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889B980" w:rsidR="00497449" w:rsidRPr="00622560" w:rsidRDefault="0033470E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1B0CD3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988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15D7F2C9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438D0EA2" w:rsidR="000C0900" w:rsidRPr="007F0374" w:rsidRDefault="005B5073" w:rsidP="005B5073">
            <w:pPr>
              <w:pStyle w:val="Committee"/>
              <w:framePr w:hSpace="0" w:wrap="auto" w:hAnchor="text" w:yAlign="inline"/>
            </w:pPr>
            <w:proofErr w:type="spellStart"/>
            <w:r w:rsidRPr="005B5073">
              <w:rPr>
                <w:rFonts w:hint="eastAsia"/>
              </w:rPr>
              <w:t>全体会议</w:t>
            </w:r>
            <w:proofErr w:type="spellEnd"/>
          </w:p>
        </w:tc>
        <w:tc>
          <w:tcPr>
            <w:tcW w:w="2802" w:type="dxa"/>
          </w:tcPr>
          <w:p w14:paraId="0364A609" w14:textId="530D80FC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proofErr w:type="spellEnd"/>
            <w:r>
              <w:rPr>
                <w:rFonts w:cstheme="minorHAnsi"/>
                <w:b/>
                <w:szCs w:val="24"/>
              </w:rPr>
              <w:t xml:space="preserve"> </w:t>
            </w:r>
            <w:r w:rsidR="00471D83">
              <w:rPr>
                <w:rFonts w:cstheme="minorHAnsi"/>
                <w:b/>
                <w:szCs w:val="24"/>
                <w:lang w:eastAsia="zh-CN"/>
              </w:rPr>
              <w:t>72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1F746F01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C84D91">
              <w:rPr>
                <w:rFonts w:cstheme="minorHAnsi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D20888">
              <w:rPr>
                <w:rFonts w:cstheme="minorHAnsi" w:hint="eastAsia"/>
                <w:b/>
                <w:bCs/>
                <w:szCs w:val="24"/>
                <w:lang w:eastAsia="zh-CN"/>
              </w:rPr>
              <w:t>10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D20888">
              <w:rPr>
                <w:rFonts w:cstheme="minorHAnsi" w:hint="eastAsia"/>
                <w:b/>
                <w:bCs/>
                <w:szCs w:val="24"/>
                <w:lang w:eastAsia="zh-CN"/>
              </w:rPr>
              <w:t>5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  <w:proofErr w:type="spellEnd"/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5795604A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42C696D6" w14:textId="6F76E189" w:rsidR="00C710E5" w:rsidRDefault="0031390A" w:rsidP="000155E6">
            <w:pPr>
              <w:pStyle w:val="Source"/>
            </w:pPr>
            <w:bookmarkStart w:id="2" w:name="dsource" w:colFirst="0" w:colLast="0"/>
            <w:bookmarkEnd w:id="0"/>
            <w:bookmarkEnd w:id="1"/>
            <w:r>
              <w:rPr>
                <w:rFonts w:hint="eastAsia"/>
                <w:lang w:eastAsia="zh-CN"/>
              </w:rPr>
              <w:t>秘书长</w:t>
            </w:r>
            <w:r w:rsidR="0096075A">
              <w:rPr>
                <w:rFonts w:hint="eastAsia"/>
                <w:lang w:eastAsia="zh-CN"/>
              </w:rPr>
              <w:t>的</w:t>
            </w:r>
            <w:r w:rsidR="00497BF6">
              <w:rPr>
                <w:rFonts w:hint="eastAsia"/>
                <w:lang w:eastAsia="zh-CN"/>
              </w:rPr>
              <w:t>报告</w:t>
            </w:r>
          </w:p>
        </w:tc>
      </w:tr>
      <w:tr w:rsidR="002F2EF9" w14:paraId="2E27296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189BDAD7" w14:textId="2CDC3D65" w:rsidR="002F2EF9" w:rsidRDefault="002F2EF9" w:rsidP="002F2EF9">
            <w:pPr>
              <w:pStyle w:val="Title1"/>
              <w:rPr>
                <w:lang w:eastAsia="zh-CN"/>
              </w:rPr>
            </w:pPr>
            <w:bookmarkStart w:id="3" w:name="dtitle1" w:colFirst="0" w:colLast="0"/>
            <w:bookmarkEnd w:id="2"/>
            <w:r>
              <w:rPr>
                <w:rFonts w:hint="eastAsia"/>
                <w:caps w:val="0"/>
                <w:lang w:eastAsia="zh-CN"/>
              </w:rPr>
              <w:t>离职后健康保险（</w:t>
            </w:r>
            <w:r>
              <w:rPr>
                <w:rFonts w:hint="eastAsia"/>
                <w:caps w:val="0"/>
                <w:lang w:eastAsia="zh-CN"/>
              </w:rPr>
              <w:t>ASHI</w:t>
            </w:r>
            <w:r>
              <w:rPr>
                <w:rFonts w:hint="eastAsia"/>
                <w:caps w:val="0"/>
                <w:lang w:eastAsia="zh-CN"/>
              </w:rPr>
              <w:t>）负债情况更新</w:t>
            </w:r>
          </w:p>
        </w:tc>
      </w:tr>
      <w:bookmarkEnd w:id="3"/>
    </w:tbl>
    <w:p w14:paraId="70B4CEE7" w14:textId="77777777" w:rsidR="00C710E5" w:rsidRPr="00C84D91" w:rsidRDefault="00C710E5" w:rsidP="00231ABC">
      <w:pPr>
        <w:rPr>
          <w:lang w:eastAsia="zh-C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C84D91" w14:paraId="59DEDD07" w14:textId="77777777" w:rsidTr="001245A1">
        <w:trPr>
          <w:trHeight w:val="3402"/>
          <w:jc w:val="center"/>
        </w:trPr>
        <w:tc>
          <w:tcPr>
            <w:tcW w:w="7937" w:type="dxa"/>
          </w:tcPr>
          <w:p w14:paraId="51BC95D6" w14:textId="26AA6A33" w:rsidR="00C84D91" w:rsidRPr="00173340" w:rsidRDefault="00314574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摘要</w:t>
            </w:r>
          </w:p>
          <w:p w14:paraId="4ACD1533" w14:textId="312C7A4A" w:rsidR="00C84D91" w:rsidRPr="00410000" w:rsidRDefault="001140F5" w:rsidP="0066265D">
            <w:pPr>
              <w:ind w:firstLineChars="200" w:firstLine="480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1140F5">
              <w:rPr>
                <w:rFonts w:asciiTheme="minorHAnsi" w:hAnsiTheme="minorHAnsi" w:cstheme="minorHAnsi"/>
                <w:lang w:eastAsia="zh-CN"/>
              </w:rPr>
              <w:t>更新</w:t>
            </w:r>
            <w:r w:rsidRPr="001140F5">
              <w:rPr>
                <w:rFonts w:asciiTheme="minorHAnsi" w:hAnsiTheme="minorHAnsi" w:cstheme="minorHAnsi"/>
                <w:lang w:eastAsia="zh-CN"/>
              </w:rPr>
              <w:t>ASHI</w:t>
            </w:r>
            <w:r w:rsidRPr="001140F5">
              <w:rPr>
                <w:rFonts w:asciiTheme="minorHAnsi" w:hAnsiTheme="minorHAnsi" w:cstheme="minorHAnsi"/>
                <w:lang w:eastAsia="zh-CN"/>
              </w:rPr>
              <w:t>负债情况，包括外部审计员相关建议的落实情况，以便为全权代表大会（</w:t>
            </w:r>
            <w:r w:rsidRPr="001140F5">
              <w:rPr>
                <w:rFonts w:asciiTheme="minorHAnsi" w:hAnsiTheme="minorHAnsi" w:cstheme="minorHAnsi"/>
                <w:lang w:eastAsia="zh-CN"/>
              </w:rPr>
              <w:t>2026</w:t>
            </w:r>
            <w:r w:rsidRPr="001140F5">
              <w:rPr>
                <w:rFonts w:asciiTheme="minorHAnsi" w:hAnsiTheme="minorHAnsi" w:cstheme="minorHAnsi"/>
                <w:lang w:eastAsia="zh-CN"/>
              </w:rPr>
              <w:t>年，多哈）讨论</w:t>
            </w:r>
            <w:r w:rsidRPr="001140F5">
              <w:rPr>
                <w:rFonts w:asciiTheme="minorHAnsi" w:hAnsiTheme="minorHAnsi" w:cstheme="minorHAnsi"/>
                <w:lang w:eastAsia="zh-CN"/>
              </w:rPr>
              <w:t>2028-2031</w:t>
            </w:r>
            <w:r w:rsidRPr="001140F5">
              <w:rPr>
                <w:rFonts w:asciiTheme="minorHAnsi" w:hAnsiTheme="minorHAnsi" w:cstheme="minorHAnsi"/>
                <w:lang w:eastAsia="zh-CN"/>
              </w:rPr>
              <w:t>年财务规划提供信息。外部审计员建议国际电联应与成员国磋商，为离职后健康保险负债制定总体政策和战略，其中应包括为已供资储备金设定一个目标水平。</w:t>
            </w:r>
          </w:p>
          <w:p w14:paraId="38B312EE" w14:textId="47F8ABEB" w:rsidR="00C84D91" w:rsidRPr="00B64995" w:rsidRDefault="00C075D3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需采取的行动</w:t>
            </w:r>
          </w:p>
          <w:p w14:paraId="48EA004A" w14:textId="75F98539" w:rsidR="00C84D91" w:rsidRDefault="00D20888" w:rsidP="0066265D">
            <w:pPr>
              <w:ind w:firstLineChars="200" w:firstLine="480"/>
              <w:jc w:val="both"/>
              <w:rPr>
                <w:lang w:eastAsia="zh-CN"/>
              </w:rPr>
            </w:pPr>
            <w:r w:rsidRPr="00C075D3">
              <w:rPr>
                <w:rFonts w:hint="eastAsia"/>
                <w:lang w:eastAsia="zh-CN"/>
              </w:rPr>
              <w:t>请全权代表大会</w:t>
            </w:r>
            <w:r w:rsidRPr="00C10A0C">
              <w:rPr>
                <w:rFonts w:hint="eastAsia"/>
                <w:bCs/>
                <w:lang w:eastAsia="zh-CN"/>
              </w:rPr>
              <w:t>将</w:t>
            </w:r>
            <w:r w:rsidRPr="00C075D3">
              <w:rPr>
                <w:rFonts w:hint="eastAsia"/>
                <w:lang w:eastAsia="zh-CN"/>
              </w:rPr>
              <w:t>本报告</w:t>
            </w:r>
            <w:r w:rsidRPr="00C10A0C">
              <w:rPr>
                <w:rFonts w:hint="eastAsia"/>
                <w:b/>
                <w:bCs/>
                <w:lang w:eastAsia="zh-CN"/>
              </w:rPr>
              <w:t>记录在案</w:t>
            </w:r>
            <w:r w:rsidRPr="00C075D3">
              <w:rPr>
                <w:rFonts w:hint="eastAsia"/>
                <w:lang w:eastAsia="zh-CN"/>
              </w:rPr>
              <w:t>。</w:t>
            </w:r>
          </w:p>
          <w:p w14:paraId="5419E9D4" w14:textId="47B778EC" w:rsidR="00C84D91" w:rsidRDefault="00C075D3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财务影响</w:t>
            </w:r>
          </w:p>
          <w:p w14:paraId="012C46C8" w14:textId="2868449D" w:rsidR="00C84D91" w:rsidRPr="001163D4" w:rsidRDefault="00A270B0" w:rsidP="00D20888">
            <w:pPr>
              <w:ind w:firstLineChars="200" w:firstLine="48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不适用</w:t>
            </w:r>
          </w:p>
          <w:p w14:paraId="1AA41530" w14:textId="77777777" w:rsidR="00C84D91" w:rsidRDefault="00C84D91" w:rsidP="001245A1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______________</w:t>
            </w:r>
          </w:p>
          <w:p w14:paraId="23CDA490" w14:textId="64C499FF" w:rsidR="00C84D91" w:rsidRPr="00173340" w:rsidRDefault="00C075D3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参考文件</w:t>
            </w:r>
          </w:p>
          <w:p w14:paraId="232EEA4A" w14:textId="70ED6C34" w:rsidR="00C84D91" w:rsidRPr="0064038A" w:rsidRDefault="00BA47BF" w:rsidP="0066265D">
            <w:pPr>
              <w:spacing w:after="120"/>
              <w:ind w:firstLineChars="200" w:firstLine="480"/>
              <w:rPr>
                <w:rFonts w:asciiTheme="minorHAnsi" w:eastAsia="STKaiti" w:hAnsiTheme="minorHAnsi" w:cstheme="minorHAnsi"/>
                <w:sz w:val="22"/>
                <w:szCs w:val="22"/>
                <w:lang w:eastAsia="zh-CN"/>
              </w:rPr>
            </w:pPr>
            <w:r w:rsidRPr="005F45AB">
              <w:rPr>
                <w:rFonts w:eastAsia="STKaiti"/>
                <w:lang w:eastAsia="zh-CN"/>
              </w:rPr>
              <w:t>理事会</w:t>
            </w:r>
            <w:r>
              <w:fldChar w:fldCharType="begin"/>
            </w:r>
            <w:r>
              <w:rPr>
                <w:lang w:eastAsia="zh-CN"/>
              </w:rPr>
              <w:instrText>HYPERLINK "https://www.itu.int/md/S26-CL-C-0116/en"</w:instrText>
            </w:r>
            <w:r>
              <w:fldChar w:fldCharType="separate"/>
            </w:r>
            <w:proofErr w:type="spellStart"/>
            <w:r w:rsidRPr="005F45AB">
              <w:rPr>
                <w:rStyle w:val="Hyperlink"/>
                <w:sz w:val="22"/>
                <w:szCs w:val="22"/>
                <w:lang w:eastAsia="zh-CN"/>
              </w:rPr>
              <w:t>C26</w:t>
            </w:r>
            <w:proofErr w:type="spellEnd"/>
            <w:r w:rsidRPr="005F45AB">
              <w:rPr>
                <w:rStyle w:val="Hyperlink"/>
                <w:sz w:val="22"/>
                <w:szCs w:val="22"/>
                <w:lang w:eastAsia="zh-CN"/>
              </w:rPr>
              <w:t>/116</w:t>
            </w:r>
            <w:r>
              <w:fldChar w:fldCharType="end"/>
            </w:r>
            <w:r w:rsidRPr="005F45AB">
              <w:rPr>
                <w:rFonts w:eastAsia="STKaiti"/>
                <w:lang w:eastAsia="zh-CN"/>
              </w:rPr>
              <w:t>（第</w:t>
            </w:r>
            <w:r w:rsidRPr="005F45AB">
              <w:rPr>
                <w:rFonts w:eastAsia="STKaiti"/>
                <w:lang w:eastAsia="zh-CN"/>
              </w:rPr>
              <w:t>14</w:t>
            </w:r>
            <w:r w:rsidRPr="005F45AB">
              <w:rPr>
                <w:rFonts w:eastAsia="STKaiti"/>
                <w:lang w:eastAsia="zh-CN"/>
              </w:rPr>
              <w:t>段）、</w:t>
            </w:r>
            <w:r>
              <w:fldChar w:fldCharType="begin"/>
            </w:r>
            <w:r>
              <w:rPr>
                <w:lang w:eastAsia="zh-CN"/>
              </w:rPr>
              <w:instrText>HYPERLINK "https://www.itu.int/md/S26-CL-C-0046/en"</w:instrText>
            </w:r>
            <w:r>
              <w:fldChar w:fldCharType="separate"/>
            </w:r>
            <w:proofErr w:type="spellStart"/>
            <w:r w:rsidRPr="005F45AB">
              <w:rPr>
                <w:rStyle w:val="Hyperlink"/>
                <w:sz w:val="22"/>
                <w:szCs w:val="22"/>
                <w:lang w:eastAsia="zh-CN"/>
              </w:rPr>
              <w:t>C26</w:t>
            </w:r>
            <w:proofErr w:type="spellEnd"/>
            <w:r w:rsidRPr="005F45AB">
              <w:rPr>
                <w:rStyle w:val="Hyperlink"/>
                <w:sz w:val="22"/>
                <w:szCs w:val="22"/>
                <w:lang w:eastAsia="zh-CN"/>
              </w:rPr>
              <w:t>/46</w:t>
            </w:r>
            <w:r>
              <w:fldChar w:fldCharType="end"/>
            </w:r>
            <w:r w:rsidRPr="005F45AB">
              <w:rPr>
                <w:rFonts w:eastAsia="STKaiti"/>
                <w:lang w:eastAsia="zh-CN"/>
              </w:rPr>
              <w:t>和</w:t>
            </w:r>
            <w:r>
              <w:fldChar w:fldCharType="begin"/>
            </w:r>
            <w:r>
              <w:rPr>
                <w:lang w:eastAsia="zh-CN"/>
              </w:rPr>
              <w:instrText>HYPERLINK "https://www.itu.int/md/S26-CL-C-0041/en"</w:instrText>
            </w:r>
            <w:r>
              <w:fldChar w:fldCharType="separate"/>
            </w:r>
            <w:proofErr w:type="spellStart"/>
            <w:r w:rsidRPr="005F45AB">
              <w:rPr>
                <w:rStyle w:val="Hyperlink"/>
                <w:sz w:val="22"/>
                <w:szCs w:val="22"/>
                <w:lang w:eastAsia="zh-CN"/>
              </w:rPr>
              <w:t>C26</w:t>
            </w:r>
            <w:proofErr w:type="spellEnd"/>
            <w:r w:rsidRPr="005F45AB">
              <w:rPr>
                <w:rStyle w:val="Hyperlink"/>
                <w:sz w:val="22"/>
                <w:szCs w:val="22"/>
                <w:lang w:eastAsia="zh-CN"/>
              </w:rPr>
              <w:t>/41</w:t>
            </w:r>
            <w:r>
              <w:fldChar w:fldCharType="end"/>
            </w:r>
            <w:r w:rsidRPr="005F45AB">
              <w:rPr>
                <w:rFonts w:eastAsia="STKaiti"/>
                <w:lang w:eastAsia="zh-CN"/>
              </w:rPr>
              <w:t>号文件</w:t>
            </w:r>
            <w:r w:rsidR="00497BF6" w:rsidRPr="0064038A">
              <w:rPr>
                <w:rFonts w:asciiTheme="minorHAnsi" w:eastAsia="STKaiti" w:hAnsiTheme="minorHAnsi" w:cstheme="minorHAnsi"/>
                <w:color w:val="000000"/>
                <w:sz w:val="22"/>
                <w:lang w:val="zh-CN" w:eastAsia="zh-CN"/>
              </w:rPr>
              <w:t>。</w:t>
            </w:r>
          </w:p>
        </w:tc>
      </w:tr>
    </w:tbl>
    <w:p w14:paraId="06ACE865" w14:textId="39A5ED6A" w:rsidR="007667EE" w:rsidRDefault="007667EE" w:rsidP="007667EE">
      <w:pPr>
        <w:rPr>
          <w:lang w:eastAsia="zh-CN"/>
        </w:rPr>
      </w:pPr>
      <w:r>
        <w:rPr>
          <w:lang w:eastAsia="zh-CN"/>
        </w:rPr>
        <w:br w:type="page"/>
      </w:r>
    </w:p>
    <w:p w14:paraId="3F5391F4" w14:textId="325C1D6B" w:rsidR="00C82882" w:rsidRPr="00963990" w:rsidRDefault="00C82882" w:rsidP="00C82882">
      <w:pPr>
        <w:pStyle w:val="Heading1"/>
        <w:rPr>
          <w:lang w:eastAsia="zh-CN"/>
        </w:rPr>
      </w:pPr>
      <w:r w:rsidRPr="00963990">
        <w:rPr>
          <w:lang w:eastAsia="zh-CN"/>
        </w:rPr>
        <w:lastRenderedPageBreak/>
        <w:t>1</w:t>
      </w:r>
      <w:r w:rsidRPr="00963990">
        <w:rPr>
          <w:lang w:eastAsia="zh-CN"/>
        </w:rPr>
        <w:tab/>
      </w:r>
      <w:r>
        <w:rPr>
          <w:rFonts w:hint="eastAsia"/>
          <w:lang w:eastAsia="zh-CN"/>
        </w:rPr>
        <w:t>内容提要</w:t>
      </w:r>
    </w:p>
    <w:p w14:paraId="04131BFB" w14:textId="433BEF10" w:rsidR="00C82882" w:rsidRDefault="00C82882" w:rsidP="005212DB">
      <w:pPr>
        <w:rPr>
          <w:lang w:eastAsia="zh-CN"/>
        </w:rPr>
      </w:pPr>
      <w:r>
        <w:rPr>
          <w:lang w:eastAsia="zh-CN"/>
        </w:rPr>
        <w:t>1.1</w:t>
      </w:r>
      <w:r>
        <w:rPr>
          <w:lang w:eastAsia="zh-CN"/>
        </w:rPr>
        <w:tab/>
      </w:r>
      <w:r w:rsidRPr="005F45AB">
        <w:rPr>
          <w:lang w:eastAsia="zh-CN"/>
        </w:rPr>
        <w:t>截至</w:t>
      </w:r>
      <w:r w:rsidRPr="005F45AB">
        <w:rPr>
          <w:lang w:eastAsia="zh-CN"/>
        </w:rPr>
        <w:t>2025</w:t>
      </w:r>
      <w:r w:rsidRPr="005F45AB">
        <w:rPr>
          <w:lang w:eastAsia="zh-CN"/>
        </w:rPr>
        <w:t>年</w:t>
      </w:r>
      <w:r w:rsidRPr="005F45AB">
        <w:rPr>
          <w:lang w:eastAsia="zh-CN"/>
        </w:rPr>
        <w:t>12</w:t>
      </w:r>
      <w:r w:rsidRPr="005F45AB">
        <w:rPr>
          <w:lang w:eastAsia="zh-CN"/>
        </w:rPr>
        <w:t>月</w:t>
      </w:r>
      <w:r w:rsidRPr="005F45AB">
        <w:rPr>
          <w:lang w:eastAsia="zh-CN"/>
        </w:rPr>
        <w:t>31</w:t>
      </w:r>
      <w:r w:rsidRPr="005F45AB">
        <w:rPr>
          <w:lang w:eastAsia="zh-CN"/>
        </w:rPr>
        <w:t>日，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负债为</w:t>
      </w:r>
      <w:r w:rsidRPr="005F45AB">
        <w:rPr>
          <w:lang w:eastAsia="zh-CN"/>
        </w:rPr>
        <w:t>3.788</w:t>
      </w:r>
      <w:r w:rsidRPr="005F45AB">
        <w:rPr>
          <w:lang w:eastAsia="zh-CN"/>
        </w:rPr>
        <w:t>亿瑞郎，</w:t>
      </w:r>
      <w:r>
        <w:rPr>
          <w:lang w:eastAsia="zh-CN"/>
        </w:rPr>
        <w:t>用于支付这些承付款项的</w:t>
      </w:r>
      <w:r>
        <w:rPr>
          <w:rFonts w:hint="eastAsia"/>
          <w:lang w:eastAsia="zh-CN"/>
        </w:rPr>
        <w:t>专项</w:t>
      </w:r>
      <w:r>
        <w:rPr>
          <w:lang w:eastAsia="zh-CN"/>
        </w:rPr>
        <w:t>资产仅为</w:t>
      </w:r>
      <w:r>
        <w:rPr>
          <w:lang w:eastAsia="zh-CN"/>
        </w:rPr>
        <w:t>1</w:t>
      </w:r>
      <w:r w:rsidR="00781797">
        <w:rPr>
          <w:lang w:eastAsia="zh-CN"/>
        </w:rPr>
        <w:t> </w:t>
      </w:r>
      <w:r>
        <w:rPr>
          <w:lang w:eastAsia="zh-CN"/>
        </w:rPr>
        <w:t>500</w:t>
      </w:r>
      <w:r>
        <w:rPr>
          <w:lang w:eastAsia="zh-CN"/>
        </w:rPr>
        <w:t>万瑞</w:t>
      </w:r>
      <w:r>
        <w:rPr>
          <w:rFonts w:ascii="SimSun" w:hAnsi="SimSun" w:cs="SimSun" w:hint="eastAsia"/>
          <w:lang w:eastAsia="zh-CN"/>
        </w:rPr>
        <w:t>郎</w:t>
      </w:r>
      <w:r w:rsidRPr="005F45AB">
        <w:rPr>
          <w:lang w:eastAsia="zh-CN"/>
        </w:rPr>
        <w:t>，</w:t>
      </w:r>
      <w:r>
        <w:rPr>
          <w:rFonts w:hint="eastAsia"/>
          <w:lang w:eastAsia="zh-CN"/>
        </w:rPr>
        <w:t>并且</w:t>
      </w:r>
      <w:r w:rsidRPr="005F45AB">
        <w:rPr>
          <w:lang w:eastAsia="zh-CN"/>
        </w:rPr>
        <w:t>国际电联的净资产为负</w:t>
      </w:r>
      <w:r w:rsidRPr="005F45AB">
        <w:rPr>
          <w:lang w:eastAsia="zh-CN"/>
        </w:rPr>
        <w:t>2.798</w:t>
      </w:r>
      <w:r w:rsidRPr="005F45AB">
        <w:rPr>
          <w:lang w:eastAsia="zh-CN"/>
        </w:rPr>
        <w:t>亿瑞郎</w:t>
      </w:r>
      <w:r>
        <w:rPr>
          <w:rFonts w:hint="eastAsia"/>
          <w:lang w:eastAsia="zh-CN"/>
        </w:rPr>
        <w:t>。</w:t>
      </w:r>
      <w:r w:rsidRPr="005F45AB">
        <w:rPr>
          <w:lang w:eastAsia="zh-CN"/>
        </w:rPr>
        <w:t>超过</w:t>
      </w:r>
      <w:r w:rsidRPr="005F45AB">
        <w:rPr>
          <w:lang w:eastAsia="zh-CN"/>
        </w:rPr>
        <w:t>96%</w:t>
      </w:r>
      <w:r w:rsidRPr="005F45AB">
        <w:rPr>
          <w:lang w:eastAsia="zh-CN"/>
        </w:rPr>
        <w:t>的负债仍</w:t>
      </w:r>
      <w:r>
        <w:rPr>
          <w:rFonts w:hint="eastAsia"/>
          <w:lang w:eastAsia="zh-CN"/>
        </w:rPr>
        <w:t>无</w:t>
      </w:r>
      <w:r w:rsidRPr="005F45AB">
        <w:rPr>
          <w:lang w:eastAsia="zh-CN"/>
        </w:rPr>
        <w:t>资金</w:t>
      </w:r>
      <w:r>
        <w:rPr>
          <w:rFonts w:hint="eastAsia"/>
          <w:lang w:eastAsia="zh-CN"/>
        </w:rPr>
        <w:t>准备。巨额无资金准备</w:t>
      </w:r>
      <w:r w:rsidRPr="005F45AB">
        <w:rPr>
          <w:lang w:eastAsia="zh-CN"/>
        </w:rPr>
        <w:t>的离职后健康保险（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）负债</w:t>
      </w:r>
      <w:r>
        <w:rPr>
          <w:rFonts w:hint="eastAsia"/>
          <w:lang w:eastAsia="zh-CN"/>
        </w:rPr>
        <w:t>给</w:t>
      </w:r>
      <w:r w:rsidRPr="005F45AB">
        <w:rPr>
          <w:lang w:eastAsia="zh-CN"/>
        </w:rPr>
        <w:t>国际电联的财务状况</w:t>
      </w:r>
      <w:r>
        <w:rPr>
          <w:rFonts w:hint="eastAsia"/>
          <w:lang w:eastAsia="zh-CN"/>
        </w:rPr>
        <w:t>带来了重大影响和损害</w:t>
      </w:r>
      <w:r w:rsidRPr="005F45AB">
        <w:rPr>
          <w:lang w:eastAsia="zh-CN"/>
        </w:rPr>
        <w:t>。</w:t>
      </w:r>
    </w:p>
    <w:p w14:paraId="6C251398" w14:textId="77777777" w:rsidR="00C82882" w:rsidRDefault="00C82882" w:rsidP="005212DB">
      <w:pPr>
        <w:rPr>
          <w:lang w:eastAsia="zh-CN"/>
        </w:rPr>
      </w:pPr>
      <w:r>
        <w:rPr>
          <w:lang w:eastAsia="zh-CN"/>
        </w:rPr>
        <w:t>1.2</w:t>
      </w:r>
      <w:r>
        <w:rPr>
          <w:lang w:eastAsia="zh-CN"/>
        </w:rPr>
        <w:tab/>
      </w:r>
      <w:r w:rsidRPr="005F45AB">
        <w:rPr>
          <w:lang w:eastAsia="zh-CN"/>
        </w:rPr>
        <w:t>正如外部审计员所强调的，仅无资金准备的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承付款项就</w:t>
      </w:r>
      <w:r>
        <w:rPr>
          <w:rFonts w:hint="eastAsia"/>
          <w:lang w:eastAsia="zh-CN"/>
        </w:rPr>
        <w:t>已</w:t>
      </w:r>
      <w:r w:rsidRPr="005F45AB">
        <w:rPr>
          <w:lang w:eastAsia="zh-CN"/>
        </w:rPr>
        <w:t>超过国际电联净资产</w:t>
      </w:r>
      <w:r>
        <w:rPr>
          <w:rFonts w:hint="eastAsia"/>
          <w:lang w:eastAsia="zh-CN"/>
        </w:rPr>
        <w:t>的负值规模</w:t>
      </w:r>
      <w:r w:rsidRPr="005F45AB">
        <w:rPr>
          <w:lang w:eastAsia="zh-CN"/>
        </w:rPr>
        <w:t>，这表明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仍是造成国际电联资产负债表</w:t>
      </w:r>
      <w:r>
        <w:rPr>
          <w:rFonts w:hint="eastAsia"/>
          <w:lang w:eastAsia="zh-CN"/>
        </w:rPr>
        <w:t>状况不佳</w:t>
      </w:r>
      <w:r w:rsidRPr="005F45AB">
        <w:rPr>
          <w:lang w:eastAsia="zh-CN"/>
        </w:rPr>
        <w:t>的主要因素</w:t>
      </w:r>
      <w:r>
        <w:rPr>
          <w:rFonts w:hint="eastAsia"/>
          <w:lang w:eastAsia="zh-CN"/>
        </w:rPr>
        <w:t>，也是</w:t>
      </w:r>
      <w:r w:rsidRPr="005F45AB">
        <w:rPr>
          <w:lang w:eastAsia="zh-CN"/>
        </w:rPr>
        <w:t>最</w:t>
      </w:r>
      <w:r>
        <w:rPr>
          <w:rFonts w:hint="eastAsia"/>
          <w:lang w:eastAsia="zh-CN"/>
        </w:rPr>
        <w:t>重</w:t>
      </w:r>
      <w:r w:rsidRPr="005F45AB">
        <w:rPr>
          <w:lang w:eastAsia="zh-CN"/>
        </w:rPr>
        <w:t>大的长期财务风险。</w:t>
      </w:r>
    </w:p>
    <w:p w14:paraId="656D9CE3" w14:textId="77777777" w:rsidR="00C82882" w:rsidRPr="00BA1A15" w:rsidRDefault="00C82882" w:rsidP="005212DB">
      <w:pPr>
        <w:rPr>
          <w:lang w:eastAsia="zh-CN"/>
        </w:rPr>
      </w:pPr>
      <w:r>
        <w:rPr>
          <w:lang w:eastAsia="zh-CN"/>
        </w:rPr>
        <w:t>1.3</w:t>
      </w:r>
      <w:r>
        <w:rPr>
          <w:lang w:eastAsia="zh-CN"/>
        </w:rPr>
        <w:tab/>
      </w:r>
      <w:r w:rsidRPr="005F45AB">
        <w:rPr>
          <w:lang w:eastAsia="zh-CN"/>
        </w:rPr>
        <w:t>尽管</w:t>
      </w:r>
      <w:r>
        <w:rPr>
          <w:rFonts w:hint="eastAsia"/>
          <w:lang w:eastAsia="zh-CN"/>
        </w:rPr>
        <w:t>近期</w:t>
      </w:r>
      <w:r w:rsidRPr="005F45AB">
        <w:rPr>
          <w:lang w:eastAsia="zh-CN"/>
        </w:rPr>
        <w:t>精算</w:t>
      </w:r>
      <w:r>
        <w:rPr>
          <w:rFonts w:hint="eastAsia"/>
          <w:lang w:eastAsia="zh-CN"/>
        </w:rPr>
        <w:t>发展使</w:t>
      </w:r>
      <w:r w:rsidRPr="005F45AB">
        <w:rPr>
          <w:lang w:eastAsia="zh-CN"/>
        </w:rPr>
        <w:t>报告</w:t>
      </w:r>
      <w:r>
        <w:rPr>
          <w:rFonts w:hint="eastAsia"/>
          <w:lang w:eastAsia="zh-CN"/>
        </w:rPr>
        <w:t>的</w:t>
      </w:r>
      <w:r w:rsidRPr="005F45AB">
        <w:rPr>
          <w:lang w:eastAsia="zh-CN"/>
        </w:rPr>
        <w:t>负债</w:t>
      </w:r>
      <w:r>
        <w:rPr>
          <w:rFonts w:hint="eastAsia"/>
          <w:lang w:eastAsia="zh-CN"/>
        </w:rPr>
        <w:t>金额</w:t>
      </w:r>
      <w:r w:rsidRPr="005F45AB">
        <w:rPr>
          <w:lang w:eastAsia="zh-CN"/>
        </w:rPr>
        <w:t>有所</w:t>
      </w:r>
      <w:r>
        <w:rPr>
          <w:rFonts w:hint="eastAsia"/>
          <w:lang w:eastAsia="zh-CN"/>
        </w:rPr>
        <w:t>下降</w:t>
      </w:r>
      <w:r w:rsidRPr="005F45AB">
        <w:rPr>
          <w:lang w:eastAsia="zh-CN"/>
        </w:rPr>
        <w:t>，但这些改善主要</w:t>
      </w:r>
      <w:r>
        <w:rPr>
          <w:rFonts w:hint="eastAsia"/>
          <w:lang w:eastAsia="zh-CN"/>
        </w:rPr>
        <w:t>源</w:t>
      </w:r>
      <w:r w:rsidRPr="005F45AB">
        <w:rPr>
          <w:lang w:eastAsia="zh-CN"/>
        </w:rPr>
        <w:t>于财务假设的变化，而非结构性</w:t>
      </w:r>
      <w:r>
        <w:rPr>
          <w:rFonts w:hint="eastAsia"/>
          <w:lang w:eastAsia="zh-CN"/>
        </w:rPr>
        <w:t>筹资</w:t>
      </w:r>
      <w:r w:rsidRPr="005F45AB">
        <w:rPr>
          <w:lang w:eastAsia="zh-CN"/>
        </w:rPr>
        <w:t>措施。因此，根本性的财务挑战</w:t>
      </w:r>
      <w:r>
        <w:rPr>
          <w:rFonts w:hint="eastAsia"/>
          <w:lang w:eastAsia="zh-CN"/>
        </w:rPr>
        <w:t>仍未改变</w:t>
      </w:r>
      <w:r w:rsidRPr="005F45AB">
        <w:rPr>
          <w:lang w:eastAsia="zh-CN"/>
        </w:rPr>
        <w:t>。</w:t>
      </w:r>
    </w:p>
    <w:p w14:paraId="3928953E" w14:textId="77777777" w:rsidR="00C82882" w:rsidRPr="00BA1A15" w:rsidRDefault="00C82882" w:rsidP="005212DB">
      <w:pPr>
        <w:rPr>
          <w:lang w:eastAsia="zh-CN"/>
        </w:rPr>
      </w:pPr>
      <w:r>
        <w:rPr>
          <w:lang w:eastAsia="zh-CN"/>
        </w:rPr>
        <w:t>1.4</w:t>
      </w:r>
      <w:r>
        <w:rPr>
          <w:lang w:eastAsia="zh-CN"/>
        </w:rPr>
        <w:tab/>
      </w:r>
      <w:r w:rsidRPr="005F45AB">
        <w:rPr>
          <w:lang w:eastAsia="zh-CN"/>
        </w:rPr>
        <w:t>本文旨在对离职后健康保险（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）进行详细分析，包括最新的精算分析和基准</w:t>
      </w:r>
      <w:r>
        <w:rPr>
          <w:rFonts w:hint="eastAsia"/>
          <w:lang w:eastAsia="zh-CN"/>
        </w:rPr>
        <w:t>比较</w:t>
      </w:r>
      <w:r w:rsidRPr="005F45AB">
        <w:rPr>
          <w:lang w:eastAsia="zh-CN"/>
        </w:rPr>
        <w:t>，以</w:t>
      </w:r>
      <w:r>
        <w:rPr>
          <w:rFonts w:hint="eastAsia"/>
          <w:lang w:eastAsia="zh-CN"/>
        </w:rPr>
        <w:t>推动</w:t>
      </w:r>
      <w:r w:rsidRPr="005F45AB">
        <w:rPr>
          <w:lang w:eastAsia="zh-CN"/>
        </w:rPr>
        <w:t>成员国</w:t>
      </w:r>
      <w:r>
        <w:rPr>
          <w:rFonts w:hint="eastAsia"/>
          <w:lang w:eastAsia="zh-CN"/>
        </w:rPr>
        <w:t>的</w:t>
      </w:r>
      <w:r w:rsidRPr="005F45AB">
        <w:rPr>
          <w:lang w:eastAsia="zh-CN"/>
        </w:rPr>
        <w:t>支持</w:t>
      </w:r>
      <w:r>
        <w:rPr>
          <w:rFonts w:hint="eastAsia"/>
          <w:lang w:eastAsia="zh-CN"/>
        </w:rPr>
        <w:t>，从而</w:t>
      </w:r>
      <w:r w:rsidRPr="005F45AB">
        <w:rPr>
          <w:lang w:eastAsia="zh-CN"/>
        </w:rPr>
        <w:t>启动实施全面长期的</w:t>
      </w:r>
      <w:r>
        <w:rPr>
          <w:rFonts w:hint="eastAsia"/>
          <w:lang w:eastAsia="zh-CN"/>
        </w:rPr>
        <w:t>筹资</w:t>
      </w:r>
      <w:r w:rsidRPr="005F45AB">
        <w:rPr>
          <w:lang w:eastAsia="zh-CN"/>
        </w:rPr>
        <w:t>战略进程。</w:t>
      </w:r>
    </w:p>
    <w:p w14:paraId="64F25120" w14:textId="77777777" w:rsidR="00C82882" w:rsidRPr="00963990" w:rsidRDefault="00C82882" w:rsidP="00C82882">
      <w:pPr>
        <w:pStyle w:val="Heading1"/>
        <w:rPr>
          <w:lang w:eastAsia="zh-CN"/>
        </w:rPr>
      </w:pPr>
      <w:r w:rsidRPr="00963990">
        <w:rPr>
          <w:lang w:eastAsia="zh-CN"/>
        </w:rPr>
        <w:t>2</w:t>
      </w:r>
      <w:r w:rsidRPr="00963990">
        <w:rPr>
          <w:lang w:eastAsia="zh-CN"/>
        </w:rPr>
        <w:tab/>
      </w:r>
      <w:r w:rsidRPr="005F45AB">
        <w:rPr>
          <w:lang w:eastAsia="zh-CN"/>
        </w:rPr>
        <w:t>目前的财务状况</w:t>
      </w:r>
    </w:p>
    <w:p w14:paraId="27D49CBB" w14:textId="39CEF0DB" w:rsidR="00C82882" w:rsidRPr="009F54F7" w:rsidRDefault="00C82882" w:rsidP="007D3C3F">
      <w:pPr>
        <w:spacing w:after="240"/>
        <w:rPr>
          <w:lang w:val="en-US" w:eastAsia="zh-CN"/>
        </w:rPr>
      </w:pPr>
      <w:r>
        <w:rPr>
          <w:lang w:eastAsia="zh-CN"/>
        </w:rPr>
        <w:t>2.1</w:t>
      </w:r>
      <w:r>
        <w:rPr>
          <w:lang w:eastAsia="zh-CN"/>
        </w:rPr>
        <w:tab/>
      </w:r>
      <w:r w:rsidRPr="005F45AB">
        <w:rPr>
          <w:lang w:eastAsia="zh-CN"/>
        </w:rPr>
        <w:t>近年来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负债的变化表明</w:t>
      </w:r>
      <w:r>
        <w:rPr>
          <w:rFonts w:hint="eastAsia"/>
          <w:lang w:eastAsia="zh-CN"/>
        </w:rPr>
        <w:t>，它对</w:t>
      </w:r>
      <w:r w:rsidRPr="005F45AB">
        <w:rPr>
          <w:lang w:eastAsia="zh-CN"/>
        </w:rPr>
        <w:t>外部经济和精算假设</w:t>
      </w:r>
      <w:r>
        <w:rPr>
          <w:rFonts w:hint="eastAsia"/>
          <w:lang w:eastAsia="zh-CN"/>
        </w:rPr>
        <w:t>高度</w:t>
      </w:r>
      <w:r w:rsidRPr="005F45AB">
        <w:rPr>
          <w:lang w:eastAsia="zh-CN"/>
        </w:rPr>
        <w:t>敏感。</w:t>
      </w:r>
    </w:p>
    <w:tbl>
      <w:tblPr>
        <w:tblStyle w:val="TableGrid"/>
        <w:tblW w:w="9215" w:type="dxa"/>
        <w:tblLook w:val="04A0" w:firstRow="1" w:lastRow="0" w:firstColumn="1" w:lastColumn="0" w:noHBand="0" w:noVBand="1"/>
      </w:tblPr>
      <w:tblGrid>
        <w:gridCol w:w="2884"/>
        <w:gridCol w:w="1269"/>
        <w:gridCol w:w="1269"/>
        <w:gridCol w:w="1269"/>
        <w:gridCol w:w="1269"/>
        <w:gridCol w:w="1255"/>
      </w:tblGrid>
      <w:tr w:rsidR="00C82882" w:rsidRPr="00835142" w14:paraId="0524DD3A" w14:textId="77777777" w:rsidTr="009836E4">
        <w:tc>
          <w:tcPr>
            <w:tcW w:w="2819" w:type="dxa"/>
            <w:hideMark/>
          </w:tcPr>
          <w:p w14:paraId="228D6E41" w14:textId="77777777" w:rsidR="00C82882" w:rsidRPr="00835142" w:rsidRDefault="00C82882" w:rsidP="009836E4">
            <w:pPr>
              <w:pStyle w:val="Tablehead"/>
              <w:rPr>
                <w:lang w:eastAsia="zh-CN"/>
              </w:rPr>
            </w:pPr>
          </w:p>
        </w:tc>
        <w:tc>
          <w:tcPr>
            <w:tcW w:w="1240" w:type="dxa"/>
            <w:hideMark/>
          </w:tcPr>
          <w:p w14:paraId="26CB6F8F" w14:textId="77777777" w:rsidR="00C82882" w:rsidRPr="00835142" w:rsidRDefault="00C82882" w:rsidP="009836E4">
            <w:pPr>
              <w:pStyle w:val="Tablehead"/>
            </w:pPr>
            <w:r w:rsidRPr="00835142">
              <w:t>2021</w:t>
            </w:r>
          </w:p>
        </w:tc>
        <w:tc>
          <w:tcPr>
            <w:tcW w:w="1240" w:type="dxa"/>
          </w:tcPr>
          <w:p w14:paraId="65838069" w14:textId="77777777" w:rsidR="00C82882" w:rsidRPr="00835142" w:rsidRDefault="00C82882" w:rsidP="009836E4">
            <w:pPr>
              <w:pStyle w:val="Tablehead"/>
            </w:pPr>
            <w:r w:rsidRPr="00835142">
              <w:t>2022</w:t>
            </w:r>
          </w:p>
        </w:tc>
        <w:tc>
          <w:tcPr>
            <w:tcW w:w="1240" w:type="dxa"/>
          </w:tcPr>
          <w:p w14:paraId="00E23695" w14:textId="77777777" w:rsidR="00C82882" w:rsidRPr="00835142" w:rsidRDefault="00C82882" w:rsidP="009836E4">
            <w:pPr>
              <w:pStyle w:val="Tablehead"/>
            </w:pPr>
            <w:r w:rsidRPr="00835142">
              <w:t>2023</w:t>
            </w:r>
          </w:p>
        </w:tc>
        <w:tc>
          <w:tcPr>
            <w:tcW w:w="1240" w:type="dxa"/>
          </w:tcPr>
          <w:p w14:paraId="01549DF7" w14:textId="77777777" w:rsidR="00C82882" w:rsidRPr="00835142" w:rsidRDefault="00C82882" w:rsidP="009836E4">
            <w:pPr>
              <w:pStyle w:val="Tablehead"/>
            </w:pPr>
            <w:r w:rsidRPr="00835142">
              <w:t>2024</w:t>
            </w:r>
          </w:p>
        </w:tc>
        <w:tc>
          <w:tcPr>
            <w:tcW w:w="1226" w:type="dxa"/>
          </w:tcPr>
          <w:p w14:paraId="263CCA2D" w14:textId="77777777" w:rsidR="00C82882" w:rsidRPr="00835142" w:rsidRDefault="00C82882" w:rsidP="009836E4">
            <w:pPr>
              <w:pStyle w:val="Tablehead"/>
            </w:pPr>
            <w:r w:rsidRPr="00835142">
              <w:t>2025</w:t>
            </w:r>
          </w:p>
        </w:tc>
      </w:tr>
      <w:tr w:rsidR="00C82882" w:rsidRPr="00835142" w14:paraId="4D70ECFB" w14:textId="77777777" w:rsidTr="009836E4">
        <w:tc>
          <w:tcPr>
            <w:tcW w:w="2819" w:type="dxa"/>
            <w:hideMark/>
          </w:tcPr>
          <w:p w14:paraId="7247C017" w14:textId="77777777" w:rsidR="00C82882" w:rsidRPr="0099272F" w:rsidRDefault="00C82882" w:rsidP="009836E4">
            <w:pPr>
              <w:pStyle w:val="Tabletext"/>
            </w:pPr>
            <w:proofErr w:type="spellStart"/>
            <w:r w:rsidRPr="008A27D9">
              <w:t>贴现率</w:t>
            </w:r>
            <w:proofErr w:type="spellEnd"/>
          </w:p>
        </w:tc>
        <w:tc>
          <w:tcPr>
            <w:tcW w:w="1240" w:type="dxa"/>
            <w:hideMark/>
          </w:tcPr>
          <w:p w14:paraId="45A11586" w14:textId="77777777" w:rsidR="00C82882" w:rsidRPr="00835142" w:rsidRDefault="00C82882" w:rsidP="009836E4">
            <w:pPr>
              <w:pStyle w:val="Tabletext"/>
            </w:pPr>
            <w:r w:rsidRPr="00835142">
              <w:t>0.50%</w:t>
            </w:r>
          </w:p>
        </w:tc>
        <w:tc>
          <w:tcPr>
            <w:tcW w:w="1240" w:type="dxa"/>
          </w:tcPr>
          <w:p w14:paraId="4FC38BC6" w14:textId="77777777" w:rsidR="00C82882" w:rsidRPr="00835142" w:rsidRDefault="00C82882" w:rsidP="009836E4">
            <w:pPr>
              <w:pStyle w:val="Tabletext"/>
            </w:pPr>
            <w:r w:rsidRPr="00835142">
              <w:t>2.50%</w:t>
            </w:r>
          </w:p>
        </w:tc>
        <w:tc>
          <w:tcPr>
            <w:tcW w:w="1240" w:type="dxa"/>
          </w:tcPr>
          <w:p w14:paraId="1BD5F975" w14:textId="77777777" w:rsidR="00C82882" w:rsidRPr="00835142" w:rsidRDefault="00C82882" w:rsidP="009836E4">
            <w:pPr>
              <w:pStyle w:val="Tabletext"/>
            </w:pPr>
            <w:r w:rsidRPr="00835142">
              <w:t>1.90%</w:t>
            </w:r>
          </w:p>
        </w:tc>
        <w:tc>
          <w:tcPr>
            <w:tcW w:w="1240" w:type="dxa"/>
          </w:tcPr>
          <w:p w14:paraId="7ACFBEC3" w14:textId="77777777" w:rsidR="00C82882" w:rsidRPr="00835142" w:rsidRDefault="00C82882" w:rsidP="009836E4">
            <w:pPr>
              <w:pStyle w:val="Tabletext"/>
            </w:pPr>
            <w:r w:rsidRPr="00835142">
              <w:t>1.40%</w:t>
            </w:r>
          </w:p>
        </w:tc>
        <w:tc>
          <w:tcPr>
            <w:tcW w:w="1226" w:type="dxa"/>
          </w:tcPr>
          <w:p w14:paraId="0ED64710" w14:textId="77777777" w:rsidR="00C82882" w:rsidRPr="00835142" w:rsidRDefault="00C82882" w:rsidP="009836E4">
            <w:pPr>
              <w:pStyle w:val="Tabletext"/>
            </w:pPr>
            <w:r w:rsidRPr="00835142">
              <w:t>1.80%</w:t>
            </w:r>
          </w:p>
        </w:tc>
      </w:tr>
      <w:tr w:rsidR="00C82882" w:rsidRPr="00835142" w14:paraId="05FC3F7E" w14:textId="77777777" w:rsidTr="009836E4">
        <w:tc>
          <w:tcPr>
            <w:tcW w:w="2819" w:type="dxa"/>
            <w:hideMark/>
          </w:tcPr>
          <w:p w14:paraId="00402D8F" w14:textId="77777777" w:rsidR="00C82882" w:rsidRPr="00835142" w:rsidRDefault="00C82882" w:rsidP="009836E4">
            <w:pPr>
              <w:pStyle w:val="Tabletext"/>
            </w:pPr>
            <w:proofErr w:type="spellStart"/>
            <w:r w:rsidRPr="008A27D9">
              <w:t>医疗费用增加</w:t>
            </w:r>
            <w:proofErr w:type="spellEnd"/>
          </w:p>
        </w:tc>
        <w:tc>
          <w:tcPr>
            <w:tcW w:w="1240" w:type="dxa"/>
            <w:hideMark/>
          </w:tcPr>
          <w:p w14:paraId="3920684B" w14:textId="77777777" w:rsidR="00C82882" w:rsidRPr="00835142" w:rsidRDefault="00C82882" w:rsidP="009836E4">
            <w:pPr>
              <w:pStyle w:val="Tabletext"/>
            </w:pPr>
            <w:r w:rsidRPr="00835142">
              <w:t>2.50%</w:t>
            </w:r>
          </w:p>
        </w:tc>
        <w:tc>
          <w:tcPr>
            <w:tcW w:w="1240" w:type="dxa"/>
          </w:tcPr>
          <w:p w14:paraId="2B4DD892" w14:textId="77777777" w:rsidR="00C82882" w:rsidRPr="00835142" w:rsidRDefault="00C82882" w:rsidP="009836E4">
            <w:pPr>
              <w:pStyle w:val="Tabletext"/>
            </w:pPr>
            <w:r w:rsidRPr="00835142">
              <w:t>2.80%</w:t>
            </w:r>
          </w:p>
        </w:tc>
        <w:tc>
          <w:tcPr>
            <w:tcW w:w="1240" w:type="dxa"/>
          </w:tcPr>
          <w:p w14:paraId="647A1A4D" w14:textId="77777777" w:rsidR="00C82882" w:rsidRPr="00835142" w:rsidRDefault="00C82882" w:rsidP="009836E4">
            <w:pPr>
              <w:pStyle w:val="Tabletext"/>
            </w:pPr>
            <w:r w:rsidRPr="00835142">
              <w:t>2.60%</w:t>
            </w:r>
          </w:p>
        </w:tc>
        <w:tc>
          <w:tcPr>
            <w:tcW w:w="1240" w:type="dxa"/>
          </w:tcPr>
          <w:p w14:paraId="3B4FDDD4" w14:textId="77777777" w:rsidR="00C82882" w:rsidRPr="00835142" w:rsidRDefault="00C82882" w:rsidP="009836E4">
            <w:pPr>
              <w:pStyle w:val="Tabletext"/>
            </w:pPr>
            <w:r w:rsidRPr="00835142">
              <w:t>2.40%</w:t>
            </w:r>
          </w:p>
        </w:tc>
        <w:tc>
          <w:tcPr>
            <w:tcW w:w="1226" w:type="dxa"/>
          </w:tcPr>
          <w:p w14:paraId="01FDF067" w14:textId="77777777" w:rsidR="00C82882" w:rsidRPr="00835142" w:rsidRDefault="00C82882" w:rsidP="009836E4">
            <w:pPr>
              <w:pStyle w:val="Tabletext"/>
            </w:pPr>
            <w:r w:rsidRPr="00835142">
              <w:t>2.20%</w:t>
            </w:r>
          </w:p>
        </w:tc>
      </w:tr>
      <w:tr w:rsidR="00C82882" w:rsidRPr="00835142" w14:paraId="6AF4D555" w14:textId="77777777" w:rsidTr="009836E4">
        <w:tc>
          <w:tcPr>
            <w:tcW w:w="2819" w:type="dxa"/>
            <w:hideMark/>
          </w:tcPr>
          <w:p w14:paraId="391C6E5D" w14:textId="77777777" w:rsidR="00C82882" w:rsidRPr="00835142" w:rsidRDefault="00C82882" w:rsidP="009836E4">
            <w:pPr>
              <w:pStyle w:val="Tabletext"/>
            </w:pPr>
            <w:r>
              <w:rPr>
                <w:rFonts w:hint="eastAsia"/>
                <w:lang w:eastAsia="zh-CN"/>
              </w:rPr>
              <w:t>薪金上涨</w:t>
            </w:r>
          </w:p>
        </w:tc>
        <w:tc>
          <w:tcPr>
            <w:tcW w:w="1240" w:type="dxa"/>
            <w:hideMark/>
          </w:tcPr>
          <w:p w14:paraId="12C2A8FD" w14:textId="77777777" w:rsidR="00C82882" w:rsidRPr="00835142" w:rsidRDefault="00C82882" w:rsidP="009836E4">
            <w:pPr>
              <w:pStyle w:val="Tabletext"/>
            </w:pPr>
            <w:r w:rsidRPr="00835142">
              <w:t>3.00%</w:t>
            </w:r>
          </w:p>
        </w:tc>
        <w:tc>
          <w:tcPr>
            <w:tcW w:w="1240" w:type="dxa"/>
          </w:tcPr>
          <w:p w14:paraId="50D9B9D7" w14:textId="77777777" w:rsidR="00C82882" w:rsidRPr="00835142" w:rsidRDefault="00C82882" w:rsidP="009836E4">
            <w:pPr>
              <w:pStyle w:val="Tabletext"/>
            </w:pPr>
            <w:r w:rsidRPr="00835142">
              <w:t>3.00%</w:t>
            </w:r>
          </w:p>
        </w:tc>
        <w:tc>
          <w:tcPr>
            <w:tcW w:w="1240" w:type="dxa"/>
          </w:tcPr>
          <w:p w14:paraId="4BBB5555" w14:textId="77777777" w:rsidR="00C82882" w:rsidRPr="00835142" w:rsidRDefault="00C82882" w:rsidP="009836E4">
            <w:pPr>
              <w:pStyle w:val="Tabletext"/>
            </w:pPr>
            <w:r w:rsidRPr="00835142">
              <w:t>3.10%</w:t>
            </w:r>
          </w:p>
        </w:tc>
        <w:tc>
          <w:tcPr>
            <w:tcW w:w="1240" w:type="dxa"/>
          </w:tcPr>
          <w:p w14:paraId="6CC56AC1" w14:textId="77777777" w:rsidR="00C82882" w:rsidRPr="00835142" w:rsidRDefault="00C82882" w:rsidP="009836E4">
            <w:pPr>
              <w:pStyle w:val="Tabletext"/>
            </w:pPr>
            <w:r w:rsidRPr="00835142">
              <w:t>3.10%</w:t>
            </w:r>
          </w:p>
        </w:tc>
        <w:tc>
          <w:tcPr>
            <w:tcW w:w="1226" w:type="dxa"/>
          </w:tcPr>
          <w:p w14:paraId="6C9D55E3" w14:textId="77777777" w:rsidR="00C82882" w:rsidRPr="00835142" w:rsidRDefault="00C82882" w:rsidP="009836E4">
            <w:pPr>
              <w:pStyle w:val="Tabletext"/>
            </w:pPr>
            <w:r w:rsidRPr="00835142">
              <w:t>3.10%</w:t>
            </w:r>
          </w:p>
        </w:tc>
      </w:tr>
      <w:tr w:rsidR="00C82882" w:rsidRPr="00835142" w14:paraId="43888B42" w14:textId="77777777" w:rsidTr="009836E4">
        <w:tc>
          <w:tcPr>
            <w:tcW w:w="2819" w:type="dxa"/>
            <w:hideMark/>
          </w:tcPr>
          <w:p w14:paraId="4DA8FF0F" w14:textId="77777777" w:rsidR="00C82882" w:rsidRPr="00835142" w:rsidRDefault="00C82882" w:rsidP="009836E4">
            <w:pPr>
              <w:pStyle w:val="Tabletext"/>
            </w:pPr>
            <w:proofErr w:type="spellStart"/>
            <w:r w:rsidRPr="008A27D9">
              <w:t>年末的</w:t>
            </w:r>
            <w:proofErr w:type="spellEnd"/>
            <w:r w:rsidRPr="008A27D9">
              <w:t>ASHI</w:t>
            </w:r>
            <w:proofErr w:type="spellStart"/>
            <w:r w:rsidRPr="008A27D9">
              <w:t>负债</w:t>
            </w:r>
            <w:proofErr w:type="spellEnd"/>
          </w:p>
        </w:tc>
        <w:tc>
          <w:tcPr>
            <w:tcW w:w="1240" w:type="dxa"/>
            <w:hideMark/>
          </w:tcPr>
          <w:p w14:paraId="674DD2EA" w14:textId="1090721C" w:rsidR="00C82882" w:rsidRPr="00835142" w:rsidRDefault="00C82882" w:rsidP="009836E4">
            <w:pPr>
              <w:pStyle w:val="Tabletext"/>
            </w:pPr>
            <w:r w:rsidRPr="00835142">
              <w:t>564</w:t>
            </w:r>
            <w:r w:rsidR="00540966">
              <w:rPr>
                <w:lang w:eastAsia="zh-CN"/>
              </w:rPr>
              <w:t> </w:t>
            </w:r>
            <w:r w:rsidRPr="00835142">
              <w:t>636</w:t>
            </w:r>
          </w:p>
        </w:tc>
        <w:tc>
          <w:tcPr>
            <w:tcW w:w="1240" w:type="dxa"/>
          </w:tcPr>
          <w:p w14:paraId="2FA14D80" w14:textId="252B0CDE" w:rsidR="00C82882" w:rsidRPr="00835142" w:rsidRDefault="00C82882" w:rsidP="009836E4">
            <w:pPr>
              <w:pStyle w:val="Tabletext"/>
            </w:pPr>
            <w:r w:rsidRPr="00835142">
              <w:t>344</w:t>
            </w:r>
            <w:r w:rsidR="00540966">
              <w:rPr>
                <w:lang w:eastAsia="zh-CN"/>
              </w:rPr>
              <w:t> </w:t>
            </w:r>
            <w:r w:rsidRPr="00835142">
              <w:t>102</w:t>
            </w:r>
          </w:p>
        </w:tc>
        <w:tc>
          <w:tcPr>
            <w:tcW w:w="1240" w:type="dxa"/>
          </w:tcPr>
          <w:p w14:paraId="5A26EFF4" w14:textId="3B595D79" w:rsidR="00C82882" w:rsidRPr="00835142" w:rsidRDefault="00C82882" w:rsidP="009836E4">
            <w:pPr>
              <w:pStyle w:val="Tabletext"/>
            </w:pPr>
            <w:r w:rsidRPr="00835142">
              <w:t>375</w:t>
            </w:r>
            <w:r w:rsidR="00540966">
              <w:rPr>
                <w:lang w:eastAsia="zh-CN"/>
              </w:rPr>
              <w:t> </w:t>
            </w:r>
            <w:r w:rsidRPr="00835142">
              <w:t>271</w:t>
            </w:r>
          </w:p>
        </w:tc>
        <w:tc>
          <w:tcPr>
            <w:tcW w:w="1240" w:type="dxa"/>
          </w:tcPr>
          <w:p w14:paraId="22D05648" w14:textId="0007B98B" w:rsidR="00C82882" w:rsidRPr="00835142" w:rsidRDefault="00C82882" w:rsidP="009836E4">
            <w:pPr>
              <w:pStyle w:val="Tabletext"/>
            </w:pPr>
            <w:r w:rsidRPr="00835142">
              <w:t>415</w:t>
            </w:r>
            <w:r w:rsidR="00B95D42">
              <w:rPr>
                <w:lang w:eastAsia="zh-CN"/>
              </w:rPr>
              <w:t> </w:t>
            </w:r>
            <w:r w:rsidRPr="00835142">
              <w:t>835</w:t>
            </w:r>
          </w:p>
        </w:tc>
        <w:tc>
          <w:tcPr>
            <w:tcW w:w="1226" w:type="dxa"/>
          </w:tcPr>
          <w:p w14:paraId="2D8ADE8D" w14:textId="05DA8844" w:rsidR="00C82882" w:rsidRPr="00835142" w:rsidRDefault="00C82882" w:rsidP="009836E4">
            <w:pPr>
              <w:pStyle w:val="Tabletext"/>
            </w:pPr>
            <w:r w:rsidRPr="00835142">
              <w:t>378</w:t>
            </w:r>
            <w:r w:rsidR="00540966">
              <w:t> </w:t>
            </w:r>
            <w:r w:rsidRPr="00835142">
              <w:t>824</w:t>
            </w:r>
          </w:p>
        </w:tc>
      </w:tr>
    </w:tbl>
    <w:p w14:paraId="68533A1E" w14:textId="77777777" w:rsidR="00C82882" w:rsidRDefault="00C82882" w:rsidP="00C82882">
      <w:pPr>
        <w:pStyle w:val="Tablefin"/>
      </w:pPr>
    </w:p>
    <w:p w14:paraId="5BE97441" w14:textId="77777777" w:rsidR="00C82882" w:rsidRPr="00BA1A15" w:rsidRDefault="00C82882" w:rsidP="00E21C50">
      <w:pPr>
        <w:rPr>
          <w:lang w:eastAsia="zh-CN"/>
        </w:rPr>
      </w:pPr>
      <w:r>
        <w:rPr>
          <w:lang w:eastAsia="zh-CN"/>
        </w:rPr>
        <w:t>2.2</w:t>
      </w:r>
      <w:r>
        <w:rPr>
          <w:lang w:eastAsia="zh-CN"/>
        </w:rPr>
        <w:tab/>
      </w:r>
      <w:r w:rsidRPr="005F45AB">
        <w:rPr>
          <w:lang w:eastAsia="zh-CN"/>
        </w:rPr>
        <w:t>2025</w:t>
      </w:r>
      <w:r w:rsidRPr="005F45AB">
        <w:rPr>
          <w:lang w:eastAsia="zh-CN"/>
        </w:rPr>
        <w:t>年观察到的下降主要</w:t>
      </w:r>
      <w:r>
        <w:rPr>
          <w:rFonts w:hint="eastAsia"/>
          <w:lang w:eastAsia="zh-CN"/>
        </w:rPr>
        <w:t>得益于</w:t>
      </w:r>
      <w:r w:rsidRPr="005F45AB">
        <w:rPr>
          <w:lang w:eastAsia="zh-CN"/>
        </w:rPr>
        <w:t>贴现率和医疗</w:t>
      </w:r>
      <w:r>
        <w:rPr>
          <w:rFonts w:hint="eastAsia"/>
          <w:lang w:eastAsia="zh-CN"/>
        </w:rPr>
        <w:t>费用</w:t>
      </w:r>
      <w:r w:rsidRPr="005F45AB">
        <w:rPr>
          <w:lang w:eastAsia="zh-CN"/>
        </w:rPr>
        <w:t>通胀假设的有利变</w:t>
      </w:r>
      <w:r>
        <w:rPr>
          <w:rFonts w:hint="eastAsia"/>
          <w:lang w:eastAsia="zh-CN"/>
        </w:rPr>
        <w:t>动</w:t>
      </w:r>
      <w:r w:rsidRPr="005F45AB">
        <w:rPr>
          <w:lang w:eastAsia="zh-CN"/>
        </w:rPr>
        <w:t>。类似的波动往年也出现过。尽管这些</w:t>
      </w:r>
      <w:r>
        <w:rPr>
          <w:rFonts w:hint="eastAsia"/>
          <w:lang w:eastAsia="zh-CN"/>
        </w:rPr>
        <w:t>变化</w:t>
      </w:r>
      <w:r w:rsidRPr="005F45AB">
        <w:rPr>
          <w:lang w:eastAsia="zh-CN"/>
        </w:rPr>
        <w:t>值得欢迎，但并不代表结构性的解决方案，因为</w:t>
      </w:r>
      <w:r>
        <w:rPr>
          <w:rFonts w:hint="eastAsia"/>
          <w:lang w:eastAsia="zh-CN"/>
        </w:rPr>
        <w:t>它们基本</w:t>
      </w:r>
      <w:r w:rsidRPr="005F45AB">
        <w:rPr>
          <w:lang w:eastAsia="zh-CN"/>
        </w:rPr>
        <w:t>上</w:t>
      </w:r>
      <w:r>
        <w:rPr>
          <w:rFonts w:hint="eastAsia"/>
          <w:lang w:eastAsia="zh-CN"/>
        </w:rPr>
        <w:t>不受</w:t>
      </w:r>
      <w:r w:rsidRPr="005F45AB">
        <w:rPr>
          <w:lang w:eastAsia="zh-CN"/>
        </w:rPr>
        <w:t>本组织控制，</w:t>
      </w:r>
      <w:r>
        <w:rPr>
          <w:rFonts w:hint="eastAsia"/>
          <w:lang w:eastAsia="zh-CN"/>
        </w:rPr>
        <w:t>而且</w:t>
      </w:r>
      <w:r w:rsidRPr="005F45AB">
        <w:rPr>
          <w:lang w:eastAsia="zh-CN"/>
        </w:rPr>
        <w:t>未来</w:t>
      </w:r>
      <w:r>
        <w:rPr>
          <w:rFonts w:hint="eastAsia"/>
          <w:lang w:eastAsia="zh-CN"/>
        </w:rPr>
        <w:t>还</w:t>
      </w:r>
      <w:r w:rsidRPr="005F45AB">
        <w:rPr>
          <w:lang w:eastAsia="zh-CN"/>
        </w:rPr>
        <w:t>可能</w:t>
      </w:r>
      <w:r>
        <w:rPr>
          <w:rFonts w:hint="eastAsia"/>
          <w:lang w:eastAsia="zh-CN"/>
        </w:rPr>
        <w:t>逆向变化</w:t>
      </w:r>
      <w:r w:rsidRPr="005F45AB">
        <w:rPr>
          <w:lang w:eastAsia="zh-CN"/>
        </w:rPr>
        <w:t>。</w:t>
      </w:r>
      <w:r>
        <w:rPr>
          <w:rFonts w:hint="eastAsia"/>
          <w:lang w:eastAsia="zh-CN"/>
        </w:rPr>
        <w:t>财务的</w:t>
      </w:r>
      <w:r w:rsidRPr="005F45AB">
        <w:rPr>
          <w:lang w:eastAsia="zh-CN"/>
        </w:rPr>
        <w:t>可持续</w:t>
      </w:r>
      <w:r>
        <w:rPr>
          <w:rFonts w:hint="eastAsia"/>
          <w:lang w:eastAsia="zh-CN"/>
        </w:rPr>
        <w:t>性</w:t>
      </w:r>
      <w:r w:rsidRPr="005F45AB">
        <w:rPr>
          <w:lang w:eastAsia="zh-CN"/>
        </w:rPr>
        <w:t>改善不能依赖有利的精算变动，而</w:t>
      </w:r>
      <w:r>
        <w:rPr>
          <w:rFonts w:hint="eastAsia"/>
          <w:lang w:eastAsia="zh-CN"/>
        </w:rPr>
        <w:t>是</w:t>
      </w:r>
      <w:r w:rsidRPr="005F45AB">
        <w:rPr>
          <w:lang w:eastAsia="zh-CN"/>
        </w:rPr>
        <w:t>需要</w:t>
      </w:r>
      <w:r>
        <w:rPr>
          <w:rFonts w:hint="eastAsia"/>
          <w:lang w:eastAsia="zh-CN"/>
        </w:rPr>
        <w:t>制定</w:t>
      </w:r>
      <w:r w:rsidRPr="005F45AB">
        <w:rPr>
          <w:lang w:eastAsia="zh-CN"/>
        </w:rPr>
        <w:t>针对性的长期筹资</w:t>
      </w:r>
      <w:r>
        <w:rPr>
          <w:rFonts w:hint="eastAsia"/>
          <w:lang w:eastAsia="zh-CN"/>
        </w:rPr>
        <w:t>战</w:t>
      </w:r>
      <w:r w:rsidRPr="005F45AB">
        <w:rPr>
          <w:lang w:eastAsia="zh-CN"/>
        </w:rPr>
        <w:t>略。</w:t>
      </w:r>
    </w:p>
    <w:p w14:paraId="5CD86C62" w14:textId="6711804C" w:rsidR="00C82882" w:rsidRPr="00BA1A15" w:rsidRDefault="00C82882" w:rsidP="00E66521">
      <w:pPr>
        <w:spacing w:after="240"/>
        <w:rPr>
          <w:lang w:eastAsia="zh-CN"/>
        </w:rPr>
      </w:pPr>
      <w:r>
        <w:rPr>
          <w:lang w:eastAsia="zh-CN"/>
        </w:rPr>
        <w:t>2.3</w:t>
      </w:r>
      <w:r>
        <w:rPr>
          <w:lang w:eastAsia="zh-CN"/>
        </w:rPr>
        <w:tab/>
      </w:r>
      <w:r w:rsidRPr="005F45AB">
        <w:rPr>
          <w:lang w:eastAsia="zh-CN"/>
        </w:rPr>
        <w:t>无资金</w:t>
      </w:r>
      <w:r>
        <w:rPr>
          <w:rFonts w:hint="eastAsia"/>
          <w:lang w:eastAsia="zh-CN"/>
        </w:rPr>
        <w:t>准备</w:t>
      </w:r>
      <w:r w:rsidRPr="005F45AB">
        <w:rPr>
          <w:lang w:eastAsia="zh-CN"/>
        </w:rPr>
        <w:t>的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承付款项与国际电联整体财务状况密切</w:t>
      </w:r>
      <w:r>
        <w:rPr>
          <w:rFonts w:hint="eastAsia"/>
          <w:lang w:eastAsia="zh-CN"/>
        </w:rPr>
        <w:t>相关</w:t>
      </w:r>
      <w:r w:rsidRPr="005F45AB">
        <w:rPr>
          <w:lang w:eastAsia="zh-CN"/>
        </w:rPr>
        <w:t>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3"/>
        <w:gridCol w:w="2545"/>
        <w:gridCol w:w="2546"/>
        <w:gridCol w:w="2546"/>
      </w:tblGrid>
      <w:tr w:rsidR="00C82882" w:rsidRPr="00BA1A15" w14:paraId="0C7590D8" w14:textId="77777777" w:rsidTr="009836E4">
        <w:trPr>
          <w:tblHeader/>
        </w:trPr>
        <w:tc>
          <w:tcPr>
            <w:tcW w:w="1223" w:type="dxa"/>
            <w:hideMark/>
          </w:tcPr>
          <w:p w14:paraId="75C2C30A" w14:textId="77777777" w:rsidR="00C82882" w:rsidRPr="00BA1A15" w:rsidRDefault="00C82882" w:rsidP="009836E4">
            <w:pPr>
              <w:pStyle w:val="Tablehead"/>
            </w:pPr>
            <w:r>
              <w:rPr>
                <w:rFonts w:hint="eastAsia"/>
                <w:lang w:eastAsia="zh-CN"/>
              </w:rPr>
              <w:t>年份</w:t>
            </w:r>
          </w:p>
        </w:tc>
        <w:tc>
          <w:tcPr>
            <w:tcW w:w="2545" w:type="dxa"/>
            <w:hideMark/>
          </w:tcPr>
          <w:p w14:paraId="5307C33F" w14:textId="19D07A49" w:rsidR="00C82882" w:rsidRPr="00BA1A15" w:rsidRDefault="00C82882" w:rsidP="00781797">
            <w:pPr>
              <w:pStyle w:val="Tablehead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无资金准备的</w:t>
            </w:r>
            <w:r>
              <w:rPr>
                <w:rFonts w:hint="eastAsia"/>
                <w:lang w:eastAsia="zh-CN"/>
              </w:rPr>
              <w:t>ASHI</w:t>
            </w:r>
            <w:r>
              <w:rPr>
                <w:rFonts w:hint="eastAsia"/>
                <w:lang w:eastAsia="zh-CN"/>
              </w:rPr>
              <w:t>负债</w:t>
            </w:r>
            <w:r w:rsidR="00781797"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（百万瑞郎）</w:t>
            </w:r>
          </w:p>
        </w:tc>
        <w:tc>
          <w:tcPr>
            <w:tcW w:w="2546" w:type="dxa"/>
            <w:hideMark/>
          </w:tcPr>
          <w:p w14:paraId="28D9DEED" w14:textId="760C8687" w:rsidR="00C82882" w:rsidRPr="00BA1A15" w:rsidRDefault="00C82882" w:rsidP="00781797">
            <w:pPr>
              <w:pStyle w:val="Tablehead"/>
            </w:pPr>
            <w:proofErr w:type="spellStart"/>
            <w:r>
              <w:rPr>
                <w:rFonts w:hint="eastAsia"/>
              </w:rPr>
              <w:t>净资产</w:t>
            </w:r>
            <w:proofErr w:type="spellEnd"/>
            <w:r w:rsidR="00781797">
              <w:br/>
            </w:r>
            <w:r>
              <w:rPr>
                <w:rFonts w:hint="eastAsia"/>
              </w:rPr>
              <w:t>（</w:t>
            </w:r>
            <w:proofErr w:type="spellStart"/>
            <w:r>
              <w:rPr>
                <w:rFonts w:hint="eastAsia"/>
              </w:rPr>
              <w:t>百万瑞郎</w:t>
            </w:r>
            <w:proofErr w:type="spellEnd"/>
            <w:r>
              <w:rPr>
                <w:rFonts w:hint="eastAsia"/>
              </w:rPr>
              <w:t>）</w:t>
            </w:r>
          </w:p>
        </w:tc>
        <w:tc>
          <w:tcPr>
            <w:tcW w:w="2546" w:type="dxa"/>
            <w:hideMark/>
          </w:tcPr>
          <w:p w14:paraId="36A5A9F3" w14:textId="34364937" w:rsidR="00C82882" w:rsidRPr="00BA1A15" w:rsidRDefault="00C82882" w:rsidP="00781797">
            <w:pPr>
              <w:pStyle w:val="Tablehead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无资金准备的</w:t>
            </w:r>
            <w:r>
              <w:rPr>
                <w:rFonts w:hint="eastAsia"/>
                <w:lang w:eastAsia="zh-CN"/>
              </w:rPr>
              <w:t>ASHI/</w:t>
            </w:r>
            <w:r w:rsidR="00781797"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净资产</w:t>
            </w:r>
          </w:p>
        </w:tc>
      </w:tr>
      <w:tr w:rsidR="00C82882" w:rsidRPr="00BA1A15" w14:paraId="3D72E017" w14:textId="77777777" w:rsidTr="009836E4">
        <w:tc>
          <w:tcPr>
            <w:tcW w:w="1223" w:type="dxa"/>
            <w:hideMark/>
          </w:tcPr>
          <w:p w14:paraId="15425F7A" w14:textId="77777777" w:rsidR="00C82882" w:rsidRPr="00BA1A15" w:rsidRDefault="00C82882" w:rsidP="009836E4">
            <w:pPr>
              <w:pStyle w:val="Tabletext"/>
              <w:jc w:val="center"/>
            </w:pPr>
            <w:r w:rsidRPr="00BA1A15">
              <w:t>2021</w:t>
            </w:r>
          </w:p>
        </w:tc>
        <w:tc>
          <w:tcPr>
            <w:tcW w:w="2545" w:type="dxa"/>
            <w:hideMark/>
          </w:tcPr>
          <w:p w14:paraId="2E5576DB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5</w:t>
            </w:r>
            <w:r>
              <w:t>51</w:t>
            </w:r>
            <w:r w:rsidRPr="00BA1A15">
              <w:t>.6</w:t>
            </w:r>
          </w:p>
        </w:tc>
        <w:tc>
          <w:tcPr>
            <w:tcW w:w="2546" w:type="dxa"/>
            <w:hideMark/>
          </w:tcPr>
          <w:p w14:paraId="1FBD777E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(410.8)</w:t>
            </w:r>
          </w:p>
        </w:tc>
        <w:tc>
          <w:tcPr>
            <w:tcW w:w="2546" w:type="dxa"/>
            <w:hideMark/>
          </w:tcPr>
          <w:p w14:paraId="429DDEA3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13</w:t>
            </w:r>
            <w:r>
              <w:t>4</w:t>
            </w:r>
            <w:r w:rsidRPr="00BA1A15">
              <w:t>%</w:t>
            </w:r>
          </w:p>
        </w:tc>
      </w:tr>
      <w:tr w:rsidR="00C82882" w:rsidRPr="00BA1A15" w14:paraId="67407C26" w14:textId="77777777" w:rsidTr="009836E4">
        <w:tc>
          <w:tcPr>
            <w:tcW w:w="1223" w:type="dxa"/>
            <w:hideMark/>
          </w:tcPr>
          <w:p w14:paraId="7B0BBA21" w14:textId="77777777" w:rsidR="00C82882" w:rsidRPr="00BA1A15" w:rsidRDefault="00C82882" w:rsidP="009836E4">
            <w:pPr>
              <w:pStyle w:val="Tabletext"/>
              <w:jc w:val="center"/>
            </w:pPr>
            <w:r w:rsidRPr="00BA1A15">
              <w:t>2022</w:t>
            </w:r>
          </w:p>
        </w:tc>
        <w:tc>
          <w:tcPr>
            <w:tcW w:w="2545" w:type="dxa"/>
            <w:hideMark/>
          </w:tcPr>
          <w:p w14:paraId="0BF073C9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3</w:t>
            </w:r>
            <w:r>
              <w:t>30</w:t>
            </w:r>
            <w:r w:rsidRPr="00BA1A15">
              <w:t>.1</w:t>
            </w:r>
          </w:p>
        </w:tc>
        <w:tc>
          <w:tcPr>
            <w:tcW w:w="2546" w:type="dxa"/>
            <w:hideMark/>
          </w:tcPr>
          <w:p w14:paraId="229699CC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(213.1)</w:t>
            </w:r>
          </w:p>
        </w:tc>
        <w:tc>
          <w:tcPr>
            <w:tcW w:w="2546" w:type="dxa"/>
            <w:hideMark/>
          </w:tcPr>
          <w:p w14:paraId="0696EE4C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1</w:t>
            </w:r>
            <w:r>
              <w:t>55</w:t>
            </w:r>
            <w:r w:rsidRPr="00BA1A15">
              <w:t>%</w:t>
            </w:r>
          </w:p>
        </w:tc>
      </w:tr>
      <w:tr w:rsidR="00C82882" w:rsidRPr="00BA1A15" w14:paraId="6C67A984" w14:textId="77777777" w:rsidTr="009836E4">
        <w:tc>
          <w:tcPr>
            <w:tcW w:w="1223" w:type="dxa"/>
            <w:hideMark/>
          </w:tcPr>
          <w:p w14:paraId="2FE7B3E5" w14:textId="77777777" w:rsidR="00C82882" w:rsidRPr="00BA1A15" w:rsidRDefault="00C82882" w:rsidP="009836E4">
            <w:pPr>
              <w:pStyle w:val="Tabletext"/>
              <w:jc w:val="center"/>
            </w:pPr>
            <w:r w:rsidRPr="00BA1A15">
              <w:t>2023</w:t>
            </w:r>
          </w:p>
        </w:tc>
        <w:tc>
          <w:tcPr>
            <w:tcW w:w="2545" w:type="dxa"/>
            <w:hideMark/>
          </w:tcPr>
          <w:p w14:paraId="66ED15DB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3</w:t>
            </w:r>
            <w:r>
              <w:t>61</w:t>
            </w:r>
            <w:r w:rsidRPr="00BA1A15">
              <w:t>.3</w:t>
            </w:r>
          </w:p>
        </w:tc>
        <w:tc>
          <w:tcPr>
            <w:tcW w:w="2546" w:type="dxa"/>
            <w:hideMark/>
          </w:tcPr>
          <w:p w14:paraId="306C5F35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(257.4)</w:t>
            </w:r>
          </w:p>
        </w:tc>
        <w:tc>
          <w:tcPr>
            <w:tcW w:w="2546" w:type="dxa"/>
            <w:hideMark/>
          </w:tcPr>
          <w:p w14:paraId="488D3644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14</w:t>
            </w:r>
            <w:r>
              <w:t>0</w:t>
            </w:r>
            <w:r w:rsidRPr="00BA1A15">
              <w:t>%</w:t>
            </w:r>
          </w:p>
        </w:tc>
      </w:tr>
      <w:tr w:rsidR="00C82882" w:rsidRPr="00BA1A15" w14:paraId="6310C7AC" w14:textId="77777777" w:rsidTr="009836E4">
        <w:tc>
          <w:tcPr>
            <w:tcW w:w="1223" w:type="dxa"/>
            <w:hideMark/>
          </w:tcPr>
          <w:p w14:paraId="5FDF0C7C" w14:textId="77777777" w:rsidR="00C82882" w:rsidRPr="00BA1A15" w:rsidRDefault="00C82882" w:rsidP="009836E4">
            <w:pPr>
              <w:pStyle w:val="Tabletext"/>
              <w:jc w:val="center"/>
            </w:pPr>
            <w:r w:rsidRPr="00BA1A15">
              <w:t>2024</w:t>
            </w:r>
          </w:p>
        </w:tc>
        <w:tc>
          <w:tcPr>
            <w:tcW w:w="2545" w:type="dxa"/>
            <w:hideMark/>
          </w:tcPr>
          <w:p w14:paraId="0AEEE1AB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4</w:t>
            </w:r>
            <w:r>
              <w:t>00</w:t>
            </w:r>
            <w:r w:rsidRPr="00BA1A15">
              <w:t>.8</w:t>
            </w:r>
          </w:p>
        </w:tc>
        <w:tc>
          <w:tcPr>
            <w:tcW w:w="2546" w:type="dxa"/>
            <w:hideMark/>
          </w:tcPr>
          <w:p w14:paraId="095410D3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(318.0)</w:t>
            </w:r>
          </w:p>
        </w:tc>
        <w:tc>
          <w:tcPr>
            <w:tcW w:w="2546" w:type="dxa"/>
            <w:hideMark/>
          </w:tcPr>
          <w:p w14:paraId="79162EDD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1</w:t>
            </w:r>
            <w:r>
              <w:t>26</w:t>
            </w:r>
            <w:r w:rsidRPr="00BA1A15">
              <w:t>%</w:t>
            </w:r>
          </w:p>
        </w:tc>
      </w:tr>
      <w:tr w:rsidR="00C82882" w:rsidRPr="00BA1A15" w14:paraId="3DA3C7BA" w14:textId="77777777" w:rsidTr="009836E4">
        <w:tc>
          <w:tcPr>
            <w:tcW w:w="1223" w:type="dxa"/>
            <w:hideMark/>
          </w:tcPr>
          <w:p w14:paraId="15C90733" w14:textId="77777777" w:rsidR="00C82882" w:rsidRPr="00BA1A15" w:rsidRDefault="00C82882" w:rsidP="009836E4">
            <w:pPr>
              <w:pStyle w:val="Tabletext"/>
              <w:jc w:val="center"/>
            </w:pPr>
            <w:r w:rsidRPr="00BA1A15">
              <w:t>2025</w:t>
            </w:r>
          </w:p>
        </w:tc>
        <w:tc>
          <w:tcPr>
            <w:tcW w:w="2545" w:type="dxa"/>
            <w:hideMark/>
          </w:tcPr>
          <w:p w14:paraId="5C25F0B7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3</w:t>
            </w:r>
            <w:r>
              <w:t>63</w:t>
            </w:r>
            <w:r w:rsidRPr="00BA1A15">
              <w:t>.8</w:t>
            </w:r>
          </w:p>
        </w:tc>
        <w:tc>
          <w:tcPr>
            <w:tcW w:w="2546" w:type="dxa"/>
            <w:hideMark/>
          </w:tcPr>
          <w:p w14:paraId="3690775F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(279.4)</w:t>
            </w:r>
          </w:p>
        </w:tc>
        <w:tc>
          <w:tcPr>
            <w:tcW w:w="2546" w:type="dxa"/>
            <w:hideMark/>
          </w:tcPr>
          <w:p w14:paraId="5F4037A6" w14:textId="77777777" w:rsidR="00C82882" w:rsidRPr="00BA1A15" w:rsidRDefault="00C82882" w:rsidP="009836E4">
            <w:pPr>
              <w:pStyle w:val="Tabletext"/>
              <w:jc w:val="right"/>
            </w:pPr>
            <w:r w:rsidRPr="00BA1A15">
              <w:t>13</w:t>
            </w:r>
            <w:r>
              <w:t>0</w:t>
            </w:r>
            <w:r w:rsidRPr="00BA1A15">
              <w:t>%</w:t>
            </w:r>
          </w:p>
        </w:tc>
      </w:tr>
    </w:tbl>
    <w:p w14:paraId="62582872" w14:textId="77777777" w:rsidR="00555C54" w:rsidRPr="00BA1A15" w:rsidRDefault="00555C54" w:rsidP="00555C54">
      <w:pPr>
        <w:pStyle w:val="Tablefin"/>
      </w:pPr>
    </w:p>
    <w:p w14:paraId="4F31FE0A" w14:textId="77777777" w:rsidR="00C82882" w:rsidRDefault="00C82882" w:rsidP="00E21C50">
      <w:pPr>
        <w:rPr>
          <w:lang w:eastAsia="zh-CN"/>
        </w:rPr>
      </w:pPr>
      <w:r>
        <w:rPr>
          <w:lang w:eastAsia="zh-CN"/>
        </w:rPr>
        <w:lastRenderedPageBreak/>
        <w:t>2.4</w:t>
      </w:r>
      <w:r>
        <w:rPr>
          <w:lang w:eastAsia="zh-CN"/>
        </w:rPr>
        <w:tab/>
      </w:r>
      <w:r w:rsidRPr="005F45AB">
        <w:rPr>
          <w:lang w:eastAsia="zh-CN"/>
        </w:rPr>
        <w:t>上表表明，无资金准备的</w:t>
      </w:r>
      <w:r w:rsidRPr="005F45AB">
        <w:rPr>
          <w:lang w:eastAsia="zh-CN"/>
        </w:rPr>
        <w:t>ASHI</w:t>
      </w:r>
      <w:r w:rsidRPr="005F45AB">
        <w:rPr>
          <w:lang w:eastAsia="zh-CN"/>
        </w:rPr>
        <w:t>负债持续</w:t>
      </w:r>
      <w:r>
        <w:rPr>
          <w:rFonts w:hint="eastAsia"/>
          <w:lang w:eastAsia="zh-CN"/>
        </w:rPr>
        <w:t>超过</w:t>
      </w:r>
      <w:r w:rsidRPr="005F45AB">
        <w:rPr>
          <w:lang w:eastAsia="zh-CN"/>
        </w:rPr>
        <w:t>国际电联的资产</w:t>
      </w:r>
      <w:r>
        <w:rPr>
          <w:rFonts w:hint="eastAsia"/>
          <w:lang w:eastAsia="zh-CN"/>
        </w:rPr>
        <w:t>规模</w:t>
      </w:r>
      <w:r w:rsidRPr="005F45AB">
        <w:rPr>
          <w:lang w:eastAsia="zh-CN"/>
        </w:rPr>
        <w:t>。实际上，国际电联</w:t>
      </w:r>
      <w:r>
        <w:rPr>
          <w:lang w:eastAsia="zh-CN"/>
        </w:rPr>
        <w:t>净资产为负值</w:t>
      </w:r>
      <w:r>
        <w:rPr>
          <w:rFonts w:hint="eastAsia"/>
          <w:lang w:eastAsia="zh-CN"/>
        </w:rPr>
        <w:t>，</w:t>
      </w:r>
      <w:r>
        <w:rPr>
          <w:lang w:eastAsia="zh-CN"/>
        </w:rPr>
        <w:t>在很大程度上是由于</w:t>
      </w:r>
      <w:r>
        <w:rPr>
          <w:rFonts w:hint="eastAsia"/>
          <w:lang w:eastAsia="zh-CN"/>
        </w:rPr>
        <w:t>筹资不足以支付</w:t>
      </w:r>
      <w:r>
        <w:rPr>
          <w:lang w:eastAsia="zh-CN"/>
        </w:rPr>
        <w:t>离职后福利承付款项</w:t>
      </w:r>
      <w:r>
        <w:rPr>
          <w:rFonts w:ascii="SimSun" w:hAnsi="SimSun" w:cs="SimSun" w:hint="eastAsia"/>
          <w:lang w:eastAsia="zh-CN"/>
        </w:rPr>
        <w:t>。</w:t>
      </w:r>
    </w:p>
    <w:p w14:paraId="4BEBACCF" w14:textId="54A039DD" w:rsidR="00C82882" w:rsidRDefault="00C82882" w:rsidP="00E21C50">
      <w:pPr>
        <w:rPr>
          <w:lang w:eastAsia="zh-CN"/>
        </w:rPr>
      </w:pPr>
      <w:r>
        <w:rPr>
          <w:lang w:eastAsia="zh-CN"/>
        </w:rPr>
        <w:t>2.5</w:t>
      </w:r>
      <w:r>
        <w:rPr>
          <w:lang w:eastAsia="zh-CN"/>
        </w:rPr>
        <w:tab/>
      </w:r>
      <w:r>
        <w:rPr>
          <w:lang w:eastAsia="zh-CN"/>
        </w:rPr>
        <w:t>其他雇员应享福利，如年假（</w:t>
      </w:r>
      <w:r>
        <w:rPr>
          <w:lang w:eastAsia="zh-CN"/>
        </w:rPr>
        <w:t>1</w:t>
      </w:r>
      <w:r w:rsidR="00863F66">
        <w:rPr>
          <w:lang w:eastAsia="zh-CN"/>
        </w:rPr>
        <w:t> </w:t>
      </w:r>
      <w:r>
        <w:rPr>
          <w:lang w:eastAsia="zh-CN"/>
        </w:rPr>
        <w:t>120</w:t>
      </w:r>
      <w:r>
        <w:rPr>
          <w:lang w:eastAsia="zh-CN"/>
        </w:rPr>
        <w:t>万瑞郎）和</w:t>
      </w:r>
      <w:r>
        <w:rPr>
          <w:rFonts w:hint="eastAsia"/>
          <w:lang w:eastAsia="zh-CN"/>
        </w:rPr>
        <w:t>归国待遇</w:t>
      </w:r>
      <w:r>
        <w:rPr>
          <w:lang w:eastAsia="zh-CN"/>
        </w:rPr>
        <w:t>（</w:t>
      </w:r>
      <w:r>
        <w:rPr>
          <w:lang w:eastAsia="zh-CN"/>
        </w:rPr>
        <w:t>1</w:t>
      </w:r>
      <w:r w:rsidR="00863F66">
        <w:rPr>
          <w:lang w:eastAsia="zh-CN"/>
        </w:rPr>
        <w:t> </w:t>
      </w:r>
      <w:r>
        <w:rPr>
          <w:lang w:eastAsia="zh-CN"/>
        </w:rPr>
        <w:t>230</w:t>
      </w:r>
      <w:r>
        <w:rPr>
          <w:lang w:eastAsia="zh-CN"/>
        </w:rPr>
        <w:t>万瑞郎），均已获得资金</w:t>
      </w:r>
      <w:r>
        <w:rPr>
          <w:rFonts w:hint="eastAsia"/>
          <w:lang w:eastAsia="zh-CN"/>
        </w:rPr>
        <w:t>支持</w:t>
      </w:r>
      <w:r>
        <w:rPr>
          <w:rFonts w:ascii="SimSun" w:hAnsi="SimSun" w:cs="SimSun" w:hint="eastAsia"/>
          <w:lang w:eastAsia="zh-CN"/>
        </w:rPr>
        <w:t>。</w:t>
      </w:r>
    </w:p>
    <w:p w14:paraId="2B515F9C" w14:textId="77777777" w:rsidR="00C82882" w:rsidRPr="003247F4" w:rsidRDefault="00C82882" w:rsidP="00E21C50">
      <w:pPr>
        <w:rPr>
          <w:lang w:eastAsia="zh-CN"/>
        </w:rPr>
      </w:pPr>
      <w:r>
        <w:rPr>
          <w:lang w:eastAsia="zh-CN"/>
        </w:rPr>
        <w:t>2.6</w:t>
      </w:r>
      <w:r>
        <w:rPr>
          <w:lang w:eastAsia="zh-CN"/>
        </w:rPr>
        <w:tab/>
      </w:r>
      <w:r>
        <w:rPr>
          <w:rFonts w:hint="eastAsia"/>
          <w:lang w:eastAsia="zh-CN"/>
        </w:rPr>
        <w:t>至于</w:t>
      </w:r>
      <w:r w:rsidRPr="005F45AB">
        <w:rPr>
          <w:lang w:eastAsia="zh-CN"/>
        </w:rPr>
        <w:t>养恤金，鉴于国际电联参加了联合国合办</w:t>
      </w:r>
      <w:r w:rsidRPr="0041640D">
        <w:rPr>
          <w:lang w:eastAsia="zh-CN"/>
        </w:rPr>
        <w:t>工作人员</w:t>
      </w:r>
      <w:r w:rsidRPr="005F45AB">
        <w:rPr>
          <w:lang w:eastAsia="zh-CN"/>
        </w:rPr>
        <w:t>养恤基金（</w:t>
      </w:r>
      <w:r w:rsidRPr="005F45AB">
        <w:rPr>
          <w:lang w:eastAsia="zh-CN"/>
        </w:rPr>
        <w:t>UNJSPF</w:t>
      </w:r>
      <w:r w:rsidRPr="005F45AB">
        <w:rPr>
          <w:lang w:eastAsia="zh-CN"/>
        </w:rPr>
        <w:t>），其财务风险和风险敞口直接由该基金管理</w:t>
      </w:r>
      <w:r>
        <w:rPr>
          <w:rFonts w:hint="eastAsia"/>
          <w:lang w:eastAsia="zh-CN"/>
        </w:rPr>
        <w:t>。</w:t>
      </w:r>
      <w:r w:rsidRPr="005F45AB">
        <w:rPr>
          <w:lang w:eastAsia="zh-CN"/>
        </w:rPr>
        <w:t>该基金是一个由多雇主出资的固定收益计划，根据</w:t>
      </w:r>
      <w:r w:rsidRPr="005F45AB">
        <w:rPr>
          <w:lang w:eastAsia="zh-CN"/>
        </w:rPr>
        <w:t>IPSAS</w:t>
      </w:r>
      <w:r w:rsidRPr="005F45AB">
        <w:rPr>
          <w:lang w:eastAsia="zh-CN"/>
        </w:rPr>
        <w:t>第</w:t>
      </w:r>
      <w:r w:rsidRPr="005F45AB">
        <w:rPr>
          <w:lang w:eastAsia="zh-CN"/>
        </w:rPr>
        <w:t>39</w:t>
      </w:r>
      <w:r w:rsidRPr="005F45AB">
        <w:rPr>
          <w:lang w:eastAsia="zh-CN"/>
        </w:rPr>
        <w:t>号</w:t>
      </w:r>
      <w:r>
        <w:rPr>
          <w:rFonts w:hint="eastAsia"/>
          <w:lang w:eastAsia="zh-CN"/>
        </w:rPr>
        <w:t>准则</w:t>
      </w:r>
      <w:r w:rsidRPr="005F45AB">
        <w:rPr>
          <w:lang w:eastAsia="zh-CN"/>
        </w:rPr>
        <w:t>，不作为</w:t>
      </w:r>
      <w:r>
        <w:rPr>
          <w:rFonts w:hint="eastAsia"/>
          <w:lang w:eastAsia="zh-CN"/>
        </w:rPr>
        <w:t>固定供款</w:t>
      </w:r>
      <w:r w:rsidRPr="005F45AB">
        <w:rPr>
          <w:lang w:eastAsia="zh-CN"/>
        </w:rPr>
        <w:t>计划列入国际电联的资产负债表。国际电联</w:t>
      </w:r>
      <w:r>
        <w:rPr>
          <w:rFonts w:hint="eastAsia"/>
          <w:lang w:eastAsia="zh-CN"/>
        </w:rPr>
        <w:t>历年来</w:t>
      </w:r>
      <w:r w:rsidRPr="005F45AB">
        <w:rPr>
          <w:lang w:eastAsia="zh-CN"/>
        </w:rPr>
        <w:t>向该基金</w:t>
      </w:r>
      <w:r>
        <w:rPr>
          <w:rFonts w:hint="eastAsia"/>
          <w:lang w:eastAsia="zh-CN"/>
        </w:rPr>
        <w:t>缴纳</w:t>
      </w:r>
      <w:r w:rsidRPr="005F45AB">
        <w:rPr>
          <w:lang w:eastAsia="zh-CN"/>
        </w:rPr>
        <w:t>的</w:t>
      </w:r>
      <w:r>
        <w:rPr>
          <w:rFonts w:hint="eastAsia"/>
          <w:lang w:eastAsia="zh-CN"/>
        </w:rPr>
        <w:t>款项</w:t>
      </w:r>
      <w:r w:rsidRPr="005F45AB">
        <w:rPr>
          <w:lang w:eastAsia="zh-CN"/>
        </w:rPr>
        <w:t>约占基金收到的</w:t>
      </w:r>
      <w:r>
        <w:rPr>
          <w:rFonts w:hint="eastAsia"/>
          <w:lang w:eastAsia="zh-CN"/>
        </w:rPr>
        <w:t>缴费</w:t>
      </w:r>
      <w:r w:rsidRPr="005F45AB">
        <w:rPr>
          <w:lang w:eastAsia="zh-CN"/>
        </w:rPr>
        <w:t>总</w:t>
      </w:r>
      <w:r>
        <w:rPr>
          <w:rFonts w:hint="eastAsia"/>
          <w:lang w:eastAsia="zh-CN"/>
        </w:rPr>
        <w:t>额</w:t>
      </w:r>
      <w:r w:rsidRPr="005F45AB">
        <w:rPr>
          <w:lang w:eastAsia="zh-CN"/>
        </w:rPr>
        <w:t>的</w:t>
      </w:r>
      <w:r w:rsidRPr="005F45AB">
        <w:rPr>
          <w:lang w:eastAsia="zh-CN"/>
        </w:rPr>
        <w:t>1%</w:t>
      </w:r>
      <w:r w:rsidRPr="005F45AB">
        <w:rPr>
          <w:lang w:eastAsia="zh-CN"/>
        </w:rPr>
        <w:t>。</w:t>
      </w:r>
    </w:p>
    <w:p w14:paraId="6BCDB86A" w14:textId="77777777" w:rsidR="00C82882" w:rsidRPr="00963990" w:rsidRDefault="00C82882" w:rsidP="00C82882">
      <w:pPr>
        <w:pStyle w:val="Heading1"/>
        <w:rPr>
          <w:lang w:eastAsia="zh-CN"/>
        </w:rPr>
      </w:pPr>
      <w:r w:rsidRPr="00963990">
        <w:rPr>
          <w:lang w:eastAsia="zh-CN"/>
        </w:rPr>
        <w:t>3</w:t>
      </w:r>
      <w:r w:rsidRPr="00963990">
        <w:rPr>
          <w:lang w:eastAsia="zh-CN"/>
        </w:rPr>
        <w:tab/>
      </w:r>
      <w:r>
        <w:rPr>
          <w:rFonts w:hint="eastAsia"/>
          <w:lang w:eastAsia="zh-CN"/>
        </w:rPr>
        <w:t>承认</w:t>
      </w:r>
      <w:r w:rsidRPr="00921739">
        <w:rPr>
          <w:lang w:eastAsia="zh-CN"/>
        </w:rPr>
        <w:t>已取得的进展</w:t>
      </w:r>
    </w:p>
    <w:p w14:paraId="4E28A50E" w14:textId="77777777" w:rsidR="00C82882" w:rsidRPr="00BA1A15" w:rsidRDefault="00C82882" w:rsidP="00E21C50">
      <w:pPr>
        <w:rPr>
          <w:lang w:eastAsia="zh-CN"/>
        </w:rPr>
      </w:pPr>
      <w:r>
        <w:rPr>
          <w:lang w:eastAsia="zh-CN"/>
        </w:rPr>
        <w:t>3.1</w:t>
      </w:r>
      <w:r>
        <w:rPr>
          <w:lang w:eastAsia="zh-CN"/>
        </w:rPr>
        <w:tab/>
      </w:r>
      <w:r w:rsidRPr="00921739">
        <w:rPr>
          <w:lang w:eastAsia="zh-CN"/>
        </w:rPr>
        <w:t>理事会已采取了重要</w:t>
      </w:r>
      <w:r>
        <w:rPr>
          <w:rFonts w:hint="eastAsia"/>
          <w:lang w:eastAsia="zh-CN"/>
        </w:rPr>
        <w:t>且</w:t>
      </w:r>
      <w:r w:rsidRPr="00921739">
        <w:rPr>
          <w:lang w:eastAsia="zh-CN"/>
        </w:rPr>
        <w:t>值得称赞的</w:t>
      </w:r>
      <w:r>
        <w:rPr>
          <w:rFonts w:hint="eastAsia"/>
          <w:lang w:eastAsia="zh-CN"/>
        </w:rPr>
        <w:t>措施来</w:t>
      </w:r>
      <w:r w:rsidRPr="00921739">
        <w:rPr>
          <w:lang w:eastAsia="zh-CN"/>
        </w:rPr>
        <w:t>应对这一挑战，包括通过以下方式设立</w:t>
      </w:r>
      <w:r w:rsidRPr="00921739">
        <w:rPr>
          <w:lang w:eastAsia="zh-CN"/>
        </w:rPr>
        <w:t>ASHI</w:t>
      </w:r>
      <w:r w:rsidRPr="00921739">
        <w:rPr>
          <w:lang w:eastAsia="zh-CN"/>
        </w:rPr>
        <w:t>专项储备金并逐步为</w:t>
      </w:r>
      <w:r>
        <w:rPr>
          <w:rFonts w:hint="eastAsia"/>
          <w:lang w:eastAsia="zh-CN"/>
        </w:rPr>
        <w:t>其</w:t>
      </w:r>
      <w:r w:rsidRPr="00921739">
        <w:rPr>
          <w:lang w:eastAsia="zh-CN"/>
        </w:rPr>
        <w:t>提供资金：</w:t>
      </w:r>
    </w:p>
    <w:p w14:paraId="0850EF51" w14:textId="77777777" w:rsidR="00C82882" w:rsidRPr="00BA1A15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Pr="00921739">
        <w:rPr>
          <w:lang w:eastAsia="zh-CN"/>
        </w:rPr>
        <w:t>每两年向</w:t>
      </w:r>
      <w:r w:rsidRPr="00921739">
        <w:rPr>
          <w:lang w:eastAsia="zh-CN"/>
        </w:rPr>
        <w:t>ASHI</w:t>
      </w:r>
      <w:r w:rsidRPr="00921739">
        <w:rPr>
          <w:lang w:eastAsia="zh-CN"/>
        </w:rPr>
        <w:t>基金拨款</w:t>
      </w:r>
      <w:r w:rsidRPr="00921739">
        <w:rPr>
          <w:lang w:eastAsia="zh-CN"/>
        </w:rPr>
        <w:t>100</w:t>
      </w:r>
      <w:r w:rsidRPr="00921739">
        <w:rPr>
          <w:lang w:eastAsia="zh-CN"/>
        </w:rPr>
        <w:t>万瑞郎</w:t>
      </w:r>
      <w:r>
        <w:rPr>
          <w:rFonts w:hint="eastAsia"/>
          <w:lang w:eastAsia="zh-CN"/>
        </w:rPr>
        <w:t>；</w:t>
      </w:r>
    </w:p>
    <w:p w14:paraId="23F9B91D" w14:textId="77777777" w:rsidR="00C82882" w:rsidRPr="00BA1A15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Pr="00921739">
        <w:rPr>
          <w:lang w:eastAsia="zh-CN"/>
        </w:rPr>
        <w:t>自</w:t>
      </w:r>
      <w:r w:rsidRPr="00921739">
        <w:rPr>
          <w:lang w:eastAsia="zh-CN"/>
        </w:rPr>
        <w:t>2026</w:t>
      </w:r>
      <w:r w:rsidRPr="00921739">
        <w:rPr>
          <w:lang w:eastAsia="zh-CN"/>
        </w:rPr>
        <w:t>年</w:t>
      </w:r>
      <w:r w:rsidRPr="00921739">
        <w:rPr>
          <w:lang w:eastAsia="zh-CN"/>
        </w:rPr>
        <w:t>1</w:t>
      </w:r>
      <w:r w:rsidRPr="00921739">
        <w:rPr>
          <w:lang w:eastAsia="zh-CN"/>
        </w:rPr>
        <w:t>月</w:t>
      </w:r>
      <w:r w:rsidRPr="00921739">
        <w:rPr>
          <w:lang w:eastAsia="zh-CN"/>
        </w:rPr>
        <w:t>1</w:t>
      </w:r>
      <w:r w:rsidRPr="00921739">
        <w:rPr>
          <w:lang w:eastAsia="zh-CN"/>
        </w:rPr>
        <w:t>日起</w:t>
      </w:r>
      <w:r>
        <w:rPr>
          <w:rFonts w:hint="eastAsia"/>
          <w:lang w:eastAsia="zh-CN"/>
        </w:rPr>
        <w:t>，针对新招聘的工作人员</w:t>
      </w:r>
      <w:r w:rsidRPr="00921739">
        <w:rPr>
          <w:lang w:eastAsia="zh-CN"/>
        </w:rPr>
        <w:t>引入基于工资的供资机制，</w:t>
      </w:r>
      <w:r>
        <w:rPr>
          <w:rFonts w:hint="eastAsia"/>
          <w:lang w:eastAsia="zh-CN"/>
        </w:rPr>
        <w:t>缴款额相当于</w:t>
      </w:r>
      <w:r w:rsidRPr="00921739">
        <w:rPr>
          <w:lang w:eastAsia="zh-CN"/>
        </w:rPr>
        <w:t>基本工资的</w:t>
      </w:r>
      <w:r w:rsidRPr="00921739">
        <w:rPr>
          <w:lang w:eastAsia="zh-CN"/>
        </w:rPr>
        <w:t>5.35%</w:t>
      </w:r>
      <w:r w:rsidRPr="00921739">
        <w:rPr>
          <w:lang w:eastAsia="zh-CN"/>
        </w:rPr>
        <w:t>。</w:t>
      </w:r>
    </w:p>
    <w:p w14:paraId="3E3F5A56" w14:textId="77777777" w:rsidR="00C82882" w:rsidRPr="00BA1A15" w:rsidRDefault="00C82882" w:rsidP="00934C82">
      <w:pPr>
        <w:rPr>
          <w:lang w:eastAsia="zh-CN"/>
        </w:rPr>
      </w:pPr>
      <w:r>
        <w:rPr>
          <w:lang w:eastAsia="zh-CN"/>
        </w:rPr>
        <w:t>3.2</w:t>
      </w:r>
      <w:r>
        <w:rPr>
          <w:lang w:eastAsia="zh-CN"/>
        </w:rPr>
        <w:tab/>
      </w:r>
      <w:r w:rsidRPr="00921739">
        <w:rPr>
          <w:lang w:eastAsia="zh-CN"/>
        </w:rPr>
        <w:t>这些决定</w:t>
      </w:r>
      <w:r>
        <w:rPr>
          <w:rFonts w:hint="eastAsia"/>
          <w:lang w:eastAsia="zh-CN"/>
        </w:rPr>
        <w:t>表现为</w:t>
      </w:r>
      <w:r w:rsidRPr="00921739">
        <w:rPr>
          <w:lang w:eastAsia="zh-CN"/>
        </w:rPr>
        <w:t>审慎和负责任的行动</w:t>
      </w:r>
      <w:r>
        <w:rPr>
          <w:rFonts w:hint="eastAsia"/>
          <w:lang w:eastAsia="zh-CN"/>
        </w:rPr>
        <w:t>，说</w:t>
      </w:r>
      <w:r w:rsidRPr="00921739">
        <w:rPr>
          <w:lang w:eastAsia="zh-CN"/>
        </w:rPr>
        <w:t>明</w:t>
      </w:r>
      <w:r>
        <w:rPr>
          <w:rFonts w:hint="eastAsia"/>
          <w:lang w:eastAsia="zh-CN"/>
        </w:rPr>
        <w:t>理事会已认识到</w:t>
      </w:r>
      <w:r w:rsidRPr="00921739">
        <w:rPr>
          <w:lang w:eastAsia="zh-CN"/>
        </w:rPr>
        <w:t>该问题，并为未来资金筹措建立初步框架。</w:t>
      </w:r>
    </w:p>
    <w:p w14:paraId="1F79760D" w14:textId="40FAD64B" w:rsidR="00C82882" w:rsidRDefault="00C82882" w:rsidP="00934C82">
      <w:pPr>
        <w:rPr>
          <w:lang w:eastAsia="zh-CN"/>
        </w:rPr>
      </w:pPr>
      <w:r>
        <w:rPr>
          <w:lang w:eastAsia="zh-CN"/>
        </w:rPr>
        <w:t>3.3</w:t>
      </w:r>
      <w:r>
        <w:rPr>
          <w:lang w:eastAsia="zh-CN"/>
        </w:rPr>
        <w:tab/>
      </w:r>
      <w:r w:rsidRPr="00921739">
        <w:rPr>
          <w:lang w:eastAsia="zh-CN"/>
        </w:rPr>
        <w:t>然而，外部审计员和</w:t>
      </w:r>
      <w:r>
        <w:rPr>
          <w:rFonts w:hint="eastAsia"/>
          <w:lang w:val="en-US" w:eastAsia="zh-CN"/>
        </w:rPr>
        <w:t>近期</w:t>
      </w:r>
      <w:r w:rsidRPr="00921739">
        <w:rPr>
          <w:lang w:eastAsia="zh-CN"/>
        </w:rPr>
        <w:t>的精算分析均强调指出，</w:t>
      </w:r>
      <w:r>
        <w:rPr>
          <w:rFonts w:hint="eastAsia"/>
          <w:lang w:eastAsia="zh-CN"/>
        </w:rPr>
        <w:t>尽管</w:t>
      </w:r>
      <w:r w:rsidRPr="00921739">
        <w:rPr>
          <w:lang w:eastAsia="zh-CN"/>
        </w:rPr>
        <w:t>目前的措施具有积极意义，但尚未</w:t>
      </w:r>
      <w:r>
        <w:rPr>
          <w:rFonts w:hint="eastAsia"/>
          <w:lang w:eastAsia="zh-CN"/>
        </w:rPr>
        <w:t>形成</w:t>
      </w:r>
      <w:r w:rsidRPr="00921739">
        <w:rPr>
          <w:lang w:eastAsia="zh-CN"/>
        </w:rPr>
        <w:t>能够在合理时间</w:t>
      </w:r>
      <w:r>
        <w:rPr>
          <w:rFonts w:hint="eastAsia"/>
          <w:lang w:eastAsia="zh-CN"/>
        </w:rPr>
        <w:t>范围</w:t>
      </w:r>
      <w:r w:rsidRPr="00921739">
        <w:rPr>
          <w:lang w:eastAsia="zh-CN"/>
        </w:rPr>
        <w:t>内</w:t>
      </w:r>
      <w:r>
        <w:rPr>
          <w:rFonts w:hint="eastAsia"/>
          <w:lang w:eastAsia="zh-CN"/>
        </w:rPr>
        <w:t>大幅</w:t>
      </w:r>
      <w:r w:rsidRPr="00921739">
        <w:rPr>
          <w:lang w:eastAsia="zh-CN"/>
        </w:rPr>
        <w:t>缩小资金缺口的</w:t>
      </w:r>
      <w:r>
        <w:rPr>
          <w:rFonts w:hint="eastAsia"/>
          <w:lang w:eastAsia="zh-CN"/>
        </w:rPr>
        <w:t>全面</w:t>
      </w:r>
      <w:r w:rsidRPr="00921739">
        <w:rPr>
          <w:lang w:eastAsia="zh-CN"/>
        </w:rPr>
        <w:t>长期筹资战略。外部审计员关于国际电联</w:t>
      </w:r>
      <w:r w:rsidRPr="00921739">
        <w:rPr>
          <w:lang w:eastAsia="zh-CN"/>
        </w:rPr>
        <w:t>2025</w:t>
      </w:r>
      <w:r w:rsidRPr="00921739">
        <w:rPr>
          <w:lang w:eastAsia="zh-CN"/>
        </w:rPr>
        <w:t>年</w:t>
      </w:r>
      <w:r>
        <w:rPr>
          <w:rFonts w:hint="eastAsia"/>
          <w:lang w:eastAsia="zh-CN"/>
        </w:rPr>
        <w:t>度</w:t>
      </w:r>
      <w:r w:rsidRPr="00921739">
        <w:rPr>
          <w:lang w:eastAsia="zh-CN"/>
        </w:rPr>
        <w:t>财务报表的</w:t>
      </w:r>
      <w:r>
        <w:rPr>
          <w:rFonts w:hint="eastAsia"/>
          <w:lang w:eastAsia="zh-CN"/>
        </w:rPr>
        <w:t>审计</w:t>
      </w:r>
      <w:r w:rsidRPr="00921739">
        <w:rPr>
          <w:lang w:eastAsia="zh-CN"/>
        </w:rPr>
        <w:t>报告</w:t>
      </w:r>
      <w:r>
        <w:rPr>
          <w:rFonts w:hint="eastAsia"/>
          <w:lang w:eastAsia="zh-CN"/>
        </w:rPr>
        <w:t>里，</w:t>
      </w:r>
      <w:r w:rsidRPr="00921739">
        <w:rPr>
          <w:lang w:eastAsia="zh-CN"/>
        </w:rPr>
        <w:t>第</w:t>
      </w:r>
      <w:r w:rsidRPr="00921739">
        <w:rPr>
          <w:lang w:eastAsia="zh-CN"/>
        </w:rPr>
        <w:t>1.21</w:t>
      </w:r>
      <w:r w:rsidRPr="00921739">
        <w:rPr>
          <w:lang w:eastAsia="zh-CN"/>
        </w:rPr>
        <w:t>段</w:t>
      </w:r>
      <w:r>
        <w:rPr>
          <w:rFonts w:hint="eastAsia"/>
          <w:lang w:eastAsia="zh-CN"/>
        </w:rPr>
        <w:t>指出</w:t>
      </w:r>
      <w:r w:rsidR="005A39A3">
        <w:rPr>
          <w:rFonts w:hint="eastAsia"/>
          <w:lang w:eastAsia="zh-CN"/>
        </w:rPr>
        <w:t>：</w:t>
      </w:r>
      <w:r w:rsidR="0084127B" w:rsidRPr="0084127B">
        <w:rPr>
          <w:rFonts w:ascii="SimSun" w:hAnsi="SimSun" w:hint="eastAsia"/>
          <w:lang w:eastAsia="zh-CN"/>
        </w:rPr>
        <w:t>“</w:t>
      </w:r>
      <w:r>
        <w:rPr>
          <w:rFonts w:hint="eastAsia"/>
          <w:lang w:eastAsia="zh-CN"/>
        </w:rPr>
        <w:t>这项审慎措施已得到理事会</w:t>
      </w:r>
      <w:r>
        <w:rPr>
          <w:lang w:eastAsia="zh-CN"/>
        </w:rPr>
        <w:t>2026</w:t>
      </w:r>
      <w:r>
        <w:rPr>
          <w:rFonts w:hint="eastAsia"/>
          <w:lang w:eastAsia="zh-CN"/>
        </w:rPr>
        <w:t>年会议的批准。虽然这能应对未来部分负债，但鉴于这是国际电联面临的最重大财务风险，仍应为离职后健康保险负债制定总体政策和战略。</w:t>
      </w:r>
      <w:r w:rsidR="0084127B" w:rsidRPr="0084127B">
        <w:rPr>
          <w:rFonts w:ascii="SimSun" w:hAnsi="SimSun" w:hint="eastAsia"/>
          <w:lang w:eastAsia="zh-CN"/>
        </w:rPr>
        <w:t>”</w:t>
      </w:r>
    </w:p>
    <w:p w14:paraId="11B29E47" w14:textId="4B886BBB" w:rsidR="00C82882" w:rsidRDefault="00C82882" w:rsidP="00934C82">
      <w:pPr>
        <w:rPr>
          <w:lang w:eastAsia="zh-CN"/>
        </w:rPr>
      </w:pPr>
      <w:r>
        <w:rPr>
          <w:lang w:eastAsia="zh-CN"/>
        </w:rPr>
        <w:t>3.4</w:t>
      </w:r>
      <w:r>
        <w:rPr>
          <w:lang w:eastAsia="zh-CN"/>
        </w:rPr>
        <w:tab/>
      </w:r>
      <w:r w:rsidRPr="00921739">
        <w:rPr>
          <w:lang w:eastAsia="zh-CN"/>
        </w:rPr>
        <w:t>如下图所示，目前的措施显然无法使国际电联在合理的时间范围内实现</w:t>
      </w:r>
      <w:r>
        <w:rPr>
          <w:rFonts w:hint="eastAsia"/>
          <w:lang w:eastAsia="zh-CN"/>
        </w:rPr>
        <w:t>充足筹资</w:t>
      </w:r>
      <w:r w:rsidRPr="00921739">
        <w:rPr>
          <w:lang w:eastAsia="zh-CN"/>
        </w:rPr>
        <w:t>目标。</w:t>
      </w:r>
    </w:p>
    <w:p w14:paraId="0C6EBD32" w14:textId="5BF9226D" w:rsidR="00C82882" w:rsidRPr="004E6E6D" w:rsidRDefault="00FF65CC" w:rsidP="005302D4">
      <w:pPr>
        <w:pStyle w:val="Figure"/>
        <w:rPr>
          <w:rFonts w:eastAsiaTheme="minorEastAsia"/>
          <w:lang w:eastAsia="zh-CN"/>
        </w:rPr>
      </w:pPr>
      <w:r w:rsidRPr="00FF65CC">
        <w:lastRenderedPageBreak/>
        <w:drawing>
          <wp:inline distT="0" distB="0" distL="0" distR="0" wp14:anchorId="17FAE0EA" wp14:editId="0E933E30">
            <wp:extent cx="5755123" cy="3395766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7AF9BC5-0CC3-E892-CAD1-DEF3B29F3A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C7AF9BC5-0CC3-E892-CAD1-DEF3B29F3A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5123" cy="339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CF1DF" w14:textId="092E664D" w:rsidR="00C82882" w:rsidRDefault="00C82882" w:rsidP="00C82882">
      <w:pPr>
        <w:pStyle w:val="Heading1"/>
        <w:rPr>
          <w:lang w:eastAsia="zh-CN"/>
        </w:rPr>
      </w:pPr>
      <w:r w:rsidRPr="7768600E">
        <w:rPr>
          <w:lang w:eastAsia="zh-CN"/>
        </w:rPr>
        <w:t>4</w:t>
      </w:r>
      <w:r>
        <w:rPr>
          <w:lang w:eastAsia="zh-CN"/>
        </w:rPr>
        <w:tab/>
      </w:r>
      <w:r w:rsidRPr="00921739">
        <w:rPr>
          <w:lang w:eastAsia="zh-CN"/>
        </w:rPr>
        <w:t>为何需要采取行动</w:t>
      </w:r>
    </w:p>
    <w:p w14:paraId="7BB7AF28" w14:textId="77777777" w:rsidR="00C82882" w:rsidRPr="00BA1A15" w:rsidRDefault="00C82882" w:rsidP="00C82882">
      <w:pPr>
        <w:pStyle w:val="Headingb"/>
        <w:rPr>
          <w:lang w:eastAsia="zh-CN"/>
        </w:rPr>
      </w:pPr>
      <w:r w:rsidRPr="00921739">
        <w:rPr>
          <w:lang w:eastAsia="zh-CN"/>
        </w:rPr>
        <w:t>财务可持续性</w:t>
      </w:r>
    </w:p>
    <w:p w14:paraId="50C785BF" w14:textId="77777777" w:rsidR="00C82882" w:rsidRPr="00BA1A15" w:rsidRDefault="00C82882" w:rsidP="002C4B28">
      <w:pPr>
        <w:rPr>
          <w:lang w:eastAsia="zh-CN"/>
        </w:rPr>
      </w:pPr>
      <w:r>
        <w:rPr>
          <w:lang w:eastAsia="zh-CN"/>
        </w:rPr>
        <w:t>4.1</w:t>
      </w:r>
      <w:r>
        <w:rPr>
          <w:lang w:eastAsia="zh-CN"/>
        </w:rPr>
        <w:tab/>
      </w:r>
      <w:r w:rsidRPr="00921739">
        <w:rPr>
          <w:lang w:eastAsia="zh-CN"/>
        </w:rPr>
        <w:t>问题不在于国际电联是否能够继续支付</w:t>
      </w:r>
      <w:r>
        <w:rPr>
          <w:rFonts w:hint="eastAsia"/>
          <w:lang w:eastAsia="zh-CN"/>
        </w:rPr>
        <w:t>当前</w:t>
      </w:r>
      <w:r w:rsidRPr="00921739">
        <w:rPr>
          <w:lang w:eastAsia="zh-CN"/>
        </w:rPr>
        <w:t>的福利</w:t>
      </w:r>
      <w:r w:rsidRPr="00D108FB">
        <w:rPr>
          <w:rFonts w:cs="Calibri"/>
          <w:lang w:eastAsia="zh-CN"/>
        </w:rPr>
        <w:t xml:space="preserve"> </w:t>
      </w:r>
      <w:r>
        <w:rPr>
          <w:lang w:eastAsia="zh-CN"/>
        </w:rPr>
        <w:t>–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它有能力支付</w:t>
      </w:r>
      <w:r w:rsidRPr="00921739">
        <w:rPr>
          <w:lang w:eastAsia="zh-CN"/>
        </w:rPr>
        <w:t>。问题</w:t>
      </w:r>
      <w:r>
        <w:rPr>
          <w:rFonts w:hint="eastAsia"/>
          <w:lang w:eastAsia="zh-CN"/>
        </w:rPr>
        <w:t>在于</w:t>
      </w:r>
      <w:r w:rsidRPr="00921739">
        <w:rPr>
          <w:lang w:eastAsia="zh-CN"/>
        </w:rPr>
        <w:t>，国际电联是否应继续</w:t>
      </w:r>
      <w:r>
        <w:rPr>
          <w:rFonts w:hint="eastAsia"/>
          <w:lang w:eastAsia="zh-CN"/>
        </w:rPr>
        <w:t>承担巨额且</w:t>
      </w:r>
      <w:r w:rsidRPr="00921739">
        <w:rPr>
          <w:lang w:eastAsia="zh-CN"/>
        </w:rPr>
        <w:t>无资金准备的负债，</w:t>
      </w:r>
      <w:r>
        <w:rPr>
          <w:rFonts w:hint="eastAsia"/>
          <w:lang w:eastAsia="zh-CN"/>
        </w:rPr>
        <w:t>从而</w:t>
      </w:r>
      <w:r w:rsidRPr="00921739">
        <w:rPr>
          <w:lang w:eastAsia="zh-CN"/>
        </w:rPr>
        <w:t>削弱其资产负债表，使其</w:t>
      </w:r>
      <w:r>
        <w:rPr>
          <w:rFonts w:hint="eastAsia"/>
          <w:lang w:eastAsia="zh-CN"/>
        </w:rPr>
        <w:t>面临</w:t>
      </w:r>
      <w:r w:rsidRPr="00921739">
        <w:rPr>
          <w:lang w:eastAsia="zh-CN"/>
        </w:rPr>
        <w:t>外部利益攸关方的审查</w:t>
      </w:r>
      <w:r>
        <w:rPr>
          <w:rFonts w:hint="eastAsia"/>
          <w:lang w:eastAsia="zh-CN"/>
        </w:rPr>
        <w:t>，</w:t>
      </w:r>
      <w:r w:rsidRPr="00921739">
        <w:rPr>
          <w:lang w:eastAsia="zh-CN"/>
        </w:rPr>
        <w:t>并</w:t>
      </w:r>
      <w:r>
        <w:rPr>
          <w:rFonts w:hint="eastAsia"/>
          <w:lang w:eastAsia="zh-CN"/>
        </w:rPr>
        <w:t>加大</w:t>
      </w:r>
      <w:r w:rsidRPr="00921739">
        <w:rPr>
          <w:lang w:eastAsia="zh-CN"/>
        </w:rPr>
        <w:t>未来的财务压力。</w:t>
      </w:r>
    </w:p>
    <w:p w14:paraId="1162BFBD" w14:textId="37F0DB7F" w:rsidR="00C82882" w:rsidRDefault="00C82882" w:rsidP="002C4B28">
      <w:pPr>
        <w:rPr>
          <w:lang w:eastAsia="zh-CN"/>
        </w:rPr>
      </w:pPr>
      <w:r>
        <w:rPr>
          <w:lang w:eastAsia="zh-CN"/>
        </w:rPr>
        <w:t>4.2</w:t>
      </w:r>
      <w:r>
        <w:rPr>
          <w:lang w:eastAsia="zh-CN"/>
        </w:rPr>
        <w:tab/>
      </w:r>
      <w:r w:rsidRPr="00921739">
        <w:rPr>
          <w:lang w:eastAsia="zh-CN"/>
        </w:rPr>
        <w:t>更重要的是，现收现付</w:t>
      </w:r>
      <w:r>
        <w:rPr>
          <w:rFonts w:hint="eastAsia"/>
          <w:lang w:eastAsia="zh-CN"/>
        </w:rPr>
        <w:t>支出</w:t>
      </w:r>
      <w:r w:rsidRPr="00921739">
        <w:rPr>
          <w:lang w:eastAsia="zh-CN"/>
        </w:rPr>
        <w:t>将增加，未来服务成本和利息</w:t>
      </w:r>
      <w:r>
        <w:rPr>
          <w:rFonts w:hint="eastAsia"/>
          <w:lang w:eastAsia="zh-CN"/>
        </w:rPr>
        <w:t>也</w:t>
      </w:r>
      <w:r w:rsidRPr="00921739">
        <w:rPr>
          <w:lang w:eastAsia="zh-CN"/>
        </w:rPr>
        <w:t>将进一步</w:t>
      </w:r>
      <w:r>
        <w:rPr>
          <w:rFonts w:hint="eastAsia"/>
          <w:lang w:eastAsia="zh-CN"/>
        </w:rPr>
        <w:t>上升</w:t>
      </w:r>
      <w:r w:rsidRPr="00921739">
        <w:rPr>
          <w:lang w:eastAsia="zh-CN"/>
        </w:rPr>
        <w:t>，不可避免地拉大当前战略与未来</w:t>
      </w:r>
      <w:r>
        <w:rPr>
          <w:rFonts w:hint="eastAsia"/>
          <w:lang w:eastAsia="zh-CN"/>
        </w:rPr>
        <w:t>累计</w:t>
      </w:r>
      <w:r w:rsidRPr="00921739">
        <w:rPr>
          <w:lang w:eastAsia="zh-CN"/>
        </w:rPr>
        <w:t>服务</w:t>
      </w:r>
      <w:r>
        <w:rPr>
          <w:rFonts w:hint="eastAsia"/>
          <w:lang w:eastAsia="zh-CN"/>
        </w:rPr>
        <w:t>承付款项</w:t>
      </w:r>
      <w:r w:rsidRPr="00921739">
        <w:rPr>
          <w:lang w:eastAsia="zh-CN"/>
        </w:rPr>
        <w:t>之间的差距，从而进一步</w:t>
      </w:r>
      <w:r>
        <w:rPr>
          <w:rFonts w:hint="eastAsia"/>
          <w:lang w:eastAsia="zh-CN"/>
        </w:rPr>
        <w:t>扩大资金缺口，并增加</w:t>
      </w:r>
      <w:r w:rsidRPr="00921739">
        <w:rPr>
          <w:lang w:eastAsia="zh-CN"/>
        </w:rPr>
        <w:t>未来的资源需求。</w:t>
      </w:r>
    </w:p>
    <w:p w14:paraId="146276DA" w14:textId="16EE0DB2" w:rsidR="00C82882" w:rsidRDefault="00C82882" w:rsidP="002C4B28">
      <w:pPr>
        <w:rPr>
          <w:lang w:eastAsia="zh-CN"/>
        </w:rPr>
        <w:sectPr w:rsidR="00C82882" w:rsidSect="00C8288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7" w:h="16834"/>
          <w:pgMar w:top="1418" w:right="1418" w:bottom="1418" w:left="1418" w:header="720" w:footer="720" w:gutter="0"/>
          <w:paperSrc w:first="286" w:other="286"/>
          <w:cols w:space="720"/>
          <w:titlePg/>
          <w:docGrid w:linePitch="326"/>
        </w:sectPr>
      </w:pPr>
      <w:r>
        <w:rPr>
          <w:lang w:eastAsia="zh-CN"/>
        </w:rPr>
        <w:t>4.3</w:t>
      </w:r>
      <w:r w:rsidR="00862BF5">
        <w:rPr>
          <w:lang w:eastAsia="zh-CN"/>
        </w:rPr>
        <w:tab/>
      </w:r>
      <w:r w:rsidRPr="00921739">
        <w:rPr>
          <w:lang w:eastAsia="zh-CN"/>
        </w:rPr>
        <w:t>下图显示了福利支付的预期趋势</w:t>
      </w:r>
      <w:r>
        <w:rPr>
          <w:rFonts w:hint="eastAsia"/>
          <w:lang w:eastAsia="zh-CN"/>
        </w:rPr>
        <w:t>及其占</w:t>
      </w:r>
      <w:r w:rsidRPr="00921739">
        <w:rPr>
          <w:lang w:eastAsia="zh-CN"/>
        </w:rPr>
        <w:t>年度</w:t>
      </w:r>
      <w:r>
        <w:rPr>
          <w:rFonts w:hint="eastAsia"/>
          <w:lang w:eastAsia="zh-CN"/>
        </w:rPr>
        <w:t>工资支出</w:t>
      </w:r>
      <w:r w:rsidRPr="00921739">
        <w:rPr>
          <w:lang w:eastAsia="zh-CN"/>
        </w:rPr>
        <w:t>的</w:t>
      </w:r>
      <w:r>
        <w:rPr>
          <w:rFonts w:hint="eastAsia"/>
          <w:lang w:eastAsia="zh-CN"/>
        </w:rPr>
        <w:t>相应</w:t>
      </w:r>
      <w:r w:rsidRPr="00921739">
        <w:rPr>
          <w:lang w:eastAsia="zh-CN"/>
        </w:rPr>
        <w:t>百分比。</w:t>
      </w:r>
      <w:r>
        <w:rPr>
          <w:rFonts w:hint="eastAsia"/>
          <w:lang w:eastAsia="zh-CN"/>
        </w:rPr>
        <w:t>如果不采取</w:t>
      </w:r>
      <w:r w:rsidRPr="00921739">
        <w:rPr>
          <w:lang w:eastAsia="zh-CN"/>
        </w:rPr>
        <w:t>新措施，年付款将从目前占年度</w:t>
      </w:r>
      <w:r>
        <w:rPr>
          <w:rFonts w:hint="eastAsia"/>
          <w:lang w:eastAsia="zh-CN"/>
        </w:rPr>
        <w:t>工资</w:t>
      </w:r>
      <w:r w:rsidRPr="00921739">
        <w:rPr>
          <w:lang w:eastAsia="zh-CN"/>
        </w:rPr>
        <w:t>总支出的</w:t>
      </w:r>
      <w:r w:rsidRPr="00921739">
        <w:rPr>
          <w:lang w:eastAsia="zh-CN"/>
        </w:rPr>
        <w:t>3%</w:t>
      </w:r>
      <w:r w:rsidRPr="00921739">
        <w:rPr>
          <w:lang w:eastAsia="zh-CN"/>
        </w:rPr>
        <w:t>增加到</w:t>
      </w:r>
      <w:r w:rsidRPr="00921739">
        <w:rPr>
          <w:lang w:eastAsia="zh-CN"/>
        </w:rPr>
        <w:t>30</w:t>
      </w:r>
      <w:r w:rsidRPr="00921739">
        <w:rPr>
          <w:lang w:eastAsia="zh-CN"/>
        </w:rPr>
        <w:t>年后的近</w:t>
      </w:r>
      <w:r w:rsidRPr="00921739">
        <w:rPr>
          <w:lang w:eastAsia="zh-CN"/>
        </w:rPr>
        <w:t>10%</w:t>
      </w:r>
      <w:r w:rsidRPr="00921739">
        <w:rPr>
          <w:lang w:eastAsia="zh-CN"/>
        </w:rPr>
        <w:t>，相当于预算的约</w:t>
      </w:r>
      <w:r w:rsidRPr="00921739">
        <w:rPr>
          <w:lang w:eastAsia="zh-CN"/>
        </w:rPr>
        <w:t>9%</w:t>
      </w:r>
      <w:r w:rsidRPr="00921739">
        <w:rPr>
          <w:lang w:eastAsia="zh-CN"/>
        </w:rPr>
        <w:t>，此后还将进一步增加。</w:t>
      </w:r>
    </w:p>
    <w:p w14:paraId="20763DB9" w14:textId="34CF839A" w:rsidR="00C82882" w:rsidRDefault="0095760E" w:rsidP="00C82882">
      <w:pPr>
        <w:pStyle w:val="Figure"/>
        <w:rPr>
          <w:lang w:eastAsia="zh-CN"/>
        </w:rPr>
        <w:sectPr w:rsidR="00C82882" w:rsidSect="00C82882">
          <w:pgSz w:w="16834" w:h="11907" w:orient="landscape"/>
          <w:pgMar w:top="1418" w:right="1418" w:bottom="1418" w:left="1418" w:header="720" w:footer="720" w:gutter="0"/>
          <w:paperSrc w:first="286" w:other="286"/>
          <w:cols w:space="720"/>
          <w:docGrid w:linePitch="326"/>
        </w:sectPr>
      </w:pPr>
      <w:r w:rsidRPr="0095760E">
        <w:rPr>
          <w:lang w:eastAsia="zh-CN"/>
        </w:rPr>
        <w:lastRenderedPageBreak/>
        <w:drawing>
          <wp:inline distT="0" distB="0" distL="0" distR="0" wp14:anchorId="5F9A2759" wp14:editId="242183F1">
            <wp:extent cx="8888730" cy="4924425"/>
            <wp:effectExtent l="0" t="0" r="7620" b="9525"/>
            <wp:docPr id="27036146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B64CB612-08ED-8548-9F51-60D91597D5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B64CB612-08ED-8548-9F51-60D91597D5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8873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AA258" w14:textId="77777777" w:rsidR="00C82882" w:rsidRDefault="00C82882" w:rsidP="00AF647E">
      <w:pPr>
        <w:rPr>
          <w:lang w:eastAsia="zh-CN"/>
        </w:rPr>
      </w:pPr>
      <w:r>
        <w:rPr>
          <w:rFonts w:hint="eastAsia"/>
          <w:lang w:eastAsia="zh-CN"/>
        </w:rPr>
        <w:lastRenderedPageBreak/>
        <w:t>4.4</w:t>
      </w:r>
      <w:r>
        <w:rPr>
          <w:lang w:eastAsia="zh-CN"/>
        </w:rPr>
        <w:tab/>
      </w:r>
      <w:r>
        <w:rPr>
          <w:rFonts w:hint="eastAsia"/>
          <w:lang w:eastAsia="zh-CN"/>
        </w:rPr>
        <w:t>更有力的筹资战略将：</w:t>
      </w:r>
    </w:p>
    <w:p w14:paraId="45A2F664" w14:textId="77777777" w:rsidR="00C82882" w:rsidRDefault="00C82882" w:rsidP="00434938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改善组织的净资产状况；</w:t>
      </w:r>
    </w:p>
    <w:p w14:paraId="17D32DE0" w14:textId="77777777" w:rsidR="00C82882" w:rsidRDefault="00C82882" w:rsidP="00434938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降低长期财务风险；</w:t>
      </w:r>
    </w:p>
    <w:p w14:paraId="1B93B229" w14:textId="77777777" w:rsidR="00C82882" w:rsidRDefault="00C82882" w:rsidP="00434938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增强抵御不利精算变化的能力；</w:t>
      </w:r>
    </w:p>
    <w:p w14:paraId="0C2682D3" w14:textId="77777777" w:rsidR="00C82882" w:rsidRDefault="00C82882" w:rsidP="00434938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增强外部审计员和外部利益攸关方的信心；</w:t>
      </w:r>
    </w:p>
    <w:p w14:paraId="3C758768" w14:textId="77777777" w:rsidR="00C82882" w:rsidRPr="00BA1A15" w:rsidRDefault="00C82882" w:rsidP="00434938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展现审慎的财务管理和对成员国缴费的妥善管理。</w:t>
      </w:r>
    </w:p>
    <w:p w14:paraId="03D887D0" w14:textId="77777777" w:rsidR="00C82882" w:rsidRPr="00BA1A15" w:rsidRDefault="00C82882" w:rsidP="00C82882">
      <w:pPr>
        <w:pStyle w:val="Headingb"/>
        <w:rPr>
          <w:lang w:eastAsia="zh-CN"/>
        </w:rPr>
      </w:pPr>
      <w:r w:rsidRPr="00921739">
        <w:rPr>
          <w:lang w:eastAsia="zh-CN"/>
        </w:rPr>
        <w:t>代际公平</w:t>
      </w:r>
    </w:p>
    <w:p w14:paraId="24DEE0AD" w14:textId="77777777" w:rsidR="00C82882" w:rsidRPr="00BA1A15" w:rsidRDefault="00C82882" w:rsidP="00AB403C">
      <w:pPr>
        <w:rPr>
          <w:lang w:eastAsia="zh-CN"/>
        </w:rPr>
      </w:pPr>
      <w:r>
        <w:rPr>
          <w:lang w:eastAsia="zh-CN"/>
        </w:rPr>
        <w:t>4.5</w:t>
      </w:r>
      <w:r>
        <w:rPr>
          <w:lang w:eastAsia="zh-CN"/>
        </w:rPr>
        <w:tab/>
        <w:t>ASHI</w:t>
      </w:r>
      <w:r>
        <w:rPr>
          <w:lang w:eastAsia="zh-CN"/>
        </w:rPr>
        <w:t>福利权益在职员提供服务期间逐步累</w:t>
      </w:r>
      <w:r>
        <w:rPr>
          <w:rFonts w:ascii="SimSun" w:hAnsi="SimSun" w:cs="SimSun" w:hint="eastAsia"/>
          <w:lang w:eastAsia="zh-CN"/>
        </w:rPr>
        <w:t>积</w:t>
      </w:r>
      <w:r w:rsidRPr="00921739">
        <w:rPr>
          <w:lang w:eastAsia="zh-CN"/>
        </w:rPr>
        <w:t>，但支付</w:t>
      </w:r>
      <w:r>
        <w:rPr>
          <w:rFonts w:hint="eastAsia"/>
          <w:lang w:eastAsia="zh-CN"/>
        </w:rPr>
        <w:t>却</w:t>
      </w:r>
      <w:r w:rsidRPr="00921739">
        <w:rPr>
          <w:lang w:eastAsia="zh-CN"/>
        </w:rPr>
        <w:t>在多年以后。健全财务治理的一项关键原则是，</w:t>
      </w:r>
      <w:r>
        <w:rPr>
          <w:rFonts w:hint="eastAsia"/>
          <w:lang w:eastAsia="zh-CN"/>
        </w:rPr>
        <w:t>承付款项</w:t>
      </w:r>
      <w:r w:rsidRPr="009D18C5">
        <w:rPr>
          <w:rFonts w:hint="eastAsia"/>
          <w:lang w:eastAsia="zh-CN"/>
        </w:rPr>
        <w:t>累积</w:t>
      </w:r>
      <w:r>
        <w:rPr>
          <w:rFonts w:hint="eastAsia"/>
          <w:lang w:eastAsia="zh-CN"/>
        </w:rPr>
        <w:t>的同时应</w:t>
      </w:r>
      <w:r w:rsidRPr="00921739">
        <w:rPr>
          <w:lang w:eastAsia="zh-CN"/>
        </w:rPr>
        <w:t>逐步得到</w:t>
      </w:r>
      <w:r>
        <w:rPr>
          <w:rFonts w:hint="eastAsia"/>
          <w:lang w:eastAsia="zh-CN"/>
        </w:rPr>
        <w:t>资金支持</w:t>
      </w:r>
      <w:r w:rsidRPr="00921739">
        <w:rPr>
          <w:lang w:eastAsia="zh-CN"/>
        </w:rPr>
        <w:t>，而不是</w:t>
      </w:r>
      <w:r>
        <w:rPr>
          <w:rFonts w:hint="eastAsia"/>
          <w:lang w:eastAsia="zh-CN"/>
        </w:rPr>
        <w:t>将相关义务</w:t>
      </w:r>
      <w:r w:rsidRPr="00921739">
        <w:rPr>
          <w:lang w:eastAsia="zh-CN"/>
        </w:rPr>
        <w:t>转嫁给成员国的后代。</w:t>
      </w:r>
    </w:p>
    <w:p w14:paraId="155E0379" w14:textId="77777777" w:rsidR="00C82882" w:rsidRDefault="00C82882" w:rsidP="00AB403C">
      <w:pPr>
        <w:rPr>
          <w:lang w:eastAsia="zh-CN"/>
        </w:rPr>
      </w:pPr>
      <w:r>
        <w:rPr>
          <w:lang w:eastAsia="zh-CN"/>
        </w:rPr>
        <w:t>4.6</w:t>
      </w:r>
      <w:r>
        <w:rPr>
          <w:lang w:eastAsia="zh-CN"/>
        </w:rPr>
        <w:tab/>
      </w:r>
      <w:r w:rsidRPr="00921739">
        <w:rPr>
          <w:lang w:eastAsia="zh-CN"/>
        </w:rPr>
        <w:t>结构化的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方法将确保</w:t>
      </w:r>
      <w:r>
        <w:rPr>
          <w:rFonts w:hint="eastAsia"/>
          <w:lang w:eastAsia="zh-CN"/>
        </w:rPr>
        <w:t>不同代际之间</w:t>
      </w:r>
      <w:r w:rsidRPr="00921739">
        <w:rPr>
          <w:lang w:eastAsia="zh-CN"/>
        </w:rPr>
        <w:t>更公平地分</w:t>
      </w:r>
      <w:r>
        <w:rPr>
          <w:rFonts w:hint="eastAsia"/>
          <w:lang w:eastAsia="zh-CN"/>
        </w:rPr>
        <w:t>担</w:t>
      </w:r>
      <w:r w:rsidRPr="00921739">
        <w:rPr>
          <w:lang w:eastAsia="zh-CN"/>
        </w:rPr>
        <w:t>成本，并降低未来出现</w:t>
      </w:r>
      <w:r>
        <w:rPr>
          <w:rFonts w:hint="eastAsia"/>
          <w:lang w:eastAsia="zh-CN"/>
        </w:rPr>
        <w:t>巨额</w:t>
      </w:r>
      <w:r w:rsidRPr="00921739">
        <w:rPr>
          <w:lang w:eastAsia="zh-CN"/>
        </w:rPr>
        <w:t>资金需求的风险。这种做法符合国际公认的公共部门财务管理原则。</w:t>
      </w:r>
    </w:p>
    <w:p w14:paraId="52B7FC64" w14:textId="77777777" w:rsidR="00C82882" w:rsidRPr="00BA1A15" w:rsidRDefault="00C82882" w:rsidP="00BC3556">
      <w:pPr>
        <w:pStyle w:val="Headingb"/>
        <w:rPr>
          <w:lang w:eastAsia="zh-CN"/>
        </w:rPr>
      </w:pPr>
      <w:r w:rsidRPr="0021309F">
        <w:rPr>
          <w:rFonts w:hint="eastAsia"/>
          <w:lang w:eastAsia="zh-CN"/>
        </w:rPr>
        <w:t>与国际惯例保持一致</w:t>
      </w:r>
    </w:p>
    <w:p w14:paraId="775A7472" w14:textId="77777777" w:rsidR="00C82882" w:rsidRDefault="00C82882" w:rsidP="00AB403C">
      <w:pPr>
        <w:rPr>
          <w:lang w:eastAsia="zh-CN"/>
        </w:rPr>
      </w:pPr>
      <w:r>
        <w:rPr>
          <w:lang w:eastAsia="zh-CN"/>
        </w:rPr>
        <w:t>4.7</w:t>
      </w:r>
      <w:r>
        <w:rPr>
          <w:lang w:eastAsia="zh-CN"/>
        </w:rPr>
        <w:tab/>
      </w:r>
      <w:r w:rsidRPr="00921739">
        <w:rPr>
          <w:lang w:eastAsia="zh-CN"/>
        </w:rPr>
        <w:t>为离职后福利</w:t>
      </w:r>
      <w:r>
        <w:rPr>
          <w:rFonts w:hint="eastAsia"/>
          <w:lang w:eastAsia="zh-CN"/>
        </w:rPr>
        <w:t>承付款项</w:t>
      </w:r>
      <w:r w:rsidRPr="00921739">
        <w:rPr>
          <w:lang w:eastAsia="zh-CN"/>
        </w:rPr>
        <w:t>提供资金</w:t>
      </w:r>
      <w:r>
        <w:rPr>
          <w:rFonts w:hint="eastAsia"/>
          <w:lang w:eastAsia="zh-CN"/>
        </w:rPr>
        <w:t>支持</w:t>
      </w:r>
      <w:r w:rsidRPr="00921739">
        <w:rPr>
          <w:lang w:eastAsia="zh-CN"/>
        </w:rPr>
        <w:t>并非国际电联独有</w:t>
      </w:r>
      <w:r>
        <w:rPr>
          <w:rFonts w:hint="eastAsia"/>
          <w:lang w:eastAsia="zh-CN"/>
        </w:rPr>
        <w:t>的挑战</w:t>
      </w:r>
      <w:r w:rsidRPr="00921739">
        <w:rPr>
          <w:lang w:eastAsia="zh-CN"/>
        </w:rPr>
        <w:t>。在整个联合国系统和其他国际组织中，许多实体已经采用了正式的</w:t>
      </w:r>
      <w:r w:rsidRPr="00921739">
        <w:rPr>
          <w:lang w:eastAsia="zh-CN"/>
        </w:rPr>
        <w:t>ASHI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战略。这些组织通过预算</w:t>
      </w:r>
      <w:r>
        <w:rPr>
          <w:rFonts w:hint="eastAsia"/>
          <w:lang w:eastAsia="zh-CN"/>
        </w:rPr>
        <w:t>缴费</w:t>
      </w:r>
      <w:r w:rsidRPr="00921739">
        <w:rPr>
          <w:lang w:eastAsia="zh-CN"/>
        </w:rPr>
        <w:t>、基于工资的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机制、投资</w:t>
      </w:r>
      <w:r>
        <w:rPr>
          <w:rFonts w:hint="eastAsia"/>
          <w:lang w:eastAsia="zh-CN"/>
        </w:rPr>
        <w:t>回报</w:t>
      </w:r>
      <w:r w:rsidRPr="00921739">
        <w:rPr>
          <w:lang w:eastAsia="zh-CN"/>
        </w:rPr>
        <w:t>和储备金</w:t>
      </w:r>
      <w:r>
        <w:rPr>
          <w:rFonts w:hint="eastAsia"/>
          <w:lang w:eastAsia="zh-CN"/>
        </w:rPr>
        <w:t>划转等多种方式的结合</w:t>
      </w:r>
      <w:r w:rsidRPr="00921739">
        <w:rPr>
          <w:lang w:eastAsia="zh-CN"/>
        </w:rPr>
        <w:t>，逐步积累了专项资产。</w:t>
      </w:r>
    </w:p>
    <w:p w14:paraId="64323DBC" w14:textId="77777777" w:rsidR="00C82882" w:rsidRPr="00BA1A15" w:rsidRDefault="00C82882" w:rsidP="00AB403C">
      <w:pPr>
        <w:rPr>
          <w:lang w:eastAsia="zh-CN"/>
        </w:rPr>
      </w:pPr>
      <w:r>
        <w:rPr>
          <w:lang w:eastAsia="zh-CN"/>
        </w:rPr>
        <w:t>4.8</w:t>
      </w:r>
      <w:r>
        <w:rPr>
          <w:lang w:eastAsia="zh-CN"/>
        </w:rPr>
        <w:tab/>
      </w:r>
      <w:r w:rsidRPr="00921739">
        <w:rPr>
          <w:lang w:eastAsia="zh-CN"/>
        </w:rPr>
        <w:t>联合国组织和机构间的基准</w:t>
      </w:r>
      <w:r>
        <w:rPr>
          <w:rFonts w:hint="eastAsia"/>
          <w:lang w:eastAsia="zh-CN"/>
        </w:rPr>
        <w:t>比较</w:t>
      </w:r>
      <w:r w:rsidRPr="00921739">
        <w:rPr>
          <w:lang w:eastAsia="zh-CN"/>
        </w:rPr>
        <w:t>表明，</w:t>
      </w:r>
      <w:r>
        <w:rPr>
          <w:rFonts w:hint="eastAsia"/>
          <w:lang w:eastAsia="zh-CN"/>
        </w:rPr>
        <w:t>一</w:t>
      </w:r>
      <w:r w:rsidRPr="00921739">
        <w:rPr>
          <w:lang w:eastAsia="zh-CN"/>
        </w:rPr>
        <w:t>些组织的</w:t>
      </w:r>
      <w:r>
        <w:rPr>
          <w:rFonts w:hint="eastAsia"/>
          <w:lang w:eastAsia="zh-CN"/>
        </w:rPr>
        <w:t>目标</w:t>
      </w:r>
      <w:r w:rsidRPr="00921739">
        <w:rPr>
          <w:lang w:eastAsia="zh-CN"/>
        </w:rPr>
        <w:t>筹资水平从部分覆盖到全额</w:t>
      </w:r>
      <w:r>
        <w:rPr>
          <w:rFonts w:hint="eastAsia"/>
          <w:lang w:eastAsia="zh-CN"/>
        </w:rPr>
        <w:t>供资</w:t>
      </w:r>
      <w:r w:rsidRPr="00921739">
        <w:rPr>
          <w:lang w:eastAsia="zh-CN"/>
        </w:rPr>
        <w:t>不等，</w:t>
      </w:r>
      <w:r>
        <w:rPr>
          <w:rFonts w:hint="eastAsia"/>
          <w:lang w:eastAsia="zh-CN"/>
        </w:rPr>
        <w:t>其中部分</w:t>
      </w:r>
      <w:r w:rsidRPr="00921739">
        <w:rPr>
          <w:lang w:eastAsia="zh-CN"/>
        </w:rPr>
        <w:t>实体已实现了较高</w:t>
      </w:r>
      <w:r>
        <w:rPr>
          <w:rFonts w:hint="eastAsia"/>
          <w:lang w:eastAsia="zh-CN"/>
        </w:rPr>
        <w:t>比例覆盖</w:t>
      </w:r>
      <w:r w:rsidRPr="00921739">
        <w:rPr>
          <w:lang w:eastAsia="zh-CN"/>
        </w:rPr>
        <w:t>或完全覆盖其义务。</w:t>
      </w:r>
    </w:p>
    <w:p w14:paraId="76774D1B" w14:textId="77777777" w:rsidR="00C82882" w:rsidRDefault="00C82882" w:rsidP="00AB403C">
      <w:pPr>
        <w:rPr>
          <w:lang w:eastAsia="zh-CN"/>
        </w:rPr>
      </w:pPr>
      <w:r>
        <w:rPr>
          <w:lang w:eastAsia="zh-CN"/>
        </w:rPr>
        <w:t>4.9</w:t>
      </w:r>
      <w:r>
        <w:rPr>
          <w:lang w:eastAsia="zh-CN"/>
        </w:rPr>
        <w:tab/>
      </w:r>
      <w:r w:rsidRPr="00921739">
        <w:rPr>
          <w:lang w:eastAsia="zh-CN"/>
        </w:rPr>
        <w:t>因此，制定结构化战略代表国际电联</w:t>
      </w:r>
      <w:r>
        <w:rPr>
          <w:rFonts w:hint="eastAsia"/>
          <w:lang w:eastAsia="zh-CN"/>
        </w:rPr>
        <w:t>进一步顺应</w:t>
      </w:r>
      <w:r w:rsidRPr="00921739">
        <w:rPr>
          <w:lang w:eastAsia="zh-CN"/>
        </w:rPr>
        <w:t>联合国日益</w:t>
      </w:r>
      <w:r>
        <w:rPr>
          <w:rFonts w:hint="eastAsia"/>
          <w:lang w:eastAsia="zh-CN"/>
        </w:rPr>
        <w:t>普遍</w:t>
      </w:r>
      <w:r w:rsidRPr="00921739">
        <w:rPr>
          <w:lang w:eastAsia="zh-CN"/>
        </w:rPr>
        <w:t>的趋势，即通过结构化</w:t>
      </w:r>
      <w:r>
        <w:rPr>
          <w:rFonts w:hint="eastAsia"/>
          <w:lang w:eastAsia="zh-CN"/>
        </w:rPr>
        <w:t>、</w:t>
      </w:r>
      <w:r w:rsidRPr="00921739">
        <w:rPr>
          <w:lang w:eastAsia="zh-CN"/>
        </w:rPr>
        <w:t>可持续的筹资安排来</w:t>
      </w:r>
      <w:r>
        <w:rPr>
          <w:rFonts w:hint="eastAsia"/>
          <w:lang w:eastAsia="zh-CN"/>
        </w:rPr>
        <w:t>履行</w:t>
      </w:r>
      <w:r w:rsidRPr="00921739">
        <w:rPr>
          <w:lang w:eastAsia="zh-CN"/>
        </w:rPr>
        <w:t>离职后</w:t>
      </w:r>
      <w:r>
        <w:rPr>
          <w:rFonts w:hint="eastAsia"/>
          <w:lang w:eastAsia="zh-CN"/>
        </w:rPr>
        <w:t>福利承付款项</w:t>
      </w:r>
      <w:r w:rsidRPr="00921739">
        <w:rPr>
          <w:lang w:eastAsia="zh-CN"/>
        </w:rPr>
        <w:t>。</w:t>
      </w:r>
    </w:p>
    <w:p w14:paraId="59D5EFA8" w14:textId="160EA9F3" w:rsidR="00C82882" w:rsidRDefault="00C82882" w:rsidP="00AB403C">
      <w:pPr>
        <w:rPr>
          <w:lang w:eastAsia="zh-CN"/>
        </w:rPr>
      </w:pPr>
      <w:r>
        <w:rPr>
          <w:lang w:eastAsia="zh-CN"/>
        </w:rPr>
        <w:t>4.10</w:t>
      </w:r>
      <w:r>
        <w:rPr>
          <w:lang w:eastAsia="zh-CN"/>
        </w:rPr>
        <w:tab/>
      </w:r>
      <w:r w:rsidRPr="00921739">
        <w:rPr>
          <w:lang w:eastAsia="zh-CN"/>
        </w:rPr>
        <w:t>如下图所示，国际电联的</w:t>
      </w:r>
      <w:r w:rsidRPr="00921739">
        <w:rPr>
          <w:lang w:eastAsia="zh-CN"/>
        </w:rPr>
        <w:t>ASHI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水平仍远低于负债</w:t>
      </w:r>
      <w:r>
        <w:rPr>
          <w:rFonts w:hint="eastAsia"/>
          <w:lang w:eastAsia="zh-CN"/>
        </w:rPr>
        <w:t>水平</w:t>
      </w:r>
      <w:r w:rsidRPr="00921739">
        <w:rPr>
          <w:lang w:eastAsia="zh-CN"/>
        </w:rPr>
        <w:t>相当的主要组织。</w:t>
      </w:r>
      <w:r w:rsidRPr="00832CA8">
        <w:rPr>
          <w:lang w:eastAsia="zh-CN"/>
        </w:rPr>
        <w:t>考虑</w:t>
      </w:r>
      <w:r w:rsidRPr="007F35AE">
        <w:rPr>
          <w:spacing w:val="4"/>
          <w:lang w:eastAsia="zh-CN"/>
        </w:rPr>
        <w:t>到联合国体系中在</w:t>
      </w:r>
      <w:r w:rsidRPr="007F35AE">
        <w:rPr>
          <w:spacing w:val="4"/>
          <w:lang w:eastAsia="zh-CN"/>
        </w:rPr>
        <w:t>2025</w:t>
      </w:r>
      <w:r w:rsidRPr="007F35AE">
        <w:rPr>
          <w:spacing w:val="4"/>
          <w:lang w:eastAsia="zh-CN"/>
        </w:rPr>
        <w:t>年底其报告货币下</w:t>
      </w:r>
      <w:r w:rsidRPr="007F35AE">
        <w:rPr>
          <w:spacing w:val="4"/>
          <w:lang w:eastAsia="zh-CN"/>
        </w:rPr>
        <w:t>ASHI</w:t>
      </w:r>
      <w:r w:rsidRPr="007F35AE">
        <w:rPr>
          <w:spacing w:val="4"/>
          <w:lang w:eastAsia="zh-CN"/>
        </w:rPr>
        <w:t>负债超过</w:t>
      </w:r>
      <w:r w:rsidRPr="007F35AE">
        <w:rPr>
          <w:spacing w:val="4"/>
          <w:lang w:eastAsia="zh-CN"/>
        </w:rPr>
        <w:t>5</w:t>
      </w:r>
      <w:r w:rsidR="00D31734" w:rsidRPr="007F35AE">
        <w:rPr>
          <w:spacing w:val="4"/>
          <w:lang w:eastAsia="zh-CN"/>
        </w:rPr>
        <w:t> </w:t>
      </w:r>
      <w:r w:rsidRPr="007F35AE">
        <w:rPr>
          <w:spacing w:val="4"/>
          <w:lang w:eastAsia="zh-CN"/>
        </w:rPr>
        <w:t>000</w:t>
      </w:r>
      <w:r w:rsidRPr="007F35AE">
        <w:rPr>
          <w:spacing w:val="4"/>
          <w:lang w:eastAsia="zh-CN"/>
        </w:rPr>
        <w:t>万的组织，须注意以下方</w:t>
      </w:r>
      <w:r w:rsidRPr="00921739">
        <w:rPr>
          <w:lang w:eastAsia="zh-CN"/>
        </w:rPr>
        <w:t>面：</w:t>
      </w:r>
    </w:p>
    <w:p w14:paraId="7F57DAC4" w14:textId="77777777" w:rsidR="00C82882" w:rsidRDefault="00C82882" w:rsidP="00AB403C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平均覆盖率为</w:t>
      </w:r>
      <w:r>
        <w:rPr>
          <w:rFonts w:hint="eastAsia"/>
          <w:lang w:eastAsia="zh-CN"/>
        </w:rPr>
        <w:t>64%</w:t>
      </w:r>
      <w:r>
        <w:rPr>
          <w:rFonts w:hint="eastAsia"/>
          <w:lang w:eastAsia="zh-CN"/>
        </w:rPr>
        <w:t>，而国际电联为</w:t>
      </w:r>
      <w:r>
        <w:rPr>
          <w:rFonts w:hint="eastAsia"/>
          <w:lang w:eastAsia="zh-CN"/>
        </w:rPr>
        <w:t>4%</w:t>
      </w:r>
      <w:r>
        <w:rPr>
          <w:rFonts w:hint="eastAsia"/>
          <w:lang w:eastAsia="zh-CN"/>
        </w:rPr>
        <w:t>；</w:t>
      </w:r>
    </w:p>
    <w:p w14:paraId="68709021" w14:textId="4BBB9AA1" w:rsidR="00C82882" w:rsidRDefault="00C82882" w:rsidP="00AB403C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="00655706" w:rsidRPr="00C94AAA">
        <w:rPr>
          <w:rFonts w:hint="eastAsia"/>
          <w:lang w:eastAsia="zh-CN"/>
        </w:rPr>
        <w:t>A</w:t>
      </w:r>
      <w:r w:rsidRPr="00C94AAA">
        <w:rPr>
          <w:rFonts w:hint="eastAsia"/>
          <w:lang w:eastAsia="zh-CN"/>
        </w:rPr>
        <w:t>SHI</w:t>
      </w:r>
      <w:r w:rsidRPr="00C94AAA">
        <w:rPr>
          <w:rFonts w:hint="eastAsia"/>
          <w:lang w:eastAsia="zh-CN"/>
        </w:rPr>
        <w:t>负</w:t>
      </w:r>
      <w:r>
        <w:rPr>
          <w:rFonts w:hint="eastAsia"/>
          <w:lang w:eastAsia="zh-CN"/>
        </w:rPr>
        <w:t>债高于国际电联的组织，其平均覆盖率为</w:t>
      </w:r>
      <w:r>
        <w:rPr>
          <w:rFonts w:hint="eastAsia"/>
          <w:lang w:eastAsia="zh-CN"/>
        </w:rPr>
        <w:t>68%</w:t>
      </w:r>
      <w:r>
        <w:rPr>
          <w:rFonts w:hint="eastAsia"/>
          <w:lang w:eastAsia="zh-CN"/>
        </w:rPr>
        <w:t>；</w:t>
      </w:r>
    </w:p>
    <w:p w14:paraId="415636CD" w14:textId="77777777" w:rsidR="00C82882" w:rsidRPr="0008540E" w:rsidRDefault="00C82882" w:rsidP="00AB403C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仅有</w:t>
      </w:r>
      <w:r>
        <w:rPr>
          <w:rFonts w:hint="eastAsia"/>
          <w:lang w:eastAsia="zh-CN"/>
        </w:rPr>
        <w:t>6</w:t>
      </w:r>
      <w:r>
        <w:rPr>
          <w:rFonts w:hint="eastAsia"/>
          <w:lang w:eastAsia="zh-CN"/>
        </w:rPr>
        <w:t>个组织的资金覆盖率低于国际电联。</w:t>
      </w:r>
    </w:p>
    <w:p w14:paraId="23813722" w14:textId="77777777" w:rsidR="00C82882" w:rsidRDefault="00C82882" w:rsidP="00C82882">
      <w:pPr>
        <w:rPr>
          <w:lang w:eastAsia="zh-CN"/>
        </w:rPr>
        <w:sectPr w:rsidR="00C82882" w:rsidSect="00C82882">
          <w:pgSz w:w="11907" w:h="16834"/>
          <w:pgMar w:top="1418" w:right="1418" w:bottom="1418" w:left="1418" w:header="720" w:footer="720" w:gutter="0"/>
          <w:paperSrc w:first="286" w:other="286"/>
          <w:cols w:space="720"/>
          <w:docGrid w:linePitch="326"/>
        </w:sectPr>
      </w:pPr>
    </w:p>
    <w:p w14:paraId="2F2CD2F8" w14:textId="05F469CA" w:rsidR="00C82882" w:rsidRPr="009729DD" w:rsidRDefault="00337E02" w:rsidP="00C82882">
      <w:pPr>
        <w:pStyle w:val="Figure"/>
        <w:rPr>
          <w:rFonts w:eastAsiaTheme="minorEastAsia"/>
          <w:lang w:eastAsia="zh-CN"/>
        </w:rPr>
        <w:sectPr w:rsidR="00C82882" w:rsidRPr="009729DD" w:rsidSect="00C82882">
          <w:pgSz w:w="16834" w:h="11907" w:orient="landscape"/>
          <w:pgMar w:top="1418" w:right="1418" w:bottom="1418" w:left="1418" w:header="720" w:footer="720" w:gutter="0"/>
          <w:paperSrc w:first="286" w:other="286"/>
          <w:cols w:space="720"/>
          <w:docGrid w:linePitch="326"/>
        </w:sectPr>
      </w:pPr>
      <w:r w:rsidRPr="00337E02">
        <w:rPr>
          <w:rFonts w:eastAsiaTheme="minorEastAsia"/>
          <w:lang w:eastAsia="zh-CN"/>
        </w:rPr>
        <w:lastRenderedPageBreak/>
        <w:drawing>
          <wp:inline distT="0" distB="0" distL="0" distR="0" wp14:anchorId="0C8B2D26" wp14:editId="7FF62944">
            <wp:extent cx="8888730" cy="4946015"/>
            <wp:effectExtent l="0" t="0" r="7620" b="0"/>
            <wp:docPr id="23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41A5B969-65C3-F0B0-646D-23BE3E577F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>
                      <a:extLst>
                        <a:ext uri="{FF2B5EF4-FFF2-40B4-BE49-F238E27FC236}">
                          <a16:creationId xmlns:a16="http://schemas.microsoft.com/office/drawing/2014/main" id="{41A5B969-65C3-F0B0-646D-23BE3E577F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88730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62FBC" w14:textId="77777777" w:rsidR="00C82882" w:rsidRDefault="00C82882" w:rsidP="00C82882">
      <w:pPr>
        <w:pStyle w:val="Heading1"/>
        <w:rPr>
          <w:lang w:eastAsia="zh-CN"/>
        </w:rPr>
      </w:pPr>
      <w:r w:rsidRPr="7768600E">
        <w:rPr>
          <w:lang w:eastAsia="zh-CN"/>
        </w:rPr>
        <w:lastRenderedPageBreak/>
        <w:t>5</w:t>
      </w:r>
      <w:r>
        <w:rPr>
          <w:lang w:eastAsia="zh-CN"/>
        </w:rPr>
        <w:tab/>
      </w:r>
      <w:r w:rsidRPr="00921739">
        <w:rPr>
          <w:lang w:eastAsia="zh-CN"/>
        </w:rPr>
        <w:t>拟议的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战略和框架</w:t>
      </w:r>
    </w:p>
    <w:p w14:paraId="33822F9E" w14:textId="77777777" w:rsidR="00C82882" w:rsidRPr="005768B4" w:rsidRDefault="00C82882" w:rsidP="00294417">
      <w:pPr>
        <w:rPr>
          <w:lang w:val="en-US" w:eastAsia="zh-CN"/>
        </w:rPr>
      </w:pPr>
      <w:r>
        <w:rPr>
          <w:lang w:eastAsia="zh-CN"/>
        </w:rPr>
        <w:t>5.1</w:t>
      </w:r>
      <w:r>
        <w:rPr>
          <w:lang w:eastAsia="zh-CN"/>
        </w:rPr>
        <w:tab/>
      </w:r>
      <w:r w:rsidRPr="00921739">
        <w:rPr>
          <w:lang w:eastAsia="zh-CN"/>
        </w:rPr>
        <w:t>鉴于目前的预算限制，应按照</w:t>
      </w:r>
      <w:r>
        <w:rPr>
          <w:rFonts w:hint="eastAsia"/>
          <w:lang w:eastAsia="zh-CN"/>
        </w:rPr>
        <w:t>切实可行且</w:t>
      </w:r>
      <w:r w:rsidRPr="00921739">
        <w:rPr>
          <w:lang w:eastAsia="zh-CN"/>
        </w:rPr>
        <w:t>可衡量的长期路线图</w:t>
      </w:r>
      <w:r>
        <w:rPr>
          <w:rFonts w:hint="eastAsia"/>
          <w:lang w:eastAsia="zh-CN"/>
        </w:rPr>
        <w:t>来</w:t>
      </w:r>
      <w:r w:rsidRPr="00921739">
        <w:rPr>
          <w:lang w:eastAsia="zh-CN"/>
        </w:rPr>
        <w:t>制定目标。</w:t>
      </w:r>
    </w:p>
    <w:p w14:paraId="24697E97" w14:textId="77777777" w:rsidR="00C82882" w:rsidRPr="00BA1A15" w:rsidRDefault="00C82882" w:rsidP="00C82882">
      <w:pPr>
        <w:pStyle w:val="Headingb"/>
        <w:rPr>
          <w:lang w:eastAsia="zh-CN"/>
        </w:rPr>
      </w:pPr>
      <w:r w:rsidRPr="00921739">
        <w:rPr>
          <w:lang w:eastAsia="zh-CN"/>
        </w:rPr>
        <w:t>制定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目标和</w:t>
      </w:r>
      <w:r>
        <w:rPr>
          <w:rFonts w:hint="eastAsia"/>
          <w:lang w:eastAsia="zh-CN"/>
        </w:rPr>
        <w:t>示例性方案</w:t>
      </w:r>
    </w:p>
    <w:p w14:paraId="7E2A378D" w14:textId="77777777" w:rsidR="00C82882" w:rsidRDefault="00C82882" w:rsidP="00294417">
      <w:pPr>
        <w:rPr>
          <w:lang w:eastAsia="zh-CN"/>
        </w:rPr>
      </w:pPr>
      <w:r>
        <w:rPr>
          <w:lang w:eastAsia="zh-CN"/>
        </w:rPr>
        <w:t>5.2</w:t>
      </w:r>
      <w:r>
        <w:rPr>
          <w:lang w:eastAsia="zh-CN"/>
        </w:rPr>
        <w:tab/>
      </w:r>
      <w:r>
        <w:rPr>
          <w:rFonts w:hint="eastAsia"/>
          <w:lang w:eastAsia="zh-CN"/>
        </w:rPr>
        <w:t>成员国应考虑制定正式的筹资目标，并辅以阶段性里程碑和定期监控。</w:t>
      </w:r>
    </w:p>
    <w:p w14:paraId="34A20E1D" w14:textId="77777777" w:rsidR="00C82882" w:rsidRDefault="00C82882" w:rsidP="00201D0D">
      <w:pPr>
        <w:rPr>
          <w:lang w:eastAsia="zh-CN"/>
        </w:rPr>
      </w:pPr>
      <w:r>
        <w:rPr>
          <w:rFonts w:hint="eastAsia"/>
          <w:lang w:eastAsia="zh-CN"/>
        </w:rPr>
        <w:t>示例性目标可包括：</w:t>
      </w:r>
    </w:p>
    <w:p w14:paraId="48044BF8" w14:textId="77777777" w:rsidR="00C82882" w:rsidRDefault="00C82882" w:rsidP="00294417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十五年内筹资比例达到</w:t>
      </w:r>
      <w:r>
        <w:rPr>
          <w:rFonts w:hint="eastAsia"/>
          <w:lang w:eastAsia="zh-CN"/>
        </w:rPr>
        <w:t>25%</w:t>
      </w:r>
      <w:r>
        <w:rPr>
          <w:rFonts w:hint="eastAsia"/>
          <w:lang w:eastAsia="zh-CN"/>
        </w:rPr>
        <w:t>；</w:t>
      </w:r>
    </w:p>
    <w:p w14:paraId="67E35656" w14:textId="77777777" w:rsidR="00C82882" w:rsidRDefault="00C82882" w:rsidP="00294417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三十年内筹资比例达到</w:t>
      </w:r>
      <w:r>
        <w:rPr>
          <w:rFonts w:hint="eastAsia"/>
          <w:lang w:eastAsia="zh-CN"/>
        </w:rPr>
        <w:t>50%</w:t>
      </w:r>
      <w:r>
        <w:rPr>
          <w:rFonts w:hint="eastAsia"/>
          <w:lang w:eastAsia="zh-CN"/>
        </w:rPr>
        <w:t>；</w:t>
      </w:r>
    </w:p>
    <w:p w14:paraId="17741B01" w14:textId="77777777" w:rsidR="00C82882" w:rsidRDefault="00C82882" w:rsidP="00294417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四十五年内筹资比例达到</w:t>
      </w:r>
      <w:r>
        <w:rPr>
          <w:rFonts w:hint="eastAsia"/>
          <w:lang w:eastAsia="zh-CN"/>
        </w:rPr>
        <w:t>75%</w:t>
      </w:r>
      <w:r>
        <w:rPr>
          <w:rFonts w:hint="eastAsia"/>
          <w:lang w:eastAsia="zh-CN"/>
        </w:rPr>
        <w:t>；</w:t>
      </w:r>
    </w:p>
    <w:p w14:paraId="5C3CAF35" w14:textId="77777777" w:rsidR="00C82882" w:rsidRPr="00A54515" w:rsidRDefault="00C82882" w:rsidP="00294417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更长时期内逐步提高覆盖比例，超过上述比例，最终达到目标水平。</w:t>
      </w:r>
    </w:p>
    <w:p w14:paraId="5790CC85" w14:textId="33A3D0C1" w:rsidR="00E57E64" w:rsidRPr="003925F7" w:rsidRDefault="00C82882" w:rsidP="00294417">
      <w:pPr>
        <w:spacing w:after="240"/>
        <w:rPr>
          <w:lang w:eastAsia="zh-CN"/>
        </w:rPr>
      </w:pPr>
      <w:r>
        <w:t>5.3</w:t>
      </w:r>
      <w:r>
        <w:tab/>
      </w:r>
      <w:r>
        <w:rPr>
          <w:rFonts w:hint="eastAsia"/>
          <w:lang w:eastAsia="zh-CN"/>
        </w:rPr>
        <w:t>示例性方案</w:t>
      </w:r>
      <w:proofErr w:type="spellStart"/>
      <w:r w:rsidRPr="00921739">
        <w:t>可包括</w:t>
      </w:r>
      <w:proofErr w:type="spellEnd"/>
      <w:r w:rsidRPr="00921739">
        <w:t>：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02"/>
        <w:gridCol w:w="2475"/>
        <w:gridCol w:w="2461"/>
      </w:tblGrid>
      <w:tr w:rsidR="00C82882" w:rsidRPr="003925F7" w14:paraId="6085025E" w14:textId="77777777" w:rsidTr="009D658E">
        <w:trPr>
          <w:jc w:val="center"/>
        </w:trPr>
        <w:tc>
          <w:tcPr>
            <w:tcW w:w="2302" w:type="dxa"/>
            <w:hideMark/>
          </w:tcPr>
          <w:p w14:paraId="5CD02108" w14:textId="77777777" w:rsidR="00C82882" w:rsidRPr="003925F7" w:rsidRDefault="00C82882" w:rsidP="009D658E">
            <w:pPr>
              <w:pStyle w:val="Tablehead"/>
            </w:pPr>
            <w:r>
              <w:rPr>
                <w:rFonts w:hint="eastAsia"/>
                <w:lang w:eastAsia="zh-CN"/>
              </w:rPr>
              <w:t>摊销期</w:t>
            </w:r>
          </w:p>
        </w:tc>
        <w:tc>
          <w:tcPr>
            <w:tcW w:w="2475" w:type="dxa"/>
            <w:hideMark/>
          </w:tcPr>
          <w:p w14:paraId="37902997" w14:textId="77777777" w:rsidR="00C82882" w:rsidRPr="003925F7" w:rsidRDefault="00C82882" w:rsidP="009D658E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年度缴</w:t>
            </w:r>
            <w:r>
              <w:rPr>
                <w:rFonts w:hint="eastAsia"/>
                <w:lang w:eastAsia="zh-CN"/>
              </w:rPr>
              <w:t>费</w:t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t>（百万瑞郎</w:t>
            </w:r>
            <w:r>
              <w:rPr>
                <w:rFonts w:ascii="SimSun" w:hAnsi="SimSun" w:cs="SimSun" w:hint="eastAsia"/>
                <w:lang w:eastAsia="zh-CN"/>
              </w:rPr>
              <w:t>）</w:t>
            </w:r>
          </w:p>
        </w:tc>
        <w:tc>
          <w:tcPr>
            <w:tcW w:w="2461" w:type="dxa"/>
            <w:hideMark/>
          </w:tcPr>
          <w:p w14:paraId="30985F19" w14:textId="7E916C55" w:rsidR="00C82882" w:rsidRPr="003925F7" w:rsidRDefault="00C82882" w:rsidP="009D658E">
            <w:pPr>
              <w:pStyle w:val="Tablehead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缴费占工资总额的</w:t>
            </w:r>
            <w:r w:rsidR="00B14694"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百分比</w:t>
            </w:r>
          </w:p>
        </w:tc>
      </w:tr>
      <w:tr w:rsidR="00C82882" w:rsidRPr="003925F7" w14:paraId="3A7D2D9E" w14:textId="77777777" w:rsidTr="009836E4">
        <w:trPr>
          <w:jc w:val="center"/>
        </w:trPr>
        <w:tc>
          <w:tcPr>
            <w:tcW w:w="2302" w:type="dxa"/>
            <w:hideMark/>
          </w:tcPr>
          <w:p w14:paraId="69B8CA81" w14:textId="77777777" w:rsidR="00C82882" w:rsidRPr="003925F7" w:rsidRDefault="00C82882" w:rsidP="009836E4">
            <w:pPr>
              <w:pStyle w:val="Tabletext"/>
            </w:pPr>
            <w:r w:rsidRPr="003925F7">
              <w:t>5</w:t>
            </w:r>
            <w:r>
              <w:rPr>
                <w:rFonts w:hint="eastAsia"/>
                <w:lang w:eastAsia="zh-CN"/>
              </w:rPr>
              <w:t>年</w:t>
            </w:r>
          </w:p>
        </w:tc>
        <w:tc>
          <w:tcPr>
            <w:tcW w:w="2475" w:type="dxa"/>
          </w:tcPr>
          <w:p w14:paraId="713DA874" w14:textId="77777777" w:rsidR="00C82882" w:rsidRPr="003925F7" w:rsidRDefault="00C82882" w:rsidP="009836E4">
            <w:pPr>
              <w:pStyle w:val="Tabletext"/>
            </w:pPr>
            <w:r>
              <w:t>21</w:t>
            </w:r>
            <w:r>
              <w:rPr>
                <w:rFonts w:hint="eastAsia"/>
                <w:lang w:eastAsia="zh-CN"/>
              </w:rPr>
              <w:t>至</w:t>
            </w:r>
            <w:r>
              <w:t>23</w:t>
            </w:r>
          </w:p>
        </w:tc>
        <w:tc>
          <w:tcPr>
            <w:tcW w:w="2461" w:type="dxa"/>
          </w:tcPr>
          <w:p w14:paraId="65745210" w14:textId="77777777" w:rsidR="00C82882" w:rsidRPr="003925F7" w:rsidRDefault="00C82882" w:rsidP="009836E4">
            <w:pPr>
              <w:pStyle w:val="Tabletext"/>
            </w:pPr>
            <w:r w:rsidRPr="003925F7">
              <w:t>15%-16%</w:t>
            </w:r>
          </w:p>
        </w:tc>
      </w:tr>
      <w:tr w:rsidR="00C82882" w:rsidRPr="003925F7" w14:paraId="4D421207" w14:textId="77777777" w:rsidTr="009836E4">
        <w:trPr>
          <w:jc w:val="center"/>
        </w:trPr>
        <w:tc>
          <w:tcPr>
            <w:tcW w:w="2302" w:type="dxa"/>
            <w:hideMark/>
          </w:tcPr>
          <w:p w14:paraId="6F4BDF43" w14:textId="77777777" w:rsidR="00C82882" w:rsidRPr="003925F7" w:rsidRDefault="00C82882" w:rsidP="009836E4">
            <w:pPr>
              <w:pStyle w:val="Tabletext"/>
              <w:rPr>
                <w:lang w:eastAsia="zh-CN"/>
              </w:rPr>
            </w:pPr>
            <w:r w:rsidRPr="003925F7">
              <w:t>10</w:t>
            </w:r>
            <w:r>
              <w:rPr>
                <w:rFonts w:hint="eastAsia"/>
                <w:lang w:eastAsia="zh-CN"/>
              </w:rPr>
              <w:t>年</w:t>
            </w:r>
          </w:p>
        </w:tc>
        <w:tc>
          <w:tcPr>
            <w:tcW w:w="2475" w:type="dxa"/>
          </w:tcPr>
          <w:p w14:paraId="4CC0F783" w14:textId="77777777" w:rsidR="00C82882" w:rsidRPr="003925F7" w:rsidRDefault="00C82882" w:rsidP="009836E4">
            <w:pPr>
              <w:pStyle w:val="Tabletext"/>
            </w:pPr>
            <w:r w:rsidRPr="003925F7">
              <w:t>11</w:t>
            </w:r>
            <w:r>
              <w:rPr>
                <w:rFonts w:hint="eastAsia"/>
                <w:lang w:eastAsia="zh-CN"/>
              </w:rPr>
              <w:t>至</w:t>
            </w:r>
            <w:r w:rsidRPr="003925F7">
              <w:t>14</w:t>
            </w:r>
          </w:p>
        </w:tc>
        <w:tc>
          <w:tcPr>
            <w:tcW w:w="2461" w:type="dxa"/>
          </w:tcPr>
          <w:p w14:paraId="21E44544" w14:textId="77777777" w:rsidR="00C82882" w:rsidRPr="003925F7" w:rsidRDefault="00C82882" w:rsidP="009836E4">
            <w:pPr>
              <w:pStyle w:val="Tabletext"/>
            </w:pPr>
            <w:r w:rsidRPr="003925F7">
              <w:t>8%-10%</w:t>
            </w:r>
          </w:p>
        </w:tc>
      </w:tr>
      <w:tr w:rsidR="00C82882" w:rsidRPr="003925F7" w14:paraId="417CA00F" w14:textId="77777777" w:rsidTr="009836E4">
        <w:trPr>
          <w:jc w:val="center"/>
        </w:trPr>
        <w:tc>
          <w:tcPr>
            <w:tcW w:w="2302" w:type="dxa"/>
            <w:hideMark/>
          </w:tcPr>
          <w:p w14:paraId="7ABA6597" w14:textId="77777777" w:rsidR="00C82882" w:rsidRPr="003925F7" w:rsidRDefault="00C82882" w:rsidP="009836E4">
            <w:pPr>
              <w:pStyle w:val="Tabletext"/>
            </w:pPr>
            <w:r w:rsidRPr="003925F7">
              <w:t>20</w:t>
            </w:r>
            <w:r>
              <w:rPr>
                <w:rFonts w:hint="eastAsia"/>
                <w:lang w:eastAsia="zh-CN"/>
              </w:rPr>
              <w:t>年</w:t>
            </w:r>
          </w:p>
        </w:tc>
        <w:tc>
          <w:tcPr>
            <w:tcW w:w="2475" w:type="dxa"/>
          </w:tcPr>
          <w:p w14:paraId="5BD843E5" w14:textId="77777777" w:rsidR="00C82882" w:rsidRPr="003925F7" w:rsidRDefault="00C82882" w:rsidP="009836E4">
            <w:pPr>
              <w:pStyle w:val="Tabletext"/>
            </w:pPr>
            <w:r w:rsidRPr="003925F7">
              <w:t>7</w:t>
            </w:r>
            <w:r>
              <w:rPr>
                <w:rFonts w:hint="eastAsia"/>
                <w:lang w:eastAsia="zh-CN"/>
              </w:rPr>
              <w:t>至</w:t>
            </w:r>
            <w:r w:rsidRPr="003925F7">
              <w:t>11</w:t>
            </w:r>
          </w:p>
        </w:tc>
        <w:tc>
          <w:tcPr>
            <w:tcW w:w="2461" w:type="dxa"/>
          </w:tcPr>
          <w:p w14:paraId="12B193B7" w14:textId="77777777" w:rsidR="00C82882" w:rsidRPr="003925F7" w:rsidRDefault="00C82882" w:rsidP="009836E4">
            <w:pPr>
              <w:pStyle w:val="Tabletext"/>
            </w:pPr>
            <w:r w:rsidRPr="003925F7">
              <w:t>5%-8%</w:t>
            </w:r>
          </w:p>
        </w:tc>
      </w:tr>
      <w:tr w:rsidR="00C82882" w:rsidRPr="00BA1A15" w14:paraId="2EE4E468" w14:textId="77777777" w:rsidTr="009836E4">
        <w:trPr>
          <w:jc w:val="center"/>
        </w:trPr>
        <w:tc>
          <w:tcPr>
            <w:tcW w:w="2302" w:type="dxa"/>
            <w:hideMark/>
          </w:tcPr>
          <w:p w14:paraId="65152B5A" w14:textId="77777777" w:rsidR="00C82882" w:rsidRPr="003925F7" w:rsidRDefault="00C82882" w:rsidP="009836E4">
            <w:pPr>
              <w:pStyle w:val="Tabletext"/>
            </w:pPr>
            <w:r w:rsidRPr="003925F7">
              <w:t>30</w:t>
            </w:r>
            <w:r>
              <w:rPr>
                <w:rFonts w:hint="eastAsia"/>
                <w:lang w:eastAsia="zh-CN"/>
              </w:rPr>
              <w:t>年</w:t>
            </w:r>
          </w:p>
        </w:tc>
        <w:tc>
          <w:tcPr>
            <w:tcW w:w="2475" w:type="dxa"/>
          </w:tcPr>
          <w:p w14:paraId="782CF59B" w14:textId="77777777" w:rsidR="00C82882" w:rsidRPr="003925F7" w:rsidRDefault="00C82882" w:rsidP="009836E4">
            <w:pPr>
              <w:pStyle w:val="Tabletext"/>
            </w:pPr>
            <w:r w:rsidRPr="003925F7">
              <w:t>5</w:t>
            </w:r>
            <w:r>
              <w:rPr>
                <w:rFonts w:hint="eastAsia"/>
                <w:lang w:eastAsia="zh-CN"/>
              </w:rPr>
              <w:t>至</w:t>
            </w:r>
            <w:r w:rsidRPr="003925F7">
              <w:t>10</w:t>
            </w:r>
          </w:p>
        </w:tc>
        <w:tc>
          <w:tcPr>
            <w:tcW w:w="2461" w:type="dxa"/>
          </w:tcPr>
          <w:p w14:paraId="6FD73A4F" w14:textId="77777777" w:rsidR="00C82882" w:rsidRPr="00BA1A15" w:rsidRDefault="00C82882" w:rsidP="009836E4">
            <w:pPr>
              <w:pStyle w:val="Tabletext"/>
            </w:pPr>
            <w:r w:rsidRPr="003925F7">
              <w:t>4%-7%</w:t>
            </w:r>
          </w:p>
        </w:tc>
      </w:tr>
    </w:tbl>
    <w:p w14:paraId="1E1B3F6D" w14:textId="77777777" w:rsidR="00C82882" w:rsidRDefault="00C82882" w:rsidP="00C82882">
      <w:pPr>
        <w:pStyle w:val="Tablefin"/>
      </w:pPr>
    </w:p>
    <w:p w14:paraId="0962DDD7" w14:textId="77777777" w:rsidR="00C82882" w:rsidRDefault="00C82882" w:rsidP="00C82882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b/>
          <w:sz w:val="28"/>
        </w:rPr>
        <w:sectPr w:rsidR="00C82882" w:rsidSect="00C82882">
          <w:footerReference w:type="first" r:id="rId18"/>
          <w:pgSz w:w="11913" w:h="16834"/>
          <w:pgMar w:top="1418" w:right="1134" w:bottom="1418" w:left="1134" w:header="720" w:footer="720" w:gutter="0"/>
          <w:paperSrc w:first="15" w:other="15"/>
          <w:cols w:space="720"/>
          <w:docGrid w:linePitch="326"/>
        </w:sectPr>
      </w:pPr>
    </w:p>
    <w:p w14:paraId="64FC5FD7" w14:textId="5A2B8B22" w:rsidR="00C82882" w:rsidRPr="00A16E00" w:rsidRDefault="00F22D9F" w:rsidP="00C82882">
      <w:pPr>
        <w:pStyle w:val="Figure"/>
        <w:rPr>
          <w:rFonts w:eastAsiaTheme="minorEastAsia"/>
          <w:lang w:eastAsia="zh-CN"/>
        </w:rPr>
        <w:sectPr w:rsidR="00C82882" w:rsidRPr="00A16E00" w:rsidSect="00C82882">
          <w:pgSz w:w="16834" w:h="11913" w:orient="landscape"/>
          <w:pgMar w:top="1134" w:right="1418" w:bottom="1134" w:left="1418" w:header="720" w:footer="720" w:gutter="0"/>
          <w:paperSrc w:first="15" w:other="15"/>
          <w:cols w:space="720"/>
          <w:docGrid w:linePitch="326"/>
        </w:sectPr>
      </w:pPr>
      <w:r>
        <w:rPr>
          <w:rFonts w:eastAsiaTheme="minorEastAsia"/>
          <w:lang w:eastAsia="zh-CN"/>
        </w:rPr>
        <w:lastRenderedPageBreak/>
        <w:drawing>
          <wp:inline distT="0" distB="0" distL="0" distR="0" wp14:anchorId="4C31425F" wp14:editId="4BB42CE8">
            <wp:extent cx="8888730" cy="4822190"/>
            <wp:effectExtent l="0" t="0" r="7620" b="0"/>
            <wp:docPr id="16452410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8730" cy="482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5B072" w14:textId="77777777" w:rsidR="00C82882" w:rsidRPr="00BB0481" w:rsidRDefault="00C82882" w:rsidP="00C82882">
      <w:pPr>
        <w:rPr>
          <w:lang w:eastAsia="zh-CN"/>
        </w:rPr>
      </w:pPr>
      <w:r>
        <w:rPr>
          <w:lang w:eastAsia="zh-CN"/>
        </w:rPr>
        <w:lastRenderedPageBreak/>
        <w:t>5.4</w:t>
      </w:r>
      <w:r>
        <w:rPr>
          <w:lang w:eastAsia="zh-CN"/>
        </w:rPr>
        <w:tab/>
      </w:r>
      <w:r w:rsidRPr="00921739">
        <w:rPr>
          <w:lang w:eastAsia="zh-CN"/>
        </w:rPr>
        <w:t>这些</w:t>
      </w:r>
      <w:r>
        <w:rPr>
          <w:rFonts w:hint="eastAsia"/>
          <w:lang w:eastAsia="zh-CN"/>
        </w:rPr>
        <w:t>方案</w:t>
      </w:r>
      <w:r w:rsidRPr="00921739">
        <w:rPr>
          <w:lang w:eastAsia="zh-CN"/>
        </w:rPr>
        <w:t>表明</w:t>
      </w:r>
      <w:r>
        <w:rPr>
          <w:rFonts w:hint="eastAsia"/>
          <w:lang w:eastAsia="zh-CN"/>
        </w:rPr>
        <w:t>，</w:t>
      </w:r>
      <w:r w:rsidRPr="00921739">
        <w:rPr>
          <w:lang w:eastAsia="zh-CN"/>
        </w:rPr>
        <w:t>实现筹资目标的速度和所需的年度</w:t>
      </w:r>
      <w:r>
        <w:rPr>
          <w:rFonts w:hint="eastAsia"/>
          <w:lang w:eastAsia="zh-CN"/>
        </w:rPr>
        <w:t>缴费</w:t>
      </w:r>
      <w:r w:rsidRPr="00921739">
        <w:rPr>
          <w:lang w:eastAsia="zh-CN"/>
        </w:rPr>
        <w:t>水平之间</w:t>
      </w:r>
      <w:r>
        <w:rPr>
          <w:rFonts w:hint="eastAsia"/>
          <w:lang w:eastAsia="zh-CN"/>
        </w:rPr>
        <w:t>存在</w:t>
      </w:r>
      <w:r w:rsidRPr="00921739">
        <w:rPr>
          <w:lang w:eastAsia="zh-CN"/>
        </w:rPr>
        <w:t>权衡</w:t>
      </w:r>
      <w:r>
        <w:rPr>
          <w:rFonts w:hint="eastAsia"/>
          <w:lang w:eastAsia="zh-CN"/>
        </w:rPr>
        <w:t>关系</w:t>
      </w:r>
      <w:r w:rsidRPr="00921739">
        <w:rPr>
          <w:lang w:eastAsia="zh-CN"/>
        </w:rPr>
        <w:t>。</w:t>
      </w:r>
      <w:r>
        <w:rPr>
          <w:rFonts w:hint="eastAsia"/>
          <w:lang w:eastAsia="zh-CN"/>
        </w:rPr>
        <w:t>较快</w:t>
      </w:r>
      <w:r w:rsidRPr="00921739">
        <w:rPr>
          <w:lang w:eastAsia="zh-CN"/>
        </w:rPr>
        <w:t>的</w:t>
      </w:r>
      <w:r>
        <w:rPr>
          <w:rFonts w:hint="eastAsia"/>
          <w:lang w:eastAsia="zh-CN"/>
        </w:rPr>
        <w:t>筹资意味着短期内</w:t>
      </w:r>
      <w:r w:rsidRPr="00921739">
        <w:rPr>
          <w:lang w:eastAsia="zh-CN"/>
        </w:rPr>
        <w:t>较高的</w:t>
      </w:r>
      <w:r>
        <w:rPr>
          <w:rFonts w:hint="eastAsia"/>
          <w:lang w:eastAsia="zh-CN"/>
        </w:rPr>
        <w:t>缴费</w:t>
      </w:r>
      <w:r w:rsidRPr="00921739">
        <w:rPr>
          <w:lang w:eastAsia="zh-CN"/>
        </w:rPr>
        <w:t>，而</w:t>
      </w:r>
      <w:r>
        <w:rPr>
          <w:rFonts w:hint="eastAsia"/>
          <w:lang w:eastAsia="zh-CN"/>
        </w:rPr>
        <w:t>较</w:t>
      </w:r>
      <w:r w:rsidRPr="00921739">
        <w:rPr>
          <w:lang w:eastAsia="zh-CN"/>
        </w:rPr>
        <w:t>长的</w:t>
      </w:r>
      <w:r>
        <w:rPr>
          <w:rFonts w:hint="eastAsia"/>
          <w:lang w:eastAsia="zh-CN"/>
        </w:rPr>
        <w:t>摊销</w:t>
      </w:r>
      <w:r w:rsidRPr="00921739">
        <w:rPr>
          <w:lang w:eastAsia="zh-CN"/>
        </w:rPr>
        <w:t>期</w:t>
      </w:r>
      <w:r>
        <w:rPr>
          <w:rFonts w:hint="eastAsia"/>
          <w:lang w:eastAsia="zh-CN"/>
        </w:rPr>
        <w:t>虽然降低</w:t>
      </w:r>
      <w:r w:rsidRPr="00921739">
        <w:rPr>
          <w:lang w:eastAsia="zh-CN"/>
        </w:rPr>
        <w:t>了年度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需求，但国际电联</w:t>
      </w:r>
      <w:r>
        <w:rPr>
          <w:rFonts w:hint="eastAsia"/>
          <w:lang w:eastAsia="zh-CN"/>
        </w:rPr>
        <w:t>处于</w:t>
      </w:r>
      <w:r w:rsidRPr="00150A3C">
        <w:rPr>
          <w:lang w:eastAsia="zh-CN"/>
        </w:rPr>
        <w:t>未覆盖的状态下的时间也会</w:t>
      </w:r>
      <w:r>
        <w:rPr>
          <w:rFonts w:hint="eastAsia"/>
          <w:lang w:eastAsia="zh-CN"/>
        </w:rPr>
        <w:t>更</w:t>
      </w:r>
      <w:r w:rsidRPr="00150A3C">
        <w:rPr>
          <w:lang w:eastAsia="zh-CN"/>
        </w:rPr>
        <w:t>长</w:t>
      </w:r>
      <w:r w:rsidRPr="00921739">
        <w:rPr>
          <w:lang w:eastAsia="zh-CN"/>
        </w:rPr>
        <w:t>。</w:t>
      </w:r>
    </w:p>
    <w:p w14:paraId="2C7ECA20" w14:textId="77777777" w:rsidR="00C82882" w:rsidRPr="00BB0481" w:rsidRDefault="00C82882" w:rsidP="00C82882">
      <w:pPr>
        <w:rPr>
          <w:lang w:eastAsia="zh-CN"/>
        </w:rPr>
      </w:pPr>
      <w:r>
        <w:rPr>
          <w:lang w:eastAsia="zh-CN"/>
        </w:rPr>
        <w:t>5.5</w:t>
      </w:r>
      <w:r>
        <w:rPr>
          <w:lang w:eastAsia="zh-CN"/>
        </w:rPr>
        <w:tab/>
      </w:r>
      <w:r w:rsidRPr="00921739">
        <w:rPr>
          <w:lang w:eastAsia="zh-CN"/>
        </w:rPr>
        <w:t>鉴于目前的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机制不足，需要采取更多的筹资措施，</w:t>
      </w:r>
      <w:r>
        <w:rPr>
          <w:rFonts w:hint="eastAsia"/>
          <w:lang w:eastAsia="zh-CN"/>
        </w:rPr>
        <w:t>以确保</w:t>
      </w:r>
      <w:r w:rsidRPr="00921739">
        <w:rPr>
          <w:lang w:eastAsia="zh-CN"/>
        </w:rPr>
        <w:t>本组织</w:t>
      </w:r>
      <w:r>
        <w:rPr>
          <w:rFonts w:hint="eastAsia"/>
          <w:lang w:eastAsia="zh-CN"/>
        </w:rPr>
        <w:t>能够沿着</w:t>
      </w:r>
      <w:r w:rsidRPr="00921739">
        <w:rPr>
          <w:lang w:eastAsia="zh-CN"/>
        </w:rPr>
        <w:t>可持续的</w:t>
      </w:r>
      <w:r>
        <w:rPr>
          <w:rFonts w:hint="eastAsia"/>
          <w:lang w:eastAsia="zh-CN"/>
        </w:rPr>
        <w:t>路径实现筹资</w:t>
      </w:r>
      <w:r w:rsidRPr="00921739">
        <w:rPr>
          <w:lang w:eastAsia="zh-CN"/>
        </w:rPr>
        <w:t>目标。</w:t>
      </w:r>
    </w:p>
    <w:p w14:paraId="171CF6C2" w14:textId="77777777" w:rsidR="00C82882" w:rsidRPr="00BB0481" w:rsidRDefault="00C82882" w:rsidP="00C82882">
      <w:pPr>
        <w:rPr>
          <w:lang w:eastAsia="zh-CN"/>
        </w:rPr>
      </w:pPr>
      <w:r>
        <w:rPr>
          <w:lang w:eastAsia="zh-CN"/>
        </w:rPr>
        <w:t>5.6</w:t>
      </w:r>
      <w:r>
        <w:rPr>
          <w:lang w:eastAsia="zh-CN"/>
        </w:rPr>
        <w:tab/>
      </w:r>
      <w:r w:rsidRPr="00921739">
        <w:rPr>
          <w:lang w:eastAsia="zh-CN"/>
        </w:rPr>
        <w:t>这些</w:t>
      </w:r>
      <w:r>
        <w:rPr>
          <w:rFonts w:hint="eastAsia"/>
          <w:lang w:eastAsia="zh-CN"/>
        </w:rPr>
        <w:t>方案</w:t>
      </w:r>
      <w:r w:rsidRPr="00921739">
        <w:rPr>
          <w:lang w:eastAsia="zh-CN"/>
        </w:rPr>
        <w:t>仅旨在说明可</w:t>
      </w:r>
      <w:r>
        <w:rPr>
          <w:rFonts w:hint="eastAsia"/>
          <w:lang w:eastAsia="zh-CN"/>
        </w:rPr>
        <w:t>供选择</w:t>
      </w:r>
      <w:r w:rsidRPr="00921739">
        <w:rPr>
          <w:lang w:eastAsia="zh-CN"/>
        </w:rPr>
        <w:t>的</w:t>
      </w:r>
      <w:r>
        <w:rPr>
          <w:rFonts w:hint="eastAsia"/>
          <w:lang w:eastAsia="zh-CN"/>
        </w:rPr>
        <w:t>一系列</w:t>
      </w:r>
      <w:r w:rsidRPr="00921739">
        <w:rPr>
          <w:lang w:eastAsia="zh-CN"/>
        </w:rPr>
        <w:t>潜在筹资方式。其目的</w:t>
      </w:r>
      <w:r>
        <w:rPr>
          <w:rFonts w:hint="eastAsia"/>
          <w:lang w:eastAsia="zh-CN"/>
        </w:rPr>
        <w:t>并非</w:t>
      </w:r>
      <w:r w:rsidRPr="00921739">
        <w:rPr>
          <w:lang w:eastAsia="zh-CN"/>
        </w:rPr>
        <w:t>规定具体的缴费水平，而是表明通过结构化和可预测的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策略，可以</w:t>
      </w:r>
      <w:r>
        <w:rPr>
          <w:rFonts w:hint="eastAsia"/>
          <w:lang w:eastAsia="zh-CN"/>
        </w:rPr>
        <w:t>随时间的推移</w:t>
      </w:r>
      <w:r w:rsidRPr="00921739">
        <w:rPr>
          <w:lang w:eastAsia="zh-CN"/>
        </w:rPr>
        <w:t>逐步</w:t>
      </w:r>
      <w:r>
        <w:rPr>
          <w:rFonts w:hint="eastAsia"/>
          <w:lang w:eastAsia="zh-CN"/>
        </w:rPr>
        <w:t>应对筹资</w:t>
      </w:r>
      <w:r w:rsidRPr="00921739">
        <w:rPr>
          <w:lang w:eastAsia="zh-CN"/>
        </w:rPr>
        <w:t>挑战。最终的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目标和相关缴费水平仍将取决于风险</w:t>
      </w:r>
      <w:r>
        <w:rPr>
          <w:rFonts w:hint="eastAsia"/>
          <w:lang w:eastAsia="zh-CN"/>
        </w:rPr>
        <w:t>偏好</w:t>
      </w:r>
      <w:r w:rsidRPr="00921739">
        <w:rPr>
          <w:lang w:eastAsia="zh-CN"/>
        </w:rPr>
        <w:t>、财务能力</w:t>
      </w:r>
      <w:r>
        <w:rPr>
          <w:rFonts w:hint="eastAsia"/>
          <w:lang w:eastAsia="zh-CN"/>
        </w:rPr>
        <w:t>以及</w:t>
      </w:r>
      <w:r w:rsidRPr="00921739">
        <w:rPr>
          <w:lang w:eastAsia="zh-CN"/>
        </w:rPr>
        <w:t>改善</w:t>
      </w:r>
      <w:r w:rsidRPr="00921739">
        <w:rPr>
          <w:lang w:eastAsia="zh-CN"/>
        </w:rPr>
        <w:t>ASHI</w:t>
      </w:r>
      <w:r w:rsidRPr="00921739">
        <w:rPr>
          <w:lang w:eastAsia="zh-CN"/>
        </w:rPr>
        <w:t>承付款项供资状况的理想时间框架。</w:t>
      </w:r>
    </w:p>
    <w:p w14:paraId="4D332EBE" w14:textId="77777777" w:rsidR="00C82882" w:rsidRPr="00BA1A15" w:rsidRDefault="00C82882" w:rsidP="00991904">
      <w:pPr>
        <w:rPr>
          <w:lang w:eastAsia="zh-CN"/>
        </w:rPr>
      </w:pPr>
      <w:r w:rsidRPr="0097344B">
        <w:rPr>
          <w:lang w:eastAsia="zh-CN"/>
        </w:rPr>
        <w:t>5.7</w:t>
      </w:r>
      <w:r w:rsidRPr="0097344B">
        <w:rPr>
          <w:lang w:eastAsia="zh-CN"/>
        </w:rPr>
        <w:tab/>
      </w:r>
      <w:r w:rsidRPr="0097344B">
        <w:rPr>
          <w:lang w:eastAsia="zh-CN"/>
        </w:rPr>
        <w:t>确切目标需定期进行精算和财务</w:t>
      </w:r>
      <w:r w:rsidRPr="0097344B">
        <w:rPr>
          <w:rFonts w:hint="eastAsia"/>
          <w:lang w:eastAsia="zh-CN"/>
        </w:rPr>
        <w:t>审查</w:t>
      </w:r>
      <w:r w:rsidRPr="0097344B">
        <w:rPr>
          <w:lang w:eastAsia="zh-CN"/>
        </w:rPr>
        <w:t>与分析。</w:t>
      </w:r>
      <w:r w:rsidRPr="0097344B">
        <w:rPr>
          <w:rFonts w:hint="eastAsia"/>
          <w:lang w:eastAsia="zh-CN"/>
        </w:rPr>
        <w:t>关键</w:t>
      </w:r>
      <w:r w:rsidRPr="0097344B">
        <w:rPr>
          <w:lang w:eastAsia="zh-CN"/>
        </w:rPr>
        <w:t>目标是确立清晰</w:t>
      </w:r>
      <w:r w:rsidRPr="0097344B">
        <w:rPr>
          <w:rFonts w:hint="eastAsia"/>
          <w:lang w:eastAsia="zh-CN"/>
        </w:rPr>
        <w:t>、</w:t>
      </w:r>
      <w:r w:rsidRPr="0097344B">
        <w:rPr>
          <w:lang w:eastAsia="zh-CN"/>
        </w:rPr>
        <w:t>透明的长期方</w:t>
      </w:r>
      <w:r w:rsidRPr="00921739">
        <w:rPr>
          <w:lang w:eastAsia="zh-CN"/>
        </w:rPr>
        <w:t>向。</w:t>
      </w:r>
    </w:p>
    <w:p w14:paraId="3F9506B1" w14:textId="77777777" w:rsidR="00C82882" w:rsidRPr="0085539A" w:rsidRDefault="00C82882" w:rsidP="00C82882">
      <w:pPr>
        <w:pStyle w:val="Headingb"/>
        <w:rPr>
          <w:lang w:eastAsia="zh-CN"/>
        </w:rPr>
      </w:pPr>
      <w:r>
        <w:rPr>
          <w:rFonts w:hint="eastAsia"/>
          <w:lang w:eastAsia="zh-CN"/>
        </w:rPr>
        <w:t>审查</w:t>
      </w:r>
      <w:r w:rsidRPr="00921739">
        <w:rPr>
          <w:lang w:eastAsia="zh-CN"/>
        </w:rPr>
        <w:t>现有的人员相关储备金</w:t>
      </w:r>
    </w:p>
    <w:p w14:paraId="532E7BB5" w14:textId="77777777" w:rsidR="00C82882" w:rsidRPr="0085539A" w:rsidRDefault="00C82882" w:rsidP="00F34AE3">
      <w:pPr>
        <w:rPr>
          <w:lang w:eastAsia="zh-CN"/>
        </w:rPr>
      </w:pPr>
      <w:r>
        <w:rPr>
          <w:lang w:eastAsia="zh-CN"/>
        </w:rPr>
        <w:t>5.8</w:t>
      </w:r>
      <w:r>
        <w:rPr>
          <w:lang w:eastAsia="zh-CN"/>
        </w:rPr>
        <w:tab/>
      </w:r>
      <w:r w:rsidRPr="00182D0C">
        <w:rPr>
          <w:lang w:eastAsia="zh-CN"/>
        </w:rPr>
        <w:t>应对那些</w:t>
      </w:r>
      <w:r>
        <w:rPr>
          <w:rFonts w:hint="eastAsia"/>
          <w:lang w:eastAsia="zh-CN"/>
        </w:rPr>
        <w:t>目前</w:t>
      </w:r>
      <w:r w:rsidRPr="00182D0C">
        <w:rPr>
          <w:lang w:eastAsia="zh-CN"/>
        </w:rPr>
        <w:t>活动有限或受益人</w:t>
      </w:r>
      <w:r>
        <w:rPr>
          <w:rFonts w:hint="eastAsia"/>
          <w:lang w:eastAsia="zh-CN"/>
        </w:rPr>
        <w:t>数量减少</w:t>
      </w:r>
      <w:r w:rsidRPr="00182D0C">
        <w:rPr>
          <w:lang w:eastAsia="zh-CN"/>
        </w:rPr>
        <w:t>的传统人员相关储备</w:t>
      </w:r>
      <w:r>
        <w:rPr>
          <w:rFonts w:hint="eastAsia"/>
          <w:lang w:eastAsia="zh-CN"/>
        </w:rPr>
        <w:t>金</w:t>
      </w:r>
      <w:r w:rsidRPr="00182D0C">
        <w:rPr>
          <w:lang w:eastAsia="zh-CN"/>
        </w:rPr>
        <w:t>和基金进行全面审查。</w:t>
      </w:r>
    </w:p>
    <w:p w14:paraId="394CAC91" w14:textId="77777777" w:rsidR="00C82882" w:rsidRPr="0085539A" w:rsidRDefault="00C82882" w:rsidP="00C82882">
      <w:pPr>
        <w:rPr>
          <w:lang w:eastAsia="zh-CN"/>
        </w:rPr>
      </w:pPr>
      <w:r>
        <w:rPr>
          <w:lang w:eastAsia="zh-CN"/>
        </w:rPr>
        <w:t>5.9</w:t>
      </w:r>
      <w:r>
        <w:rPr>
          <w:lang w:eastAsia="zh-CN"/>
        </w:rPr>
        <w:tab/>
      </w:r>
      <w:r w:rsidRPr="00921739">
        <w:rPr>
          <w:lang w:eastAsia="zh-CN"/>
        </w:rPr>
        <w:t>外部审计员此前已强调存在此类余额，其中包括约</w:t>
      </w:r>
      <w:r w:rsidRPr="00921739">
        <w:rPr>
          <w:lang w:eastAsia="zh-CN"/>
        </w:rPr>
        <w:t>720</w:t>
      </w:r>
      <w:r w:rsidRPr="00921739">
        <w:rPr>
          <w:lang w:eastAsia="zh-CN"/>
        </w:rPr>
        <w:t>万瑞郎的职员退休和福利基金。</w:t>
      </w:r>
      <w:r>
        <w:rPr>
          <w:rFonts w:hint="eastAsia"/>
          <w:lang w:eastAsia="zh-CN"/>
        </w:rPr>
        <w:t>出于</w:t>
      </w:r>
      <w:r w:rsidRPr="00921739">
        <w:rPr>
          <w:lang w:eastAsia="zh-CN"/>
        </w:rPr>
        <w:t>法律、</w:t>
      </w:r>
      <w:r>
        <w:rPr>
          <w:rFonts w:hint="eastAsia"/>
          <w:lang w:eastAsia="zh-CN"/>
        </w:rPr>
        <w:t>治理</w:t>
      </w:r>
      <w:r w:rsidRPr="00921739">
        <w:rPr>
          <w:lang w:eastAsia="zh-CN"/>
        </w:rPr>
        <w:t>和运作方面的考虑，理事会可重新指定任何盈余款项，以支持</w:t>
      </w:r>
      <w:r w:rsidRPr="00921739">
        <w:rPr>
          <w:lang w:eastAsia="zh-CN"/>
        </w:rPr>
        <w:t>ASHI</w:t>
      </w:r>
      <w:r w:rsidRPr="00921739">
        <w:rPr>
          <w:lang w:eastAsia="zh-CN"/>
        </w:rPr>
        <w:t>承付款项的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。</w:t>
      </w:r>
    </w:p>
    <w:p w14:paraId="4D84FA09" w14:textId="77777777" w:rsidR="00C82882" w:rsidRPr="00BA1A15" w:rsidRDefault="00C82882" w:rsidP="00C82882">
      <w:pPr>
        <w:rPr>
          <w:lang w:eastAsia="zh-CN"/>
        </w:rPr>
      </w:pPr>
      <w:r>
        <w:rPr>
          <w:lang w:eastAsia="zh-CN"/>
        </w:rPr>
        <w:t>5.10</w:t>
      </w:r>
      <w:r>
        <w:rPr>
          <w:lang w:eastAsia="zh-CN"/>
        </w:rPr>
        <w:tab/>
      </w:r>
      <w:r w:rsidRPr="00921739">
        <w:rPr>
          <w:lang w:eastAsia="zh-CN"/>
        </w:rPr>
        <w:t>这</w:t>
      </w:r>
      <w:r>
        <w:rPr>
          <w:rFonts w:hint="eastAsia"/>
          <w:lang w:eastAsia="zh-CN"/>
        </w:rPr>
        <w:t>也许是个良好</w:t>
      </w:r>
      <w:r w:rsidRPr="00921739">
        <w:rPr>
          <w:lang w:eastAsia="zh-CN"/>
        </w:rPr>
        <w:t>机会，</w:t>
      </w:r>
      <w:r>
        <w:rPr>
          <w:rFonts w:hint="eastAsia"/>
          <w:lang w:eastAsia="zh-CN"/>
        </w:rPr>
        <w:t>既</w:t>
      </w:r>
      <w:r w:rsidRPr="00921739">
        <w:rPr>
          <w:lang w:eastAsia="zh-CN"/>
        </w:rPr>
        <w:t>不给成员国造成直接负担</w:t>
      </w:r>
      <w:r>
        <w:rPr>
          <w:rFonts w:hint="eastAsia"/>
          <w:lang w:eastAsia="zh-CN"/>
        </w:rPr>
        <w:t>，又能提高筹资</w:t>
      </w:r>
      <w:r w:rsidRPr="00921739">
        <w:rPr>
          <w:lang w:eastAsia="zh-CN"/>
        </w:rPr>
        <w:t>水平。</w:t>
      </w:r>
    </w:p>
    <w:p w14:paraId="0179106D" w14:textId="77777777" w:rsidR="00C82882" w:rsidRPr="00BA1A15" w:rsidRDefault="00C82882" w:rsidP="00C82882">
      <w:pPr>
        <w:pStyle w:val="Headingb"/>
        <w:rPr>
          <w:lang w:eastAsia="zh-CN"/>
        </w:rPr>
      </w:pPr>
      <w:r w:rsidRPr="00921739">
        <w:rPr>
          <w:lang w:eastAsia="zh-CN"/>
        </w:rPr>
        <w:t>额外年度</w:t>
      </w:r>
      <w:r>
        <w:rPr>
          <w:rFonts w:hint="eastAsia"/>
          <w:lang w:eastAsia="zh-CN"/>
        </w:rPr>
        <w:t>缴费</w:t>
      </w:r>
    </w:p>
    <w:p w14:paraId="1C77E151" w14:textId="77777777" w:rsidR="00C82882" w:rsidRPr="00BA1A15" w:rsidRDefault="00C82882" w:rsidP="00C82882">
      <w:pPr>
        <w:rPr>
          <w:lang w:eastAsia="zh-CN"/>
        </w:rPr>
      </w:pPr>
      <w:r>
        <w:rPr>
          <w:lang w:eastAsia="zh-CN"/>
        </w:rPr>
        <w:t>5.11</w:t>
      </w:r>
      <w:r>
        <w:rPr>
          <w:lang w:eastAsia="zh-CN"/>
        </w:rPr>
        <w:tab/>
      </w:r>
      <w:r w:rsidRPr="00921739">
        <w:rPr>
          <w:lang w:eastAsia="zh-CN"/>
        </w:rPr>
        <w:t>国际电联应考虑</w:t>
      </w:r>
      <w:r>
        <w:rPr>
          <w:rFonts w:hint="eastAsia"/>
          <w:lang w:eastAsia="zh-CN"/>
        </w:rPr>
        <w:t>提高目前</w:t>
      </w:r>
      <w:r w:rsidRPr="00921739">
        <w:rPr>
          <w:lang w:eastAsia="zh-CN"/>
        </w:rPr>
        <w:t>批准的双年度</w:t>
      </w:r>
      <w:r>
        <w:rPr>
          <w:rFonts w:hint="eastAsia"/>
          <w:lang w:eastAsia="zh-CN"/>
        </w:rPr>
        <w:t>缴费额</w:t>
      </w:r>
      <w:r w:rsidRPr="00921739">
        <w:rPr>
          <w:lang w:eastAsia="zh-CN"/>
        </w:rPr>
        <w:t>，以补充现有</w:t>
      </w:r>
      <w:r>
        <w:rPr>
          <w:rFonts w:hint="eastAsia"/>
          <w:lang w:eastAsia="zh-CN"/>
        </w:rPr>
        <w:t>筹资来源</w:t>
      </w:r>
      <w:r w:rsidRPr="00921739">
        <w:rPr>
          <w:lang w:eastAsia="zh-CN"/>
        </w:rPr>
        <w:t>。</w:t>
      </w:r>
    </w:p>
    <w:p w14:paraId="3E0BB15A" w14:textId="77777777" w:rsidR="00C82882" w:rsidRDefault="00C82882" w:rsidP="00C82882">
      <w:pPr>
        <w:rPr>
          <w:lang w:eastAsia="zh-CN"/>
        </w:rPr>
      </w:pPr>
      <w:r>
        <w:rPr>
          <w:lang w:eastAsia="zh-CN"/>
        </w:rPr>
        <w:t>5.12</w:t>
      </w:r>
      <w:r>
        <w:rPr>
          <w:lang w:eastAsia="zh-CN"/>
        </w:rPr>
        <w:tab/>
      </w:r>
      <w:r>
        <w:rPr>
          <w:rFonts w:hint="eastAsia"/>
          <w:lang w:eastAsia="zh-CN"/>
        </w:rPr>
        <w:t>缴费可以采取多种形式，包括：</w:t>
      </w:r>
    </w:p>
    <w:p w14:paraId="619F8F44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固定年度拨款；</w:t>
      </w:r>
    </w:p>
    <w:p w14:paraId="41480376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从未来预算盈余中拨款；</w:t>
      </w:r>
    </w:p>
    <w:p w14:paraId="02B9A4F5" w14:textId="77777777" w:rsidR="00C82882" w:rsidRPr="00BA1A15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通过预算程序批准的定向资金。</w:t>
      </w:r>
    </w:p>
    <w:p w14:paraId="26F9EB60" w14:textId="77777777" w:rsidR="00C82882" w:rsidRDefault="00C82882" w:rsidP="00C82882">
      <w:pPr>
        <w:rPr>
          <w:lang w:eastAsia="zh-CN"/>
        </w:rPr>
      </w:pPr>
      <w:r>
        <w:rPr>
          <w:lang w:eastAsia="zh-CN"/>
        </w:rPr>
        <w:t>5.13</w:t>
      </w:r>
      <w:r>
        <w:rPr>
          <w:lang w:eastAsia="zh-CN"/>
        </w:rPr>
        <w:tab/>
      </w:r>
      <w:r w:rsidRPr="00921739">
        <w:rPr>
          <w:lang w:eastAsia="zh-CN"/>
        </w:rPr>
        <w:t>定期缴费将加快实现已批准筹资目标的进程，并提</w:t>
      </w:r>
      <w:r>
        <w:rPr>
          <w:rFonts w:hint="eastAsia"/>
          <w:lang w:eastAsia="zh-CN"/>
        </w:rPr>
        <w:t>高</w:t>
      </w:r>
      <w:r w:rsidRPr="00921739">
        <w:rPr>
          <w:lang w:eastAsia="zh-CN"/>
        </w:rPr>
        <w:t>可预测性。</w:t>
      </w:r>
    </w:p>
    <w:p w14:paraId="5CC78756" w14:textId="77777777" w:rsidR="00C82882" w:rsidRPr="00BA1A15" w:rsidRDefault="00C82882" w:rsidP="00C82882">
      <w:pPr>
        <w:pStyle w:val="Headingb"/>
        <w:rPr>
          <w:lang w:eastAsia="zh-CN"/>
        </w:rPr>
      </w:pPr>
      <w:r w:rsidRPr="00921739">
        <w:rPr>
          <w:lang w:eastAsia="zh-CN"/>
        </w:rPr>
        <w:t>审查基于工资的</w:t>
      </w:r>
      <w:r>
        <w:rPr>
          <w:rFonts w:hint="eastAsia"/>
          <w:lang w:eastAsia="zh-CN"/>
        </w:rPr>
        <w:t>筹资</w:t>
      </w:r>
      <w:r w:rsidRPr="00921739">
        <w:rPr>
          <w:lang w:eastAsia="zh-CN"/>
        </w:rPr>
        <w:t>机制</w:t>
      </w:r>
    </w:p>
    <w:p w14:paraId="6D9FC754" w14:textId="77777777" w:rsidR="00C82882" w:rsidRDefault="00C82882" w:rsidP="00C82882">
      <w:pPr>
        <w:rPr>
          <w:lang w:eastAsia="zh-CN"/>
        </w:rPr>
      </w:pPr>
      <w:r>
        <w:rPr>
          <w:lang w:eastAsia="zh-CN"/>
        </w:rPr>
        <w:t>5.14</w:t>
      </w:r>
      <w:r>
        <w:rPr>
          <w:lang w:eastAsia="zh-CN"/>
        </w:rPr>
        <w:tab/>
      </w:r>
      <w:r>
        <w:rPr>
          <w:rFonts w:hint="eastAsia"/>
          <w:lang w:eastAsia="zh-CN"/>
        </w:rPr>
        <w:t>应保持近期引入的基于工资的筹资措施并定期审查，以便考虑：</w:t>
      </w:r>
    </w:p>
    <w:p w14:paraId="25AEE099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是否应提高现行缴款比例；</w:t>
      </w:r>
    </w:p>
    <w:p w14:paraId="40EB0375" w14:textId="77777777" w:rsidR="00C82882" w:rsidRPr="00557940" w:rsidRDefault="00C82882" w:rsidP="00C82882">
      <w:pPr>
        <w:pStyle w:val="enumlev1"/>
        <w:rPr>
          <w:lang w:val="en-US"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是否应考虑扩大该机制的适用范围。</w:t>
      </w:r>
    </w:p>
    <w:p w14:paraId="12F069FC" w14:textId="77777777" w:rsidR="00C82882" w:rsidRPr="00BA1A15" w:rsidRDefault="00C82882" w:rsidP="00C82882">
      <w:pPr>
        <w:rPr>
          <w:lang w:eastAsia="zh-CN"/>
        </w:rPr>
      </w:pPr>
      <w:r>
        <w:rPr>
          <w:lang w:eastAsia="zh-CN"/>
        </w:rPr>
        <w:t>5.15</w:t>
      </w:r>
      <w:r>
        <w:rPr>
          <w:lang w:eastAsia="zh-CN"/>
        </w:rPr>
        <w:tab/>
      </w:r>
      <w:r w:rsidRPr="00921739">
        <w:rPr>
          <w:lang w:eastAsia="zh-CN"/>
        </w:rPr>
        <w:t>基于工资的</w:t>
      </w:r>
      <w:r>
        <w:rPr>
          <w:rFonts w:hint="eastAsia"/>
          <w:lang w:eastAsia="zh-CN"/>
        </w:rPr>
        <w:t>筹资机制</w:t>
      </w:r>
      <w:r w:rsidRPr="00921739">
        <w:rPr>
          <w:lang w:eastAsia="zh-CN"/>
        </w:rPr>
        <w:t>优势在于，</w:t>
      </w:r>
      <w:r>
        <w:rPr>
          <w:lang w:eastAsia="zh-CN"/>
        </w:rPr>
        <w:t>福利筹资</w:t>
      </w:r>
      <w:r>
        <w:rPr>
          <w:rFonts w:hint="eastAsia"/>
          <w:lang w:eastAsia="zh-CN"/>
        </w:rPr>
        <w:t>能够与</w:t>
      </w:r>
      <w:r>
        <w:rPr>
          <w:lang w:eastAsia="zh-CN"/>
        </w:rPr>
        <w:t>福利权益累积</w:t>
      </w:r>
      <w:r>
        <w:rPr>
          <w:rFonts w:hint="eastAsia"/>
          <w:lang w:eastAsia="zh-CN"/>
        </w:rPr>
        <w:t>期保持一致</w:t>
      </w:r>
      <w:r>
        <w:rPr>
          <w:rFonts w:ascii="SimSun" w:hAnsi="SimSun" w:cs="SimSun" w:hint="eastAsia"/>
          <w:lang w:eastAsia="zh-CN"/>
        </w:rPr>
        <w:t>。</w:t>
      </w:r>
      <w:r>
        <w:rPr>
          <w:rFonts w:hint="eastAsia"/>
          <w:lang w:eastAsia="zh-CN"/>
        </w:rPr>
        <w:t>这也</w:t>
      </w:r>
      <w:r w:rsidRPr="00921739">
        <w:rPr>
          <w:lang w:eastAsia="zh-CN"/>
        </w:rPr>
        <w:t>是其他所有联合国组织在筹资战略中广泛采用的机制。</w:t>
      </w:r>
    </w:p>
    <w:p w14:paraId="2C1EB127" w14:textId="77777777" w:rsidR="00C82882" w:rsidRPr="000120E8" w:rsidRDefault="00C82882" w:rsidP="00C82882">
      <w:pPr>
        <w:pStyle w:val="Headingb"/>
        <w:rPr>
          <w:lang w:eastAsia="zh-CN"/>
        </w:rPr>
      </w:pPr>
      <w:r w:rsidRPr="003334CB">
        <w:rPr>
          <w:lang w:eastAsia="zh-CN"/>
        </w:rPr>
        <w:t>制定</w:t>
      </w:r>
      <w:r w:rsidRPr="003334CB">
        <w:rPr>
          <w:lang w:eastAsia="zh-CN"/>
        </w:rPr>
        <w:t>ASHI</w:t>
      </w:r>
      <w:r>
        <w:rPr>
          <w:rFonts w:hint="eastAsia"/>
          <w:lang w:eastAsia="zh-CN"/>
        </w:rPr>
        <w:t>专项</w:t>
      </w:r>
      <w:r w:rsidRPr="003334CB">
        <w:rPr>
          <w:lang w:eastAsia="zh-CN"/>
        </w:rPr>
        <w:t>投资战略</w:t>
      </w:r>
    </w:p>
    <w:p w14:paraId="307EFF62" w14:textId="77777777" w:rsidR="00C82882" w:rsidRPr="003007B5" w:rsidRDefault="00C82882" w:rsidP="0063276A">
      <w:pPr>
        <w:rPr>
          <w:lang w:eastAsia="zh-CN"/>
        </w:rPr>
      </w:pPr>
      <w:r>
        <w:rPr>
          <w:lang w:eastAsia="zh-CN"/>
        </w:rPr>
        <w:t>5.16</w:t>
      </w:r>
      <w:r>
        <w:rPr>
          <w:lang w:eastAsia="zh-CN"/>
        </w:rPr>
        <w:tab/>
      </w:r>
      <w:r w:rsidRPr="003334CB">
        <w:rPr>
          <w:lang w:eastAsia="zh-CN"/>
        </w:rPr>
        <w:t>随着</w:t>
      </w:r>
      <w:r w:rsidRPr="003334CB">
        <w:rPr>
          <w:lang w:eastAsia="zh-CN"/>
        </w:rPr>
        <w:t>ASHI</w:t>
      </w:r>
      <w:r>
        <w:rPr>
          <w:rFonts w:hint="eastAsia"/>
          <w:lang w:eastAsia="zh-CN"/>
        </w:rPr>
        <w:t>筹资</w:t>
      </w:r>
      <w:r w:rsidRPr="003334CB">
        <w:rPr>
          <w:lang w:eastAsia="zh-CN"/>
        </w:rPr>
        <w:t>专</w:t>
      </w:r>
      <w:r>
        <w:rPr>
          <w:rFonts w:hint="eastAsia"/>
          <w:lang w:eastAsia="zh-CN"/>
        </w:rPr>
        <w:t>项</w:t>
      </w:r>
      <w:r w:rsidRPr="003334CB">
        <w:rPr>
          <w:lang w:eastAsia="zh-CN"/>
        </w:rPr>
        <w:t>资产的逐步增加，</w:t>
      </w:r>
      <w:r>
        <w:rPr>
          <w:rFonts w:hint="eastAsia"/>
          <w:lang w:eastAsia="zh-CN"/>
        </w:rPr>
        <w:t>应</w:t>
      </w:r>
      <w:r w:rsidRPr="003334CB">
        <w:rPr>
          <w:lang w:eastAsia="zh-CN"/>
        </w:rPr>
        <w:t>确保在专门</w:t>
      </w:r>
      <w:r>
        <w:rPr>
          <w:rFonts w:hint="eastAsia"/>
          <w:lang w:eastAsia="zh-CN"/>
        </w:rPr>
        <w:t>为相关义务</w:t>
      </w:r>
      <w:r w:rsidRPr="003334CB">
        <w:rPr>
          <w:lang w:eastAsia="zh-CN"/>
        </w:rPr>
        <w:t>长期性质而设计的投资框架</w:t>
      </w:r>
      <w:r>
        <w:rPr>
          <w:rFonts w:hint="eastAsia"/>
          <w:lang w:eastAsia="zh-CN"/>
        </w:rPr>
        <w:t>下，对</w:t>
      </w:r>
      <w:r w:rsidRPr="003334CB">
        <w:rPr>
          <w:lang w:eastAsia="zh-CN"/>
        </w:rPr>
        <w:t>这些资源</w:t>
      </w:r>
      <w:r>
        <w:rPr>
          <w:rFonts w:hint="eastAsia"/>
          <w:lang w:eastAsia="zh-CN"/>
        </w:rPr>
        <w:t>进行</w:t>
      </w:r>
      <w:r w:rsidRPr="003334CB">
        <w:rPr>
          <w:lang w:eastAsia="zh-CN"/>
        </w:rPr>
        <w:t>管理。</w:t>
      </w:r>
    </w:p>
    <w:p w14:paraId="131820C1" w14:textId="77777777" w:rsidR="00C82882" w:rsidRPr="003007B5" w:rsidRDefault="00C82882" w:rsidP="00C82882">
      <w:pPr>
        <w:rPr>
          <w:lang w:eastAsia="zh-CN"/>
        </w:rPr>
      </w:pPr>
      <w:r>
        <w:rPr>
          <w:lang w:eastAsia="zh-CN"/>
        </w:rPr>
        <w:lastRenderedPageBreak/>
        <w:t>5.17</w:t>
      </w:r>
      <w:r>
        <w:rPr>
          <w:lang w:eastAsia="zh-CN"/>
        </w:rPr>
        <w:tab/>
      </w:r>
      <w:r w:rsidRPr="003334CB">
        <w:rPr>
          <w:lang w:eastAsia="zh-CN"/>
        </w:rPr>
        <w:t>ASHI</w:t>
      </w:r>
      <w:r w:rsidRPr="003334CB">
        <w:rPr>
          <w:lang w:eastAsia="zh-CN"/>
        </w:rPr>
        <w:t>负债</w:t>
      </w:r>
      <w:r>
        <w:rPr>
          <w:rFonts w:hint="eastAsia"/>
          <w:lang w:eastAsia="zh-CN"/>
        </w:rPr>
        <w:t>涉及未来数</w:t>
      </w:r>
      <w:r w:rsidRPr="003334CB">
        <w:rPr>
          <w:lang w:eastAsia="zh-CN"/>
        </w:rPr>
        <w:t>十年，其特点不同于国际电联的短期运营现金需求。因此，应通过专</w:t>
      </w:r>
      <w:r>
        <w:rPr>
          <w:rFonts w:hint="eastAsia"/>
          <w:lang w:eastAsia="zh-CN"/>
        </w:rPr>
        <w:t>项</w:t>
      </w:r>
      <w:r w:rsidRPr="003334CB">
        <w:rPr>
          <w:lang w:eastAsia="zh-CN"/>
        </w:rPr>
        <w:t>投资战略</w:t>
      </w:r>
      <w:r>
        <w:rPr>
          <w:rFonts w:hint="eastAsia"/>
          <w:lang w:eastAsia="zh-CN"/>
        </w:rPr>
        <w:t>来</w:t>
      </w:r>
      <w:r w:rsidRPr="003334CB">
        <w:rPr>
          <w:lang w:eastAsia="zh-CN"/>
        </w:rPr>
        <w:t>管理</w:t>
      </w:r>
      <w:r>
        <w:rPr>
          <w:rFonts w:hint="eastAsia"/>
          <w:lang w:eastAsia="zh-CN"/>
        </w:rPr>
        <w:t>筹资</w:t>
      </w:r>
      <w:r w:rsidRPr="003334CB">
        <w:rPr>
          <w:lang w:eastAsia="zh-CN"/>
        </w:rPr>
        <w:t>资产，旨在保</w:t>
      </w:r>
      <w:r>
        <w:rPr>
          <w:rFonts w:hint="eastAsia"/>
          <w:lang w:eastAsia="zh-CN"/>
        </w:rPr>
        <w:t>全</w:t>
      </w:r>
      <w:r w:rsidRPr="003334CB">
        <w:rPr>
          <w:lang w:eastAsia="zh-CN"/>
        </w:rPr>
        <w:t>资本、</w:t>
      </w:r>
      <w:r>
        <w:rPr>
          <w:rFonts w:hint="eastAsia"/>
          <w:lang w:eastAsia="zh-CN"/>
        </w:rPr>
        <w:t>获取</w:t>
      </w:r>
      <w:r w:rsidRPr="003334CB">
        <w:rPr>
          <w:lang w:eastAsia="zh-CN"/>
        </w:rPr>
        <w:t>长期投资</w:t>
      </w:r>
      <w:r>
        <w:rPr>
          <w:rFonts w:hint="eastAsia"/>
          <w:lang w:eastAsia="zh-CN"/>
        </w:rPr>
        <w:t>回报，</w:t>
      </w:r>
      <w:r w:rsidRPr="003334CB">
        <w:rPr>
          <w:lang w:eastAsia="zh-CN"/>
        </w:rPr>
        <w:t>并支持逐步实现已批准的</w:t>
      </w:r>
      <w:r>
        <w:rPr>
          <w:rFonts w:hint="eastAsia"/>
          <w:lang w:eastAsia="zh-CN"/>
        </w:rPr>
        <w:t>筹资</w:t>
      </w:r>
      <w:r w:rsidRPr="003334CB">
        <w:rPr>
          <w:lang w:eastAsia="zh-CN"/>
        </w:rPr>
        <w:t>目标。</w:t>
      </w:r>
    </w:p>
    <w:p w14:paraId="1FAD50E6" w14:textId="77777777" w:rsidR="00C82882" w:rsidRPr="003007B5" w:rsidRDefault="00C82882" w:rsidP="00C82882">
      <w:pPr>
        <w:rPr>
          <w:lang w:eastAsia="zh-CN"/>
        </w:rPr>
      </w:pPr>
      <w:r>
        <w:rPr>
          <w:lang w:eastAsia="zh-CN"/>
        </w:rPr>
        <w:t>5.18</w:t>
      </w:r>
      <w:r>
        <w:rPr>
          <w:lang w:eastAsia="zh-CN"/>
        </w:rPr>
        <w:tab/>
      </w:r>
      <w:r w:rsidRPr="003334CB">
        <w:rPr>
          <w:lang w:eastAsia="zh-CN"/>
        </w:rPr>
        <w:t>投资回报</w:t>
      </w:r>
      <w:r>
        <w:rPr>
          <w:rFonts w:hint="eastAsia"/>
          <w:lang w:eastAsia="zh-CN"/>
        </w:rPr>
        <w:t>可</w:t>
      </w:r>
      <w:r w:rsidRPr="003334CB">
        <w:rPr>
          <w:lang w:eastAsia="zh-CN"/>
        </w:rPr>
        <w:t>在降低未来</w:t>
      </w:r>
      <w:r>
        <w:rPr>
          <w:lang w:eastAsia="zh-CN"/>
        </w:rPr>
        <w:t>所需追加筹资</w:t>
      </w:r>
      <w:r>
        <w:rPr>
          <w:rFonts w:ascii="SimSun" w:hAnsi="SimSun" w:cs="SimSun" w:hint="eastAsia"/>
          <w:lang w:eastAsia="zh-CN"/>
        </w:rPr>
        <w:t>额</w:t>
      </w:r>
      <w:r w:rsidRPr="003334CB">
        <w:rPr>
          <w:lang w:eastAsia="zh-CN"/>
        </w:rPr>
        <w:t>方面发挥重要作用。因此，结构化投资方法将构成任何可持续</w:t>
      </w:r>
      <w:r>
        <w:rPr>
          <w:rFonts w:hint="eastAsia"/>
          <w:lang w:eastAsia="zh-CN"/>
        </w:rPr>
        <w:t>筹资</w:t>
      </w:r>
      <w:r w:rsidRPr="003334CB">
        <w:rPr>
          <w:lang w:eastAsia="zh-CN"/>
        </w:rPr>
        <w:t>框架的</w:t>
      </w:r>
      <w:r>
        <w:rPr>
          <w:rFonts w:hint="eastAsia"/>
          <w:lang w:eastAsia="zh-CN"/>
        </w:rPr>
        <w:t>重要</w:t>
      </w:r>
      <w:r w:rsidRPr="003334CB">
        <w:rPr>
          <w:lang w:eastAsia="zh-CN"/>
        </w:rPr>
        <w:t>组成部分，并允许</w:t>
      </w:r>
      <w:r>
        <w:rPr>
          <w:rFonts w:hint="eastAsia"/>
          <w:lang w:eastAsia="zh-CN"/>
        </w:rPr>
        <w:t>筹资</w:t>
      </w:r>
      <w:r w:rsidRPr="003334CB">
        <w:rPr>
          <w:lang w:eastAsia="zh-CN"/>
        </w:rPr>
        <w:t>资产直接为减少无资金准备的负债做出贡献。</w:t>
      </w:r>
    </w:p>
    <w:p w14:paraId="570557A7" w14:textId="77777777" w:rsidR="00C82882" w:rsidRDefault="00C82882" w:rsidP="00C82882">
      <w:pPr>
        <w:rPr>
          <w:lang w:eastAsia="zh-CN"/>
        </w:rPr>
      </w:pPr>
      <w:r>
        <w:rPr>
          <w:lang w:eastAsia="zh-CN"/>
        </w:rPr>
        <w:t>5.19</w:t>
      </w:r>
      <w:r>
        <w:rPr>
          <w:lang w:eastAsia="zh-CN"/>
        </w:rPr>
        <w:tab/>
      </w:r>
      <w:r>
        <w:rPr>
          <w:rFonts w:hint="eastAsia"/>
          <w:lang w:eastAsia="zh-CN"/>
        </w:rPr>
        <w:t>因此，成员国可能希望考虑通过一个专门的</w:t>
      </w:r>
      <w:r>
        <w:rPr>
          <w:rFonts w:hint="eastAsia"/>
          <w:lang w:eastAsia="zh-CN"/>
        </w:rPr>
        <w:t>ASHI</w:t>
      </w:r>
      <w:r>
        <w:rPr>
          <w:rFonts w:hint="eastAsia"/>
          <w:lang w:eastAsia="zh-CN"/>
        </w:rPr>
        <w:t>投资框架，重点解决：</w:t>
      </w:r>
    </w:p>
    <w:p w14:paraId="0300822E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投资目标和风险承受能力；</w:t>
      </w:r>
    </w:p>
    <w:p w14:paraId="458ED063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战略资产的分配；</w:t>
      </w:r>
    </w:p>
    <w:p w14:paraId="12DD5038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未来福利支付的流动性需求；</w:t>
      </w:r>
    </w:p>
    <w:p w14:paraId="4F5B2E30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治理和监控安排；</w:t>
      </w:r>
    </w:p>
    <w:p w14:paraId="7807C9F7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业绩监测和报告；</w:t>
      </w:r>
    </w:p>
    <w:p w14:paraId="5DDC0376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投资战略与长期筹资目标的协调一致。</w:t>
      </w:r>
    </w:p>
    <w:p w14:paraId="5C7DB416" w14:textId="77777777" w:rsidR="00C82882" w:rsidRPr="00BA1A15" w:rsidRDefault="00C82882" w:rsidP="00C82882">
      <w:pPr>
        <w:pStyle w:val="Headingb"/>
        <w:rPr>
          <w:lang w:eastAsia="zh-CN"/>
        </w:rPr>
      </w:pPr>
      <w:r w:rsidRPr="003334CB">
        <w:rPr>
          <w:lang w:eastAsia="zh-CN"/>
        </w:rPr>
        <w:t>采用综合方式</w:t>
      </w:r>
    </w:p>
    <w:p w14:paraId="5D72913F" w14:textId="77777777" w:rsidR="00C82882" w:rsidRDefault="00C82882" w:rsidP="00C82882">
      <w:pPr>
        <w:rPr>
          <w:lang w:eastAsia="zh-CN"/>
        </w:rPr>
      </w:pPr>
      <w:r>
        <w:rPr>
          <w:lang w:eastAsia="zh-CN"/>
        </w:rPr>
        <w:t>5.20</w:t>
      </w:r>
      <w:r>
        <w:rPr>
          <w:lang w:eastAsia="zh-CN"/>
        </w:rPr>
        <w:tab/>
      </w:r>
      <w:r>
        <w:rPr>
          <w:rFonts w:hint="eastAsia"/>
          <w:lang w:eastAsia="zh-CN"/>
        </w:rPr>
        <w:t>单一措施不太可能独立取得足够的成效。因此，均衡的战略应结合：</w:t>
      </w:r>
    </w:p>
    <w:p w14:paraId="0F3B1540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重新分配可用人员相关储备金；</w:t>
      </w:r>
    </w:p>
    <w:p w14:paraId="68AAF949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专项年度缴费；</w:t>
      </w:r>
    </w:p>
    <w:p w14:paraId="022A58D7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基于工资的筹资机制；</w:t>
      </w:r>
    </w:p>
    <w:p w14:paraId="2D9ED220" w14:textId="77777777" w:rsidR="00C82882" w:rsidRPr="00BA1A15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资产累积产生的投资回报。</w:t>
      </w:r>
    </w:p>
    <w:p w14:paraId="40EFDAF0" w14:textId="77777777" w:rsidR="00C82882" w:rsidRPr="00BA1A15" w:rsidRDefault="00C82882" w:rsidP="00C82882">
      <w:pPr>
        <w:rPr>
          <w:lang w:eastAsia="zh-CN"/>
        </w:rPr>
      </w:pPr>
      <w:r>
        <w:rPr>
          <w:lang w:eastAsia="zh-CN"/>
        </w:rPr>
        <w:t>5.21</w:t>
      </w:r>
      <w:r>
        <w:rPr>
          <w:lang w:eastAsia="zh-CN"/>
        </w:rPr>
        <w:tab/>
      </w:r>
      <w:r w:rsidRPr="003334CB">
        <w:rPr>
          <w:lang w:eastAsia="zh-CN"/>
        </w:rPr>
        <w:t>这种方法将使资金来源多样化，减轻单一机制压力，并提高实现长期目标的可能性。</w:t>
      </w:r>
    </w:p>
    <w:p w14:paraId="4CAEF457" w14:textId="77777777" w:rsidR="00C82882" w:rsidRPr="00BA1A15" w:rsidRDefault="00C82882" w:rsidP="00C82882">
      <w:pPr>
        <w:pStyle w:val="Headingb"/>
        <w:rPr>
          <w:lang w:eastAsia="zh-CN"/>
        </w:rPr>
      </w:pPr>
      <w:r w:rsidRPr="003334CB">
        <w:rPr>
          <w:lang w:eastAsia="zh-CN"/>
        </w:rPr>
        <w:t>治理与</w:t>
      </w:r>
      <w:r>
        <w:rPr>
          <w:rFonts w:hint="eastAsia"/>
          <w:lang w:eastAsia="zh-CN"/>
        </w:rPr>
        <w:t>监控</w:t>
      </w:r>
    </w:p>
    <w:p w14:paraId="6EE08E8F" w14:textId="77777777" w:rsidR="00C82882" w:rsidRDefault="00C82882" w:rsidP="00C82882">
      <w:pPr>
        <w:rPr>
          <w:lang w:eastAsia="zh-CN"/>
        </w:rPr>
      </w:pPr>
      <w:r>
        <w:rPr>
          <w:lang w:eastAsia="zh-CN"/>
        </w:rPr>
        <w:t>5.22</w:t>
      </w:r>
      <w:r>
        <w:rPr>
          <w:lang w:eastAsia="zh-CN"/>
        </w:rPr>
        <w:tab/>
      </w:r>
      <w:r>
        <w:rPr>
          <w:rFonts w:hint="eastAsia"/>
          <w:lang w:eastAsia="zh-CN"/>
        </w:rPr>
        <w:t>为确保问责制和透明度，应每两年审查进展情况。此类审查应包括：</w:t>
      </w:r>
    </w:p>
    <w:p w14:paraId="37CA05CD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已批准的筹资目标的进展情况；</w:t>
      </w:r>
    </w:p>
    <w:p w14:paraId="5C4D5B11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筹资比例的演变；</w:t>
      </w:r>
    </w:p>
    <w:p w14:paraId="1EAB93F6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ASHI</w:t>
      </w:r>
      <w:r>
        <w:rPr>
          <w:rFonts w:hint="eastAsia"/>
          <w:lang w:eastAsia="zh-CN"/>
        </w:rPr>
        <w:t>专项资产的投资业绩；</w:t>
      </w:r>
    </w:p>
    <w:p w14:paraId="375816B7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储备金审查和划转的状况；</w:t>
      </w:r>
    </w:p>
    <w:p w14:paraId="496C35DC" w14:textId="77777777" w:rsidR="00C82882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最新的精算预测；</w:t>
      </w:r>
    </w:p>
    <w:p w14:paraId="575B086B" w14:textId="77777777" w:rsidR="00C82882" w:rsidRPr="00BA1A15" w:rsidRDefault="00C82882" w:rsidP="00C82882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>
        <w:rPr>
          <w:rFonts w:hint="eastAsia"/>
          <w:lang w:eastAsia="zh-CN"/>
        </w:rPr>
        <w:t>必要时提出调整建议。</w:t>
      </w:r>
    </w:p>
    <w:p w14:paraId="5A5EE65B" w14:textId="77777777" w:rsidR="00C82882" w:rsidRPr="00BA1A15" w:rsidRDefault="00C82882" w:rsidP="00C82882">
      <w:pPr>
        <w:rPr>
          <w:lang w:eastAsia="zh-CN"/>
        </w:rPr>
      </w:pPr>
      <w:r>
        <w:rPr>
          <w:lang w:eastAsia="zh-CN"/>
        </w:rPr>
        <w:t>5.23</w:t>
      </w:r>
      <w:r>
        <w:rPr>
          <w:lang w:eastAsia="zh-CN"/>
        </w:rPr>
        <w:tab/>
      </w:r>
      <w:r w:rsidRPr="003334CB">
        <w:rPr>
          <w:lang w:eastAsia="zh-CN"/>
        </w:rPr>
        <w:t>定期</w:t>
      </w:r>
      <w:r>
        <w:rPr>
          <w:rFonts w:hint="eastAsia"/>
          <w:lang w:eastAsia="zh-CN"/>
        </w:rPr>
        <w:t>监控</w:t>
      </w:r>
      <w:r w:rsidRPr="003334CB">
        <w:rPr>
          <w:lang w:eastAsia="zh-CN"/>
        </w:rPr>
        <w:t>将</w:t>
      </w:r>
      <w:r>
        <w:rPr>
          <w:rFonts w:hint="eastAsia"/>
          <w:lang w:eastAsia="zh-CN"/>
        </w:rPr>
        <w:t>允许</w:t>
      </w:r>
      <w:r w:rsidRPr="003334CB">
        <w:rPr>
          <w:lang w:eastAsia="zh-CN"/>
        </w:rPr>
        <w:t>成员国随着</w:t>
      </w:r>
      <w:r>
        <w:rPr>
          <w:rFonts w:hint="eastAsia"/>
          <w:lang w:eastAsia="zh-CN"/>
        </w:rPr>
        <w:t>情况</w:t>
      </w:r>
      <w:r w:rsidRPr="003334CB">
        <w:rPr>
          <w:lang w:eastAsia="zh-CN"/>
        </w:rPr>
        <w:t>变化</w:t>
      </w:r>
      <w:r>
        <w:rPr>
          <w:rFonts w:hint="eastAsia"/>
          <w:lang w:eastAsia="zh-CN"/>
        </w:rPr>
        <w:t>而</w:t>
      </w:r>
      <w:r w:rsidRPr="003334CB">
        <w:rPr>
          <w:lang w:eastAsia="zh-CN"/>
        </w:rPr>
        <w:t>调整战略，同时</w:t>
      </w:r>
      <w:r>
        <w:rPr>
          <w:rFonts w:hint="eastAsia"/>
          <w:lang w:eastAsia="zh-CN"/>
        </w:rPr>
        <w:t>始终着眼于</w:t>
      </w:r>
      <w:r w:rsidRPr="003334CB">
        <w:rPr>
          <w:lang w:eastAsia="zh-CN"/>
        </w:rPr>
        <w:t>长期目标。</w:t>
      </w:r>
    </w:p>
    <w:p w14:paraId="05B82A12" w14:textId="77777777" w:rsidR="00C82882" w:rsidRPr="00BA1A15" w:rsidRDefault="00C82882" w:rsidP="00C82882">
      <w:pPr>
        <w:pStyle w:val="Headingb"/>
        <w:rPr>
          <w:lang w:eastAsia="zh-CN"/>
        </w:rPr>
      </w:pPr>
      <w:r>
        <w:rPr>
          <w:rFonts w:hint="eastAsia"/>
          <w:lang w:eastAsia="zh-CN"/>
        </w:rPr>
        <w:t>结论</w:t>
      </w:r>
    </w:p>
    <w:p w14:paraId="0532B56E" w14:textId="77777777" w:rsidR="00C82882" w:rsidRPr="000D79D1" w:rsidRDefault="00C82882" w:rsidP="001A7FBC">
      <w:pPr>
        <w:ind w:firstLineChars="200" w:firstLine="480"/>
        <w:rPr>
          <w:lang w:eastAsia="zh-CN"/>
        </w:rPr>
      </w:pPr>
      <w:r w:rsidRPr="003334CB">
        <w:rPr>
          <w:lang w:eastAsia="zh-CN"/>
        </w:rPr>
        <w:t>请全权代表大会将本报告</w:t>
      </w:r>
      <w:r w:rsidRPr="003334CB">
        <w:rPr>
          <w:b/>
          <w:bCs/>
          <w:lang w:eastAsia="zh-CN"/>
        </w:rPr>
        <w:t>记录在案</w:t>
      </w:r>
      <w:r w:rsidRPr="003334CB">
        <w:rPr>
          <w:lang w:eastAsia="zh-CN"/>
        </w:rPr>
        <w:t>。</w:t>
      </w:r>
    </w:p>
    <w:p w14:paraId="0566FBFB" w14:textId="77777777" w:rsidR="00C82882" w:rsidRDefault="00C82882" w:rsidP="00C82882">
      <w:pPr>
        <w:rPr>
          <w:lang w:eastAsia="zh-CN"/>
        </w:rPr>
      </w:pPr>
    </w:p>
    <w:p w14:paraId="5ADD7671" w14:textId="77777777" w:rsidR="00C82882" w:rsidRPr="005F45AB" w:rsidRDefault="00C82882" w:rsidP="00C82882">
      <w:pPr>
        <w:jc w:val="center"/>
      </w:pPr>
      <w:r>
        <w:t>______________</w:t>
      </w:r>
    </w:p>
    <w:sectPr w:rsidR="00C82882" w:rsidRPr="005F45AB" w:rsidSect="00BA20B6">
      <w:headerReference w:type="default" r:id="rId20"/>
      <w:headerReference w:type="first" r:id="rId21"/>
      <w:footerReference w:type="first" r:id="rId22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FCA66" w14:textId="77777777" w:rsidR="00974FCE" w:rsidRDefault="00974FCE">
      <w:r>
        <w:separator/>
      </w:r>
    </w:p>
  </w:endnote>
  <w:endnote w:type="continuationSeparator" w:id="0">
    <w:p w14:paraId="6FBF6177" w14:textId="77777777" w:rsidR="00974FCE" w:rsidRDefault="0097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519C" w14:textId="77777777" w:rsidR="004853F7" w:rsidRDefault="004853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C50E" w14:textId="77777777" w:rsidR="004853F7" w:rsidRDefault="004853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79863" w14:textId="0E5E9BA3" w:rsidR="00C82882" w:rsidRPr="00A73990" w:rsidRDefault="00C82882" w:rsidP="00A73990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79CBA" w14:textId="77777777" w:rsidR="00C82882" w:rsidRPr="003F2E54" w:rsidRDefault="00C82882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6EBC94F5" w:rsidR="007B558F" w:rsidRPr="002C2288" w:rsidRDefault="007B558F" w:rsidP="002C22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2F96F" w14:textId="77777777" w:rsidR="00974FCE" w:rsidRDefault="00974FCE">
      <w:r>
        <w:t>____________________</w:t>
      </w:r>
    </w:p>
  </w:footnote>
  <w:footnote w:type="continuationSeparator" w:id="0">
    <w:p w14:paraId="4E036597" w14:textId="77777777" w:rsidR="00974FCE" w:rsidRDefault="00974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2CE3" w14:textId="77777777" w:rsidR="004853F7" w:rsidRDefault="004853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1C507" w14:textId="77777777" w:rsidR="00C82882" w:rsidRDefault="00C82882" w:rsidP="00A739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15F069F9" w14:textId="77777777" w:rsidR="00C82882" w:rsidRDefault="00C82882" w:rsidP="00A73990">
    <w:pPr>
      <w:pStyle w:val="Header"/>
    </w:pPr>
    <w:proofErr w:type="spellStart"/>
    <w:r>
      <w:t>PP26</w:t>
    </w:r>
    <w:proofErr w:type="spellEnd"/>
    <w:r>
      <w:t>/72-</w:t>
    </w:r>
    <w:r>
      <w:rPr>
        <w:rFonts w:hint="eastAsia"/>
        <w:lang w:eastAsia="zh-CN"/>
      </w:rPr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FF14" w14:textId="527889E1" w:rsidR="005A2852" w:rsidRPr="00A505A6" w:rsidRDefault="005A2852" w:rsidP="0033470E">
    <w:pPr>
      <w:pStyle w:val="Header"/>
      <w:jc w:val="left"/>
      <w:rPr>
        <w:rFonts w:ascii="Times New Roman" w:hAnsi="Times New Roman"/>
        <w:sz w:val="16"/>
        <w:szCs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9A11B88" w14:textId="29058BA4" w:rsidR="00C710E5" w:rsidRPr="00FC2542" w:rsidRDefault="00FC2542" w:rsidP="00FC2542">
    <w:pPr>
      <w:pStyle w:val="Header"/>
    </w:pPr>
    <w:proofErr w:type="spellStart"/>
    <w:r>
      <w:t>PP</w:t>
    </w:r>
    <w:r w:rsidR="002554F9">
      <w:t>2</w:t>
    </w:r>
    <w:r w:rsidR="00C95D5A">
      <w:t>6</w:t>
    </w:r>
    <w:proofErr w:type="spellEnd"/>
    <w:r>
      <w:t>/</w:t>
    </w:r>
    <w:r w:rsidR="00CB0F76">
      <w:rPr>
        <w:rFonts w:hint="eastAsia"/>
        <w:lang w:eastAsia="zh-CN"/>
      </w:rPr>
      <w:t>72</w:t>
    </w:r>
    <w:r w:rsidR="005B5073">
      <w:t>-C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5CB2" w14:textId="77777777" w:rsidR="0033470E" w:rsidRDefault="0033470E" w:rsidP="00CE14C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9</w:t>
    </w:r>
    <w:r>
      <w:fldChar w:fldCharType="end"/>
    </w:r>
  </w:p>
  <w:p w14:paraId="11DF1679" w14:textId="77777777" w:rsidR="0033470E" w:rsidRDefault="0033470E" w:rsidP="005A2852">
    <w:pPr>
      <w:pStyle w:val="Header"/>
    </w:pPr>
    <w:proofErr w:type="spellStart"/>
    <w:r>
      <w:t>PP26</w:t>
    </w:r>
    <w:proofErr w:type="spellEnd"/>
    <w:r>
      <w:t>/72-</w:t>
    </w:r>
    <w:r>
      <w:rPr>
        <w:rFonts w:hint="eastAsia"/>
        <w:lang w:eastAsia="zh-CN"/>
      </w:rPr>
      <w:t>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5DAA"/>
    <w:multiLevelType w:val="hybridMultilevel"/>
    <w:tmpl w:val="2F18FB96"/>
    <w:lvl w:ilvl="0" w:tplc="B30C7962">
      <w:numFmt w:val="bullet"/>
      <w:lvlText w:val="–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94176"/>
    <w:multiLevelType w:val="multilevel"/>
    <w:tmpl w:val="2922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F206D"/>
    <w:multiLevelType w:val="hybridMultilevel"/>
    <w:tmpl w:val="4B849D76"/>
    <w:lvl w:ilvl="0" w:tplc="B30C7962">
      <w:numFmt w:val="bullet"/>
      <w:lvlText w:val="–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D0A2D"/>
    <w:multiLevelType w:val="hybridMultilevel"/>
    <w:tmpl w:val="0302C04C"/>
    <w:lvl w:ilvl="0" w:tplc="F4A02EE8">
      <w:start w:val="3"/>
      <w:numFmt w:val="bullet"/>
      <w:lvlText w:val="•"/>
      <w:lvlJc w:val="left"/>
      <w:pPr>
        <w:ind w:left="930" w:hanging="360"/>
      </w:pPr>
      <w:rPr>
        <w:rFonts w:ascii="SimSun" w:eastAsia="SimSun" w:hAnsi="SimSun" w:cs="Calibri" w:hint="eastAsia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138D63DD"/>
    <w:multiLevelType w:val="hybridMultilevel"/>
    <w:tmpl w:val="91D077BA"/>
    <w:lvl w:ilvl="0" w:tplc="AFA4996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216A6C38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FEC0A744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88742A5A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608E298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802C912A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96BC2312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1706552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64E644C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4A233F0"/>
    <w:multiLevelType w:val="hybridMultilevel"/>
    <w:tmpl w:val="9C6ED90C"/>
    <w:lvl w:ilvl="0" w:tplc="B30C7962">
      <w:numFmt w:val="bullet"/>
      <w:lvlText w:val="–"/>
      <w:lvlJc w:val="left"/>
      <w:pPr>
        <w:ind w:left="644" w:hanging="360"/>
      </w:pPr>
      <w:rPr>
        <w:rFonts w:ascii="Calibri" w:eastAsia="Apto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754FB8D"/>
    <w:multiLevelType w:val="hybridMultilevel"/>
    <w:tmpl w:val="FFFFFFFF"/>
    <w:lvl w:ilvl="0" w:tplc="776E5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6120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6A85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BC8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5C2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8C2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E6A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C5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604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77E39"/>
    <w:multiLevelType w:val="hybridMultilevel"/>
    <w:tmpl w:val="3D1CA788"/>
    <w:lvl w:ilvl="0" w:tplc="B30C7962">
      <w:numFmt w:val="bullet"/>
      <w:lvlText w:val="–"/>
      <w:lvlJc w:val="left"/>
      <w:pPr>
        <w:ind w:left="644" w:hanging="360"/>
      </w:pPr>
      <w:rPr>
        <w:rFonts w:ascii="Calibri" w:eastAsia="Aptos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D6B79DB"/>
    <w:multiLevelType w:val="hybridMultilevel"/>
    <w:tmpl w:val="FFFFFFFF"/>
    <w:lvl w:ilvl="0" w:tplc="34EA752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79BE0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EE3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9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E0F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2A6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6D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E5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E09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62B30"/>
    <w:multiLevelType w:val="hybridMultilevel"/>
    <w:tmpl w:val="F7E4A056"/>
    <w:lvl w:ilvl="0" w:tplc="E10AF93C">
      <w:start w:val="2"/>
      <w:numFmt w:val="bullet"/>
      <w:lvlText w:val="–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322A5"/>
    <w:multiLevelType w:val="hybridMultilevel"/>
    <w:tmpl w:val="493C0A2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EDAC82"/>
    <w:multiLevelType w:val="hybridMultilevel"/>
    <w:tmpl w:val="FFFFFFFF"/>
    <w:lvl w:ilvl="0" w:tplc="9CB2D1E2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55AE7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4F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0A85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E0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E6B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2E9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AE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E817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3AA98"/>
    <w:multiLevelType w:val="hybridMultilevel"/>
    <w:tmpl w:val="8C56258E"/>
    <w:lvl w:ilvl="0" w:tplc="B30C7962">
      <w:numFmt w:val="bullet"/>
      <w:lvlText w:val="–"/>
      <w:lvlJc w:val="left"/>
      <w:pPr>
        <w:ind w:left="644" w:hanging="360"/>
      </w:pPr>
      <w:rPr>
        <w:rFonts w:ascii="Calibri" w:eastAsia="Aptos" w:hAnsi="Calibri" w:cs="Calibri" w:hint="default"/>
      </w:rPr>
    </w:lvl>
    <w:lvl w:ilvl="1" w:tplc="45FEB004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1D3865A4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DDB4DA72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E0C0E9E2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1EE47EFC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3280718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9343330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AEAFB5C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8884111"/>
    <w:multiLevelType w:val="multilevel"/>
    <w:tmpl w:val="DEBA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A2483F"/>
    <w:multiLevelType w:val="hybridMultilevel"/>
    <w:tmpl w:val="9386F74A"/>
    <w:lvl w:ilvl="0" w:tplc="B30C7962">
      <w:numFmt w:val="bullet"/>
      <w:lvlText w:val="–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33547"/>
    <w:multiLevelType w:val="hybridMultilevel"/>
    <w:tmpl w:val="39B409D4"/>
    <w:lvl w:ilvl="0" w:tplc="B30C7962">
      <w:numFmt w:val="bullet"/>
      <w:lvlText w:val="–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5038D"/>
    <w:multiLevelType w:val="hybridMultilevel"/>
    <w:tmpl w:val="546C433E"/>
    <w:lvl w:ilvl="0" w:tplc="445CF074">
      <w:start w:val="3"/>
      <w:numFmt w:val="bullet"/>
      <w:lvlText w:val="–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B6D82"/>
    <w:multiLevelType w:val="hybridMultilevel"/>
    <w:tmpl w:val="1CB489AA"/>
    <w:lvl w:ilvl="0" w:tplc="B30C7962">
      <w:numFmt w:val="bullet"/>
      <w:lvlText w:val="–"/>
      <w:lvlJc w:val="left"/>
      <w:pPr>
        <w:ind w:left="644" w:hanging="360"/>
      </w:pPr>
      <w:rPr>
        <w:rFonts w:ascii="Calibri" w:eastAsia="Apto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59718C04"/>
    <w:multiLevelType w:val="hybridMultilevel"/>
    <w:tmpl w:val="FFFFFFFF"/>
    <w:lvl w:ilvl="0" w:tplc="D084139A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3E746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B29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9AB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6051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0623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06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87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10A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431D91"/>
    <w:multiLevelType w:val="hybridMultilevel"/>
    <w:tmpl w:val="24BCBA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2B74DB"/>
    <w:multiLevelType w:val="hybridMultilevel"/>
    <w:tmpl w:val="C0E813EA"/>
    <w:lvl w:ilvl="0" w:tplc="08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D385BD2"/>
    <w:multiLevelType w:val="hybridMultilevel"/>
    <w:tmpl w:val="D8C6DA84"/>
    <w:lvl w:ilvl="0" w:tplc="B30C7962">
      <w:numFmt w:val="bullet"/>
      <w:lvlText w:val="–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5C0C9D"/>
    <w:multiLevelType w:val="hybridMultilevel"/>
    <w:tmpl w:val="9A10DE0C"/>
    <w:lvl w:ilvl="0" w:tplc="FFFFFFFF">
      <w:start w:val="1"/>
      <w:numFmt w:val="bullet"/>
      <w:lvlText w:val="-"/>
      <w:lvlJc w:val="left"/>
      <w:pPr>
        <w:ind w:left="927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7216F8F"/>
    <w:multiLevelType w:val="hybridMultilevel"/>
    <w:tmpl w:val="086A3604"/>
    <w:lvl w:ilvl="0" w:tplc="B30C7962">
      <w:numFmt w:val="bullet"/>
      <w:lvlText w:val="–"/>
      <w:lvlJc w:val="left"/>
      <w:pPr>
        <w:ind w:left="360" w:hanging="360"/>
      </w:pPr>
      <w:rPr>
        <w:rFonts w:ascii="Calibri" w:eastAsia="Aptos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DA600F"/>
    <w:multiLevelType w:val="hybridMultilevel"/>
    <w:tmpl w:val="0AF0EB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617D5B"/>
    <w:multiLevelType w:val="hybridMultilevel"/>
    <w:tmpl w:val="C9CE5A56"/>
    <w:lvl w:ilvl="0" w:tplc="B30C7962">
      <w:numFmt w:val="bullet"/>
      <w:lvlText w:val="–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359C4"/>
    <w:multiLevelType w:val="hybridMultilevel"/>
    <w:tmpl w:val="229E70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140CB2"/>
    <w:multiLevelType w:val="multilevel"/>
    <w:tmpl w:val="71FC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469695">
    <w:abstractNumId w:val="12"/>
  </w:num>
  <w:num w:numId="2" w16cid:durableId="1567565051">
    <w:abstractNumId w:val="4"/>
  </w:num>
  <w:num w:numId="3" w16cid:durableId="404688637">
    <w:abstractNumId w:val="11"/>
  </w:num>
  <w:num w:numId="4" w16cid:durableId="328680250">
    <w:abstractNumId w:val="6"/>
  </w:num>
  <w:num w:numId="5" w16cid:durableId="389617035">
    <w:abstractNumId w:val="18"/>
  </w:num>
  <w:num w:numId="6" w16cid:durableId="1224098381">
    <w:abstractNumId w:val="8"/>
  </w:num>
  <w:num w:numId="7" w16cid:durableId="1352025408">
    <w:abstractNumId w:val="7"/>
  </w:num>
  <w:num w:numId="8" w16cid:durableId="86267738">
    <w:abstractNumId w:val="22"/>
  </w:num>
  <w:num w:numId="9" w16cid:durableId="1344555371">
    <w:abstractNumId w:val="20"/>
  </w:num>
  <w:num w:numId="10" w16cid:durableId="2071997429">
    <w:abstractNumId w:val="19"/>
  </w:num>
  <w:num w:numId="11" w16cid:durableId="1869832377">
    <w:abstractNumId w:val="17"/>
  </w:num>
  <w:num w:numId="12" w16cid:durableId="544877528">
    <w:abstractNumId w:val="14"/>
  </w:num>
  <w:num w:numId="13" w16cid:durableId="1978754748">
    <w:abstractNumId w:val="5"/>
  </w:num>
  <w:num w:numId="14" w16cid:durableId="1503357809">
    <w:abstractNumId w:val="2"/>
  </w:num>
  <w:num w:numId="15" w16cid:durableId="1669090942">
    <w:abstractNumId w:val="21"/>
  </w:num>
  <w:num w:numId="16" w16cid:durableId="1877348115">
    <w:abstractNumId w:val="26"/>
  </w:num>
  <w:num w:numId="17" w16cid:durableId="908422104">
    <w:abstractNumId w:val="15"/>
  </w:num>
  <w:num w:numId="18" w16cid:durableId="3362937">
    <w:abstractNumId w:val="25"/>
  </w:num>
  <w:num w:numId="19" w16cid:durableId="1695229523">
    <w:abstractNumId w:val="0"/>
  </w:num>
  <w:num w:numId="20" w16cid:durableId="384448064">
    <w:abstractNumId w:val="23"/>
  </w:num>
  <w:num w:numId="21" w16cid:durableId="734669499">
    <w:abstractNumId w:val="27"/>
  </w:num>
  <w:num w:numId="22" w16cid:durableId="1365445518">
    <w:abstractNumId w:val="1"/>
  </w:num>
  <w:num w:numId="23" w16cid:durableId="1533954122">
    <w:abstractNumId w:val="13"/>
  </w:num>
  <w:num w:numId="24" w16cid:durableId="1514537153">
    <w:abstractNumId w:val="10"/>
  </w:num>
  <w:num w:numId="25" w16cid:durableId="1971863792">
    <w:abstractNumId w:val="24"/>
  </w:num>
  <w:num w:numId="26" w16cid:durableId="800805062">
    <w:abstractNumId w:val="9"/>
  </w:num>
  <w:num w:numId="27" w16cid:durableId="360398112">
    <w:abstractNumId w:val="16"/>
  </w:num>
  <w:num w:numId="28" w16cid:durableId="928659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075A3"/>
    <w:rsid w:val="000105A6"/>
    <w:rsid w:val="000134DB"/>
    <w:rsid w:val="00014808"/>
    <w:rsid w:val="000155E6"/>
    <w:rsid w:val="00020C9D"/>
    <w:rsid w:val="000224B4"/>
    <w:rsid w:val="00040A47"/>
    <w:rsid w:val="00042EA5"/>
    <w:rsid w:val="00051C85"/>
    <w:rsid w:val="00057B6E"/>
    <w:rsid w:val="000660E2"/>
    <w:rsid w:val="0007304B"/>
    <w:rsid w:val="00075E0C"/>
    <w:rsid w:val="00076062"/>
    <w:rsid w:val="00086663"/>
    <w:rsid w:val="00090132"/>
    <w:rsid w:val="0009673E"/>
    <w:rsid w:val="000A74B7"/>
    <w:rsid w:val="000B2C89"/>
    <w:rsid w:val="000B3110"/>
    <w:rsid w:val="000C0900"/>
    <w:rsid w:val="000C2D61"/>
    <w:rsid w:val="000C4701"/>
    <w:rsid w:val="000E4C7A"/>
    <w:rsid w:val="000F68C6"/>
    <w:rsid w:val="001140F5"/>
    <w:rsid w:val="00116EA1"/>
    <w:rsid w:val="0012096C"/>
    <w:rsid w:val="00124C8F"/>
    <w:rsid w:val="00125484"/>
    <w:rsid w:val="00126FE1"/>
    <w:rsid w:val="0013327E"/>
    <w:rsid w:val="00137909"/>
    <w:rsid w:val="001400F4"/>
    <w:rsid w:val="0014254A"/>
    <w:rsid w:val="00146DCF"/>
    <w:rsid w:val="00167FD3"/>
    <w:rsid w:val="00171990"/>
    <w:rsid w:val="00171B68"/>
    <w:rsid w:val="0018210B"/>
    <w:rsid w:val="00183DF4"/>
    <w:rsid w:val="00193B3C"/>
    <w:rsid w:val="001A0806"/>
    <w:rsid w:val="001A0EEB"/>
    <w:rsid w:val="001A4A66"/>
    <w:rsid w:val="001A7FBC"/>
    <w:rsid w:val="001B25D1"/>
    <w:rsid w:val="001B305D"/>
    <w:rsid w:val="001C0E01"/>
    <w:rsid w:val="001F0B24"/>
    <w:rsid w:val="001F11D2"/>
    <w:rsid w:val="001F42BE"/>
    <w:rsid w:val="00201D0D"/>
    <w:rsid w:val="002043DD"/>
    <w:rsid w:val="002079FC"/>
    <w:rsid w:val="002155B0"/>
    <w:rsid w:val="0022588E"/>
    <w:rsid w:val="00226B70"/>
    <w:rsid w:val="00231ABC"/>
    <w:rsid w:val="002329BA"/>
    <w:rsid w:val="00235FAD"/>
    <w:rsid w:val="00241DDB"/>
    <w:rsid w:val="002459AE"/>
    <w:rsid w:val="002554F9"/>
    <w:rsid w:val="00256DB9"/>
    <w:rsid w:val="002578B4"/>
    <w:rsid w:val="002804C2"/>
    <w:rsid w:val="00294417"/>
    <w:rsid w:val="002964FC"/>
    <w:rsid w:val="002A0F5C"/>
    <w:rsid w:val="002A2125"/>
    <w:rsid w:val="002A2320"/>
    <w:rsid w:val="002B13DA"/>
    <w:rsid w:val="002B39F5"/>
    <w:rsid w:val="002B413A"/>
    <w:rsid w:val="002C2288"/>
    <w:rsid w:val="002C4B28"/>
    <w:rsid w:val="002D61D7"/>
    <w:rsid w:val="002E37AF"/>
    <w:rsid w:val="002F2EF9"/>
    <w:rsid w:val="00301748"/>
    <w:rsid w:val="00307225"/>
    <w:rsid w:val="0031063C"/>
    <w:rsid w:val="0031390A"/>
    <w:rsid w:val="00314574"/>
    <w:rsid w:val="0031525A"/>
    <w:rsid w:val="003166A0"/>
    <w:rsid w:val="0032071A"/>
    <w:rsid w:val="00320A1D"/>
    <w:rsid w:val="00333D9B"/>
    <w:rsid w:val="0033470E"/>
    <w:rsid w:val="00337E02"/>
    <w:rsid w:val="00345493"/>
    <w:rsid w:val="003477D4"/>
    <w:rsid w:val="003614CE"/>
    <w:rsid w:val="00372712"/>
    <w:rsid w:val="00375BBA"/>
    <w:rsid w:val="003760D8"/>
    <w:rsid w:val="00381C66"/>
    <w:rsid w:val="00382687"/>
    <w:rsid w:val="00383A29"/>
    <w:rsid w:val="0038484C"/>
    <w:rsid w:val="0038575F"/>
    <w:rsid w:val="00387EA2"/>
    <w:rsid w:val="003907C4"/>
    <w:rsid w:val="00395CE4"/>
    <w:rsid w:val="003A33F1"/>
    <w:rsid w:val="003B74F0"/>
    <w:rsid w:val="003C0A8B"/>
    <w:rsid w:val="003D5ACB"/>
    <w:rsid w:val="003D6586"/>
    <w:rsid w:val="003E0DD4"/>
    <w:rsid w:val="003F5FCB"/>
    <w:rsid w:val="004014B0"/>
    <w:rsid w:val="00405976"/>
    <w:rsid w:val="00414002"/>
    <w:rsid w:val="00414872"/>
    <w:rsid w:val="00415EFC"/>
    <w:rsid w:val="004231DA"/>
    <w:rsid w:val="00424B29"/>
    <w:rsid w:val="00426AC1"/>
    <w:rsid w:val="0043129C"/>
    <w:rsid w:val="00434938"/>
    <w:rsid w:val="004461C5"/>
    <w:rsid w:val="0045019C"/>
    <w:rsid w:val="004676C0"/>
    <w:rsid w:val="00471D83"/>
    <w:rsid w:val="00472F95"/>
    <w:rsid w:val="00476923"/>
    <w:rsid w:val="00476CAF"/>
    <w:rsid w:val="004853F7"/>
    <w:rsid w:val="00485E71"/>
    <w:rsid w:val="00496567"/>
    <w:rsid w:val="00497449"/>
    <w:rsid w:val="00497BF6"/>
    <w:rsid w:val="004B0712"/>
    <w:rsid w:val="004C2CF2"/>
    <w:rsid w:val="004D3182"/>
    <w:rsid w:val="004E6E6D"/>
    <w:rsid w:val="005061F9"/>
    <w:rsid w:val="00517E65"/>
    <w:rsid w:val="005212DB"/>
    <w:rsid w:val="00521AD4"/>
    <w:rsid w:val="005302D4"/>
    <w:rsid w:val="005356FD"/>
    <w:rsid w:val="00540966"/>
    <w:rsid w:val="00541D30"/>
    <w:rsid w:val="00542073"/>
    <w:rsid w:val="00552BA5"/>
    <w:rsid w:val="00554CDD"/>
    <w:rsid w:val="00554E24"/>
    <w:rsid w:val="00555C54"/>
    <w:rsid w:val="00564B8D"/>
    <w:rsid w:val="00567130"/>
    <w:rsid w:val="00570E45"/>
    <w:rsid w:val="005712B3"/>
    <w:rsid w:val="005904A1"/>
    <w:rsid w:val="00596953"/>
    <w:rsid w:val="00596A53"/>
    <w:rsid w:val="005A2852"/>
    <w:rsid w:val="005A39A3"/>
    <w:rsid w:val="005A6A1D"/>
    <w:rsid w:val="005B5073"/>
    <w:rsid w:val="005C1E39"/>
    <w:rsid w:val="005C260B"/>
    <w:rsid w:val="005E2FA1"/>
    <w:rsid w:val="005E4794"/>
    <w:rsid w:val="005E6B71"/>
    <w:rsid w:val="005F2429"/>
    <w:rsid w:val="005F5BDC"/>
    <w:rsid w:val="005F5DD2"/>
    <w:rsid w:val="005F67CE"/>
    <w:rsid w:val="00612FE9"/>
    <w:rsid w:val="00613662"/>
    <w:rsid w:val="00617BE4"/>
    <w:rsid w:val="00622189"/>
    <w:rsid w:val="006308D4"/>
    <w:rsid w:val="0063276A"/>
    <w:rsid w:val="006358B5"/>
    <w:rsid w:val="0064038A"/>
    <w:rsid w:val="00641946"/>
    <w:rsid w:val="00645AE3"/>
    <w:rsid w:val="006471F0"/>
    <w:rsid w:val="00650ACF"/>
    <w:rsid w:val="00655706"/>
    <w:rsid w:val="0066265D"/>
    <w:rsid w:val="00663BAC"/>
    <w:rsid w:val="006707E1"/>
    <w:rsid w:val="0067125A"/>
    <w:rsid w:val="0067718D"/>
    <w:rsid w:val="00680265"/>
    <w:rsid w:val="006811D8"/>
    <w:rsid w:val="00681757"/>
    <w:rsid w:val="006857B7"/>
    <w:rsid w:val="006A0092"/>
    <w:rsid w:val="006A0390"/>
    <w:rsid w:val="006D52B7"/>
    <w:rsid w:val="006E57C8"/>
    <w:rsid w:val="006E6BA4"/>
    <w:rsid w:val="006F0211"/>
    <w:rsid w:val="0071586F"/>
    <w:rsid w:val="00722343"/>
    <w:rsid w:val="007235A4"/>
    <w:rsid w:val="00725B23"/>
    <w:rsid w:val="00731206"/>
    <w:rsid w:val="0073319E"/>
    <w:rsid w:val="00750829"/>
    <w:rsid w:val="00762CDC"/>
    <w:rsid w:val="00762ED7"/>
    <w:rsid w:val="007649C2"/>
    <w:rsid w:val="007667EE"/>
    <w:rsid w:val="00770CF8"/>
    <w:rsid w:val="00781797"/>
    <w:rsid w:val="00782752"/>
    <w:rsid w:val="00783404"/>
    <w:rsid w:val="007917DE"/>
    <w:rsid w:val="007A5031"/>
    <w:rsid w:val="007B558F"/>
    <w:rsid w:val="007C4D98"/>
    <w:rsid w:val="007C4DC3"/>
    <w:rsid w:val="007D3C3F"/>
    <w:rsid w:val="007E041C"/>
    <w:rsid w:val="007E14D2"/>
    <w:rsid w:val="007F35AE"/>
    <w:rsid w:val="007F5FFC"/>
    <w:rsid w:val="008053E2"/>
    <w:rsid w:val="00814482"/>
    <w:rsid w:val="008160BF"/>
    <w:rsid w:val="00821AF2"/>
    <w:rsid w:val="00832E61"/>
    <w:rsid w:val="0084109A"/>
    <w:rsid w:val="0084127B"/>
    <w:rsid w:val="008433E4"/>
    <w:rsid w:val="0084478C"/>
    <w:rsid w:val="00850AEF"/>
    <w:rsid w:val="0086117B"/>
    <w:rsid w:val="00862BF5"/>
    <w:rsid w:val="00863F66"/>
    <w:rsid w:val="008652E7"/>
    <w:rsid w:val="008726C7"/>
    <w:rsid w:val="00873D04"/>
    <w:rsid w:val="008779F1"/>
    <w:rsid w:val="008A14DD"/>
    <w:rsid w:val="008A4729"/>
    <w:rsid w:val="008B3493"/>
    <w:rsid w:val="008B44F5"/>
    <w:rsid w:val="008D3BE2"/>
    <w:rsid w:val="008D3DBF"/>
    <w:rsid w:val="008D7300"/>
    <w:rsid w:val="008E2996"/>
    <w:rsid w:val="008E4324"/>
    <w:rsid w:val="008E45D4"/>
    <w:rsid w:val="008E5569"/>
    <w:rsid w:val="008E6AE7"/>
    <w:rsid w:val="008E6BC6"/>
    <w:rsid w:val="00904E65"/>
    <w:rsid w:val="00905B6A"/>
    <w:rsid w:val="009063DB"/>
    <w:rsid w:val="00926D8A"/>
    <w:rsid w:val="009344B4"/>
    <w:rsid w:val="00934C82"/>
    <w:rsid w:val="00935754"/>
    <w:rsid w:val="009361C2"/>
    <w:rsid w:val="00940A11"/>
    <w:rsid w:val="00950E0F"/>
    <w:rsid w:val="00952304"/>
    <w:rsid w:val="0095344B"/>
    <w:rsid w:val="0095760E"/>
    <w:rsid w:val="0096075A"/>
    <w:rsid w:val="00966EBB"/>
    <w:rsid w:val="009729DD"/>
    <w:rsid w:val="0097344B"/>
    <w:rsid w:val="00974FCE"/>
    <w:rsid w:val="009761D5"/>
    <w:rsid w:val="00976C51"/>
    <w:rsid w:val="0099173A"/>
    <w:rsid w:val="00991904"/>
    <w:rsid w:val="009A3A75"/>
    <w:rsid w:val="009A4702"/>
    <w:rsid w:val="009A47A2"/>
    <w:rsid w:val="009B60A8"/>
    <w:rsid w:val="009C2E72"/>
    <w:rsid w:val="009C4B97"/>
    <w:rsid w:val="009C76C8"/>
    <w:rsid w:val="009D1E93"/>
    <w:rsid w:val="009D658E"/>
    <w:rsid w:val="009D6EA5"/>
    <w:rsid w:val="009F54F7"/>
    <w:rsid w:val="00A03693"/>
    <w:rsid w:val="00A05DCE"/>
    <w:rsid w:val="00A164FF"/>
    <w:rsid w:val="00A1681F"/>
    <w:rsid w:val="00A16E00"/>
    <w:rsid w:val="00A23536"/>
    <w:rsid w:val="00A25039"/>
    <w:rsid w:val="00A270B0"/>
    <w:rsid w:val="00A505A6"/>
    <w:rsid w:val="00A562AE"/>
    <w:rsid w:val="00A6085C"/>
    <w:rsid w:val="00A62DA7"/>
    <w:rsid w:val="00A72C3A"/>
    <w:rsid w:val="00A774A6"/>
    <w:rsid w:val="00A81628"/>
    <w:rsid w:val="00A865E4"/>
    <w:rsid w:val="00A92DED"/>
    <w:rsid w:val="00A955A9"/>
    <w:rsid w:val="00A9687C"/>
    <w:rsid w:val="00AA51B1"/>
    <w:rsid w:val="00AB190D"/>
    <w:rsid w:val="00AB403C"/>
    <w:rsid w:val="00AC07C0"/>
    <w:rsid w:val="00AC79BA"/>
    <w:rsid w:val="00AD1198"/>
    <w:rsid w:val="00AD2C62"/>
    <w:rsid w:val="00AE49B9"/>
    <w:rsid w:val="00AF45E1"/>
    <w:rsid w:val="00AF4C71"/>
    <w:rsid w:val="00AF4FDA"/>
    <w:rsid w:val="00AF63A0"/>
    <w:rsid w:val="00AF647E"/>
    <w:rsid w:val="00B048E1"/>
    <w:rsid w:val="00B04E59"/>
    <w:rsid w:val="00B05785"/>
    <w:rsid w:val="00B11373"/>
    <w:rsid w:val="00B14694"/>
    <w:rsid w:val="00B15AF8"/>
    <w:rsid w:val="00B1733E"/>
    <w:rsid w:val="00B23943"/>
    <w:rsid w:val="00B60A63"/>
    <w:rsid w:val="00B650EC"/>
    <w:rsid w:val="00B66FCC"/>
    <w:rsid w:val="00B74C35"/>
    <w:rsid w:val="00B8654A"/>
    <w:rsid w:val="00B94EEA"/>
    <w:rsid w:val="00B95D42"/>
    <w:rsid w:val="00B9644C"/>
    <w:rsid w:val="00B96F78"/>
    <w:rsid w:val="00BA154E"/>
    <w:rsid w:val="00BA20B6"/>
    <w:rsid w:val="00BA47BF"/>
    <w:rsid w:val="00BB1C7B"/>
    <w:rsid w:val="00BC3556"/>
    <w:rsid w:val="00BC71FE"/>
    <w:rsid w:val="00BD4971"/>
    <w:rsid w:val="00BE28F1"/>
    <w:rsid w:val="00BE2CDC"/>
    <w:rsid w:val="00BE6E86"/>
    <w:rsid w:val="00BF41E6"/>
    <w:rsid w:val="00BF720B"/>
    <w:rsid w:val="00C02B7F"/>
    <w:rsid w:val="00C03209"/>
    <w:rsid w:val="00C04511"/>
    <w:rsid w:val="00C06B21"/>
    <w:rsid w:val="00C075D3"/>
    <w:rsid w:val="00C101EE"/>
    <w:rsid w:val="00C16846"/>
    <w:rsid w:val="00C16AC0"/>
    <w:rsid w:val="00C2637F"/>
    <w:rsid w:val="00C27F37"/>
    <w:rsid w:val="00C400E8"/>
    <w:rsid w:val="00C40FEE"/>
    <w:rsid w:val="00C423D0"/>
    <w:rsid w:val="00C47D1C"/>
    <w:rsid w:val="00C504B7"/>
    <w:rsid w:val="00C561F1"/>
    <w:rsid w:val="00C710E5"/>
    <w:rsid w:val="00C73FA3"/>
    <w:rsid w:val="00C74FED"/>
    <w:rsid w:val="00C823F8"/>
    <w:rsid w:val="00C82882"/>
    <w:rsid w:val="00C84D91"/>
    <w:rsid w:val="00C925D8"/>
    <w:rsid w:val="00C937EA"/>
    <w:rsid w:val="00C948C8"/>
    <w:rsid w:val="00C94AAA"/>
    <w:rsid w:val="00C95D5A"/>
    <w:rsid w:val="00CA38C9"/>
    <w:rsid w:val="00CA3E6C"/>
    <w:rsid w:val="00CA401B"/>
    <w:rsid w:val="00CB0F76"/>
    <w:rsid w:val="00CB1CAA"/>
    <w:rsid w:val="00CB57E1"/>
    <w:rsid w:val="00CB66EF"/>
    <w:rsid w:val="00CB6866"/>
    <w:rsid w:val="00CC26AE"/>
    <w:rsid w:val="00CD1E56"/>
    <w:rsid w:val="00CD4C41"/>
    <w:rsid w:val="00CD7D7B"/>
    <w:rsid w:val="00CE14C0"/>
    <w:rsid w:val="00CE40BB"/>
    <w:rsid w:val="00CF05C0"/>
    <w:rsid w:val="00CF0ECA"/>
    <w:rsid w:val="00D032A3"/>
    <w:rsid w:val="00D050A5"/>
    <w:rsid w:val="00D160B1"/>
    <w:rsid w:val="00D2057D"/>
    <w:rsid w:val="00D20888"/>
    <w:rsid w:val="00D215E8"/>
    <w:rsid w:val="00D2206A"/>
    <w:rsid w:val="00D31734"/>
    <w:rsid w:val="00D340C5"/>
    <w:rsid w:val="00D42518"/>
    <w:rsid w:val="00D50A57"/>
    <w:rsid w:val="00D527E2"/>
    <w:rsid w:val="00D57C64"/>
    <w:rsid w:val="00D65220"/>
    <w:rsid w:val="00D6661D"/>
    <w:rsid w:val="00D70FF1"/>
    <w:rsid w:val="00D82A9F"/>
    <w:rsid w:val="00D938C8"/>
    <w:rsid w:val="00D9585E"/>
    <w:rsid w:val="00D97614"/>
    <w:rsid w:val="00DA3229"/>
    <w:rsid w:val="00DD26B1"/>
    <w:rsid w:val="00DF23FC"/>
    <w:rsid w:val="00DF39CD"/>
    <w:rsid w:val="00DF3FDC"/>
    <w:rsid w:val="00DF51DD"/>
    <w:rsid w:val="00E04416"/>
    <w:rsid w:val="00E06B78"/>
    <w:rsid w:val="00E121F2"/>
    <w:rsid w:val="00E12CDA"/>
    <w:rsid w:val="00E139F9"/>
    <w:rsid w:val="00E21C50"/>
    <w:rsid w:val="00E24946"/>
    <w:rsid w:val="00E26F09"/>
    <w:rsid w:val="00E54C8F"/>
    <w:rsid w:val="00E56E57"/>
    <w:rsid w:val="00E57E64"/>
    <w:rsid w:val="00E66521"/>
    <w:rsid w:val="00E749DA"/>
    <w:rsid w:val="00E90673"/>
    <w:rsid w:val="00E918DB"/>
    <w:rsid w:val="00EB4D9C"/>
    <w:rsid w:val="00EB7EE8"/>
    <w:rsid w:val="00EC4BC2"/>
    <w:rsid w:val="00EC79DA"/>
    <w:rsid w:val="00ED0B46"/>
    <w:rsid w:val="00ED0FBD"/>
    <w:rsid w:val="00EE79E2"/>
    <w:rsid w:val="00EF2642"/>
    <w:rsid w:val="00EF3681"/>
    <w:rsid w:val="00EF5523"/>
    <w:rsid w:val="00F00A0C"/>
    <w:rsid w:val="00F00FD0"/>
    <w:rsid w:val="00F015B4"/>
    <w:rsid w:val="00F02A26"/>
    <w:rsid w:val="00F03D4F"/>
    <w:rsid w:val="00F161A7"/>
    <w:rsid w:val="00F167E7"/>
    <w:rsid w:val="00F20BC2"/>
    <w:rsid w:val="00F22D9F"/>
    <w:rsid w:val="00F23598"/>
    <w:rsid w:val="00F24F0A"/>
    <w:rsid w:val="00F30A50"/>
    <w:rsid w:val="00F342E4"/>
    <w:rsid w:val="00F34AE3"/>
    <w:rsid w:val="00F402DC"/>
    <w:rsid w:val="00F426B5"/>
    <w:rsid w:val="00F44613"/>
    <w:rsid w:val="00F51909"/>
    <w:rsid w:val="00F574D8"/>
    <w:rsid w:val="00F6328B"/>
    <w:rsid w:val="00FB1513"/>
    <w:rsid w:val="00FB2B22"/>
    <w:rsid w:val="00FB6BBB"/>
    <w:rsid w:val="00FC1BA3"/>
    <w:rsid w:val="00FC2542"/>
    <w:rsid w:val="00FC3882"/>
    <w:rsid w:val="00FC4814"/>
    <w:rsid w:val="00FC53DB"/>
    <w:rsid w:val="00FC5852"/>
    <w:rsid w:val="00FC63DE"/>
    <w:rsid w:val="00FD09A9"/>
    <w:rsid w:val="00FD1A3D"/>
    <w:rsid w:val="00FD2598"/>
    <w:rsid w:val="00FD5310"/>
    <w:rsid w:val="00FD7B1D"/>
    <w:rsid w:val="00FF1E9C"/>
    <w:rsid w:val="00FF338B"/>
    <w:rsid w:val="00FF65B5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uiPriority w:val="99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qFormat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qFormat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table" w:styleId="TableGrid">
    <w:name w:val="Table Grid"/>
    <w:basedOn w:val="TableNormal"/>
    <w:uiPriority w:val="39"/>
    <w:rsid w:val="00C84D9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145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83404"/>
    <w:rPr>
      <w:rFonts w:ascii="Calibri" w:hAnsi="Calibri"/>
      <w:sz w:val="24"/>
      <w:lang w:val="en-GB" w:eastAsia="en-US"/>
    </w:rPr>
  </w:style>
  <w:style w:type="paragraph" w:customStyle="1" w:styleId="SpecialFooter">
    <w:name w:val="Special Footer"/>
    <w:basedOn w:val="Footer"/>
    <w:rsid w:val="00497BF6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after="120" w:line="280" w:lineRule="exact"/>
      <w:jc w:val="both"/>
    </w:pPr>
    <w:rPr>
      <w:rFonts w:ascii="Times New Roman" w:eastAsia="PMingLiU" w:hAnsi="Times New Roman"/>
      <w:b/>
      <w:caps w:val="0"/>
      <w:noProof w:val="0"/>
      <w:sz w:val="17"/>
      <w:szCs w:val="10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497BF6"/>
    <w:rPr>
      <w:rFonts w:ascii="Calibri" w:hAnsi="Calibri"/>
      <w:sz w:val="18"/>
      <w:lang w:val="en-GB" w:eastAsia="en-US"/>
    </w:rPr>
  </w:style>
  <w:style w:type="paragraph" w:customStyle="1" w:styleId="VolumeTitleS2">
    <w:name w:val="VolumeTitle_S2"/>
    <w:basedOn w:val="VolumeTitle"/>
    <w:next w:val="Normal"/>
    <w:qFormat/>
    <w:rsid w:val="00497BF6"/>
    <w:pPr>
      <w:spacing w:line="280" w:lineRule="exact"/>
    </w:pPr>
  </w:style>
  <w:style w:type="paragraph" w:customStyle="1" w:styleId="StyleCommitteeAfter0ptLinespacingsingle">
    <w:name w:val="Style Committee + After:  0 pt Line spacing:  single"/>
    <w:basedOn w:val="Committee"/>
    <w:rsid w:val="00497BF6"/>
    <w:pPr>
      <w:framePr w:hSpace="0" w:wrap="around" w:hAnchor="text" w:yAlign="inline"/>
      <w:tabs>
        <w:tab w:val="clear" w:pos="1134"/>
        <w:tab w:val="clear" w:pos="1871"/>
        <w:tab w:val="clear" w:pos="2268"/>
        <w:tab w:val="left" w:pos="851"/>
      </w:tabs>
      <w:overflowPunct/>
      <w:autoSpaceDE/>
      <w:autoSpaceDN/>
      <w:adjustRightInd/>
      <w:spacing w:line="240" w:lineRule="auto"/>
      <w:jc w:val="both"/>
      <w:textAlignment w:val="auto"/>
    </w:pPr>
    <w:rPr>
      <w:rFonts w:eastAsia="Times New Roman" w:cs="Times New Roman"/>
      <w:bCs/>
      <w:smallCaps w:val="0"/>
      <w:sz w:val="21"/>
      <w:szCs w:val="20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7BF6"/>
    <w:rPr>
      <w:rFonts w:ascii="Calibri" w:hAnsi="Calibri"/>
      <w:sz w:val="24"/>
      <w:lang w:val="en-GB" w:eastAsia="en-US"/>
    </w:rPr>
  </w:style>
  <w:style w:type="paragraph" w:customStyle="1" w:styleId="Tablefin">
    <w:name w:val="Table_fin"/>
    <w:basedOn w:val="Tabletext"/>
    <w:rsid w:val="00497BF6"/>
    <w:pPr>
      <w:spacing w:before="0" w:after="0" w:line="280" w:lineRule="exact"/>
      <w:jc w:val="both"/>
    </w:pPr>
    <w:rPr>
      <w:rFonts w:cstheme="minorBidi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497BF6"/>
    <w:pPr>
      <w:spacing w:after="120" w:line="280" w:lineRule="exact"/>
      <w:ind w:left="720"/>
      <w:contextualSpacing/>
      <w:jc w:val="both"/>
    </w:pPr>
    <w:rPr>
      <w:sz w:val="21"/>
      <w:szCs w:val="10"/>
      <w:lang w:val="en-US" w:eastAsia="zh-CN"/>
    </w:rPr>
  </w:style>
  <w:style w:type="character" w:styleId="CommentReference">
    <w:name w:val="annotation reference"/>
    <w:basedOn w:val="DefaultParagraphFont"/>
    <w:semiHidden/>
    <w:unhideWhenUsed/>
    <w:rsid w:val="00497BF6"/>
    <w:rPr>
      <w:rFonts w:ascii="Times New Roman" w:eastAsia="SimSun" w:hAnsi="Times New Roman"/>
      <w:sz w:val="6"/>
      <w:szCs w:val="16"/>
    </w:rPr>
  </w:style>
  <w:style w:type="paragraph" w:styleId="CommentText">
    <w:name w:val="annotation text"/>
    <w:basedOn w:val="Normal"/>
    <w:link w:val="CommentTextChar"/>
    <w:unhideWhenUsed/>
    <w:rsid w:val="00497BF6"/>
    <w:pPr>
      <w:spacing w:after="120" w:line="280" w:lineRule="exact"/>
      <w:jc w:val="both"/>
    </w:pPr>
    <w:rPr>
      <w:sz w:val="20"/>
      <w:szCs w:val="1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rsid w:val="00497BF6"/>
    <w:rPr>
      <w:rFonts w:ascii="Calibri" w:hAnsi="Calibri"/>
      <w:szCs w:val="1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7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97BF6"/>
    <w:rPr>
      <w:rFonts w:ascii="Calibri" w:hAnsi="Calibri"/>
      <w:b/>
      <w:bCs/>
      <w:szCs w:val="10"/>
    </w:rPr>
  </w:style>
  <w:style w:type="character" w:styleId="Mention">
    <w:name w:val="Mention"/>
    <w:basedOn w:val="DefaultParagraphFont"/>
    <w:uiPriority w:val="99"/>
    <w:unhideWhenUsed/>
    <w:rsid w:val="00497BF6"/>
    <w:rPr>
      <w:color w:val="2B579A"/>
      <w:shd w:val="clear" w:color="auto" w:fill="E1DFDD"/>
    </w:rPr>
  </w:style>
  <w:style w:type="paragraph" w:styleId="NormalWeb">
    <w:name w:val="Normal (Web)"/>
    <w:basedOn w:val="Normal"/>
    <w:unhideWhenUsed/>
    <w:rsid w:val="00497BF6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 w:line="280" w:lineRule="exact"/>
      <w:jc w:val="both"/>
      <w:textAlignment w:val="auto"/>
    </w:pPr>
    <w:rPr>
      <w:rFonts w:ascii="Times New Roman" w:hAnsi="Times New Roman"/>
      <w:sz w:val="21"/>
      <w:szCs w:val="24"/>
      <w:lang w:val="en-US" w:eastAsia="en-GB"/>
    </w:rPr>
  </w:style>
  <w:style w:type="character" w:styleId="BookTitle">
    <w:name w:val="Book Title"/>
    <w:basedOn w:val="DefaultParagraphFont"/>
    <w:uiPriority w:val="33"/>
    <w:qFormat/>
    <w:rsid w:val="00497BF6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497BF6"/>
    <w:pPr>
      <w:spacing w:before="0" w:after="200" w:line="280" w:lineRule="exact"/>
      <w:jc w:val="both"/>
    </w:pPr>
    <w:rPr>
      <w:i/>
      <w:iCs/>
      <w:color w:val="1F497D" w:themeColor="text2"/>
      <w:sz w:val="18"/>
      <w:szCs w:val="18"/>
      <w:lang w:val="en-US" w:eastAsia="zh-CN"/>
    </w:rPr>
  </w:style>
  <w:style w:type="character" w:styleId="Emphasis">
    <w:name w:val="Emphasis"/>
    <w:basedOn w:val="DefaultParagraphFont"/>
    <w:qFormat/>
    <w:rsid w:val="00497BF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97BF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BF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80" w:lineRule="exact"/>
      <w:ind w:left="864" w:right="864"/>
      <w:jc w:val="center"/>
    </w:pPr>
    <w:rPr>
      <w:i/>
      <w:iCs/>
      <w:color w:val="4F81BD" w:themeColor="accent1"/>
      <w:sz w:val="21"/>
      <w:szCs w:val="10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BF6"/>
    <w:rPr>
      <w:rFonts w:ascii="Calibri" w:hAnsi="Calibri"/>
      <w:i/>
      <w:iCs/>
      <w:color w:val="4F81BD" w:themeColor="accent1"/>
      <w:sz w:val="21"/>
      <w:szCs w:val="10"/>
    </w:rPr>
  </w:style>
  <w:style w:type="character" w:styleId="IntenseReference">
    <w:name w:val="Intense Reference"/>
    <w:basedOn w:val="DefaultParagraphFont"/>
    <w:uiPriority w:val="32"/>
    <w:qFormat/>
    <w:rsid w:val="00497BF6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497BF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97BF6"/>
    <w:pPr>
      <w:spacing w:before="200" w:after="160" w:line="280" w:lineRule="exact"/>
      <w:ind w:left="864" w:right="864"/>
      <w:jc w:val="center"/>
    </w:pPr>
    <w:rPr>
      <w:i/>
      <w:iCs/>
      <w:color w:val="404040" w:themeColor="text1" w:themeTint="BF"/>
      <w:sz w:val="21"/>
      <w:szCs w:val="10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497BF6"/>
    <w:rPr>
      <w:rFonts w:ascii="Calibri" w:hAnsi="Calibri"/>
      <w:i/>
      <w:iCs/>
      <w:color w:val="404040" w:themeColor="text1" w:themeTint="BF"/>
      <w:sz w:val="21"/>
      <w:szCs w:val="10"/>
    </w:rPr>
  </w:style>
  <w:style w:type="character" w:styleId="Strong">
    <w:name w:val="Strong"/>
    <w:basedOn w:val="DefaultParagraphFont"/>
    <w:qFormat/>
    <w:rsid w:val="00497BF6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497BF6"/>
    <w:pPr>
      <w:numPr>
        <w:ilvl w:val="1"/>
      </w:numPr>
      <w:spacing w:after="160" w:line="280" w:lineRule="exact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zh-CN"/>
    </w:rPr>
  </w:style>
  <w:style w:type="character" w:customStyle="1" w:styleId="SubtitleChar">
    <w:name w:val="Subtitle Char"/>
    <w:basedOn w:val="DefaultParagraphFont"/>
    <w:link w:val="Subtitle"/>
    <w:rsid w:val="00497BF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97BF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97BF6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497BF6"/>
    <w:pPr>
      <w:spacing w:before="0" w:after="120" w:line="280" w:lineRule="exact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TitleChar">
    <w:name w:val="Title Char"/>
    <w:basedOn w:val="DefaultParagraphFont"/>
    <w:link w:val="Title"/>
    <w:rsid w:val="00497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7BF6"/>
    <w:pPr>
      <w:spacing w:before="240" w:after="120" w:line="280" w:lineRule="exact"/>
      <w:ind w:left="0" w:firstLine="0"/>
      <w:jc w:val="both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zh-CN"/>
    </w:rPr>
  </w:style>
  <w:style w:type="paragraph" w:customStyle="1" w:styleId="SourceCouncil">
    <w:name w:val="Source_Council"/>
    <w:basedOn w:val="Source"/>
    <w:rsid w:val="00497BF6"/>
    <w:pPr>
      <w:jc w:val="left"/>
    </w:pPr>
    <w:rPr>
      <w:rFonts w:eastAsia="Times New Roman"/>
    </w:rPr>
  </w:style>
  <w:style w:type="paragraph" w:customStyle="1" w:styleId="SubtitleCouncil">
    <w:name w:val="Sub_title_Council"/>
    <w:basedOn w:val="Normal"/>
    <w:rsid w:val="00497BF6"/>
    <w:pPr>
      <w:spacing w:after="120"/>
    </w:pPr>
    <w:rPr>
      <w:rFonts w:eastAsia="Times New Roman"/>
      <w:sz w:val="32"/>
      <w:szCs w:val="32"/>
    </w:rPr>
  </w:style>
  <w:style w:type="paragraph" w:customStyle="1" w:styleId="Figure">
    <w:name w:val="Figure"/>
    <w:basedOn w:val="Normal"/>
    <w:rsid w:val="00C82882"/>
    <w:pPr>
      <w:spacing w:after="240"/>
      <w:jc w:val="center"/>
    </w:pPr>
    <w:rPr>
      <w:rFonts w:eastAsia="Times New Roman"/>
      <w:noProof/>
    </w:rPr>
  </w:style>
  <w:style w:type="character" w:customStyle="1" w:styleId="w6asjqtextbase1">
    <w:name w:val="w6asjq_textbase1"/>
    <w:basedOn w:val="DefaultParagraphFont"/>
    <w:rsid w:val="00C82882"/>
  </w:style>
  <w:style w:type="paragraph" w:customStyle="1" w:styleId="w6asjqtextbase">
    <w:name w:val="w6asjq_textbase"/>
    <w:basedOn w:val="Normal"/>
    <w:rsid w:val="00C8288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oter" Target="footer5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18496-369F-4917-B8BA-4CABEC01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2322</Words>
  <Characters>2648</Characters>
  <Application>Microsoft Office Word</Application>
  <DocSecurity>0</DocSecurity>
  <Lines>165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4772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After-Service Health Insurance (ASHI) liability update</dc:title>
  <dc:subject>Plenipotentiary Conference (PP-26)</dc:subject>
  <cp:keywords>PP-26, PP26, ITU</cp:keywords>
  <dcterms:created xsi:type="dcterms:W3CDTF">2026-10-22T16:06:00Z</dcterms:created>
  <dcterms:modified xsi:type="dcterms:W3CDTF">2026-10-22T16:06:00Z</dcterms:modified>
  <cp:category>Conference document</cp:category>
</cp:coreProperties>
</file>