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484" w:type="dxa"/>
        <w:tblLayout w:type="fixed"/>
        <w:tblLook w:val="0000" w:firstRow="0" w:lastRow="0" w:firstColumn="0" w:lastColumn="0" w:noHBand="0" w:noVBand="0"/>
      </w:tblPr>
      <w:tblGrid>
        <w:gridCol w:w="7513"/>
        <w:gridCol w:w="2971"/>
      </w:tblGrid>
      <w:tr w:rsidR="00161CDA" w:rsidRPr="00240419" w14:paraId="23DDA164" w14:textId="77777777" w:rsidTr="0EE06F74">
        <w:trPr>
          <w:cantSplit/>
          <w:trHeight w:hRule="exact" w:val="1417"/>
        </w:trPr>
        <w:tc>
          <w:tcPr>
            <w:tcW w:w="10484" w:type="dxa"/>
            <w:gridSpan w:val="2"/>
            <w:tcMar>
              <w:left w:w="0" w:type="dxa"/>
              <w:right w:w="0" w:type="dxa"/>
            </w:tcMar>
            <w:vAlign w:val="center"/>
          </w:tcPr>
          <w:p w14:paraId="194269B2" w14:textId="63962AB2" w:rsidR="00161CDA" w:rsidRPr="00240419" w:rsidRDefault="003038E3" w:rsidP="003038E3">
            <w:pPr>
              <w:spacing w:before="0" w:line="240" w:lineRule="atLeast"/>
              <w:rPr>
                <w:rFonts w:cstheme="minorHAnsi"/>
                <w:lang w:val="en-US"/>
              </w:rPr>
            </w:pPr>
            <w:r w:rsidRPr="00240419">
              <w:rPr>
                <w:rFonts w:cstheme="minorHAnsi"/>
                <w:noProof/>
                <w:lang w:val="en-US"/>
              </w:rPr>
              <w:drawing>
                <wp:anchor distT="0" distB="0" distL="0" distR="0" simplePos="0" relativeHeight="251658240" behindDoc="1" locked="0" layoutInCell="1" allowOverlap="1" wp14:anchorId="12F0D94A" wp14:editId="4892888B">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240419" w14:paraId="619311BF" w14:textId="77777777" w:rsidTr="0EE06F74">
        <w:trPr>
          <w:cantSplit/>
          <w:trHeight w:val="283"/>
        </w:trPr>
        <w:tc>
          <w:tcPr>
            <w:tcW w:w="10484" w:type="dxa"/>
            <w:gridSpan w:val="2"/>
            <w:tcBorders>
              <w:bottom w:val="single" w:sz="12" w:space="0" w:color="71716F"/>
            </w:tcBorders>
          </w:tcPr>
          <w:p w14:paraId="799B9AEB" w14:textId="35247C54" w:rsidR="00EF3B7A" w:rsidRPr="00240419" w:rsidRDefault="00EF3B7A" w:rsidP="003038E3">
            <w:pPr>
              <w:spacing w:before="0"/>
              <w:rPr>
                <w:rFonts w:cstheme="minorHAnsi"/>
                <w:szCs w:val="24"/>
                <w:lang w:val="en-US"/>
              </w:rPr>
            </w:pPr>
            <w:bookmarkStart w:id="0" w:name="ditulogo"/>
            <w:bookmarkStart w:id="1" w:name="dhead"/>
            <w:bookmarkEnd w:id="0"/>
          </w:p>
        </w:tc>
      </w:tr>
      <w:tr w:rsidR="001A16ED" w:rsidRPr="00240419" w14:paraId="342BACE2" w14:textId="77777777" w:rsidTr="004406FD">
        <w:trPr>
          <w:cantSplit/>
          <w:trHeight w:val="255"/>
        </w:trPr>
        <w:tc>
          <w:tcPr>
            <w:tcW w:w="7513" w:type="dxa"/>
            <w:tcBorders>
              <w:top w:val="single" w:sz="12" w:space="0" w:color="71716F"/>
            </w:tcBorders>
          </w:tcPr>
          <w:p w14:paraId="621CA746" w14:textId="1FC80081" w:rsidR="001A16ED" w:rsidRPr="00240419" w:rsidRDefault="001A16ED" w:rsidP="003038E3">
            <w:pPr>
              <w:spacing w:before="0"/>
              <w:rPr>
                <w:rFonts w:cstheme="minorHAnsi"/>
                <w:b/>
                <w:smallCaps/>
                <w:sz w:val="20"/>
                <w:lang w:val="en-US"/>
              </w:rPr>
            </w:pPr>
          </w:p>
        </w:tc>
        <w:tc>
          <w:tcPr>
            <w:tcW w:w="2971" w:type="dxa"/>
            <w:tcBorders>
              <w:top w:val="single" w:sz="12" w:space="0" w:color="71716F"/>
            </w:tcBorders>
            <w:tcMar>
              <w:right w:w="0" w:type="dxa"/>
            </w:tcMar>
          </w:tcPr>
          <w:p w14:paraId="004A0EF0" w14:textId="75ACFF21" w:rsidR="001A16ED" w:rsidRPr="004406FD" w:rsidRDefault="004406FD" w:rsidP="003038E3">
            <w:pPr>
              <w:spacing w:before="0"/>
              <w:rPr>
                <w:rFonts w:cstheme="minorHAnsi"/>
                <w:b/>
                <w:bCs/>
                <w:szCs w:val="24"/>
                <w:lang w:val="en-US"/>
              </w:rPr>
            </w:pPr>
            <w:r w:rsidRPr="004406FD">
              <w:rPr>
                <w:rFonts w:cstheme="minorHAnsi"/>
                <w:b/>
                <w:bCs/>
                <w:szCs w:val="24"/>
                <w:lang w:val="en-US"/>
              </w:rPr>
              <w:t>Revision 1 to</w:t>
            </w:r>
          </w:p>
        </w:tc>
      </w:tr>
      <w:tr w:rsidR="00B273BF" w:rsidRPr="00240419" w14:paraId="6920008F" w14:textId="77777777" w:rsidTr="004406FD">
        <w:trPr>
          <w:cantSplit/>
          <w:trHeight w:val="23"/>
        </w:trPr>
        <w:tc>
          <w:tcPr>
            <w:tcW w:w="7513" w:type="dxa"/>
          </w:tcPr>
          <w:p w14:paraId="0A942D94" w14:textId="60E6739D" w:rsidR="00B273BF" w:rsidRPr="00240419" w:rsidRDefault="00B273BF" w:rsidP="00B273BF">
            <w:pPr>
              <w:pStyle w:val="Committee"/>
              <w:spacing w:after="0"/>
            </w:pPr>
            <w:bookmarkStart w:id="2" w:name="dnum" w:colFirst="1" w:colLast="1"/>
            <w:bookmarkStart w:id="3" w:name="dmeeting" w:colFirst="0" w:colLast="0"/>
            <w:bookmarkEnd w:id="1"/>
            <w:r w:rsidRPr="00240419">
              <w:t>PLENARY MEETING</w:t>
            </w:r>
          </w:p>
        </w:tc>
        <w:tc>
          <w:tcPr>
            <w:tcW w:w="2971" w:type="dxa"/>
            <w:tcMar>
              <w:right w:w="0" w:type="dxa"/>
            </w:tcMar>
          </w:tcPr>
          <w:p w14:paraId="71A52F99" w14:textId="6672DB3D" w:rsidR="00B273BF" w:rsidRPr="00240419" w:rsidRDefault="3283E42F" w:rsidP="00E4392D">
            <w:pPr>
              <w:tabs>
                <w:tab w:val="left" w:pos="851"/>
              </w:tabs>
              <w:spacing w:before="0"/>
              <w:rPr>
                <w:rFonts w:cstheme="minorBidi"/>
                <w:b/>
                <w:bCs/>
                <w:lang w:val="en-US"/>
              </w:rPr>
            </w:pPr>
            <w:r w:rsidRPr="0EE06F74">
              <w:rPr>
                <w:b/>
                <w:bCs/>
                <w:lang w:val="en-US"/>
              </w:rPr>
              <w:t xml:space="preserve">Document </w:t>
            </w:r>
            <w:r w:rsidR="5592ABC3" w:rsidRPr="0EE06F74">
              <w:rPr>
                <w:b/>
                <w:bCs/>
                <w:lang w:val="en-US"/>
              </w:rPr>
              <w:t>70</w:t>
            </w:r>
            <w:r w:rsidRPr="0EE06F74">
              <w:rPr>
                <w:b/>
                <w:bCs/>
                <w:lang w:val="en-US"/>
              </w:rPr>
              <w:t>-E</w:t>
            </w:r>
          </w:p>
        </w:tc>
      </w:tr>
      <w:tr w:rsidR="00B273BF" w:rsidRPr="00240419" w14:paraId="6C3056EA" w14:textId="77777777" w:rsidTr="004406FD">
        <w:trPr>
          <w:cantSplit/>
          <w:trHeight w:val="23"/>
        </w:trPr>
        <w:tc>
          <w:tcPr>
            <w:tcW w:w="7513" w:type="dxa"/>
          </w:tcPr>
          <w:p w14:paraId="0BC25115" w14:textId="03EE2E52" w:rsidR="00B273BF" w:rsidRPr="00240419" w:rsidRDefault="00B273BF" w:rsidP="00B273BF">
            <w:pPr>
              <w:tabs>
                <w:tab w:val="left" w:pos="851"/>
              </w:tabs>
              <w:spacing w:before="0"/>
              <w:rPr>
                <w:rFonts w:asciiTheme="minorHAnsi" w:hAnsiTheme="minorHAnsi" w:cstheme="minorHAnsi"/>
                <w:b/>
                <w:szCs w:val="24"/>
                <w:lang w:val="en-US"/>
              </w:rPr>
            </w:pPr>
            <w:bookmarkStart w:id="4" w:name="ddate" w:colFirst="1" w:colLast="1"/>
            <w:bookmarkStart w:id="5" w:name="dblank" w:colFirst="0" w:colLast="0"/>
            <w:bookmarkEnd w:id="2"/>
            <w:bookmarkEnd w:id="3"/>
          </w:p>
        </w:tc>
        <w:tc>
          <w:tcPr>
            <w:tcW w:w="2971" w:type="dxa"/>
            <w:tcMar>
              <w:right w:w="0" w:type="dxa"/>
            </w:tcMar>
          </w:tcPr>
          <w:p w14:paraId="38AD5205" w14:textId="6B7C2F21" w:rsidR="00B273BF" w:rsidRPr="00240419" w:rsidRDefault="00475220" w:rsidP="00B273BF">
            <w:pPr>
              <w:spacing w:before="0"/>
              <w:rPr>
                <w:rFonts w:cstheme="minorHAnsi"/>
                <w:b/>
                <w:bCs/>
                <w:szCs w:val="24"/>
                <w:lang w:val="en-US"/>
              </w:rPr>
            </w:pPr>
            <w:r>
              <w:rPr>
                <w:b/>
                <w:bCs/>
              </w:rPr>
              <w:t>23</w:t>
            </w:r>
            <w:r w:rsidR="00866FC7">
              <w:rPr>
                <w:b/>
                <w:bCs/>
              </w:rPr>
              <w:t xml:space="preserve"> October 2026</w:t>
            </w:r>
          </w:p>
        </w:tc>
      </w:tr>
      <w:bookmarkEnd w:id="4"/>
      <w:bookmarkEnd w:id="5"/>
      <w:tr w:rsidR="00B273BF" w:rsidRPr="00240419" w14:paraId="13C52B6A" w14:textId="77777777" w:rsidTr="004406FD">
        <w:trPr>
          <w:cantSplit/>
          <w:trHeight w:val="23"/>
        </w:trPr>
        <w:tc>
          <w:tcPr>
            <w:tcW w:w="7513" w:type="dxa"/>
          </w:tcPr>
          <w:p w14:paraId="15834BB1" w14:textId="77777777" w:rsidR="00B273BF" w:rsidRPr="00240419" w:rsidRDefault="00B273BF" w:rsidP="00B273BF">
            <w:pPr>
              <w:tabs>
                <w:tab w:val="left" w:pos="851"/>
              </w:tabs>
              <w:spacing w:before="0"/>
              <w:rPr>
                <w:rFonts w:cstheme="minorHAnsi"/>
                <w:szCs w:val="24"/>
                <w:lang w:val="en-US"/>
              </w:rPr>
            </w:pPr>
          </w:p>
        </w:tc>
        <w:tc>
          <w:tcPr>
            <w:tcW w:w="2971" w:type="dxa"/>
            <w:tcMar>
              <w:right w:w="0" w:type="dxa"/>
            </w:tcMar>
          </w:tcPr>
          <w:p w14:paraId="68FB825D" w14:textId="7881C158" w:rsidR="00B273BF" w:rsidRPr="00240419" w:rsidRDefault="00B273BF" w:rsidP="00B273BF">
            <w:pPr>
              <w:tabs>
                <w:tab w:val="left" w:pos="993"/>
              </w:tabs>
              <w:spacing w:before="0"/>
              <w:rPr>
                <w:rFonts w:cstheme="minorHAnsi"/>
                <w:b/>
                <w:bCs/>
                <w:szCs w:val="24"/>
                <w:lang w:val="en-US"/>
              </w:rPr>
            </w:pPr>
            <w:r w:rsidRPr="00240419">
              <w:rPr>
                <w:b/>
                <w:bCs/>
                <w:lang w:val="en-US"/>
              </w:rPr>
              <w:t>Original: English</w:t>
            </w:r>
          </w:p>
        </w:tc>
      </w:tr>
      <w:tr w:rsidR="001A16ED" w:rsidRPr="00240419" w14:paraId="5F9F2970" w14:textId="77777777" w:rsidTr="0EE06F74">
        <w:trPr>
          <w:cantSplit/>
          <w:trHeight w:val="23"/>
        </w:trPr>
        <w:tc>
          <w:tcPr>
            <w:tcW w:w="10484" w:type="dxa"/>
            <w:gridSpan w:val="2"/>
          </w:tcPr>
          <w:p w14:paraId="0E1F3E21" w14:textId="346E0F69" w:rsidR="001A16ED" w:rsidRPr="00240419" w:rsidRDefault="001A16ED" w:rsidP="003038E3">
            <w:pPr>
              <w:tabs>
                <w:tab w:val="left" w:pos="993"/>
              </w:tabs>
              <w:rPr>
                <w:rFonts w:ascii="Verdana" w:hAnsi="Verdana"/>
                <w:b/>
                <w:szCs w:val="24"/>
                <w:lang w:val="en-US"/>
              </w:rPr>
            </w:pPr>
            <w:bookmarkStart w:id="6" w:name="dbluepink" w:colFirst="0" w:colLast="0"/>
            <w:bookmarkStart w:id="7" w:name="dorlang" w:colFirst="1" w:colLast="1"/>
          </w:p>
        </w:tc>
      </w:tr>
      <w:tr w:rsidR="001A16ED" w:rsidRPr="00240419" w14:paraId="0C405D43" w14:textId="77777777" w:rsidTr="0EE06F74">
        <w:trPr>
          <w:cantSplit/>
          <w:trHeight w:val="23"/>
        </w:trPr>
        <w:tc>
          <w:tcPr>
            <w:tcW w:w="10484" w:type="dxa"/>
            <w:gridSpan w:val="2"/>
          </w:tcPr>
          <w:p w14:paraId="7805A964" w14:textId="29BA3A6C" w:rsidR="001A16ED" w:rsidRPr="00240419" w:rsidRDefault="005C4EAE" w:rsidP="003038E3">
            <w:pPr>
              <w:pStyle w:val="Source"/>
              <w:rPr>
                <w:lang w:val="en-US"/>
              </w:rPr>
            </w:pPr>
            <w:r w:rsidRPr="00240419">
              <w:rPr>
                <w:lang w:val="en-US"/>
              </w:rPr>
              <w:t>Report by the Secretary-General</w:t>
            </w:r>
          </w:p>
        </w:tc>
      </w:tr>
      <w:tr w:rsidR="00A732BE" w:rsidRPr="00240419" w14:paraId="5B32B4A1" w14:textId="77777777" w:rsidTr="0EE06F74">
        <w:trPr>
          <w:cantSplit/>
          <w:trHeight w:val="23"/>
        </w:trPr>
        <w:tc>
          <w:tcPr>
            <w:tcW w:w="10484" w:type="dxa"/>
            <w:gridSpan w:val="2"/>
          </w:tcPr>
          <w:p w14:paraId="1C46979A" w14:textId="77B2A133" w:rsidR="00A732BE" w:rsidRPr="00240419" w:rsidRDefault="1680114D" w:rsidP="000D24A0">
            <w:pPr>
              <w:pStyle w:val="Title1"/>
              <w:spacing w:line="259" w:lineRule="auto"/>
              <w:rPr>
                <w:lang w:val="en-US"/>
              </w:rPr>
            </w:pPr>
            <w:r w:rsidRPr="0EE06F74">
              <w:rPr>
                <w:lang w:val="en-US"/>
              </w:rPr>
              <w:t xml:space="preserve">Resolution 1436: </w:t>
            </w:r>
            <w:r w:rsidR="1A0A7D93" w:rsidRPr="0EE06F74">
              <w:rPr>
                <w:lang w:val="en-US"/>
              </w:rPr>
              <w:t xml:space="preserve">Impact </w:t>
            </w:r>
            <w:r w:rsidR="51A3A77C" w:rsidRPr="0EE06F74">
              <w:rPr>
                <w:lang w:val="en-US"/>
              </w:rPr>
              <w:t xml:space="preserve">ON CIVILIAN </w:t>
            </w:r>
            <w:r w:rsidR="1A0A7D93" w:rsidRPr="0EE06F74">
              <w:rPr>
                <w:lang w:val="en-US"/>
              </w:rPr>
              <w:t xml:space="preserve">Telecommunications/ICT infrastructure in Bahrain, Kuwait, the </w:t>
            </w:r>
            <w:r w:rsidR="17AFA69A" w:rsidRPr="0EE06F74">
              <w:rPr>
                <w:lang w:val="en-US"/>
              </w:rPr>
              <w:t xml:space="preserve">United Arab Emirates </w:t>
            </w:r>
            <w:r w:rsidR="1A0A7D93" w:rsidRPr="0EE06F74">
              <w:rPr>
                <w:lang w:val="en-US"/>
              </w:rPr>
              <w:t>and Jordan</w:t>
            </w:r>
            <w:r w:rsidR="6D04CC42" w:rsidRPr="0EE06F74">
              <w:rPr>
                <w:lang w:val="en-US"/>
              </w:rPr>
              <w:t>, AND ITS IMPLICATIONS FOR REGIONAL AND GLOBAL CONNECTIVITY</w:t>
            </w:r>
          </w:p>
        </w:tc>
      </w:tr>
      <w:tr w:rsidR="00A732BE" w:rsidRPr="00240419" w14:paraId="49EA531A" w14:textId="77777777" w:rsidTr="0EE06F74">
        <w:trPr>
          <w:cantSplit/>
          <w:trHeight w:val="23"/>
        </w:trPr>
        <w:tc>
          <w:tcPr>
            <w:tcW w:w="10484" w:type="dxa"/>
            <w:gridSpan w:val="2"/>
          </w:tcPr>
          <w:p w14:paraId="43485B7B" w14:textId="0E3684A7" w:rsidR="00A732BE" w:rsidRPr="00240419" w:rsidRDefault="00A732BE" w:rsidP="00A732BE">
            <w:pPr>
              <w:pStyle w:val="Title2"/>
              <w:rPr>
                <w:lang w:val="en-US"/>
              </w:rPr>
            </w:pPr>
            <w:r w:rsidRPr="00240419">
              <w:rPr>
                <w:lang w:val="en-US"/>
              </w:rPr>
              <w:t>Interim report</w:t>
            </w:r>
          </w:p>
        </w:tc>
      </w:tr>
      <w:bookmarkEnd w:id="6"/>
      <w:bookmarkEnd w:id="7"/>
    </w:tbl>
    <w:p w14:paraId="3E751AE3" w14:textId="77777777" w:rsidR="00B273BF" w:rsidRPr="00240419" w:rsidRDefault="00B273BF" w:rsidP="00B273BF">
      <w:pPr>
        <w:rPr>
          <w:lang w:val="en-US"/>
        </w:rPr>
      </w:pPr>
    </w:p>
    <w:tbl>
      <w:tblPr>
        <w:tblStyle w:val="TableGrid"/>
        <w:tblW w:w="0" w:type="auto"/>
        <w:jc w:val="center"/>
        <w:tblLook w:val="04A0" w:firstRow="1" w:lastRow="0" w:firstColumn="1" w:lastColumn="0" w:noHBand="0" w:noVBand="1"/>
      </w:tblPr>
      <w:tblGrid>
        <w:gridCol w:w="7937"/>
      </w:tblGrid>
      <w:tr w:rsidR="00B273BF" w:rsidRPr="00240419" w14:paraId="28753D31" w14:textId="77777777" w:rsidTr="5F27C60A">
        <w:trPr>
          <w:trHeight w:val="3402"/>
          <w:jc w:val="center"/>
        </w:trPr>
        <w:tc>
          <w:tcPr>
            <w:tcW w:w="7937" w:type="dxa"/>
          </w:tcPr>
          <w:p w14:paraId="2D9550E8" w14:textId="77777777" w:rsidR="00B273BF" w:rsidRPr="00240419" w:rsidRDefault="00B273BF" w:rsidP="006B25EC">
            <w:pPr>
              <w:pStyle w:val="Headingb"/>
              <w:rPr>
                <w:lang w:val="en-US"/>
              </w:rPr>
            </w:pPr>
            <w:r w:rsidRPr="00240419">
              <w:rPr>
                <w:lang w:val="en-US"/>
              </w:rPr>
              <w:t>Summary</w:t>
            </w:r>
          </w:p>
          <w:p w14:paraId="1C61CDEE" w14:textId="54652037" w:rsidR="00E0218A" w:rsidRPr="00240419" w:rsidRDefault="59A5ECED" w:rsidP="009424A4">
            <w:pPr>
              <w:spacing w:after="120" w:line="259" w:lineRule="auto"/>
              <w:jc w:val="both"/>
              <w:rPr>
                <w:lang w:val="en-US"/>
              </w:rPr>
            </w:pPr>
            <w:r w:rsidRPr="5F27C60A">
              <w:rPr>
                <w:lang w:val="en-US"/>
              </w:rPr>
              <w:t>As per Council Resolution 1436</w:t>
            </w:r>
            <w:r w:rsidR="401BAC50" w:rsidRPr="5F27C60A">
              <w:rPr>
                <w:lang w:val="en-US"/>
              </w:rPr>
              <w:t xml:space="preserve">, </w:t>
            </w:r>
            <w:r w:rsidR="4C078300" w:rsidRPr="5F27C60A">
              <w:rPr>
                <w:lang w:val="en-US"/>
              </w:rPr>
              <w:t>this document</w:t>
            </w:r>
            <w:r w:rsidR="528C64BC" w:rsidRPr="5F27C60A">
              <w:rPr>
                <w:lang w:val="en-US"/>
              </w:rPr>
              <w:t xml:space="preserve"> provides</w:t>
            </w:r>
            <w:r w:rsidR="32E4BA8C" w:rsidRPr="5F27C60A">
              <w:rPr>
                <w:lang w:val="en-US"/>
              </w:rPr>
              <w:t xml:space="preserve"> an</w:t>
            </w:r>
            <w:r w:rsidR="18BEE5BD" w:rsidRPr="5F27C60A">
              <w:rPr>
                <w:lang w:val="en-US"/>
              </w:rPr>
              <w:t xml:space="preserve"> interim report </w:t>
            </w:r>
            <w:r w:rsidR="3B659B0D">
              <w:t>on the impact of attacks on telecommunication/ICT infrastructure in Bahrain, Kuwait, the United Arab Emirates and Jordan, including a damage assessment</w:t>
            </w:r>
            <w:r w:rsidR="18BEE5BD" w:rsidRPr="5F27C60A">
              <w:rPr>
                <w:lang w:val="en-US"/>
              </w:rPr>
              <w:t xml:space="preserve">. It presents preliminary impacts, </w:t>
            </w:r>
            <w:r w:rsidR="73F95D75" w:rsidRPr="5F27C60A">
              <w:rPr>
                <w:lang w:val="en-US"/>
              </w:rPr>
              <w:t>particularly</w:t>
            </w:r>
            <w:r w:rsidR="18BEE5BD" w:rsidRPr="5F27C60A">
              <w:rPr>
                <w:lang w:val="en-US"/>
              </w:rPr>
              <w:t xml:space="preserve"> those arising from the damage to data cent</w:t>
            </w:r>
            <w:r w:rsidR="082690C2" w:rsidRPr="5F27C60A">
              <w:rPr>
                <w:lang w:val="en-US"/>
              </w:rPr>
              <w:t>re</w:t>
            </w:r>
            <w:r w:rsidR="18BEE5BD" w:rsidRPr="5F27C60A">
              <w:rPr>
                <w:lang w:val="en-US"/>
              </w:rPr>
              <w:t xml:space="preserve">s in Bahrain and the </w:t>
            </w:r>
            <w:r w:rsidR="1959E931" w:rsidRPr="5F27C60A">
              <w:rPr>
                <w:lang w:val="en-US"/>
              </w:rPr>
              <w:t>U</w:t>
            </w:r>
            <w:r w:rsidR="007A1B7A">
              <w:rPr>
                <w:lang w:val="en-US"/>
              </w:rPr>
              <w:t xml:space="preserve">nited </w:t>
            </w:r>
            <w:r w:rsidR="1959E931" w:rsidRPr="5F27C60A">
              <w:rPr>
                <w:lang w:val="en-US"/>
              </w:rPr>
              <w:t>A</w:t>
            </w:r>
            <w:r w:rsidR="007A1B7A">
              <w:rPr>
                <w:lang w:val="en-US"/>
              </w:rPr>
              <w:t xml:space="preserve">rab </w:t>
            </w:r>
            <w:r w:rsidR="1959E931" w:rsidRPr="5F27C60A">
              <w:rPr>
                <w:lang w:val="en-US"/>
              </w:rPr>
              <w:t>E</w:t>
            </w:r>
            <w:r w:rsidR="007A1B7A">
              <w:rPr>
                <w:lang w:val="en-US"/>
              </w:rPr>
              <w:t>mirates</w:t>
            </w:r>
            <w:r w:rsidR="76248BE2" w:rsidRPr="5F27C60A">
              <w:rPr>
                <w:lang w:val="en-US"/>
              </w:rPr>
              <w:t xml:space="preserve">. In addition, the report </w:t>
            </w:r>
            <w:r w:rsidR="259D7E7B" w:rsidRPr="5F27C60A">
              <w:rPr>
                <w:lang w:val="en-US"/>
              </w:rPr>
              <w:t xml:space="preserve">highlights </w:t>
            </w:r>
            <w:r w:rsidR="18BEE5BD" w:rsidRPr="5F27C60A">
              <w:rPr>
                <w:lang w:val="en-US"/>
              </w:rPr>
              <w:t>the increased vulnerability</w:t>
            </w:r>
            <w:r w:rsidR="259D7E7B" w:rsidRPr="5F27C60A">
              <w:rPr>
                <w:lang w:val="en-US"/>
              </w:rPr>
              <w:t xml:space="preserve"> risk</w:t>
            </w:r>
            <w:r w:rsidR="18BEE5BD" w:rsidRPr="5F27C60A">
              <w:rPr>
                <w:lang w:val="en-US"/>
              </w:rPr>
              <w:t xml:space="preserve"> of submarine cables </w:t>
            </w:r>
            <w:r w:rsidR="3A104293" w:rsidRPr="5F27C60A">
              <w:rPr>
                <w:lang w:val="en-US"/>
              </w:rPr>
              <w:t>and</w:t>
            </w:r>
            <w:r w:rsidR="00A2350C">
              <w:rPr>
                <w:lang w:val="en-US"/>
              </w:rPr>
              <w:t xml:space="preserve"> the</w:t>
            </w:r>
            <w:r w:rsidR="3A104293" w:rsidRPr="5F27C60A">
              <w:rPr>
                <w:lang w:val="en-US"/>
              </w:rPr>
              <w:t xml:space="preserve"> Internet backbone connecting the respective countries</w:t>
            </w:r>
            <w:r w:rsidR="18BEE5BD" w:rsidRPr="5F27C60A">
              <w:rPr>
                <w:lang w:val="en-US"/>
              </w:rPr>
              <w:t>.</w:t>
            </w:r>
            <w:r w:rsidR="5F1742E0" w:rsidRPr="5F27C60A">
              <w:rPr>
                <w:lang w:val="en-US"/>
              </w:rPr>
              <w:t xml:space="preserve"> The </w:t>
            </w:r>
            <w:r w:rsidR="57954D26" w:rsidRPr="5F27C60A">
              <w:rPr>
                <w:lang w:val="en-US"/>
              </w:rPr>
              <w:t xml:space="preserve">same report </w:t>
            </w:r>
            <w:r w:rsidR="38B40E2C" w:rsidRPr="5F27C60A">
              <w:rPr>
                <w:lang w:val="en-US"/>
              </w:rPr>
              <w:t xml:space="preserve">is being </w:t>
            </w:r>
            <w:r w:rsidR="57954D26" w:rsidRPr="5F27C60A">
              <w:rPr>
                <w:lang w:val="en-US"/>
              </w:rPr>
              <w:t>su</w:t>
            </w:r>
            <w:r w:rsidR="66D834CD" w:rsidRPr="5F27C60A">
              <w:rPr>
                <w:lang w:val="en-US"/>
              </w:rPr>
              <w:t>bmitted to the final meeting of Council 2026</w:t>
            </w:r>
            <w:r w:rsidR="3F7CEC5C" w:rsidRPr="5F27C60A">
              <w:rPr>
                <w:lang w:val="en-US"/>
              </w:rPr>
              <w:t>.</w:t>
            </w:r>
          </w:p>
          <w:p w14:paraId="3EBF7F3E" w14:textId="77777777" w:rsidR="00B273BF" w:rsidRPr="00240419" w:rsidRDefault="00B273BF" w:rsidP="006B25EC">
            <w:pPr>
              <w:pStyle w:val="Headingb"/>
              <w:rPr>
                <w:lang w:val="en-US"/>
              </w:rPr>
            </w:pPr>
            <w:r w:rsidRPr="00240419">
              <w:rPr>
                <w:lang w:val="en-US"/>
              </w:rPr>
              <w:t>Action required</w:t>
            </w:r>
          </w:p>
          <w:p w14:paraId="21445675" w14:textId="546144DF" w:rsidR="00C05EDF" w:rsidRPr="00240419" w:rsidRDefault="00BD2204" w:rsidP="009424A4">
            <w:pPr>
              <w:spacing w:line="259" w:lineRule="auto"/>
              <w:jc w:val="both"/>
              <w:rPr>
                <w:lang w:val="en-US"/>
              </w:rPr>
            </w:pPr>
            <w:r w:rsidRPr="5F27C60A">
              <w:rPr>
                <w:lang w:val="en-US"/>
              </w:rPr>
              <w:t xml:space="preserve">The </w:t>
            </w:r>
            <w:bookmarkStart w:id="8" w:name="OLE_LINK1"/>
            <w:r w:rsidRPr="5F27C60A">
              <w:rPr>
                <w:lang w:val="en-US"/>
              </w:rPr>
              <w:t>Plenipotentiary</w:t>
            </w:r>
            <w:r w:rsidR="00287209">
              <w:rPr>
                <w:lang w:val="en-US"/>
              </w:rPr>
              <w:t xml:space="preserve"> Conference</w:t>
            </w:r>
            <w:r w:rsidRPr="5F27C60A">
              <w:rPr>
                <w:lang w:val="en-US"/>
              </w:rPr>
              <w:t xml:space="preserve"> </w:t>
            </w:r>
            <w:bookmarkEnd w:id="8"/>
            <w:r w:rsidRPr="5F27C60A">
              <w:rPr>
                <w:lang w:val="en-US"/>
              </w:rPr>
              <w:t xml:space="preserve">is invited to </w:t>
            </w:r>
            <w:r w:rsidR="3C7723CE" w:rsidRPr="5F27C60A">
              <w:rPr>
                <w:b/>
                <w:bCs/>
                <w:lang w:val="en-US"/>
              </w:rPr>
              <w:t>consider</w:t>
            </w:r>
            <w:r w:rsidR="3C7723CE" w:rsidRPr="5F27C60A">
              <w:rPr>
                <w:lang w:val="en-US"/>
              </w:rPr>
              <w:t xml:space="preserve"> </w:t>
            </w:r>
            <w:r w:rsidRPr="5F27C60A">
              <w:rPr>
                <w:lang w:val="en-US"/>
              </w:rPr>
              <w:t>this report</w:t>
            </w:r>
            <w:r w:rsidR="18256A59" w:rsidRPr="5F27C60A">
              <w:rPr>
                <w:lang w:val="en-US"/>
              </w:rPr>
              <w:t xml:space="preserve"> and</w:t>
            </w:r>
            <w:r w:rsidR="392114CF" w:rsidRPr="5F27C60A">
              <w:rPr>
                <w:lang w:val="en-US"/>
              </w:rPr>
              <w:t xml:space="preserve"> </w:t>
            </w:r>
            <w:r w:rsidR="22BEC3BF" w:rsidRPr="009424A4">
              <w:rPr>
                <w:b/>
                <w:bCs/>
                <w:lang w:val="en-US"/>
              </w:rPr>
              <w:t>agree</w:t>
            </w:r>
            <w:r w:rsidR="22BEC3BF" w:rsidRPr="5F27C60A">
              <w:rPr>
                <w:lang w:val="en-US"/>
              </w:rPr>
              <w:t xml:space="preserve"> </w:t>
            </w:r>
            <w:r w:rsidR="00B817EC">
              <w:rPr>
                <w:lang w:val="en-US"/>
              </w:rPr>
              <w:t xml:space="preserve">to </w:t>
            </w:r>
            <w:r w:rsidR="392114CF" w:rsidRPr="5F27C60A">
              <w:rPr>
                <w:lang w:val="en-US"/>
              </w:rPr>
              <w:t>exten</w:t>
            </w:r>
            <w:r w:rsidR="00B817EC">
              <w:rPr>
                <w:lang w:val="en-US"/>
              </w:rPr>
              <w:t>d</w:t>
            </w:r>
            <w:r w:rsidR="18256A59" w:rsidRPr="5F27C60A">
              <w:rPr>
                <w:lang w:val="en-US"/>
              </w:rPr>
              <w:t xml:space="preserve"> the submission of the full report to the Council session in 2027</w:t>
            </w:r>
            <w:r w:rsidRPr="5F27C60A">
              <w:rPr>
                <w:lang w:val="en-US"/>
              </w:rPr>
              <w:t>.</w:t>
            </w:r>
          </w:p>
          <w:p w14:paraId="7F4A8844" w14:textId="1E869582" w:rsidR="00EF23A3" w:rsidRPr="00240419" w:rsidRDefault="00EF23A3" w:rsidP="006B25EC">
            <w:pPr>
              <w:jc w:val="both"/>
              <w:rPr>
                <w:b/>
                <w:bCs/>
                <w:lang w:val="en-US"/>
              </w:rPr>
            </w:pPr>
            <w:r w:rsidRPr="00240419">
              <w:rPr>
                <w:b/>
                <w:bCs/>
                <w:lang w:val="en-US"/>
              </w:rPr>
              <w:t>Financial implications</w:t>
            </w:r>
          </w:p>
          <w:p w14:paraId="3EDF1574" w14:textId="153A5745" w:rsidR="00EF23A3" w:rsidRPr="00240419" w:rsidRDefault="00E360BA" w:rsidP="006B25EC">
            <w:pPr>
              <w:jc w:val="both"/>
              <w:rPr>
                <w:lang w:val="en-US"/>
              </w:rPr>
            </w:pPr>
            <w:r w:rsidRPr="00240419">
              <w:rPr>
                <w:lang w:val="en-US"/>
              </w:rPr>
              <w:t>No</w:t>
            </w:r>
            <w:r w:rsidR="00066771" w:rsidRPr="00240419">
              <w:rPr>
                <w:lang w:val="en-US"/>
              </w:rPr>
              <w:t xml:space="preserve"> additional</w:t>
            </w:r>
            <w:r w:rsidRPr="00240419">
              <w:rPr>
                <w:lang w:val="en-US"/>
              </w:rPr>
              <w:t xml:space="preserve"> implications</w:t>
            </w:r>
            <w:r w:rsidR="00066771" w:rsidRPr="00240419">
              <w:rPr>
                <w:lang w:val="en-US"/>
              </w:rPr>
              <w:t>.</w:t>
            </w:r>
          </w:p>
          <w:p w14:paraId="2050FB55" w14:textId="77777777" w:rsidR="00B273BF" w:rsidRPr="00240419" w:rsidRDefault="00B273BF" w:rsidP="006B25EC">
            <w:pPr>
              <w:jc w:val="center"/>
              <w:rPr>
                <w:lang w:val="en-US"/>
              </w:rPr>
            </w:pPr>
            <w:r w:rsidRPr="00240419">
              <w:rPr>
                <w:lang w:val="en-US"/>
              </w:rPr>
              <w:t>______________</w:t>
            </w:r>
          </w:p>
          <w:p w14:paraId="5DC6AC77" w14:textId="77777777" w:rsidR="00B273BF" w:rsidRPr="00240419" w:rsidRDefault="00B273BF" w:rsidP="006B25EC">
            <w:pPr>
              <w:pStyle w:val="Headingb"/>
              <w:rPr>
                <w:lang w:val="en-US"/>
              </w:rPr>
            </w:pPr>
            <w:r w:rsidRPr="00240419">
              <w:rPr>
                <w:lang w:val="en-US"/>
              </w:rPr>
              <w:t>References</w:t>
            </w:r>
          </w:p>
          <w:p w14:paraId="29D3411A" w14:textId="7849139C" w:rsidR="00B273BF" w:rsidRPr="00D2007B" w:rsidRDefault="00041B64" w:rsidP="00D2007B">
            <w:pPr>
              <w:pStyle w:val="Reftext"/>
              <w:rPr>
                <w:i/>
                <w:sz w:val="22"/>
                <w:szCs w:val="22"/>
                <w:lang w:val="en-US"/>
              </w:rPr>
            </w:pPr>
            <w:r w:rsidRPr="00D2007B">
              <w:rPr>
                <w:i/>
                <w:sz w:val="22"/>
                <w:szCs w:val="22"/>
                <w:lang w:val="en-US"/>
              </w:rPr>
              <w:t xml:space="preserve">ITU Council Resolution </w:t>
            </w:r>
            <w:hyperlink r:id="rId12" w:history="1">
              <w:r w:rsidRPr="00D2007B">
                <w:rPr>
                  <w:rStyle w:val="Hyperlink"/>
                  <w:i/>
                  <w:sz w:val="22"/>
                  <w:szCs w:val="22"/>
                </w:rPr>
                <w:t>1436</w:t>
              </w:r>
              <w:r w:rsidR="00D57CE3" w:rsidRPr="00D57CE3">
                <w:rPr>
                  <w:rStyle w:val="Hyperlink"/>
                  <w:i/>
                  <w:sz w:val="22"/>
                  <w:szCs w:val="22"/>
                  <w:lang w:val="en-US"/>
                </w:rPr>
                <w:t xml:space="preserve"> (C26)</w:t>
              </w:r>
            </w:hyperlink>
            <w:r w:rsidR="00430BF6" w:rsidRPr="00D2007B">
              <w:rPr>
                <w:i/>
                <w:sz w:val="22"/>
                <w:szCs w:val="22"/>
                <w:lang w:val="en-US"/>
              </w:rPr>
              <w:t>.</w:t>
            </w:r>
            <w:r w:rsidR="00B273BF" w:rsidRPr="004E6D8D">
              <w:rPr>
                <w:i/>
                <w:sz w:val="22"/>
                <w:szCs w:val="22"/>
                <w:lang w:val="en-US"/>
              </w:rPr>
              <w:t xml:space="preserve"> </w:t>
            </w:r>
          </w:p>
        </w:tc>
      </w:tr>
    </w:tbl>
    <w:p w14:paraId="34B943DD" w14:textId="77777777" w:rsidR="00B273BF" w:rsidRPr="00240419" w:rsidRDefault="00B273BF" w:rsidP="00B273BF">
      <w:pPr>
        <w:spacing w:before="0"/>
        <w:rPr>
          <w:lang w:val="en-US"/>
        </w:rPr>
      </w:pPr>
    </w:p>
    <w:p w14:paraId="3717F895" w14:textId="4D9C6573" w:rsidR="0008540E" w:rsidRPr="00240419" w:rsidRDefault="001A16ED" w:rsidP="00004F8B">
      <w:pPr>
        <w:rPr>
          <w:lang w:val="en-US"/>
        </w:rPr>
      </w:pPr>
      <w:r w:rsidRPr="00240419">
        <w:rPr>
          <w:lang w:val="en-US"/>
        </w:rPr>
        <w:br w:type="page"/>
      </w:r>
    </w:p>
    <w:p w14:paraId="0135A738" w14:textId="27EC455B" w:rsidR="00E6229A" w:rsidRPr="00240419" w:rsidRDefault="00BD5FFB" w:rsidP="00E52275">
      <w:pPr>
        <w:pStyle w:val="Heading1"/>
        <w:tabs>
          <w:tab w:val="clear" w:pos="2268"/>
          <w:tab w:val="clear" w:pos="2835"/>
          <w:tab w:val="center" w:pos="4822"/>
        </w:tabs>
        <w:rPr>
          <w:lang w:val="en-US"/>
        </w:rPr>
      </w:pPr>
      <w:r>
        <w:rPr>
          <w:lang w:val="en-US"/>
        </w:rPr>
        <w:lastRenderedPageBreak/>
        <w:t>1</w:t>
      </w:r>
      <w:r>
        <w:rPr>
          <w:lang w:val="en-US"/>
        </w:rPr>
        <w:tab/>
      </w:r>
      <w:r w:rsidR="00E6229A" w:rsidRPr="00240419">
        <w:rPr>
          <w:lang w:val="en-US"/>
        </w:rPr>
        <w:t>Background</w:t>
      </w:r>
    </w:p>
    <w:p w14:paraId="38E4C3E8" w14:textId="5E71B10A" w:rsidR="00E6229A" w:rsidRPr="00AB6172" w:rsidRDefault="00781BE9" w:rsidP="00DF69F7">
      <w:pPr>
        <w:jc w:val="both"/>
        <w:rPr>
          <w:lang w:val="en-US"/>
        </w:rPr>
      </w:pPr>
      <w:r>
        <w:rPr>
          <w:szCs w:val="24"/>
          <w:lang w:val="en-US"/>
        </w:rPr>
        <w:t>At its 2026 session</w:t>
      </w:r>
      <w:r w:rsidR="00E6229A" w:rsidRPr="00240419">
        <w:rPr>
          <w:szCs w:val="24"/>
          <w:lang w:val="en-US"/>
        </w:rPr>
        <w:t xml:space="preserve">, the ITU Council adopted Resolution 1436 on the impact </w:t>
      </w:r>
      <w:r w:rsidR="00AC2235">
        <w:rPr>
          <w:szCs w:val="24"/>
          <w:lang w:val="en-US"/>
        </w:rPr>
        <w:t xml:space="preserve">of attacks </w:t>
      </w:r>
      <w:r w:rsidR="00E6229A" w:rsidRPr="00240419">
        <w:rPr>
          <w:szCs w:val="24"/>
          <w:lang w:val="en-US"/>
        </w:rPr>
        <w:t>on civilian telecommunication</w:t>
      </w:r>
      <w:r w:rsidR="00AC2235">
        <w:rPr>
          <w:szCs w:val="24"/>
          <w:lang w:val="en-US"/>
        </w:rPr>
        <w:t>s</w:t>
      </w:r>
      <w:r w:rsidR="00E6229A" w:rsidRPr="00240419">
        <w:rPr>
          <w:szCs w:val="24"/>
          <w:lang w:val="en-US"/>
        </w:rPr>
        <w:t>/ICT infrastructure in Bahrain, Kuwait, the United Arab Emirates, and Jordan, and its implications for regional and global connectivity</w:t>
      </w:r>
      <w:r w:rsidR="00E6229A" w:rsidRPr="0022209E">
        <w:rPr>
          <w:vertAlign w:val="superscript"/>
          <w:lang w:val="en-US"/>
        </w:rPr>
        <w:footnoteReference w:id="1"/>
      </w:r>
      <w:r w:rsidR="00E6229A" w:rsidRPr="00240419">
        <w:rPr>
          <w:szCs w:val="24"/>
          <w:lang w:val="en-US"/>
        </w:rPr>
        <w:t xml:space="preserve">. </w:t>
      </w:r>
      <w:r w:rsidR="00A86EAF" w:rsidRPr="00AB6172">
        <w:rPr>
          <w:lang w:val="en-US"/>
        </w:rPr>
        <w:t>R</w:t>
      </w:r>
      <w:r w:rsidR="00E6229A" w:rsidRPr="00AB6172">
        <w:rPr>
          <w:lang w:val="en-US"/>
        </w:rPr>
        <w:t xml:space="preserve">esolution 1436 instructs the Directors of the three </w:t>
      </w:r>
      <w:r w:rsidR="00D57CE3" w:rsidRPr="00AB6172">
        <w:rPr>
          <w:lang w:val="en-US"/>
        </w:rPr>
        <w:t>Bureau</w:t>
      </w:r>
      <w:r w:rsidR="00D3637A">
        <w:rPr>
          <w:lang w:val="en-US"/>
        </w:rPr>
        <w:t>x</w:t>
      </w:r>
      <w:r w:rsidR="00E6229A" w:rsidRPr="00AB6172">
        <w:rPr>
          <w:lang w:val="en-US"/>
        </w:rPr>
        <w:t xml:space="preserve"> to monitor and provide regular reports on the attacks on </w:t>
      </w:r>
      <w:r w:rsidR="00D3637A">
        <w:rPr>
          <w:lang w:val="en-US"/>
        </w:rPr>
        <w:t>t</w:t>
      </w:r>
      <w:r w:rsidR="00E6229A" w:rsidRPr="00AB6172">
        <w:rPr>
          <w:lang w:val="en-US"/>
        </w:rPr>
        <w:t xml:space="preserve">elecommunications and ICT infrastructure in Bahrain, Kuwait, the </w:t>
      </w:r>
      <w:r w:rsidR="00C44AEC" w:rsidRPr="00240419">
        <w:rPr>
          <w:szCs w:val="24"/>
          <w:lang w:val="en-US"/>
        </w:rPr>
        <w:t>United Arab Emirates</w:t>
      </w:r>
      <w:r w:rsidR="00A86EAF" w:rsidRPr="00AB6172">
        <w:rPr>
          <w:lang w:val="en-US"/>
        </w:rPr>
        <w:t>,</w:t>
      </w:r>
      <w:r w:rsidR="00E6229A" w:rsidRPr="00AB6172">
        <w:rPr>
          <w:lang w:val="en-US"/>
        </w:rPr>
        <w:t xml:space="preserve"> and Jordan</w:t>
      </w:r>
      <w:r w:rsidR="008A1534">
        <w:rPr>
          <w:lang w:val="en-US"/>
        </w:rPr>
        <w:t>,</w:t>
      </w:r>
      <w:r w:rsidR="00E6229A" w:rsidRPr="00AB6172">
        <w:rPr>
          <w:lang w:val="en-US"/>
        </w:rPr>
        <w:t xml:space="preserve"> </w:t>
      </w:r>
      <w:r w:rsidR="00B2647E">
        <w:rPr>
          <w:lang w:val="en-US"/>
        </w:rPr>
        <w:t>and to assess</w:t>
      </w:r>
      <w:r w:rsidR="00E6229A" w:rsidRPr="00AB6172">
        <w:rPr>
          <w:lang w:val="en-US"/>
        </w:rPr>
        <w:t xml:space="preserve"> the impact of these attacks on telecommunication</w:t>
      </w:r>
      <w:r w:rsidR="00857356" w:rsidRPr="00AB6172">
        <w:rPr>
          <w:lang w:val="en-US"/>
        </w:rPr>
        <w:t>s</w:t>
      </w:r>
      <w:r w:rsidR="00E6229A" w:rsidRPr="00AB6172">
        <w:rPr>
          <w:lang w:val="en-US"/>
        </w:rPr>
        <w:t xml:space="preserve"> infrastructure, services, </w:t>
      </w:r>
      <w:r w:rsidR="00284F8D" w:rsidRPr="00AB6172">
        <w:rPr>
          <w:lang w:val="en-US"/>
        </w:rPr>
        <w:t>and</w:t>
      </w:r>
      <w:r w:rsidR="00E6229A" w:rsidRPr="00AB6172">
        <w:rPr>
          <w:lang w:val="en-US"/>
        </w:rPr>
        <w:t xml:space="preserve"> ITU </w:t>
      </w:r>
      <w:r w:rsidR="00242C69" w:rsidRPr="00AB6172">
        <w:rPr>
          <w:lang w:val="en-US"/>
        </w:rPr>
        <w:t>programmes</w:t>
      </w:r>
      <w:r w:rsidR="00E6229A" w:rsidRPr="00AB6172">
        <w:rPr>
          <w:lang w:val="en-US"/>
        </w:rPr>
        <w:t>.</w:t>
      </w:r>
    </w:p>
    <w:p w14:paraId="497A5DDE" w14:textId="4AA1A5DF" w:rsidR="002376DC" w:rsidRPr="00240419" w:rsidRDefault="00E6229A" w:rsidP="00E6229A">
      <w:pPr>
        <w:jc w:val="both"/>
        <w:rPr>
          <w:szCs w:val="24"/>
          <w:lang w:val="en-US"/>
        </w:rPr>
      </w:pPr>
      <w:r w:rsidRPr="00240419">
        <w:rPr>
          <w:szCs w:val="24"/>
          <w:lang w:val="en-US"/>
        </w:rPr>
        <w:t xml:space="preserve">Therefore, based on the instructions stated in </w:t>
      </w:r>
      <w:r w:rsidR="00BB3074">
        <w:rPr>
          <w:szCs w:val="24"/>
          <w:lang w:val="en-US"/>
        </w:rPr>
        <w:t>R</w:t>
      </w:r>
      <w:r w:rsidRPr="00240419">
        <w:rPr>
          <w:szCs w:val="24"/>
          <w:lang w:val="en-US"/>
        </w:rPr>
        <w:t>esolution 1436, this interim report aims to provide a</w:t>
      </w:r>
      <w:r w:rsidR="00DF69F7">
        <w:rPr>
          <w:szCs w:val="24"/>
          <w:lang w:val="en-US"/>
        </w:rPr>
        <w:t xml:space="preserve">n </w:t>
      </w:r>
      <w:r w:rsidRPr="00240419">
        <w:rPr>
          <w:rFonts w:cs="Calibri"/>
          <w:color w:val="000000"/>
          <w:szCs w:val="24"/>
          <w:lang w:val="en-US" w:eastAsia="en-GB"/>
        </w:rPr>
        <w:t>analytical</w:t>
      </w:r>
      <w:r w:rsidRPr="00240419">
        <w:rPr>
          <w:szCs w:val="24"/>
          <w:lang w:val="en-US"/>
        </w:rPr>
        <w:t xml:space="preserve"> assessment addressing:</w:t>
      </w:r>
    </w:p>
    <w:p w14:paraId="185EDCCE" w14:textId="21C7776B" w:rsidR="00E6229A" w:rsidRPr="00240419" w:rsidRDefault="00E6229A" w:rsidP="00E6229A">
      <w:pPr>
        <w:pStyle w:val="ListParagraph"/>
        <w:numPr>
          <w:ilvl w:val="0"/>
          <w:numId w:val="1"/>
        </w:numPr>
        <w:jc w:val="both"/>
      </w:pPr>
      <w:r w:rsidRPr="00240419">
        <w:t xml:space="preserve">Identification of events and affected telecommunications and ICT infrastructure </w:t>
      </w:r>
      <w:r w:rsidR="00942993">
        <w:t xml:space="preserve">assets </w:t>
      </w:r>
      <w:r w:rsidRPr="00240419">
        <w:t xml:space="preserve">and services in Bahrain, Kuwait, the </w:t>
      </w:r>
      <w:r w:rsidR="00A529BB" w:rsidRPr="00240419">
        <w:t>United Arab Emirates</w:t>
      </w:r>
      <w:r w:rsidRPr="00240419">
        <w:t>, and Jordan</w:t>
      </w:r>
      <w:r w:rsidR="002634A2">
        <w:t>.</w:t>
      </w:r>
    </w:p>
    <w:p w14:paraId="0A4983DC" w14:textId="651CD2ED" w:rsidR="00E6229A" w:rsidRPr="00240419" w:rsidRDefault="00E6229A" w:rsidP="00E6229A">
      <w:pPr>
        <w:pStyle w:val="ListParagraph"/>
        <w:numPr>
          <w:ilvl w:val="0"/>
          <w:numId w:val="1"/>
        </w:numPr>
        <w:jc w:val="both"/>
      </w:pPr>
      <w:r w:rsidRPr="00240419">
        <w:t>Damage and impact assessment</w:t>
      </w:r>
      <w:r w:rsidR="00430BF6">
        <w:t xml:space="preserve"> </w:t>
      </w:r>
      <w:r w:rsidR="00430BF6" w:rsidRPr="0074316D">
        <w:t xml:space="preserve">of </w:t>
      </w:r>
      <w:r w:rsidR="00430BF6">
        <w:t xml:space="preserve">the </w:t>
      </w:r>
      <w:r w:rsidR="00430BF6" w:rsidRPr="0074316D">
        <w:t>attacks on telecommunications services and infrastructure</w:t>
      </w:r>
      <w:r w:rsidR="00430BF6">
        <w:t xml:space="preserve"> </w:t>
      </w:r>
      <w:r w:rsidR="00180BB5" w:rsidRPr="0074316D">
        <w:t>in Bahrain, Kuwait, the United Arab Emirates</w:t>
      </w:r>
      <w:r w:rsidR="00180BB5">
        <w:t>,</w:t>
      </w:r>
      <w:r w:rsidR="00180BB5" w:rsidRPr="0074316D">
        <w:t xml:space="preserve"> and Jordan</w:t>
      </w:r>
      <w:r w:rsidR="00180BB5">
        <w:t>, including their global implications.</w:t>
      </w:r>
    </w:p>
    <w:p w14:paraId="74DD3A50" w14:textId="366542AA" w:rsidR="004A0C04" w:rsidRPr="00240419" w:rsidRDefault="014818B5" w:rsidP="00856A56">
      <w:pPr>
        <w:jc w:val="both"/>
        <w:rPr>
          <w:color w:val="000000" w:themeColor="text1"/>
          <w:sz w:val="22"/>
          <w:szCs w:val="22"/>
        </w:rPr>
      </w:pPr>
      <w:r w:rsidRPr="0751AC7C">
        <w:rPr>
          <w:color w:val="000000" w:themeColor="text1"/>
        </w:rPr>
        <w:t>This interim report presents preliminary results based on literature and desk review of publicly available information and data.</w:t>
      </w:r>
      <w:r w:rsidR="16148750" w:rsidRPr="0751AC7C">
        <w:rPr>
          <w:color w:val="000000" w:themeColor="text1"/>
        </w:rPr>
        <w:t xml:space="preserve"> </w:t>
      </w:r>
      <w:r w:rsidR="5DCD31CD" w:rsidRPr="0751AC7C">
        <w:rPr>
          <w:color w:val="000000" w:themeColor="text1"/>
        </w:rPr>
        <w:t>F</w:t>
      </w:r>
      <w:r w:rsidR="272764AA" w:rsidRPr="0751AC7C">
        <w:rPr>
          <w:color w:val="000000" w:themeColor="text1"/>
        </w:rPr>
        <w:t>urther data collection and analysis</w:t>
      </w:r>
      <w:r w:rsidR="16148750" w:rsidRPr="0751AC7C">
        <w:rPr>
          <w:color w:val="000000" w:themeColor="text1"/>
        </w:rPr>
        <w:t>, including from primary sources,</w:t>
      </w:r>
      <w:r w:rsidR="272764AA" w:rsidRPr="0751AC7C">
        <w:rPr>
          <w:color w:val="000000" w:themeColor="text1"/>
        </w:rPr>
        <w:t xml:space="preserve"> </w:t>
      </w:r>
      <w:r w:rsidR="16148750" w:rsidRPr="0751AC7C">
        <w:rPr>
          <w:color w:val="000000" w:themeColor="text1"/>
        </w:rPr>
        <w:t xml:space="preserve">is required to complete the final report. </w:t>
      </w:r>
      <w:r w:rsidR="7E30EB72" w:rsidRPr="0751AC7C">
        <w:rPr>
          <w:color w:val="000000" w:themeColor="text1"/>
        </w:rPr>
        <w:t xml:space="preserve">If the </w:t>
      </w:r>
      <w:r w:rsidR="05C4A410" w:rsidRPr="0751AC7C">
        <w:rPr>
          <w:color w:val="000000" w:themeColor="text1"/>
        </w:rPr>
        <w:t xml:space="preserve">Council and/or </w:t>
      </w:r>
      <w:r w:rsidR="7E30EB72" w:rsidRPr="0751AC7C">
        <w:rPr>
          <w:color w:val="000000" w:themeColor="text1"/>
        </w:rPr>
        <w:t xml:space="preserve">ITU </w:t>
      </w:r>
      <w:r w:rsidR="7E30EB72" w:rsidRPr="0751AC7C">
        <w:rPr>
          <w:lang w:val="en-US"/>
        </w:rPr>
        <w:t>Plenipotentiary Conference</w:t>
      </w:r>
      <w:r w:rsidR="52036E02" w:rsidRPr="0751AC7C">
        <w:rPr>
          <w:lang w:val="en-US"/>
        </w:rPr>
        <w:t xml:space="preserve"> finds it appropriate</w:t>
      </w:r>
      <w:r w:rsidR="7E30EB72" w:rsidRPr="0751AC7C">
        <w:rPr>
          <w:lang w:val="en-US"/>
        </w:rPr>
        <w:t xml:space="preserve">, </w:t>
      </w:r>
      <w:r w:rsidR="7E30EB72" w:rsidRPr="0751AC7C">
        <w:rPr>
          <w:color w:val="000000" w:themeColor="text1"/>
        </w:rPr>
        <w:t xml:space="preserve">the final report can be presented at the </w:t>
      </w:r>
      <w:r w:rsidR="1DA2FE03" w:rsidRPr="0751AC7C">
        <w:rPr>
          <w:color w:val="000000" w:themeColor="text1"/>
        </w:rPr>
        <w:t>Council meeting in</w:t>
      </w:r>
      <w:r w:rsidRPr="0751AC7C">
        <w:rPr>
          <w:color w:val="000000" w:themeColor="text1"/>
        </w:rPr>
        <w:t xml:space="preserve"> 2027</w:t>
      </w:r>
      <w:r w:rsidR="7E30EB72" w:rsidRPr="0751AC7C">
        <w:rPr>
          <w:color w:val="000000" w:themeColor="text1"/>
          <w:sz w:val="22"/>
          <w:szCs w:val="22"/>
        </w:rPr>
        <w:t xml:space="preserve">. </w:t>
      </w:r>
    </w:p>
    <w:p w14:paraId="444A622B" w14:textId="09F259B0" w:rsidR="00E6229A" w:rsidRPr="00D2007B" w:rsidRDefault="00BD5FFB" w:rsidP="008628AC">
      <w:pPr>
        <w:pStyle w:val="Heading1"/>
      </w:pPr>
      <w:r w:rsidRPr="00D2007B">
        <w:t>2</w:t>
      </w:r>
      <w:r w:rsidRPr="00D2007B">
        <w:tab/>
      </w:r>
      <w:r w:rsidR="00E6229A" w:rsidRPr="00D2007B">
        <w:t>Events, Affected Assets</w:t>
      </w:r>
      <w:r w:rsidR="00052314">
        <w:t>,</w:t>
      </w:r>
      <w:r w:rsidR="00E6229A" w:rsidRPr="00D2007B">
        <w:t xml:space="preserve"> and Impact</w:t>
      </w:r>
    </w:p>
    <w:p w14:paraId="35462F4F" w14:textId="7C3D00D2" w:rsidR="00B974B9" w:rsidRPr="00240419" w:rsidRDefault="00741053" w:rsidP="00B974B9">
      <w:pPr>
        <w:jc w:val="both"/>
        <w:rPr>
          <w:lang w:val="en-US"/>
        </w:rPr>
      </w:pPr>
      <w:r w:rsidRPr="00240419">
        <w:rPr>
          <w:lang w:val="en-US"/>
        </w:rPr>
        <w:t>This section lists</w:t>
      </w:r>
      <w:r w:rsidR="00E6229A" w:rsidRPr="00240419">
        <w:rPr>
          <w:lang w:val="en-US"/>
        </w:rPr>
        <w:t xml:space="preserve"> events in which attacks have affected telecommunications and ICT infrastructure</w:t>
      </w:r>
      <w:r w:rsidR="00D1717B" w:rsidRPr="00240419">
        <w:rPr>
          <w:lang w:val="en-US"/>
        </w:rPr>
        <w:t>.</w:t>
      </w:r>
      <w:r w:rsidR="00E6229A" w:rsidRPr="00240419">
        <w:rPr>
          <w:lang w:val="en-US"/>
        </w:rPr>
        <w:t xml:space="preserve"> </w:t>
      </w:r>
      <w:r w:rsidR="00FF208E" w:rsidRPr="00240419">
        <w:rPr>
          <w:lang w:val="en-US"/>
        </w:rPr>
        <w:t xml:space="preserve">Based on </w:t>
      </w:r>
      <w:r w:rsidR="00FE6913" w:rsidRPr="00240419">
        <w:rPr>
          <w:lang w:val="en-US"/>
        </w:rPr>
        <w:t>publicly available information</w:t>
      </w:r>
      <w:r w:rsidR="0033097F" w:rsidRPr="00240419">
        <w:rPr>
          <w:lang w:val="en-US"/>
        </w:rPr>
        <w:t xml:space="preserve">, </w:t>
      </w:r>
      <w:r w:rsidR="00E40C38" w:rsidRPr="00240419">
        <w:rPr>
          <w:lang w:val="en-US"/>
        </w:rPr>
        <w:t xml:space="preserve">it was possible to identify related events in Bahrain and the </w:t>
      </w:r>
      <w:r w:rsidR="009A5E7E" w:rsidRPr="00240419">
        <w:rPr>
          <w:szCs w:val="24"/>
          <w:lang w:val="en-US"/>
        </w:rPr>
        <w:t>United Arab Emirates</w:t>
      </w:r>
      <w:r w:rsidR="00E40C38" w:rsidRPr="00240419">
        <w:rPr>
          <w:lang w:val="en-US"/>
        </w:rPr>
        <w:t xml:space="preserve">, which are listed in this section. As the assessment progresses with incorporating </w:t>
      </w:r>
      <w:r w:rsidR="009E01E6" w:rsidRPr="00240419">
        <w:rPr>
          <w:lang w:val="en-US"/>
        </w:rPr>
        <w:t>additional</w:t>
      </w:r>
      <w:r w:rsidR="00E40C38" w:rsidRPr="00240419">
        <w:rPr>
          <w:lang w:val="en-US"/>
        </w:rPr>
        <w:t xml:space="preserve"> data</w:t>
      </w:r>
      <w:r w:rsidR="009E01E6" w:rsidRPr="00240419">
        <w:rPr>
          <w:lang w:val="en-US"/>
        </w:rPr>
        <w:t xml:space="preserve"> sources</w:t>
      </w:r>
      <w:r w:rsidR="00E40C38" w:rsidRPr="00240419">
        <w:rPr>
          <w:lang w:val="en-US"/>
        </w:rPr>
        <w:t>,</w:t>
      </w:r>
      <w:r w:rsidR="00AD06F8" w:rsidRPr="00240419">
        <w:rPr>
          <w:lang w:val="en-US"/>
        </w:rPr>
        <w:t xml:space="preserve"> parti</w:t>
      </w:r>
      <w:r w:rsidR="00DA0AEC" w:rsidRPr="00240419">
        <w:rPr>
          <w:lang w:val="en-US"/>
        </w:rPr>
        <w:t>cularly from primary sources,</w:t>
      </w:r>
      <w:r w:rsidR="00E40C38" w:rsidRPr="00240419">
        <w:rPr>
          <w:lang w:val="en-US"/>
        </w:rPr>
        <w:t xml:space="preserve"> </w:t>
      </w:r>
      <w:r w:rsidR="00803CCB" w:rsidRPr="00240419">
        <w:rPr>
          <w:lang w:val="en-US"/>
        </w:rPr>
        <w:t>i</w:t>
      </w:r>
      <w:r w:rsidR="001648BA" w:rsidRPr="00240419">
        <w:rPr>
          <w:lang w:val="en-US"/>
        </w:rPr>
        <w:t xml:space="preserve">t may reveal additional direct impacts on ICT </w:t>
      </w:r>
      <w:r w:rsidR="00656008" w:rsidRPr="00240419">
        <w:rPr>
          <w:lang w:val="en-US"/>
        </w:rPr>
        <w:t>and telecommunications infrastructure in the four countries</w:t>
      </w:r>
      <w:r w:rsidR="00803CCB" w:rsidRPr="00240419">
        <w:rPr>
          <w:lang w:val="en-US"/>
        </w:rPr>
        <w:t>.</w:t>
      </w:r>
    </w:p>
    <w:p w14:paraId="7417FC24" w14:textId="503089CB" w:rsidR="00E6229A" w:rsidRPr="00240419" w:rsidRDefault="00BD5FFB" w:rsidP="008628AC">
      <w:pPr>
        <w:pStyle w:val="Heading2"/>
        <w:rPr>
          <w:lang w:val="en-US"/>
        </w:rPr>
      </w:pPr>
      <w:r>
        <w:rPr>
          <w:color w:val="000000" w:themeColor="text1"/>
          <w:lang w:val="en-US"/>
        </w:rPr>
        <w:t>2.1</w:t>
      </w:r>
      <w:r>
        <w:rPr>
          <w:color w:val="000000" w:themeColor="text1"/>
          <w:lang w:val="en-US"/>
        </w:rPr>
        <w:tab/>
      </w:r>
      <w:r w:rsidR="00E6229A" w:rsidRPr="00240419">
        <w:rPr>
          <w:color w:val="000000" w:themeColor="text1"/>
          <w:lang w:val="en-US"/>
        </w:rPr>
        <w:t xml:space="preserve">March 2026: </w:t>
      </w:r>
      <w:r w:rsidR="00EF21C7" w:rsidRPr="00240419">
        <w:rPr>
          <w:color w:val="000000" w:themeColor="text1"/>
          <w:lang w:val="en-US"/>
        </w:rPr>
        <w:t>Damage to</w:t>
      </w:r>
      <w:r w:rsidR="00E6229A" w:rsidRPr="00240419">
        <w:rPr>
          <w:color w:val="000000" w:themeColor="text1"/>
          <w:lang w:val="en-US"/>
        </w:rPr>
        <w:t xml:space="preserve"> </w:t>
      </w:r>
      <w:r w:rsidR="00E6229A" w:rsidRPr="00240419">
        <w:rPr>
          <w:lang w:val="en-US"/>
        </w:rPr>
        <w:t>Amazon Web Services data cent</w:t>
      </w:r>
      <w:r w:rsidR="00047707">
        <w:rPr>
          <w:lang w:val="en-US"/>
        </w:rPr>
        <w:t>re</w:t>
      </w:r>
      <w:r w:rsidR="00EF21C7" w:rsidRPr="00240419">
        <w:rPr>
          <w:lang w:val="en-US"/>
        </w:rPr>
        <w:t>s</w:t>
      </w:r>
      <w:r w:rsidR="00E6229A" w:rsidRPr="00240419">
        <w:rPr>
          <w:lang w:val="en-US"/>
        </w:rPr>
        <w:t xml:space="preserve"> in the </w:t>
      </w:r>
      <w:r w:rsidR="00A529BB" w:rsidRPr="00240419">
        <w:rPr>
          <w:szCs w:val="24"/>
          <w:lang w:val="en-US"/>
        </w:rPr>
        <w:t>United Arab Emirates</w:t>
      </w:r>
      <w:r w:rsidR="00A529BB" w:rsidRPr="00240419" w:rsidDel="00A529BB">
        <w:rPr>
          <w:lang w:val="en-US"/>
        </w:rPr>
        <w:t xml:space="preserve"> </w:t>
      </w:r>
      <w:r w:rsidR="00E6229A" w:rsidRPr="00240419">
        <w:rPr>
          <w:lang w:val="en-US"/>
        </w:rPr>
        <w:t>and Bahrain</w:t>
      </w:r>
    </w:p>
    <w:p w14:paraId="72BD6DD8" w14:textId="65BB47C0" w:rsidR="00662D7B" w:rsidRDefault="00E6229A" w:rsidP="50994D0E">
      <w:pPr>
        <w:jc w:val="both"/>
        <w:rPr>
          <w:rFonts w:cs="Calibri"/>
          <w:color w:val="0F141A"/>
          <w:lang w:val="en-US"/>
        </w:rPr>
      </w:pPr>
      <w:r w:rsidRPr="00AB6172">
        <w:rPr>
          <w:rFonts w:cs="Calibri"/>
          <w:lang w:val="en-US"/>
        </w:rPr>
        <w:t xml:space="preserve">On 1 March 2026, </w:t>
      </w:r>
      <w:r w:rsidR="00C27CD0" w:rsidRPr="00240419">
        <w:rPr>
          <w:lang w:val="en-US"/>
        </w:rPr>
        <w:t>Amazon Web Services (AWS)</w:t>
      </w:r>
      <w:r w:rsidR="00C27CD0">
        <w:rPr>
          <w:lang w:val="en-US"/>
        </w:rPr>
        <w:t xml:space="preserve"> </w:t>
      </w:r>
      <w:r w:rsidR="006D69C2">
        <w:rPr>
          <w:rFonts w:cs="Calibri"/>
          <w:lang w:val="en-US"/>
        </w:rPr>
        <w:t xml:space="preserve">reported degraded services in two of its </w:t>
      </w:r>
      <w:r w:rsidR="00F065A8">
        <w:rPr>
          <w:rFonts w:cs="Calibri"/>
          <w:lang w:val="en-US"/>
        </w:rPr>
        <w:t>R</w:t>
      </w:r>
      <w:r w:rsidR="002C307C">
        <w:rPr>
          <w:rFonts w:cs="Calibri"/>
          <w:lang w:val="en-US"/>
        </w:rPr>
        <w:t>egions</w:t>
      </w:r>
      <w:r w:rsidRPr="00AB6172">
        <w:rPr>
          <w:rStyle w:val="FootnoteReference"/>
          <w:rFonts w:cs="Calibri"/>
          <w:lang w:val="en-US"/>
        </w:rPr>
        <w:footnoteReference w:id="2"/>
      </w:r>
      <w:r w:rsidRPr="00AB6172">
        <w:rPr>
          <w:rFonts w:cs="Calibri"/>
          <w:lang w:val="en-US"/>
        </w:rPr>
        <w:t xml:space="preserve">, </w:t>
      </w:r>
      <w:r w:rsidR="002C307C">
        <w:rPr>
          <w:rFonts w:cs="Calibri"/>
          <w:lang w:val="en-US"/>
        </w:rPr>
        <w:t>namely</w:t>
      </w:r>
      <w:r w:rsidR="002C307C" w:rsidRPr="00AB6172">
        <w:rPr>
          <w:rFonts w:cs="Calibri"/>
          <w:lang w:val="en-US"/>
        </w:rPr>
        <w:t xml:space="preserve"> </w:t>
      </w:r>
      <w:r w:rsidRPr="00AB6172">
        <w:rPr>
          <w:rFonts w:cs="Calibri"/>
          <w:color w:val="0F141A"/>
          <w:lang w:val="en-US"/>
        </w:rPr>
        <w:t xml:space="preserve">ME-CENTRAL-1 in the </w:t>
      </w:r>
      <w:r w:rsidR="00A529BB" w:rsidRPr="00240419">
        <w:rPr>
          <w:szCs w:val="24"/>
          <w:lang w:val="en-US"/>
        </w:rPr>
        <w:t>United Arab Emirates</w:t>
      </w:r>
      <w:r w:rsidR="00A529BB" w:rsidRPr="00AB6172" w:rsidDel="00A529BB">
        <w:rPr>
          <w:rFonts w:cs="Calibri"/>
          <w:color w:val="0F141A"/>
          <w:lang w:val="en-US"/>
        </w:rPr>
        <w:t xml:space="preserve"> </w:t>
      </w:r>
      <w:r w:rsidRPr="00AB6172">
        <w:rPr>
          <w:rFonts w:cs="Calibri"/>
          <w:color w:val="0F141A"/>
          <w:lang w:val="en-US"/>
        </w:rPr>
        <w:t>and ME-SOUTH-1 in Bahrain</w:t>
      </w:r>
      <w:r w:rsidRPr="0022209E">
        <w:rPr>
          <w:rStyle w:val="FootnoteReference"/>
          <w:rFonts w:cs="Calibri"/>
          <w:color w:val="0F141A"/>
          <w:szCs w:val="16"/>
          <w:lang w:val="en-US"/>
        </w:rPr>
        <w:footnoteReference w:id="3"/>
      </w:r>
      <w:r w:rsidR="00AC488B">
        <w:rPr>
          <w:rFonts w:cs="Calibri"/>
          <w:color w:val="0F141A"/>
          <w:sz w:val="16"/>
          <w:szCs w:val="16"/>
          <w:lang w:val="en-US"/>
        </w:rPr>
        <w:t xml:space="preserve"> </w:t>
      </w:r>
      <w:r w:rsidRPr="0022209E">
        <w:rPr>
          <w:rStyle w:val="FootnoteReference"/>
          <w:rFonts w:cs="Calibri"/>
          <w:color w:val="0F141A"/>
          <w:szCs w:val="16"/>
          <w:lang w:val="en-US"/>
        </w:rPr>
        <w:footnoteReference w:id="4"/>
      </w:r>
      <w:r w:rsidRPr="00AB6172">
        <w:rPr>
          <w:rFonts w:cs="Calibri"/>
          <w:color w:val="0F141A"/>
          <w:lang w:val="en-US"/>
        </w:rPr>
        <w:t xml:space="preserve">. The initial announcements indicated that power and connectivity issues were degrading services in one </w:t>
      </w:r>
      <w:r w:rsidR="00D35B8C">
        <w:rPr>
          <w:rFonts w:cs="Calibri"/>
          <w:color w:val="0F141A"/>
          <w:lang w:val="en-US"/>
        </w:rPr>
        <w:t>A</w:t>
      </w:r>
      <w:r w:rsidRPr="00AB6172">
        <w:rPr>
          <w:rFonts w:cs="Calibri"/>
          <w:color w:val="0F141A"/>
          <w:lang w:val="en-US"/>
        </w:rPr>
        <w:t xml:space="preserve">vailability </w:t>
      </w:r>
      <w:r w:rsidR="00D35B8C">
        <w:rPr>
          <w:rFonts w:cs="Calibri"/>
          <w:color w:val="0F141A"/>
          <w:lang w:val="en-US"/>
        </w:rPr>
        <w:t>Z</w:t>
      </w:r>
      <w:r w:rsidRPr="00AB6172">
        <w:rPr>
          <w:rFonts w:cs="Calibri"/>
          <w:color w:val="0F141A"/>
          <w:lang w:val="en-US"/>
        </w:rPr>
        <w:t xml:space="preserve">one in each </w:t>
      </w:r>
      <w:r w:rsidR="00F065A8">
        <w:rPr>
          <w:rFonts w:cs="Calibri"/>
          <w:color w:val="0F141A"/>
          <w:lang w:val="en-US"/>
        </w:rPr>
        <w:t>R</w:t>
      </w:r>
      <w:r w:rsidR="00272F37">
        <w:rPr>
          <w:rFonts w:cs="Calibri"/>
          <w:color w:val="0F141A"/>
          <w:lang w:val="en-US"/>
        </w:rPr>
        <w:t>egion</w:t>
      </w:r>
      <w:r w:rsidRPr="00AB6172">
        <w:rPr>
          <w:rFonts w:cs="Calibri"/>
          <w:color w:val="0F141A"/>
          <w:lang w:val="en-US"/>
        </w:rPr>
        <w:t xml:space="preserve">. Subsequent updates on 1 and 2 March continued to highlight that AWS services were impacted by power and connectivity issues, while also indicating that AWS teams were working to restore service. </w:t>
      </w:r>
    </w:p>
    <w:p w14:paraId="57D7E26E" w14:textId="618FE13D" w:rsidR="00F80E22" w:rsidRPr="00AB6172" w:rsidRDefault="00F80E22" w:rsidP="00F80E22">
      <w:pPr>
        <w:jc w:val="both"/>
        <w:rPr>
          <w:rFonts w:cs="Calibri"/>
          <w:lang w:val="en-US"/>
        </w:rPr>
      </w:pPr>
      <w:r w:rsidRPr="00AB6172">
        <w:rPr>
          <w:rFonts w:cs="Calibri"/>
          <w:color w:val="0F141A"/>
          <w:lang w:val="en-US"/>
        </w:rPr>
        <w:lastRenderedPageBreak/>
        <w:t xml:space="preserve">Later, in the early hours </w:t>
      </w:r>
      <w:r w:rsidR="001146D7">
        <w:rPr>
          <w:rFonts w:cs="Calibri"/>
          <w:color w:val="0F141A"/>
          <w:lang w:val="en-US"/>
        </w:rPr>
        <w:t>of</w:t>
      </w:r>
      <w:r w:rsidR="001146D7" w:rsidRPr="00AB6172">
        <w:rPr>
          <w:rFonts w:cs="Calibri"/>
          <w:color w:val="0F141A"/>
          <w:lang w:val="en-US"/>
        </w:rPr>
        <w:t xml:space="preserve"> </w:t>
      </w:r>
      <w:r w:rsidR="002465B6">
        <w:rPr>
          <w:rFonts w:cs="Calibri"/>
          <w:color w:val="0F141A"/>
          <w:lang w:val="en-US"/>
        </w:rPr>
        <w:t>3 March 2026</w:t>
      </w:r>
      <w:r w:rsidRPr="00AB6172">
        <w:rPr>
          <w:rFonts w:cs="Calibri"/>
          <w:color w:val="0F141A"/>
          <w:lang w:val="en-US"/>
        </w:rPr>
        <w:t xml:space="preserve"> </w:t>
      </w:r>
      <w:r w:rsidR="003B590E">
        <w:rPr>
          <w:rFonts w:cs="Calibri"/>
          <w:color w:val="0F141A"/>
          <w:lang w:val="en-US"/>
        </w:rPr>
        <w:t>(</w:t>
      </w:r>
      <w:r w:rsidRPr="00AB6172">
        <w:rPr>
          <w:rFonts w:cs="Calibri"/>
          <w:color w:val="0F141A"/>
          <w:lang w:val="en-US"/>
        </w:rPr>
        <w:t>Gulf Standard Time</w:t>
      </w:r>
      <w:r w:rsidR="003B590E">
        <w:rPr>
          <w:rFonts w:cs="Calibri"/>
          <w:color w:val="0F141A"/>
          <w:lang w:val="en-US"/>
        </w:rPr>
        <w:t>)</w:t>
      </w:r>
      <w:r w:rsidRPr="00AB6172">
        <w:rPr>
          <w:rFonts w:cs="Calibri"/>
          <w:color w:val="0F141A"/>
          <w:lang w:val="en-US"/>
        </w:rPr>
        <w:t xml:space="preserve">, </w:t>
      </w:r>
      <w:r w:rsidRPr="00AB6172">
        <w:rPr>
          <w:rFonts w:cs="Calibri"/>
          <w:lang w:val="en-US"/>
        </w:rPr>
        <w:t>AWS connected the service impact with the conflict in the Middle East and clearly stated that both regions were hit by drones</w:t>
      </w:r>
      <w:r w:rsidR="00B526B5">
        <w:rPr>
          <w:rFonts w:cs="Calibri"/>
          <w:lang w:val="en-US"/>
        </w:rPr>
        <w:t xml:space="preserve"> and advised</w:t>
      </w:r>
      <w:r>
        <w:rPr>
          <w:rFonts w:cs="Calibri"/>
          <w:lang w:val="en-US"/>
        </w:rPr>
        <w:t xml:space="preserve"> customers to </w:t>
      </w:r>
      <w:r w:rsidRPr="00AB6172">
        <w:rPr>
          <w:rFonts w:cs="Calibri"/>
          <w:lang w:val="en-US"/>
        </w:rPr>
        <w:t>“</w:t>
      </w:r>
      <w:r w:rsidRPr="0026340E">
        <w:rPr>
          <w:rFonts w:cs="Calibri"/>
          <w:i/>
          <w:iCs/>
          <w:lang w:val="en-US"/>
        </w:rPr>
        <w:t>exercise their disaster recovery plans, recover from remote backups stored in other regions, and update their applications to direct traffic away from the affected regions</w:t>
      </w:r>
      <w:r w:rsidRPr="00AB6172">
        <w:rPr>
          <w:rFonts w:cs="Calibri"/>
          <w:lang w:val="en-US"/>
        </w:rPr>
        <w:t>”</w:t>
      </w:r>
      <w:bookmarkStart w:id="9" w:name="_Ref241173034"/>
      <w:r>
        <w:rPr>
          <w:rStyle w:val="FootnoteReference"/>
          <w:rFonts w:cs="Calibri"/>
          <w:lang w:val="en-US"/>
        </w:rPr>
        <w:footnoteReference w:id="5"/>
      </w:r>
      <w:bookmarkEnd w:id="9"/>
      <w:r w:rsidR="00441188">
        <w:rPr>
          <w:rFonts w:cs="Calibri"/>
          <w:lang w:val="en-US"/>
        </w:rPr>
        <w:t xml:space="preserve"> </w:t>
      </w:r>
      <w:bookmarkStart w:id="10" w:name="_Ref241173387"/>
      <w:r w:rsidR="00441188">
        <w:rPr>
          <w:rStyle w:val="FootnoteReference"/>
          <w:lang w:val="en-US"/>
        </w:rPr>
        <w:footnoteReference w:id="6"/>
      </w:r>
      <w:bookmarkEnd w:id="10"/>
      <w:r w:rsidRPr="00AB6172">
        <w:rPr>
          <w:rFonts w:cs="Calibri"/>
          <w:lang w:val="en-US"/>
        </w:rPr>
        <w:t xml:space="preserve">. </w:t>
      </w:r>
    </w:p>
    <w:p w14:paraId="0A7A365B" w14:textId="5CBC8257" w:rsidR="00E6229A" w:rsidRPr="00240419" w:rsidRDefault="006E2AE5" w:rsidP="00E6229A">
      <w:pPr>
        <w:jc w:val="both"/>
        <w:rPr>
          <w:lang w:val="en-US"/>
        </w:rPr>
      </w:pPr>
      <w:r>
        <w:rPr>
          <w:lang w:val="en-US"/>
        </w:rPr>
        <w:t xml:space="preserve">According to </w:t>
      </w:r>
      <w:r w:rsidR="0C2F3DF8">
        <w:rPr>
          <w:lang w:val="en-US"/>
        </w:rPr>
        <w:t xml:space="preserve">the </w:t>
      </w:r>
      <w:r>
        <w:rPr>
          <w:lang w:val="en-US"/>
        </w:rPr>
        <w:t xml:space="preserve">AWS service health </w:t>
      </w:r>
      <w:r w:rsidR="7C33D1F9">
        <w:rPr>
          <w:lang w:val="en-US"/>
        </w:rPr>
        <w:t>website</w:t>
      </w:r>
      <w:r w:rsidR="00A6046C" w:rsidRPr="00281C69">
        <w:rPr>
          <w:vertAlign w:val="superscript"/>
          <w:lang w:val="en-US"/>
        </w:rPr>
        <w:fldChar w:fldCharType="begin"/>
      </w:r>
      <w:r w:rsidR="00A6046C" w:rsidRPr="00281C69">
        <w:rPr>
          <w:vertAlign w:val="superscript"/>
          <w:lang w:val="en-US"/>
        </w:rPr>
        <w:instrText xml:space="preserve"> NOTEREF _Ref241173034 \h </w:instrText>
      </w:r>
      <w:r w:rsidR="00A6046C">
        <w:rPr>
          <w:vertAlign w:val="superscript"/>
          <w:lang w:val="en-US"/>
        </w:rPr>
        <w:instrText xml:space="preserve"> \* MERGEFORMAT </w:instrText>
      </w:r>
      <w:r w:rsidR="00A6046C" w:rsidRPr="00281C69">
        <w:rPr>
          <w:vertAlign w:val="superscript"/>
          <w:lang w:val="en-US"/>
        </w:rPr>
      </w:r>
      <w:r w:rsidR="00A6046C" w:rsidRPr="00281C69">
        <w:rPr>
          <w:vertAlign w:val="superscript"/>
          <w:lang w:val="en-US"/>
        </w:rPr>
        <w:fldChar w:fldCharType="separate"/>
      </w:r>
      <w:r w:rsidR="7587D23E" w:rsidRPr="00281C69">
        <w:rPr>
          <w:vertAlign w:val="superscript"/>
          <w:lang w:val="en-US"/>
        </w:rPr>
        <w:t>5</w:t>
      </w:r>
      <w:r w:rsidR="00A6046C" w:rsidRPr="00281C69">
        <w:rPr>
          <w:vertAlign w:val="superscript"/>
          <w:lang w:val="en-US"/>
        </w:rPr>
        <w:fldChar w:fldCharType="end"/>
      </w:r>
      <w:r w:rsidR="7587D23E" w:rsidRPr="00281C69">
        <w:rPr>
          <w:vertAlign w:val="superscript"/>
          <w:lang w:val="en-US"/>
        </w:rPr>
        <w:t xml:space="preserve"> </w:t>
      </w:r>
      <w:r w:rsidR="00A6046C" w:rsidRPr="00281C69">
        <w:rPr>
          <w:vertAlign w:val="superscript"/>
          <w:lang w:val="en-US"/>
        </w:rPr>
        <w:fldChar w:fldCharType="begin"/>
      </w:r>
      <w:r w:rsidR="00A6046C" w:rsidRPr="00281C69">
        <w:rPr>
          <w:vertAlign w:val="superscript"/>
          <w:lang w:val="en-US"/>
        </w:rPr>
        <w:instrText xml:space="preserve"> NOTEREF _Ref241173387 \h </w:instrText>
      </w:r>
      <w:r w:rsidR="00A6046C">
        <w:rPr>
          <w:vertAlign w:val="superscript"/>
          <w:lang w:val="en-US"/>
        </w:rPr>
        <w:instrText xml:space="preserve"> \* MERGEFORMAT </w:instrText>
      </w:r>
      <w:r w:rsidR="00A6046C" w:rsidRPr="00281C69">
        <w:rPr>
          <w:vertAlign w:val="superscript"/>
          <w:lang w:val="en-US"/>
        </w:rPr>
      </w:r>
      <w:r w:rsidR="00A6046C" w:rsidRPr="00281C69">
        <w:rPr>
          <w:vertAlign w:val="superscript"/>
          <w:lang w:val="en-US"/>
        </w:rPr>
        <w:fldChar w:fldCharType="separate"/>
      </w:r>
      <w:r w:rsidR="7587D23E" w:rsidRPr="00281C69">
        <w:rPr>
          <w:vertAlign w:val="superscript"/>
          <w:lang w:val="en-US"/>
        </w:rPr>
        <w:t>6</w:t>
      </w:r>
      <w:r w:rsidR="00A6046C" w:rsidRPr="00281C69">
        <w:rPr>
          <w:vertAlign w:val="superscript"/>
          <w:lang w:val="en-US"/>
        </w:rPr>
        <w:fldChar w:fldCharType="end"/>
      </w:r>
      <w:r w:rsidR="7C33D1F9">
        <w:rPr>
          <w:lang w:val="en-US"/>
        </w:rPr>
        <w:t>,</w:t>
      </w:r>
      <w:r w:rsidR="6F5C6C28" w:rsidRPr="00240419">
        <w:rPr>
          <w:lang w:val="en-US"/>
        </w:rPr>
        <w:t xml:space="preserve"> AWS initially reported that the damage was limited to two</w:t>
      </w:r>
      <w:r w:rsidR="31FFA237">
        <w:rPr>
          <w:lang w:val="en-US"/>
        </w:rPr>
        <w:t xml:space="preserve"> of </w:t>
      </w:r>
      <w:r w:rsidR="64CC26D8">
        <w:rPr>
          <w:lang w:val="en-US"/>
        </w:rPr>
        <w:t xml:space="preserve">the </w:t>
      </w:r>
      <w:r w:rsidR="31FFA237">
        <w:rPr>
          <w:lang w:val="en-US"/>
        </w:rPr>
        <w:t>three</w:t>
      </w:r>
      <w:r w:rsidR="6F5C6C28" w:rsidRPr="00240419">
        <w:rPr>
          <w:lang w:val="en-US"/>
        </w:rPr>
        <w:t xml:space="preserve">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ones</w:t>
      </w:r>
      <w:r w:rsidR="31FFA237">
        <w:rPr>
          <w:lang w:val="en-US"/>
        </w:rPr>
        <w:t xml:space="preserve"> </w:t>
      </w:r>
      <w:r w:rsidR="6F5C6C28" w:rsidRPr="00240419">
        <w:rPr>
          <w:lang w:val="en-US"/>
        </w:rPr>
        <w:t xml:space="preserve">in the </w:t>
      </w:r>
      <w:r w:rsidR="0399D42C" w:rsidRPr="5F27C60A">
        <w:rPr>
          <w:lang w:val="en-US"/>
        </w:rPr>
        <w:t>United Arab Emirates</w:t>
      </w:r>
      <w:r w:rsidR="0399D42C" w:rsidRPr="00240419" w:rsidDel="00A529BB">
        <w:rPr>
          <w:lang w:val="en-US"/>
        </w:rPr>
        <w:t xml:space="preserve"> </w:t>
      </w:r>
      <w:r w:rsidR="6F5C6C28" w:rsidRPr="00240419">
        <w:rPr>
          <w:lang w:val="en-US"/>
        </w:rPr>
        <w:t xml:space="preserve">(ME-CENTRAL-1) </w:t>
      </w:r>
      <w:r w:rsidR="31F1C124" w:rsidRPr="00240419">
        <w:rPr>
          <w:lang w:val="en-US"/>
        </w:rPr>
        <w:t>Region</w:t>
      </w:r>
      <w:r w:rsidR="6F5C6C28" w:rsidRPr="00240419">
        <w:rPr>
          <w:lang w:val="en-US"/>
        </w:rPr>
        <w:t xml:space="preserve">, and one </w:t>
      </w:r>
      <w:r w:rsidR="4F548112">
        <w:rPr>
          <w:lang w:val="en-US"/>
        </w:rPr>
        <w:t xml:space="preserve">of </w:t>
      </w:r>
      <w:r w:rsidR="181017B3">
        <w:rPr>
          <w:lang w:val="en-US"/>
        </w:rPr>
        <w:t xml:space="preserve">the </w:t>
      </w:r>
      <w:r w:rsidR="4F548112">
        <w:rPr>
          <w:lang w:val="en-US"/>
        </w:rPr>
        <w:t xml:space="preserve">three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on</w:t>
      </w:r>
      <w:r w:rsidR="579BED8A">
        <w:rPr>
          <w:lang w:val="en-US"/>
        </w:rPr>
        <w:t xml:space="preserve">es in </w:t>
      </w:r>
      <w:r w:rsidR="6F5C6C28" w:rsidRPr="00240419">
        <w:rPr>
          <w:lang w:val="en-US"/>
        </w:rPr>
        <w:t xml:space="preserve">Bahrain (ME-SOUTH-1) </w:t>
      </w:r>
      <w:r w:rsidR="31F1C124" w:rsidRPr="00240419">
        <w:rPr>
          <w:lang w:val="en-US"/>
        </w:rPr>
        <w:t>Region</w:t>
      </w:r>
      <w:r w:rsidR="7C33D1F9">
        <w:rPr>
          <w:lang w:val="en-US"/>
        </w:rPr>
        <w:t xml:space="preserve">. </w:t>
      </w:r>
      <w:r w:rsidR="3A06DD22">
        <w:rPr>
          <w:lang w:val="en-US"/>
        </w:rPr>
        <w:t xml:space="preserve">Later, </w:t>
      </w:r>
      <w:r w:rsidR="3A06DD22" w:rsidRPr="00240419">
        <w:rPr>
          <w:lang w:val="en-US"/>
        </w:rPr>
        <w:t xml:space="preserve">on </w:t>
      </w:r>
      <w:r w:rsidR="0C2F3DF8">
        <w:rPr>
          <w:lang w:val="en-US"/>
        </w:rPr>
        <w:t>30</w:t>
      </w:r>
      <w:r w:rsidR="3A06DD22" w:rsidRPr="00240419">
        <w:rPr>
          <w:lang w:val="en-US"/>
        </w:rPr>
        <w:t xml:space="preserve"> April 2026</w:t>
      </w:r>
      <w:r w:rsidR="17A501BE">
        <w:rPr>
          <w:lang w:val="en-US"/>
        </w:rPr>
        <w:t>,</w:t>
      </w:r>
      <w:r w:rsidR="0C2F3DF8">
        <w:rPr>
          <w:lang w:val="en-US"/>
        </w:rPr>
        <w:t xml:space="preserve"> </w:t>
      </w:r>
      <w:r w:rsidR="6F5C6C28" w:rsidRPr="00240419">
        <w:rPr>
          <w:lang w:val="en-US"/>
        </w:rPr>
        <w:t xml:space="preserve">AWS’s update </w:t>
      </w:r>
      <w:r w:rsidR="6F5C6C28" w:rsidRPr="5F27C60A">
        <w:rPr>
          <w:lang w:val="en-US"/>
        </w:rPr>
        <w:t xml:space="preserve">indicated that all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 xml:space="preserve">ones in both </w:t>
      </w:r>
      <w:r w:rsidR="45464142" w:rsidRPr="00240419">
        <w:rPr>
          <w:lang w:val="en-US"/>
        </w:rPr>
        <w:t xml:space="preserve">AWS </w:t>
      </w:r>
      <w:r w:rsidR="73C1C581" w:rsidRPr="00240419">
        <w:rPr>
          <w:lang w:val="en-US"/>
        </w:rPr>
        <w:t>R</w:t>
      </w:r>
      <w:r w:rsidR="45464142" w:rsidRPr="00240419">
        <w:rPr>
          <w:lang w:val="en-US"/>
        </w:rPr>
        <w:t xml:space="preserve">egions </w:t>
      </w:r>
      <w:r w:rsidR="367B7905">
        <w:rPr>
          <w:lang w:val="en-US"/>
        </w:rPr>
        <w:t>had been affected</w:t>
      </w:r>
      <w:r w:rsidR="6F5C6C28" w:rsidRPr="00240419">
        <w:rPr>
          <w:lang w:val="en-US"/>
        </w:rPr>
        <w:t xml:space="preserve"> by the situation in the Middle East and that the recovery for both ME-CENTRAL-1 and ME-SOUTH-1 regions would take several months. </w:t>
      </w:r>
      <w:r w:rsidR="0C2F3DF8">
        <w:rPr>
          <w:lang w:val="en-US"/>
        </w:rPr>
        <w:t xml:space="preserve">On </w:t>
      </w:r>
      <w:r w:rsidR="440F7FF6" w:rsidRPr="00240419">
        <w:rPr>
          <w:lang w:val="en-US"/>
        </w:rPr>
        <w:t>15 September 2026, AWS reported that data hosted exclusively in the ME-SOUTH-1 Region (Bahrain) could not be restored, and that the same applied to one of the three Availability Zones in ME-CENTRAL-1 (</w:t>
      </w:r>
      <w:r w:rsidR="12CAA3C5">
        <w:rPr>
          <w:lang w:val="en-US"/>
        </w:rPr>
        <w:t xml:space="preserve">the </w:t>
      </w:r>
      <w:r w:rsidR="12CAA3C5" w:rsidRPr="5F27C60A">
        <w:rPr>
          <w:lang w:val="en-US"/>
        </w:rPr>
        <w:t>United Arab Emirates</w:t>
      </w:r>
      <w:r w:rsidR="440F7FF6" w:rsidRPr="00240419">
        <w:rPr>
          <w:lang w:val="en-US"/>
        </w:rPr>
        <w:t xml:space="preserve">). AWS </w:t>
      </w:r>
      <w:r w:rsidR="2B03EADC">
        <w:rPr>
          <w:lang w:val="en-US"/>
        </w:rPr>
        <w:t>reiterated</w:t>
      </w:r>
      <w:r w:rsidR="7F73276F">
        <w:rPr>
          <w:lang w:val="en-US"/>
        </w:rPr>
        <w:t xml:space="preserve"> </w:t>
      </w:r>
      <w:r w:rsidR="3918B7F4">
        <w:rPr>
          <w:lang w:val="en-US"/>
        </w:rPr>
        <w:t>its</w:t>
      </w:r>
      <w:r w:rsidR="7F73276F">
        <w:rPr>
          <w:lang w:val="en-US"/>
        </w:rPr>
        <w:t xml:space="preserve"> </w:t>
      </w:r>
      <w:r w:rsidR="440F7FF6" w:rsidRPr="00240419">
        <w:rPr>
          <w:lang w:val="en-US"/>
        </w:rPr>
        <w:t>advi</w:t>
      </w:r>
      <w:r w:rsidR="3918B7F4">
        <w:rPr>
          <w:lang w:val="en-US"/>
        </w:rPr>
        <w:t xml:space="preserve">ce to </w:t>
      </w:r>
      <w:r w:rsidR="440F7FF6" w:rsidRPr="00240419">
        <w:rPr>
          <w:lang w:val="en-US"/>
        </w:rPr>
        <w:t>customers to re-establish operations in alternative Regions.</w:t>
      </w:r>
    </w:p>
    <w:p w14:paraId="70E5599E" w14:textId="46E12B88" w:rsidR="00346294" w:rsidRDefault="00E6229A" w:rsidP="00D2007B">
      <w:pPr>
        <w:spacing w:after="240"/>
        <w:jc w:val="both"/>
        <w:rPr>
          <w:lang w:val="en-US"/>
        </w:rPr>
      </w:pPr>
      <w:r w:rsidRPr="00240419">
        <w:rPr>
          <w:lang w:val="en-US"/>
        </w:rPr>
        <w:t xml:space="preserve">Data from Cloudflare Radar </w:t>
      </w:r>
      <w:r w:rsidR="00ED78FF">
        <w:rPr>
          <w:lang w:val="en-US"/>
        </w:rPr>
        <w:t xml:space="preserve">show a </w:t>
      </w:r>
      <w:r w:rsidRPr="00240419">
        <w:rPr>
          <w:lang w:val="en-US"/>
        </w:rPr>
        <w:t xml:space="preserve">rapid </w:t>
      </w:r>
      <w:r w:rsidR="00ED78FF">
        <w:rPr>
          <w:lang w:val="en-US"/>
        </w:rPr>
        <w:t>traffic decline</w:t>
      </w:r>
      <w:r w:rsidRPr="00240419">
        <w:rPr>
          <w:lang w:val="en-US"/>
        </w:rPr>
        <w:t xml:space="preserve"> </w:t>
      </w:r>
      <w:r w:rsidR="00D90232" w:rsidRPr="00240419">
        <w:rPr>
          <w:lang w:val="en-US"/>
        </w:rPr>
        <w:t>in</w:t>
      </w:r>
      <w:r w:rsidRPr="00240419">
        <w:rPr>
          <w:lang w:val="en-US"/>
        </w:rPr>
        <w:t xml:space="preserve"> both </w:t>
      </w:r>
      <w:r w:rsidR="00CF368B" w:rsidRPr="00240419">
        <w:rPr>
          <w:lang w:val="en-US"/>
        </w:rPr>
        <w:t>R</w:t>
      </w:r>
      <w:r w:rsidRPr="00240419">
        <w:rPr>
          <w:lang w:val="en-US"/>
        </w:rPr>
        <w:t>egions</w:t>
      </w:r>
      <w:r w:rsidR="00807F11" w:rsidRPr="00240419">
        <w:rPr>
          <w:lang w:val="en-US"/>
        </w:rPr>
        <w:t>,</w:t>
      </w:r>
      <w:r w:rsidR="00413B73" w:rsidRPr="00240419">
        <w:rPr>
          <w:lang w:val="en-US"/>
        </w:rPr>
        <w:t xml:space="preserve"> </w:t>
      </w:r>
      <w:r w:rsidR="006D0255" w:rsidRPr="00240419">
        <w:rPr>
          <w:lang w:val="en-US"/>
        </w:rPr>
        <w:t>which may reflect both service unavailability and migration of customer workloads to other Regions</w:t>
      </w:r>
      <w:r w:rsidRPr="00240419">
        <w:rPr>
          <w:lang w:val="en-US"/>
        </w:rPr>
        <w:t xml:space="preserve">. As shown in </w:t>
      </w:r>
      <w:r w:rsidRPr="00240419">
        <w:rPr>
          <w:lang w:val="en-US"/>
        </w:rPr>
        <w:fldChar w:fldCharType="begin"/>
      </w:r>
      <w:r w:rsidRPr="00240419">
        <w:rPr>
          <w:lang w:val="en-US"/>
        </w:rPr>
        <w:instrText xml:space="preserve"> REF _Ref240550321 \h  \* MERGEFORMAT </w:instrText>
      </w:r>
      <w:r w:rsidRPr="00240419">
        <w:rPr>
          <w:lang w:val="en-US"/>
        </w:rPr>
      </w:r>
      <w:r w:rsidRPr="00240419">
        <w:rPr>
          <w:lang w:val="en-US"/>
        </w:rPr>
        <w:fldChar w:fldCharType="separate"/>
      </w:r>
      <w:r w:rsidRPr="00240419">
        <w:rPr>
          <w:lang w:val="en-US"/>
        </w:rPr>
        <w:t>Figure 1</w:t>
      </w:r>
      <w:r w:rsidRPr="00240419">
        <w:rPr>
          <w:lang w:val="en-US"/>
        </w:rPr>
        <w:fldChar w:fldCharType="end"/>
      </w:r>
      <w:r w:rsidRPr="00240419">
        <w:rPr>
          <w:lang w:val="en-US"/>
        </w:rPr>
        <w:t>, HTTP requests to IP addresses served from the ME-CENTRAL-1</w:t>
      </w:r>
      <w:bookmarkStart w:id="11" w:name="_Ref242118353"/>
      <w:r w:rsidRPr="009424A4">
        <w:rPr>
          <w:rStyle w:val="FootnoteReference"/>
          <w:lang w:val="en-US"/>
        </w:rPr>
        <w:footnoteReference w:id="7"/>
      </w:r>
      <w:bookmarkEnd w:id="11"/>
      <w:r w:rsidRPr="00240419">
        <w:rPr>
          <w:lang w:val="en-US"/>
        </w:rPr>
        <w:t xml:space="preserve"> and ME-SOUTH-1</w:t>
      </w:r>
      <w:bookmarkStart w:id="12" w:name="_Ref242118362"/>
      <w:r w:rsidRPr="009424A4">
        <w:rPr>
          <w:rStyle w:val="FootnoteReference"/>
          <w:lang w:val="en-US"/>
        </w:rPr>
        <w:footnoteReference w:id="8"/>
      </w:r>
      <w:bookmarkEnd w:id="12"/>
      <w:r w:rsidRPr="00240419">
        <w:rPr>
          <w:lang w:val="en-US"/>
        </w:rPr>
        <w:t xml:space="preserve"> </w:t>
      </w:r>
      <w:r w:rsidR="00CF368B" w:rsidRPr="00240419">
        <w:rPr>
          <w:lang w:val="en-US"/>
        </w:rPr>
        <w:t>R</w:t>
      </w:r>
      <w:r w:rsidRPr="00240419">
        <w:rPr>
          <w:lang w:val="en-US"/>
        </w:rPr>
        <w:t xml:space="preserve">egions have severely </w:t>
      </w:r>
      <w:r w:rsidR="00AF2D95">
        <w:rPr>
          <w:lang w:val="en-US"/>
        </w:rPr>
        <w:t>declined</w:t>
      </w:r>
      <w:r w:rsidR="00AF2D95" w:rsidRPr="00240419">
        <w:rPr>
          <w:lang w:val="en-US"/>
        </w:rPr>
        <w:t xml:space="preserve"> </w:t>
      </w:r>
      <w:r w:rsidRPr="00240419">
        <w:rPr>
          <w:lang w:val="en-US"/>
        </w:rPr>
        <w:t>since 2 March 202</w:t>
      </w:r>
      <w:r w:rsidR="000C76D3">
        <w:rPr>
          <w:lang w:val="en-US"/>
        </w:rPr>
        <w:t xml:space="preserve">6. </w:t>
      </w:r>
    </w:p>
    <w:tbl>
      <w:tblPr>
        <w:tblStyle w:val="TableGridLight"/>
        <w:tblW w:w="0" w:type="auto"/>
        <w:tblLook w:val="04A0" w:firstRow="1" w:lastRow="0" w:firstColumn="1" w:lastColumn="0" w:noHBand="0" w:noVBand="1"/>
      </w:tblPr>
      <w:tblGrid>
        <w:gridCol w:w="4817"/>
        <w:gridCol w:w="4818"/>
      </w:tblGrid>
      <w:tr w:rsidR="001C6C77" w14:paraId="2CE2AF8D" w14:textId="77777777" w:rsidTr="00BD4C77">
        <w:tc>
          <w:tcPr>
            <w:tcW w:w="4817" w:type="dxa"/>
          </w:tcPr>
          <w:p w14:paraId="45C667BC" w14:textId="57118B39" w:rsidR="001C6C77" w:rsidRDefault="00325052" w:rsidP="00D90232">
            <w:pPr>
              <w:jc w:val="both"/>
              <w:rPr>
                <w:lang w:val="en-US"/>
              </w:rPr>
            </w:pPr>
            <w:r>
              <w:rPr>
                <w:noProof/>
                <w:lang w:val="en-US"/>
              </w:rPr>
              <w:drawing>
                <wp:inline distT="0" distB="0" distL="0" distR="0" wp14:anchorId="3CF5A55A" wp14:editId="5C5CB44C">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67867927" w14:textId="0381C2E2" w:rsidR="001C6C77" w:rsidRDefault="00F6257F" w:rsidP="00D90232">
            <w:pPr>
              <w:jc w:val="both"/>
              <w:rPr>
                <w:lang w:val="en-US"/>
              </w:rPr>
            </w:pPr>
            <w:r>
              <w:rPr>
                <w:noProof/>
                <w:lang w:val="en-US"/>
              </w:rPr>
              <w:drawing>
                <wp:inline distT="0" distB="0" distL="0" distR="0" wp14:anchorId="241E0C41" wp14:editId="2FC8DD46">
                  <wp:extent cx="2854800" cy="2161135"/>
                  <wp:effectExtent l="0" t="0" r="3175" b="0"/>
                  <wp:docPr id="152951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4800" cy="2161135"/>
                          </a:xfrm>
                          <a:prstGeom prst="rect">
                            <a:avLst/>
                          </a:prstGeom>
                          <a:noFill/>
                        </pic:spPr>
                      </pic:pic>
                    </a:graphicData>
                  </a:graphic>
                </wp:inline>
              </w:drawing>
            </w:r>
          </w:p>
        </w:tc>
      </w:tr>
    </w:tbl>
    <w:p w14:paraId="008856E9" w14:textId="23591559" w:rsidR="000C76D3" w:rsidRPr="00240419" w:rsidRDefault="00697F4D" w:rsidP="00D2007B">
      <w:pPr>
        <w:pStyle w:val="Caption"/>
        <w:jc w:val="center"/>
      </w:pPr>
      <w:bookmarkStart w:id="13" w:name="_Ref240550321"/>
      <w:bookmarkStart w:id="14" w:name="_Ref240550240"/>
      <w:r w:rsidRPr="00240419">
        <w:t xml:space="preserve">Figure </w:t>
      </w:r>
      <w:r w:rsidRPr="00240419">
        <w:fldChar w:fldCharType="begin"/>
      </w:r>
      <w:r w:rsidRPr="00240419">
        <w:instrText>SEQ Figure \* ARABIC</w:instrText>
      </w:r>
      <w:r w:rsidRPr="00240419">
        <w:fldChar w:fldCharType="separate"/>
      </w:r>
      <w:r w:rsidRPr="00240419">
        <w:t>1</w:t>
      </w:r>
      <w:r w:rsidRPr="00240419">
        <w:fldChar w:fldCharType="end"/>
      </w:r>
      <w:bookmarkEnd w:id="13"/>
      <w:r w:rsidRPr="00240419">
        <w:t xml:space="preserve">: HTTP request volume for ME-CENTRAL-1 (UAE) and ME-SOUTH-1 </w:t>
      </w:r>
      <w:r>
        <w:t xml:space="preserve">(Bahrain) </w:t>
      </w:r>
      <w:r w:rsidRPr="00240419">
        <w:t>AWS Regions. Source: Cloudflare Radar</w:t>
      </w:r>
      <w:r>
        <w:t xml:space="preserve"> </w:t>
      </w:r>
      <w:r w:rsidRPr="00281C69">
        <w:rPr>
          <w:vertAlign w:val="superscript"/>
        </w:rPr>
        <w:fldChar w:fldCharType="begin"/>
      </w:r>
      <w:r w:rsidRPr="00281C69">
        <w:rPr>
          <w:vertAlign w:val="superscript"/>
        </w:rPr>
        <w:instrText xml:space="preserve"> NOTEREF _Ref242118353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7</w:t>
      </w:r>
      <w:r w:rsidRPr="00281C69">
        <w:rPr>
          <w:vertAlign w:val="superscript"/>
        </w:rPr>
        <w:fldChar w:fldCharType="end"/>
      </w:r>
      <w:r w:rsidRPr="00281C69">
        <w:rPr>
          <w:vertAlign w:val="superscript"/>
        </w:rPr>
        <w:t xml:space="preserve"> </w:t>
      </w:r>
      <w:r w:rsidRPr="00281C69">
        <w:rPr>
          <w:vertAlign w:val="superscript"/>
        </w:rPr>
        <w:fldChar w:fldCharType="begin"/>
      </w:r>
      <w:r w:rsidRPr="00281C69">
        <w:rPr>
          <w:vertAlign w:val="superscript"/>
        </w:rPr>
        <w:instrText xml:space="preserve"> NOTEREF _Ref242118362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8</w:t>
      </w:r>
      <w:r w:rsidRPr="00281C69">
        <w:rPr>
          <w:vertAlign w:val="superscript"/>
        </w:rPr>
        <w:fldChar w:fldCharType="end"/>
      </w:r>
      <w:r w:rsidRPr="00240419">
        <w:t>.</w:t>
      </w:r>
      <w:bookmarkEnd w:id="14"/>
    </w:p>
    <w:p w14:paraId="5F52144E" w14:textId="03BF7DFA" w:rsidR="00E6229A" w:rsidRPr="00240419" w:rsidRDefault="00BD5FFB" w:rsidP="00D2007B">
      <w:pPr>
        <w:pStyle w:val="Heading2"/>
        <w:rPr>
          <w:lang w:val="en-US"/>
        </w:rPr>
      </w:pPr>
      <w:r>
        <w:rPr>
          <w:lang w:val="en-US"/>
        </w:rPr>
        <w:t>2.2</w:t>
      </w:r>
      <w:r>
        <w:rPr>
          <w:lang w:val="en-US"/>
        </w:rPr>
        <w:tab/>
      </w:r>
      <w:r w:rsidR="00E6229A" w:rsidRPr="00240419">
        <w:rPr>
          <w:lang w:val="en-US"/>
        </w:rPr>
        <w:t>Importance of AWS data cent</w:t>
      </w:r>
      <w:r w:rsidR="00047707">
        <w:rPr>
          <w:lang w:val="en-US"/>
        </w:rPr>
        <w:t>re</w:t>
      </w:r>
      <w:r w:rsidR="00E6229A" w:rsidRPr="00240419">
        <w:rPr>
          <w:lang w:val="en-US"/>
        </w:rPr>
        <w:t xml:space="preserve">s in the </w:t>
      </w:r>
      <w:r w:rsidR="00B95185" w:rsidRPr="00240419">
        <w:rPr>
          <w:szCs w:val="24"/>
          <w:lang w:val="en-US"/>
        </w:rPr>
        <w:t>United Arab Emirates</w:t>
      </w:r>
      <w:r w:rsidR="00B95185" w:rsidRPr="00240419" w:rsidDel="00B95185">
        <w:rPr>
          <w:lang w:val="en-US"/>
        </w:rPr>
        <w:t xml:space="preserve"> </w:t>
      </w:r>
      <w:r w:rsidR="00E6229A" w:rsidRPr="00240419">
        <w:rPr>
          <w:lang w:val="en-US"/>
        </w:rPr>
        <w:t>and Bahrain for public and private ICT services</w:t>
      </w:r>
    </w:p>
    <w:p w14:paraId="76054B1E" w14:textId="002473D3" w:rsidR="00E6229A" w:rsidRPr="00240419" w:rsidRDefault="00E6229A" w:rsidP="00E6229A">
      <w:pPr>
        <w:jc w:val="both"/>
        <w:rPr>
          <w:lang w:val="en-US"/>
        </w:rPr>
      </w:pPr>
      <w:r w:rsidRPr="00240419">
        <w:rPr>
          <w:lang w:val="en-US"/>
        </w:rPr>
        <w:t xml:space="preserve">The two AWS </w:t>
      </w:r>
      <w:r w:rsidR="00CF368B" w:rsidRPr="00240419">
        <w:rPr>
          <w:lang w:val="en-US"/>
        </w:rPr>
        <w:t>Regions</w:t>
      </w:r>
      <w:r w:rsidRPr="00240419">
        <w:rPr>
          <w:lang w:val="en-US"/>
        </w:rPr>
        <w:t xml:space="preserve"> in Bahrain and the </w:t>
      </w:r>
      <w:r w:rsidR="00B95185" w:rsidRPr="00240419">
        <w:rPr>
          <w:szCs w:val="24"/>
          <w:lang w:val="en-US"/>
        </w:rPr>
        <w:t>United Arab Emirates</w:t>
      </w:r>
      <w:r w:rsidR="00B95185" w:rsidRPr="00240419" w:rsidDel="00B95185">
        <w:rPr>
          <w:lang w:val="en-US"/>
        </w:rPr>
        <w:t xml:space="preserve"> </w:t>
      </w:r>
      <w:r w:rsidRPr="00240419">
        <w:rPr>
          <w:lang w:val="en-US"/>
        </w:rPr>
        <w:t xml:space="preserve">represent critical ICT infrastructure for both countries and the wider region. The AWS ME-CENTRAL-1 Region in the </w:t>
      </w:r>
      <w:r w:rsidR="00B95185" w:rsidRPr="00240419">
        <w:rPr>
          <w:szCs w:val="24"/>
          <w:lang w:val="en-US"/>
        </w:rPr>
        <w:t xml:space="preserve">United Arab </w:t>
      </w:r>
      <w:r w:rsidR="00B95185" w:rsidRPr="00240419">
        <w:rPr>
          <w:szCs w:val="24"/>
          <w:lang w:val="en-US"/>
        </w:rPr>
        <w:lastRenderedPageBreak/>
        <w:t>Emirates</w:t>
      </w:r>
      <w:r w:rsidRPr="00240419">
        <w:rPr>
          <w:lang w:val="en-US"/>
        </w:rPr>
        <w:t>, established in 2022</w:t>
      </w:r>
      <w:r w:rsidRPr="00240419">
        <w:rPr>
          <w:rStyle w:val="FootnoteReference"/>
          <w:lang w:val="en-US"/>
        </w:rPr>
        <w:footnoteReference w:id="9"/>
      </w:r>
      <w:r w:rsidRPr="00240419">
        <w:rPr>
          <w:lang w:val="en-US"/>
        </w:rPr>
        <w:t xml:space="preserve">, and the </w:t>
      </w:r>
      <w:r w:rsidR="00CB5B51" w:rsidRPr="00240419">
        <w:rPr>
          <w:lang w:val="en-US"/>
        </w:rPr>
        <w:t>ME</w:t>
      </w:r>
      <w:r w:rsidRPr="00240419">
        <w:rPr>
          <w:lang w:val="en-US"/>
        </w:rPr>
        <w:t xml:space="preserve">-SOUTH-1 </w:t>
      </w:r>
      <w:r w:rsidR="0082375F" w:rsidRPr="00240419">
        <w:rPr>
          <w:lang w:val="en-US"/>
        </w:rPr>
        <w:t>R</w:t>
      </w:r>
      <w:r w:rsidRPr="00240419">
        <w:rPr>
          <w:lang w:val="en-US"/>
        </w:rPr>
        <w:t>egion in Bahrain, established in 2019</w:t>
      </w:r>
      <w:r w:rsidRPr="00240419">
        <w:rPr>
          <w:rStyle w:val="FootnoteReference"/>
          <w:lang w:val="en-US"/>
        </w:rPr>
        <w:footnoteReference w:id="10"/>
      </w:r>
      <w:r w:rsidRPr="00240419">
        <w:rPr>
          <w:lang w:val="en-US"/>
        </w:rPr>
        <w:t xml:space="preserve">, are the only two AWS </w:t>
      </w:r>
      <w:r w:rsidR="0082375F" w:rsidRPr="00240419">
        <w:rPr>
          <w:lang w:val="en-US"/>
        </w:rPr>
        <w:t>R</w:t>
      </w:r>
      <w:r w:rsidRPr="00240419">
        <w:rPr>
          <w:lang w:val="en-US"/>
        </w:rPr>
        <w:t xml:space="preserve">egions in the Gulf area; aside from the AWS Region in Israel, they are the only active AWS Regions in the entire Middle East and North Africa. </w:t>
      </w:r>
    </w:p>
    <w:p w14:paraId="578A9059" w14:textId="117C0773" w:rsidR="002376DC" w:rsidRPr="00240419" w:rsidRDefault="002376DC" w:rsidP="002376DC">
      <w:pPr>
        <w:jc w:val="both"/>
        <w:rPr>
          <w:lang w:val="en-US"/>
        </w:rPr>
      </w:pPr>
      <w:r w:rsidRPr="00240419">
        <w:rPr>
          <w:lang w:val="en-US"/>
        </w:rPr>
        <w:t xml:space="preserve">AWS reported that the two </w:t>
      </w:r>
      <w:r w:rsidR="0082375F" w:rsidRPr="00240419">
        <w:rPr>
          <w:lang w:val="en-US"/>
        </w:rPr>
        <w:t>R</w:t>
      </w:r>
      <w:r w:rsidRPr="00240419">
        <w:rPr>
          <w:lang w:val="en-US"/>
        </w:rPr>
        <w:t xml:space="preserve">egions in Bahrain and the </w:t>
      </w:r>
      <w:r w:rsidR="00B95185" w:rsidRPr="00240419">
        <w:rPr>
          <w:szCs w:val="24"/>
          <w:lang w:val="en-US"/>
        </w:rPr>
        <w:t>United Arab Emirates</w:t>
      </w:r>
      <w:r w:rsidR="00B95185" w:rsidRPr="00240419" w:rsidDel="00B95185">
        <w:rPr>
          <w:lang w:val="en-US"/>
        </w:rPr>
        <w:t xml:space="preserve"> </w:t>
      </w:r>
      <w:r w:rsidRPr="00240419">
        <w:rPr>
          <w:lang w:val="en-US"/>
        </w:rPr>
        <w:t xml:space="preserve">serve many private customers within each country and </w:t>
      </w:r>
      <w:r w:rsidR="003A4444" w:rsidRPr="00240419">
        <w:rPr>
          <w:lang w:val="en-US"/>
        </w:rPr>
        <w:t>worldwide</w:t>
      </w:r>
      <w:r w:rsidRPr="00240419">
        <w:rPr>
          <w:lang w:val="en-US"/>
        </w:rPr>
        <w:t xml:space="preserve">. AWS also highlighted the advantage of three </w:t>
      </w:r>
      <w:r w:rsidR="00E82044" w:rsidRPr="00240419">
        <w:rPr>
          <w:lang w:val="en-US"/>
        </w:rPr>
        <w:t>A</w:t>
      </w:r>
      <w:r w:rsidRPr="00240419">
        <w:rPr>
          <w:lang w:val="en-US"/>
        </w:rPr>
        <w:t xml:space="preserve">vailability </w:t>
      </w:r>
      <w:r w:rsidR="00E82044" w:rsidRPr="00240419">
        <w:rPr>
          <w:lang w:val="en-US"/>
        </w:rPr>
        <w:t>Z</w:t>
      </w:r>
      <w:r w:rsidRPr="00240419">
        <w:rPr>
          <w:lang w:val="en-US"/>
        </w:rPr>
        <w:t xml:space="preserve">ones for business continuity and the low latency these </w:t>
      </w:r>
      <w:r w:rsidR="003A4444" w:rsidRPr="00240419">
        <w:rPr>
          <w:lang w:val="en-US"/>
        </w:rPr>
        <w:t>R</w:t>
      </w:r>
      <w:r w:rsidRPr="00240419">
        <w:rPr>
          <w:lang w:val="en-US"/>
        </w:rPr>
        <w:t xml:space="preserve">egions offer due to their proximity. </w:t>
      </w:r>
    </w:p>
    <w:p w14:paraId="7071C474" w14:textId="5E36772E" w:rsidR="002376DC" w:rsidRPr="00240419" w:rsidRDefault="00B63374" w:rsidP="00B63374">
      <w:pPr>
        <w:jc w:val="both"/>
        <w:rPr>
          <w:lang w:val="en-US"/>
        </w:rPr>
      </w:pPr>
      <w:r w:rsidRPr="00240419">
        <w:rPr>
          <w:lang w:val="en-US"/>
        </w:rPr>
        <w:t xml:space="preserve">In addition, </w:t>
      </w:r>
      <w:r w:rsidR="007E5BFC" w:rsidRPr="00240419">
        <w:rPr>
          <w:lang w:val="en-US"/>
        </w:rPr>
        <w:t>data cent</w:t>
      </w:r>
      <w:r w:rsidR="00047707">
        <w:rPr>
          <w:lang w:val="en-US"/>
        </w:rPr>
        <w:t>re</w:t>
      </w:r>
      <w:r w:rsidR="007E5BFC" w:rsidRPr="00240419">
        <w:rPr>
          <w:lang w:val="en-US"/>
        </w:rPr>
        <w:t>s in these two</w:t>
      </w:r>
      <w:r w:rsidRPr="00240419">
        <w:rPr>
          <w:lang w:val="en-US"/>
        </w:rPr>
        <w:t xml:space="preserve"> AWS </w:t>
      </w:r>
      <w:r w:rsidR="007E5BFC" w:rsidRPr="00240419">
        <w:rPr>
          <w:lang w:val="en-US"/>
        </w:rPr>
        <w:t>Region</w:t>
      </w:r>
      <w:r w:rsidRPr="00240419">
        <w:rPr>
          <w:lang w:val="en-US"/>
        </w:rPr>
        <w:t>s were seen as a building block for national digital transformation initiatives. Bahrain, in particular, launched a “Cloud First” strategy in 2017</w:t>
      </w:r>
      <w:r w:rsidRPr="00240419">
        <w:rPr>
          <w:rStyle w:val="FootnoteReference"/>
          <w:lang w:val="en-US"/>
        </w:rPr>
        <w:footnoteReference w:id="11"/>
      </w:r>
      <w:r w:rsidRPr="00240419">
        <w:rPr>
          <w:lang w:val="en-US"/>
        </w:rPr>
        <w:t>, implying that cloud computing is a key enabler for digital transformation and should be preferred over on-premises infrastructure. As a result, 85% of all government data has been transferred to AWS, as of April 2023</w:t>
      </w:r>
      <w:r w:rsidRPr="00240419">
        <w:rPr>
          <w:rStyle w:val="FootnoteReference"/>
          <w:lang w:val="en-US"/>
        </w:rPr>
        <w:footnoteReference w:id="12"/>
      </w:r>
      <w:r w:rsidRPr="00240419">
        <w:rPr>
          <w:lang w:val="en-US"/>
        </w:rPr>
        <w:t xml:space="preserve">. By 2025, Bahrain’s Cloud Transformation Program reported that 72 government entities, offering more than 1,385 government services and 570 e-services, have migrated to the cloud. </w:t>
      </w:r>
    </w:p>
    <w:p w14:paraId="1BF35179" w14:textId="474FD7C6" w:rsidR="00E6229A" w:rsidRPr="00AB6172" w:rsidRDefault="00E6229A" w:rsidP="50994D0E">
      <w:pPr>
        <w:jc w:val="both"/>
      </w:pPr>
      <w:r w:rsidRPr="0F3821D8">
        <w:t xml:space="preserve">Furthermore, data sovereignty and protection laws require certain data types to reside within each country’s territory. For example, according to the </w:t>
      </w:r>
      <w:r w:rsidR="00B95185" w:rsidRPr="00240419">
        <w:rPr>
          <w:szCs w:val="24"/>
          <w:lang w:val="en-US"/>
        </w:rPr>
        <w:t>United Arab Emirates</w:t>
      </w:r>
      <w:r w:rsidRPr="0F3821D8">
        <w:t xml:space="preserve">’s Federal Law No. (2) of 2019, it is prohibited to store or process any healthcare data outside the </w:t>
      </w:r>
      <w:r w:rsidR="00B95185" w:rsidRPr="00240419">
        <w:rPr>
          <w:szCs w:val="24"/>
          <w:lang w:val="en-US"/>
        </w:rPr>
        <w:t>United Arab Emirates</w:t>
      </w:r>
      <w:r w:rsidRPr="0F3821D8">
        <w:rPr>
          <w:rStyle w:val="FootnoteReference"/>
        </w:rPr>
        <w:footnoteReference w:id="13"/>
      </w:r>
      <w:r w:rsidRPr="0F3821D8">
        <w:t xml:space="preserve">. Similarly, the Central Bank of the </w:t>
      </w:r>
      <w:r w:rsidR="00B95185" w:rsidRPr="00240419">
        <w:rPr>
          <w:szCs w:val="24"/>
          <w:lang w:val="en-US"/>
        </w:rPr>
        <w:t>United Arab Emirates</w:t>
      </w:r>
      <w:r w:rsidR="00B95185" w:rsidRPr="0F3821D8" w:rsidDel="00B95185">
        <w:t xml:space="preserve"> </w:t>
      </w:r>
      <w:r w:rsidRPr="0F3821D8">
        <w:t xml:space="preserve">requires licensed financial institutions to ensure consumer and transaction data remain within the </w:t>
      </w:r>
      <w:r w:rsidR="00B95185" w:rsidRPr="00240419">
        <w:rPr>
          <w:szCs w:val="24"/>
          <w:lang w:val="en-US"/>
        </w:rPr>
        <w:t>United Arab Emirates</w:t>
      </w:r>
      <w:r w:rsidR="00B95185" w:rsidRPr="0F3821D8" w:rsidDel="00B95185">
        <w:t xml:space="preserve"> </w:t>
      </w:r>
      <w:r w:rsidRPr="0F3821D8">
        <w:rPr>
          <w:rStyle w:val="FootnoteReference"/>
        </w:rPr>
        <w:footnoteReference w:id="14"/>
      </w:r>
      <w:r w:rsidRPr="0F3821D8">
        <w:t xml:space="preserve">.  </w:t>
      </w:r>
    </w:p>
    <w:p w14:paraId="60895F94" w14:textId="5D1598D3" w:rsidR="00E6229A" w:rsidRPr="00240419" w:rsidRDefault="6F5C6C28" w:rsidP="00E6229A">
      <w:pPr>
        <w:jc w:val="both"/>
        <w:rPr>
          <w:lang w:val="en-US"/>
        </w:rPr>
      </w:pPr>
      <w:r w:rsidRPr="00240419">
        <w:rPr>
          <w:lang w:val="en-US"/>
        </w:rPr>
        <w:t>Therefore, data cent</w:t>
      </w:r>
      <w:r w:rsidR="082690C2">
        <w:rPr>
          <w:lang w:val="en-US"/>
        </w:rPr>
        <w:t>re</w:t>
      </w:r>
      <w:r w:rsidRPr="00240419">
        <w:rPr>
          <w:lang w:val="en-US"/>
        </w:rPr>
        <w:t xml:space="preserve">s hosted in Bahrain and the </w:t>
      </w:r>
      <w:r w:rsidR="12CAA3C5" w:rsidRPr="5F27C60A">
        <w:rPr>
          <w:lang w:val="en-US"/>
        </w:rPr>
        <w:t>United Arab Emirates</w:t>
      </w:r>
      <w:r w:rsidR="12CAA3C5" w:rsidRPr="00240419" w:rsidDel="00B95185">
        <w:rPr>
          <w:lang w:val="en-US"/>
        </w:rPr>
        <w:t xml:space="preserve"> </w:t>
      </w:r>
      <w:r w:rsidR="512117EF">
        <w:rPr>
          <w:lang w:val="en-US"/>
        </w:rPr>
        <w:t xml:space="preserve">not only </w:t>
      </w:r>
      <w:r w:rsidR="0360FEB9">
        <w:rPr>
          <w:lang w:val="en-US"/>
        </w:rPr>
        <w:t xml:space="preserve">help public agencies in these two countries meet local regulations, but also enable other countries in the region to </w:t>
      </w:r>
      <w:r w:rsidR="0360FEB9" w:rsidRPr="4FE27435">
        <w:rPr>
          <w:lang w:val="en-US"/>
        </w:rPr>
        <w:t>benefit from proximity when</w:t>
      </w:r>
      <w:r w:rsidR="512117EF">
        <w:rPr>
          <w:lang w:val="en-US"/>
        </w:rPr>
        <w:t xml:space="preserve"> regulations allow. For example, </w:t>
      </w:r>
      <w:r w:rsidRPr="00240419">
        <w:rPr>
          <w:lang w:val="en-US"/>
        </w:rPr>
        <w:t xml:space="preserve">Kuwait’s Communication and Information Technology Regulatory Authority (CITRA) </w:t>
      </w:r>
      <w:r w:rsidR="001C761C" w:rsidRPr="4FE27435">
        <w:rPr>
          <w:lang w:val="en-US"/>
        </w:rPr>
        <w:t>Chief Information Technology Sector,</w:t>
      </w:r>
      <w:r w:rsidRPr="4FE27435">
        <w:rPr>
          <w:lang w:val="en-US"/>
        </w:rPr>
        <w:t xml:space="preserve"> </w:t>
      </w:r>
      <w:r w:rsidR="166873F9" w:rsidRPr="4FE27435">
        <w:rPr>
          <w:lang w:val="en-US"/>
        </w:rPr>
        <w:t xml:space="preserve">highlighted opportunities to utilize public cloud infrastructure with appropriate data classification </w:t>
      </w:r>
      <w:r w:rsidRPr="4FE27435">
        <w:rPr>
          <w:lang w:val="en-US"/>
        </w:rPr>
        <w:t>in an interview with AWS</w:t>
      </w:r>
      <w:r w:rsidR="00E6229A" w:rsidRPr="4FE27435">
        <w:rPr>
          <w:rStyle w:val="FootnoteReference"/>
          <w:lang w:val="en-US"/>
        </w:rPr>
        <w:footnoteReference w:id="15"/>
      </w:r>
      <w:r w:rsidRPr="4FE27435">
        <w:rPr>
          <w:lang w:val="en-US"/>
        </w:rPr>
        <w:t xml:space="preserve">. </w:t>
      </w:r>
    </w:p>
    <w:p w14:paraId="11249BB1" w14:textId="15F28796" w:rsidR="00E6229A" w:rsidRPr="00240419" w:rsidRDefault="005020A3" w:rsidP="008628AC">
      <w:pPr>
        <w:pStyle w:val="Heading3"/>
        <w:rPr>
          <w:lang w:val="en-US"/>
        </w:rPr>
      </w:pPr>
      <w:r>
        <w:rPr>
          <w:lang w:val="en-US"/>
        </w:rPr>
        <w:t>2.3</w:t>
      </w:r>
      <w:r>
        <w:rPr>
          <w:lang w:val="en-US"/>
        </w:rPr>
        <w:tab/>
      </w:r>
      <w:r w:rsidR="00E6229A" w:rsidRPr="00240419">
        <w:rPr>
          <w:lang w:val="en-US"/>
        </w:rPr>
        <w:t>The impact of the attacks on AWS data cent</w:t>
      </w:r>
      <w:r w:rsidR="00047707">
        <w:rPr>
          <w:lang w:val="en-US"/>
        </w:rPr>
        <w:t>re</w:t>
      </w:r>
      <w:r w:rsidR="00E6229A" w:rsidRPr="00240419">
        <w:rPr>
          <w:lang w:val="en-US"/>
        </w:rPr>
        <w:t xml:space="preserve">s in the </w:t>
      </w:r>
      <w:r w:rsidR="00B95185" w:rsidRPr="00240419">
        <w:rPr>
          <w:szCs w:val="24"/>
          <w:lang w:val="en-US"/>
        </w:rPr>
        <w:t>United Arab Emirates</w:t>
      </w:r>
      <w:r w:rsidR="00B95185" w:rsidRPr="00240419" w:rsidDel="00B95185">
        <w:rPr>
          <w:lang w:val="en-US"/>
        </w:rPr>
        <w:t xml:space="preserve"> </w:t>
      </w:r>
      <w:r w:rsidR="00E6229A" w:rsidRPr="00240419">
        <w:rPr>
          <w:lang w:val="en-US"/>
        </w:rPr>
        <w:t>and Bahrain</w:t>
      </w:r>
    </w:p>
    <w:p w14:paraId="6D351EA4" w14:textId="55A22A40" w:rsidR="00E6229A" w:rsidRPr="00F232D5" w:rsidRDefault="00A83E04" w:rsidP="50994D0E">
      <w:pPr>
        <w:jc w:val="both"/>
      </w:pPr>
      <w:r>
        <w:rPr>
          <w:lang w:val="en-US"/>
        </w:rPr>
        <w:t xml:space="preserve">While the detailed impact and </w:t>
      </w:r>
      <w:r w:rsidR="00E6229A" w:rsidRPr="0F3821D8">
        <w:t>damage assessment</w:t>
      </w:r>
      <w:r>
        <w:t xml:space="preserve"> of the AWS data cent</w:t>
      </w:r>
      <w:r w:rsidR="00047707">
        <w:t>re</w:t>
      </w:r>
      <w:r>
        <w:t xml:space="preserve"> attacks in Bahrain and the</w:t>
      </w:r>
      <w:r w:rsidR="00924B50">
        <w:t xml:space="preserve"> </w:t>
      </w:r>
      <w:r w:rsidR="00B95185" w:rsidRPr="00240419">
        <w:rPr>
          <w:szCs w:val="24"/>
          <w:lang w:val="en-US"/>
        </w:rPr>
        <w:t>United Arab Emirates</w:t>
      </w:r>
      <w:r w:rsidR="00B95185" w:rsidDel="00B95185">
        <w:t xml:space="preserve"> </w:t>
      </w:r>
      <w:r w:rsidR="00E6229A" w:rsidRPr="0F3821D8">
        <w:t xml:space="preserve">will be covered in the next </w:t>
      </w:r>
      <w:r w:rsidRPr="0F3821D8">
        <w:t>steps</w:t>
      </w:r>
      <w:r w:rsidR="00135A33">
        <w:t>,</w:t>
      </w:r>
      <w:r w:rsidR="00E6229A" w:rsidRPr="0F3821D8">
        <w:t xml:space="preserve"> early signs indicate significant losses </w:t>
      </w:r>
      <w:r w:rsidR="0089767C" w:rsidRPr="0F3821D8">
        <w:t>across</w:t>
      </w:r>
      <w:r w:rsidR="00E6229A" w:rsidRPr="0F3821D8">
        <w:t xml:space="preserve"> several categories. The first damage category </w:t>
      </w:r>
      <w:r w:rsidR="00B01420" w:rsidRPr="0F3821D8">
        <w:t>covers</w:t>
      </w:r>
      <w:r w:rsidR="00E6229A" w:rsidRPr="0F3821D8">
        <w:t xml:space="preserve"> digital service disruptions or unavailability that began with the attacks and continued until a migration to a new AWS </w:t>
      </w:r>
      <w:r w:rsidR="004F2F8F" w:rsidRPr="0F3821D8">
        <w:t>R</w:t>
      </w:r>
      <w:r w:rsidR="00E6229A" w:rsidRPr="0F3821D8">
        <w:t xml:space="preserve">egion was </w:t>
      </w:r>
      <w:r w:rsidR="00D272BB" w:rsidRPr="0F3821D8">
        <w:lastRenderedPageBreak/>
        <w:t>completed,</w:t>
      </w:r>
      <w:r w:rsidR="00E6229A" w:rsidRPr="0F3821D8">
        <w:t xml:space="preserve"> or business backup plans were executed. For example, Abu Dhabi </w:t>
      </w:r>
      <w:r w:rsidR="00505721" w:rsidRPr="0F3821D8">
        <w:t>Commercial</w:t>
      </w:r>
      <w:r w:rsidR="00E6229A" w:rsidRPr="0F3821D8">
        <w:t xml:space="preserve"> Bank (AD</w:t>
      </w:r>
      <w:r w:rsidR="00505721" w:rsidRPr="0F3821D8">
        <w:t>C</w:t>
      </w:r>
      <w:r w:rsidR="00E6229A" w:rsidRPr="0F3821D8">
        <w:t>B) stated that it took 48 hours to restore online banking services</w:t>
      </w:r>
      <w:r w:rsidR="00E6229A" w:rsidRPr="0F3821D8">
        <w:rPr>
          <w:rStyle w:val="FootnoteReference"/>
        </w:rPr>
        <w:footnoteReference w:id="16"/>
      </w:r>
      <w:r w:rsidR="00E6229A" w:rsidRPr="0F3821D8">
        <w:t>.</w:t>
      </w:r>
    </w:p>
    <w:p w14:paraId="29E576DC" w14:textId="493BB556" w:rsidR="00E6229A" w:rsidRPr="00F232D5" w:rsidRDefault="00E6229A" w:rsidP="50994D0E">
      <w:pPr>
        <w:jc w:val="both"/>
      </w:pPr>
      <w:r w:rsidRPr="0F3821D8">
        <w:t xml:space="preserve">The second damage category stems from the extra cost of migrating and operating digital services across different </w:t>
      </w:r>
      <w:r w:rsidR="004F2F8F" w:rsidRPr="0F3821D8">
        <w:t>R</w:t>
      </w:r>
      <w:r w:rsidRPr="0F3821D8">
        <w:t>egions and</w:t>
      </w:r>
      <w:r w:rsidR="004F2F8F" w:rsidRPr="0F3821D8">
        <w:t xml:space="preserve"> cloud</w:t>
      </w:r>
      <w:r w:rsidRPr="0F3821D8">
        <w:t xml:space="preserve"> providers, including contingent business continuity plans, such as backing up data in different locations</w:t>
      </w:r>
      <w:r w:rsidRPr="0F3821D8">
        <w:rPr>
          <w:rStyle w:val="FootnoteReference"/>
        </w:rPr>
        <w:footnoteReference w:id="17"/>
      </w:r>
      <w:r w:rsidRPr="0F3821D8">
        <w:t>.</w:t>
      </w:r>
    </w:p>
    <w:p w14:paraId="3256C0D0" w14:textId="12A88727" w:rsidR="00A71C2F" w:rsidRPr="00240419" w:rsidRDefault="00E6229A" w:rsidP="00684C40">
      <w:pPr>
        <w:jc w:val="both"/>
        <w:rPr>
          <w:lang w:val="en-US"/>
        </w:rPr>
      </w:pPr>
      <w:r w:rsidRPr="00240419">
        <w:rPr>
          <w:lang w:val="en-US"/>
        </w:rPr>
        <w:t>The third category relates to the Middle East’s long-term ambition as a hub for AI and digital infrastructure</w:t>
      </w:r>
      <w:r w:rsidRPr="00240419">
        <w:rPr>
          <w:rStyle w:val="FootnoteReference"/>
          <w:lang w:val="en-US"/>
        </w:rPr>
        <w:footnoteReference w:id="18"/>
      </w:r>
      <w:r w:rsidRPr="00240419">
        <w:rPr>
          <w:lang w:val="en-US"/>
        </w:rPr>
        <w:t xml:space="preserve">. </w:t>
      </w:r>
      <w:r w:rsidR="001F2F5F" w:rsidRPr="00240419">
        <w:rPr>
          <w:lang w:val="en-US"/>
        </w:rPr>
        <w:t>The subsequent unavailability of the ME-SOUTH-1 Region and AWS's confirmation that data hosted exclusively there could not be restored</w:t>
      </w:r>
      <w:r w:rsidR="00DA44D0" w:rsidRPr="00240419">
        <w:rPr>
          <w:rStyle w:val="FootnoteReference"/>
          <w:lang w:val="en-US"/>
        </w:rPr>
        <w:footnoteReference w:id="19"/>
      </w:r>
      <w:r w:rsidR="001F2F5F" w:rsidRPr="00240419">
        <w:rPr>
          <w:lang w:val="en-US"/>
        </w:rPr>
        <w:t xml:space="preserve"> appear to be without precedent in an armed conflict.</w:t>
      </w:r>
    </w:p>
    <w:p w14:paraId="630DA45F" w14:textId="3D534004" w:rsidR="00E6229A" w:rsidRPr="00240419" w:rsidRDefault="6F5C6C28" w:rsidP="00684C40">
      <w:pPr>
        <w:jc w:val="both"/>
        <w:rPr>
          <w:lang w:val="en-US"/>
        </w:rPr>
      </w:pPr>
      <w:r w:rsidRPr="00240419">
        <w:rPr>
          <w:lang w:val="en-US"/>
        </w:rPr>
        <w:t>As Rice University’s Baker Institute for Public Policy</w:t>
      </w:r>
      <w:r w:rsidR="00E6229A" w:rsidRPr="00D2007B">
        <w:rPr>
          <w:rStyle w:val="FootnoteReference"/>
        </w:rPr>
        <w:footnoteReference w:id="20"/>
      </w:r>
      <w:r w:rsidRPr="00240419">
        <w:rPr>
          <w:lang w:val="en-US"/>
        </w:rPr>
        <w:t xml:space="preserve"> notes, the implications of such attacks go beyond financial damage and extend to investors’ confidence in building and operating data cent</w:t>
      </w:r>
      <w:r w:rsidR="082690C2">
        <w:rPr>
          <w:lang w:val="en-US"/>
        </w:rPr>
        <w:t>re</w:t>
      </w:r>
      <w:r w:rsidRPr="00240419">
        <w:rPr>
          <w:lang w:val="en-US"/>
        </w:rPr>
        <w:t xml:space="preserve">s in the region. However, </w:t>
      </w:r>
      <w:r w:rsidR="43FE6624" w:rsidRPr="00240419">
        <w:rPr>
          <w:lang w:val="en-US"/>
        </w:rPr>
        <w:t>becaus</w:t>
      </w:r>
      <w:r w:rsidR="25607AAB" w:rsidRPr="00240419">
        <w:rPr>
          <w:lang w:val="en-US"/>
        </w:rPr>
        <w:t xml:space="preserve">e </w:t>
      </w:r>
      <w:r w:rsidR="0A8D515E" w:rsidRPr="00240419">
        <w:rPr>
          <w:lang w:val="en-US"/>
        </w:rPr>
        <w:t>the conflict</w:t>
      </w:r>
      <w:r w:rsidR="416805D0" w:rsidRPr="00240419">
        <w:rPr>
          <w:lang w:val="en-US"/>
        </w:rPr>
        <w:t xml:space="preserve"> </w:t>
      </w:r>
      <w:r w:rsidR="25607AAB" w:rsidRPr="00240419">
        <w:rPr>
          <w:lang w:val="en-US"/>
        </w:rPr>
        <w:t>is still ong</w:t>
      </w:r>
      <w:r w:rsidR="43FE6624" w:rsidRPr="00240419">
        <w:rPr>
          <w:lang w:val="en-US"/>
        </w:rPr>
        <w:t>o</w:t>
      </w:r>
      <w:r w:rsidR="25607AAB" w:rsidRPr="00240419">
        <w:rPr>
          <w:lang w:val="en-US"/>
        </w:rPr>
        <w:t>ing</w:t>
      </w:r>
      <w:r w:rsidR="416805D0" w:rsidRPr="00240419">
        <w:rPr>
          <w:lang w:val="en-US"/>
        </w:rPr>
        <w:t>, the full impact on trust and the region's long-term image will remain unclear</w:t>
      </w:r>
      <w:r w:rsidRPr="5F27C60A">
        <w:rPr>
          <w:lang w:val="en-US"/>
        </w:rPr>
        <w:t>.</w:t>
      </w:r>
    </w:p>
    <w:p w14:paraId="1D67B12C" w14:textId="234039EA" w:rsidR="00E6229A" w:rsidRPr="00240419" w:rsidRDefault="005020A3" w:rsidP="008628AC">
      <w:pPr>
        <w:pStyle w:val="Heading2"/>
        <w:rPr>
          <w:lang w:val="en-US"/>
        </w:rPr>
      </w:pPr>
      <w:r>
        <w:rPr>
          <w:color w:val="000000" w:themeColor="text1"/>
          <w:lang w:val="en-US"/>
        </w:rPr>
        <w:t>2.4</w:t>
      </w:r>
      <w:r>
        <w:rPr>
          <w:color w:val="000000" w:themeColor="text1"/>
          <w:lang w:val="en-US"/>
        </w:rPr>
        <w:tab/>
      </w:r>
      <w:r w:rsidR="00430BF6">
        <w:rPr>
          <w:color w:val="000000" w:themeColor="text1"/>
          <w:lang w:val="en-US"/>
        </w:rPr>
        <w:t>March-</w:t>
      </w:r>
      <w:r w:rsidR="00E6229A" w:rsidRPr="00240419">
        <w:rPr>
          <w:color w:val="000000" w:themeColor="text1"/>
          <w:lang w:val="en-US"/>
        </w:rPr>
        <w:t xml:space="preserve">April 2026: Attacks on </w:t>
      </w:r>
      <w:r w:rsidR="00E6229A" w:rsidRPr="00240419">
        <w:rPr>
          <w:lang w:val="en-US"/>
        </w:rPr>
        <w:t>Telecommunication Service Providers</w:t>
      </w:r>
    </w:p>
    <w:p w14:paraId="1A062D51" w14:textId="6DF911F4" w:rsidR="00312D12" w:rsidRPr="00240419" w:rsidRDefault="00E6229A" w:rsidP="00312D12">
      <w:pPr>
        <w:jc w:val="both"/>
        <w:rPr>
          <w:lang w:val="en-US"/>
        </w:rPr>
      </w:pPr>
      <w:r w:rsidRPr="00240419">
        <w:rPr>
          <w:lang w:val="en-US"/>
        </w:rPr>
        <w:t>Media reports indicated several attacks were launched on telecommunication service providers in the region (e.g. Thuraya Telecom office</w:t>
      </w:r>
      <w:r w:rsidRPr="00240419">
        <w:rPr>
          <w:rStyle w:val="FootnoteReference"/>
          <w:lang w:val="en-US"/>
        </w:rPr>
        <w:footnoteReference w:id="21"/>
      </w:r>
      <w:r w:rsidRPr="00240419">
        <w:rPr>
          <w:lang w:val="en-US"/>
        </w:rPr>
        <w:t>, du Telecommunications office</w:t>
      </w:r>
      <w:r w:rsidRPr="00240419">
        <w:rPr>
          <w:rStyle w:val="FootnoteReference"/>
          <w:lang w:val="en-US"/>
        </w:rPr>
        <w:footnoteReference w:id="22"/>
      </w:r>
      <w:r w:rsidRPr="00240419">
        <w:rPr>
          <w:lang w:val="en-US"/>
        </w:rPr>
        <w:t xml:space="preserve">). As this interim report is based on desk research methodology and due to the lack of publicly accessible details that can be used to validate the attacks and the damage caused, further data and evidence collection will be performed in the next steps of this </w:t>
      </w:r>
      <w:r w:rsidR="00B237A2" w:rsidRPr="00240419">
        <w:rPr>
          <w:lang w:val="en-US"/>
        </w:rPr>
        <w:t>assessment</w:t>
      </w:r>
      <w:r w:rsidRPr="00240419">
        <w:rPr>
          <w:lang w:val="en-US"/>
        </w:rPr>
        <w:t xml:space="preserve"> to evaluate these media reports and </w:t>
      </w:r>
      <w:r w:rsidR="00B237A2" w:rsidRPr="00240419">
        <w:rPr>
          <w:lang w:val="en-US"/>
        </w:rPr>
        <w:t>eval</w:t>
      </w:r>
      <w:r w:rsidR="00883981" w:rsidRPr="00240419">
        <w:rPr>
          <w:lang w:val="en-US"/>
        </w:rPr>
        <w:t>ua</w:t>
      </w:r>
      <w:r w:rsidR="00B237A2" w:rsidRPr="00240419">
        <w:rPr>
          <w:lang w:val="en-US"/>
        </w:rPr>
        <w:t>te</w:t>
      </w:r>
      <w:r w:rsidRPr="00240419">
        <w:rPr>
          <w:lang w:val="en-US"/>
        </w:rPr>
        <w:t xml:space="preserve"> any damage caused by them, as well as any other attack that might have been reported by media outlets. </w:t>
      </w:r>
    </w:p>
    <w:p w14:paraId="7CEBAFA4" w14:textId="0DC37C92" w:rsidR="00A83E04" w:rsidRPr="00D2007B" w:rsidRDefault="005020A3" w:rsidP="00281C69">
      <w:pPr>
        <w:pStyle w:val="Heading1"/>
      </w:pPr>
      <w:r w:rsidRPr="00D2007B">
        <w:t>3</w:t>
      </w:r>
      <w:r w:rsidRPr="00D2007B">
        <w:tab/>
      </w:r>
      <w:r w:rsidR="007F3118" w:rsidRPr="00281C69">
        <w:t xml:space="preserve">Global </w:t>
      </w:r>
      <w:r w:rsidR="005F5201">
        <w:t>n</w:t>
      </w:r>
      <w:r w:rsidR="007F3118" w:rsidRPr="00281C69">
        <w:t xml:space="preserve">avigation </w:t>
      </w:r>
      <w:r w:rsidR="005F5201">
        <w:t>s</w:t>
      </w:r>
      <w:r w:rsidR="007F3118" w:rsidRPr="00281C69">
        <w:t xml:space="preserve">atellite </w:t>
      </w:r>
      <w:r w:rsidR="005F5201">
        <w:t>s</w:t>
      </w:r>
      <w:r w:rsidR="007F3118" w:rsidRPr="00281C69">
        <w:t>ystems</w:t>
      </w:r>
      <w:r w:rsidR="007F3118" w:rsidRPr="007F3118" w:rsidDel="007F3118">
        <w:t xml:space="preserve"> </w:t>
      </w:r>
      <w:r w:rsidR="005F5201">
        <w:t>i</w:t>
      </w:r>
      <w:r w:rsidR="00190C28" w:rsidRPr="00D2007B">
        <w:t>nterference</w:t>
      </w:r>
      <w:r w:rsidR="00D6689B">
        <w:t xml:space="preserve"> (GNSS)</w:t>
      </w:r>
    </w:p>
    <w:p w14:paraId="2B7442C6" w14:textId="6DC1FAA9" w:rsidR="00A83E04" w:rsidRPr="00281C69" w:rsidRDefault="00A83E04" w:rsidP="00BD4C77">
      <w:pPr>
        <w:tabs>
          <w:tab w:val="clear" w:pos="567"/>
          <w:tab w:val="clear" w:pos="1134"/>
          <w:tab w:val="clear" w:pos="1701"/>
          <w:tab w:val="clear" w:pos="2268"/>
          <w:tab w:val="clear" w:pos="2835"/>
        </w:tabs>
        <w:overflowPunct/>
        <w:autoSpaceDE/>
        <w:autoSpaceDN/>
        <w:adjustRightInd/>
        <w:spacing w:before="0" w:after="240"/>
        <w:jc w:val="both"/>
        <w:textAlignment w:val="auto"/>
      </w:pPr>
      <w:r w:rsidRPr="00281C69">
        <w:t xml:space="preserve">Over the past several years, harmful interference affecting the </w:t>
      </w:r>
      <w:r w:rsidR="00B30C12">
        <w:t>r</w:t>
      </w:r>
      <w:r w:rsidRPr="00281C69">
        <w:t>adionavigation-</w:t>
      </w:r>
      <w:r w:rsidR="00B30C12">
        <w:t>s</w:t>
      </w:r>
      <w:r w:rsidRPr="00281C69">
        <w:t xml:space="preserve">atellite </w:t>
      </w:r>
      <w:r w:rsidR="00B30C12">
        <w:t>s</w:t>
      </w:r>
      <w:r w:rsidRPr="00281C69">
        <w:t xml:space="preserve">ervice (RNSS), which supports </w:t>
      </w:r>
      <w:r w:rsidR="00D9538A">
        <w:t>g</w:t>
      </w:r>
      <w:r w:rsidRPr="00281C69">
        <w:t xml:space="preserve">lobal </w:t>
      </w:r>
      <w:r w:rsidR="00D9538A">
        <w:t>n</w:t>
      </w:r>
      <w:r w:rsidRPr="00281C69">
        <w:t xml:space="preserve">avigation </w:t>
      </w:r>
      <w:r w:rsidR="00D9538A">
        <w:t>s</w:t>
      </w:r>
      <w:r w:rsidRPr="00281C69">
        <w:t xml:space="preserve">atellite </w:t>
      </w:r>
      <w:r w:rsidR="00D9538A">
        <w:t>s</w:t>
      </w:r>
      <w:r w:rsidRPr="00281C69">
        <w:t>ystems (GNSS), has emerged as a growing concern for the Radio Regulations Board (RRB). </w:t>
      </w:r>
    </w:p>
    <w:p w14:paraId="77C876ED" w14:textId="0732A56C" w:rsidR="00A83E04" w:rsidRPr="00281C69" w:rsidRDefault="00A83E04" w:rsidP="00281C69">
      <w:pPr>
        <w:tabs>
          <w:tab w:val="clear" w:pos="567"/>
          <w:tab w:val="clear" w:pos="1134"/>
          <w:tab w:val="clear" w:pos="1701"/>
          <w:tab w:val="clear" w:pos="2268"/>
          <w:tab w:val="clear" w:pos="2835"/>
        </w:tabs>
        <w:overflowPunct/>
        <w:autoSpaceDE/>
        <w:autoSpaceDN/>
        <w:adjustRightInd/>
        <w:spacing w:before="0"/>
        <w:jc w:val="both"/>
        <w:textAlignment w:val="auto"/>
      </w:pPr>
      <w:r w:rsidRPr="00281C69">
        <w:t xml:space="preserve">In 2024, the </w:t>
      </w:r>
      <w:r w:rsidR="001717F3">
        <w:t>RRB</w:t>
      </w:r>
      <w:r w:rsidR="001717F3" w:rsidRPr="00281C69">
        <w:t xml:space="preserve"> </w:t>
      </w:r>
      <w:r w:rsidRPr="00281C69">
        <w:t xml:space="preserve">observed a marked increase in reports of harmful interference affecting GNSS receivers across multiple regions. The reported incidents were not limited to isolated disruptions; they increasingly affected critical navigation and timing applications supporting civil aviation, </w:t>
      </w:r>
      <w:r w:rsidRPr="00281C69">
        <w:lastRenderedPageBreak/>
        <w:t xml:space="preserve">maritime operations, and telecommunications. The </w:t>
      </w:r>
      <w:r w:rsidR="00697DEE">
        <w:t>RRB</w:t>
      </w:r>
      <w:r w:rsidR="00697DEE" w:rsidRPr="00281C69">
        <w:t xml:space="preserve"> </w:t>
      </w:r>
      <w:r w:rsidRPr="00281C69">
        <w:t>repeatedly expressed concern about the use of jamming and spoofing techniques, noting that such practices could undermine the safe and effective functioning of critical infrastructure and safety-of-life services.</w:t>
      </w:r>
    </w:p>
    <w:p w14:paraId="60875F27" w14:textId="2DB8A172" w:rsidR="00A83E04" w:rsidRPr="00281C69" w:rsidRDefault="4192C1C4" w:rsidP="00D2007B">
      <w:pPr>
        <w:jc w:val="both"/>
      </w:pPr>
      <w:r>
        <w:t xml:space="preserve">In the Middle East, administrations reported interference affecting GNSS receivers used for navigation and safety applications. The RRB encouraged the administrations concerned to investigate the cases, cooperate directly, and take immediate steps to eliminate harmful interference. Through a series of discussions and coordinated actions facilitated by the Bureau, the administrations involved demonstrated a willingness to cooperate, and by late 2025 the </w:t>
      </w:r>
      <w:r w:rsidR="42BE6B15">
        <w:t xml:space="preserve">RRB </w:t>
      </w:r>
      <w:r>
        <w:t>noted positive progress in addressing several of the reported cases.</w:t>
      </w:r>
    </w:p>
    <w:p w14:paraId="7FE076D4" w14:textId="6C698652" w:rsidR="004A35D9" w:rsidRPr="00240419" w:rsidRDefault="00135A33" w:rsidP="00DE1DFE">
      <w:pPr>
        <w:jc w:val="both"/>
        <w:rPr>
          <w:lang w:val="en-US"/>
        </w:rPr>
      </w:pPr>
      <w:r w:rsidRPr="00281C69">
        <w:t>In addition, publicly available industry assessments and reports</w:t>
      </w:r>
      <w:r>
        <w:rPr>
          <w:rFonts w:ascii="Aptos" w:hAnsi="Aptos"/>
          <w:color w:val="000000"/>
          <w:sz w:val="22"/>
          <w:szCs w:val="22"/>
          <w:lang w:eastAsia="en-GB"/>
        </w:rPr>
        <w:t xml:space="preserve"> </w:t>
      </w:r>
      <w:r w:rsidR="008A33A8" w:rsidRPr="008A33A8">
        <w:t>highlighted a significant increase in disturbances affecting GNSS</w:t>
      </w:r>
      <w:r>
        <w:t xml:space="preserve"> </w:t>
      </w:r>
      <w:r w:rsidR="008A33A8" w:rsidRPr="008A33A8">
        <w:t xml:space="preserve">signals across the Gulf region. The region </w:t>
      </w:r>
      <w:r>
        <w:t>was</w:t>
      </w:r>
      <w:r w:rsidR="008A33A8" w:rsidRPr="008A33A8">
        <w:t xml:space="preserve"> already experiencing elevated levels of GNSS interference </w:t>
      </w:r>
      <w:r>
        <w:t>before</w:t>
      </w:r>
      <w:r w:rsidR="008A33A8" w:rsidRPr="008A33A8">
        <w:t xml:space="preserve"> the conflict. For example, </w:t>
      </w:r>
      <w:r w:rsidR="00373446">
        <w:t>i</w:t>
      </w:r>
      <w:r w:rsidR="00373446" w:rsidRPr="00373446">
        <w:t>n a 2025 survey by the Royal Institute of Navigation, over 80</w:t>
      </w:r>
      <w:r w:rsidR="00D6689B">
        <w:t xml:space="preserve"> per cent</w:t>
      </w:r>
      <w:r w:rsidR="00373446" w:rsidRPr="00373446">
        <w:t xml:space="preserve"> of mariners who had </w:t>
      </w:r>
      <w:r w:rsidR="00373446">
        <w:t>operated in the</w:t>
      </w:r>
      <w:r w:rsidR="00421782">
        <w:t xml:space="preserve"> Persian</w:t>
      </w:r>
      <w:r w:rsidR="00373446" w:rsidRPr="00373446">
        <w:t xml:space="preserve"> Gulf</w:t>
      </w:r>
      <w:r w:rsidR="00373446">
        <w:t xml:space="preserve"> reported experiencing GNSS interference</w:t>
      </w:r>
      <w:r w:rsidR="00373446">
        <w:rPr>
          <w:rStyle w:val="FootnoteReference"/>
        </w:rPr>
        <w:footnoteReference w:id="23"/>
      </w:r>
      <w:r w:rsidR="008A33A8" w:rsidRPr="008A33A8">
        <w:t xml:space="preserve">. Similarly, the International Air Transport Association (IATA) </w:t>
      </w:r>
      <w:r w:rsidR="008A33A8">
        <w:t>identified increased levels of GNSS radio-frequency interference in and around the Gulf region in its 2025 safety risk assessment</w:t>
      </w:r>
      <w:bookmarkStart w:id="15" w:name="_Ref241576694"/>
      <w:r w:rsidR="00D4285D" w:rsidRPr="00240419">
        <w:rPr>
          <w:rStyle w:val="FootnoteReference"/>
          <w:lang w:val="en-US"/>
        </w:rPr>
        <w:footnoteReference w:id="24"/>
      </w:r>
      <w:bookmarkEnd w:id="15"/>
      <w:r w:rsidR="00D4285D" w:rsidRPr="00240419">
        <w:rPr>
          <w:lang w:val="en-US"/>
        </w:rPr>
        <w:t>.</w:t>
      </w:r>
    </w:p>
    <w:p w14:paraId="221F04CF" w14:textId="022DCCB0" w:rsidR="00DE1DFE" w:rsidRDefault="008A33A8" w:rsidP="00DE1DFE">
      <w:pPr>
        <w:jc w:val="both"/>
        <w:rPr>
          <w:lang w:val="en-US"/>
        </w:rPr>
      </w:pPr>
      <w:r w:rsidRPr="008A33A8">
        <w:t>Available monitoring data indicate that interference activity increased further during 2026.</w:t>
      </w:r>
      <w:r>
        <w:t xml:space="preserve"> </w:t>
      </w:r>
      <w:r w:rsidR="007E4543" w:rsidRPr="0F3821D8">
        <w:t xml:space="preserve">Commercial monitoring data indicate that the first quarter of 2026 recorded the highest concentration of maritime GNSS </w:t>
      </w:r>
      <w:r w:rsidR="000807D9" w:rsidRPr="0F3821D8">
        <w:t>interference</w:t>
      </w:r>
      <w:r w:rsidR="007E4543" w:rsidRPr="0F3821D8">
        <w:t xml:space="preserve"> events observed to date</w:t>
      </w:r>
      <w:r w:rsidR="002B762F" w:rsidRPr="0F3821D8">
        <w:t>,</w:t>
      </w:r>
      <w:r w:rsidR="007E4543" w:rsidRPr="0F3821D8">
        <w:t xml:space="preserve"> </w:t>
      </w:r>
      <w:r w:rsidR="002B762F" w:rsidRPr="0F3821D8">
        <w:t>with</w:t>
      </w:r>
      <w:r w:rsidR="007E4543" w:rsidRPr="0F3821D8">
        <w:t xml:space="preserve"> 98 percent of them in the Gulf</w:t>
      </w:r>
      <w:r w:rsidR="00F21E1F" w:rsidRPr="0F3821D8">
        <w:t xml:space="preserve"> region</w:t>
      </w:r>
      <w:r w:rsidR="004A35D9" w:rsidRPr="0F3821D8">
        <w:rPr>
          <w:rStyle w:val="FootnoteReference"/>
        </w:rPr>
        <w:footnoteReference w:id="25"/>
      </w:r>
      <w:r w:rsidR="007E4543" w:rsidRPr="0F3821D8">
        <w:t xml:space="preserve">.  </w:t>
      </w:r>
      <w:r w:rsidR="002D2164" w:rsidRPr="002D2164">
        <w:t xml:space="preserve">Media reports have also described disruptions affecting GNSS navigation systems, particularly </w:t>
      </w:r>
      <w:r w:rsidR="007E5179">
        <w:t>g</w:t>
      </w:r>
      <w:r w:rsidR="002D2164" w:rsidRPr="002D2164">
        <w:t xml:space="preserve">lobal </w:t>
      </w:r>
      <w:r w:rsidR="007E5179">
        <w:t>p</w:t>
      </w:r>
      <w:r w:rsidR="002D2164" w:rsidRPr="002D2164">
        <w:t xml:space="preserve">ositioning </w:t>
      </w:r>
      <w:r w:rsidR="007E5179">
        <w:t>s</w:t>
      </w:r>
      <w:r w:rsidR="002D2164" w:rsidRPr="002D2164">
        <w:t>ystem (GPS) receivers, used by maritime, aviation and terrestrial users</w:t>
      </w:r>
      <w:r w:rsidR="00D95793" w:rsidRPr="00240419">
        <w:rPr>
          <w:rStyle w:val="FootnoteReference"/>
          <w:lang w:val="en-US"/>
        </w:rPr>
        <w:footnoteReference w:id="26"/>
      </w:r>
      <w:r w:rsidR="00D95793" w:rsidRPr="00240419">
        <w:rPr>
          <w:lang w:val="en-US"/>
        </w:rPr>
        <w:t>.</w:t>
      </w:r>
      <w:r w:rsidR="002D2164">
        <w:rPr>
          <w:lang w:val="en-US"/>
        </w:rPr>
        <w:t xml:space="preserve"> </w:t>
      </w:r>
    </w:p>
    <w:p w14:paraId="19301A24" w14:textId="6C29A046" w:rsidR="009E7754" w:rsidRDefault="002D2164" w:rsidP="003E6F0A">
      <w:pPr>
        <w:jc w:val="both"/>
        <w:rPr>
          <w:szCs w:val="24"/>
          <w:lang w:val="en-US"/>
        </w:rPr>
      </w:pPr>
      <w:r w:rsidRPr="002D2164">
        <w:t>The reported disruptions have affected positioning, navigation and timing services used by maritime, aviation and terrestrial users. Increased levels of interference may elevate operational risks for sectors that rely on accurate and reliable GNSS signals, including transportation and telecommunications networks</w:t>
      </w:r>
      <w:r w:rsidR="00D3649E" w:rsidRPr="00240419">
        <w:rPr>
          <w:rStyle w:val="FootnoteReference"/>
          <w:szCs w:val="16"/>
          <w:lang w:val="en-US"/>
        </w:rPr>
        <w:footnoteReference w:id="27"/>
      </w:r>
      <w:r w:rsidR="00794AD1" w:rsidRPr="00240419">
        <w:rPr>
          <w:szCs w:val="24"/>
          <w:lang w:val="en-US"/>
        </w:rPr>
        <w:t>.</w:t>
      </w:r>
      <w:r w:rsidR="00A1369E" w:rsidRPr="00240419">
        <w:rPr>
          <w:szCs w:val="24"/>
          <w:lang w:val="en-US"/>
        </w:rPr>
        <w:t xml:space="preserve"> </w:t>
      </w:r>
    </w:p>
    <w:p w14:paraId="1D6D217F" w14:textId="6254343D" w:rsidR="00135A33" w:rsidRPr="00281C69" w:rsidRDefault="005020A3" w:rsidP="00281C69">
      <w:pPr>
        <w:pStyle w:val="Heading2"/>
      </w:pPr>
      <w:r>
        <w:t>3.1</w:t>
      </w:r>
      <w:r>
        <w:tab/>
      </w:r>
      <w:r w:rsidR="00135A33" w:rsidRPr="00281C69">
        <w:t xml:space="preserve">ITU efforts to address the increasing </w:t>
      </w:r>
      <w:r w:rsidR="00B677C7">
        <w:t>g</w:t>
      </w:r>
      <w:r w:rsidR="00B677C7" w:rsidRPr="00281C69">
        <w:t xml:space="preserve">lobal </w:t>
      </w:r>
      <w:r w:rsidR="00B677C7">
        <w:t>n</w:t>
      </w:r>
      <w:r w:rsidR="00B677C7" w:rsidRPr="00281C69">
        <w:t xml:space="preserve">avigation </w:t>
      </w:r>
      <w:r w:rsidR="00B677C7">
        <w:t>s</w:t>
      </w:r>
      <w:r w:rsidR="00B677C7" w:rsidRPr="00281C69">
        <w:t xml:space="preserve">atellite </w:t>
      </w:r>
      <w:r w:rsidR="00B677C7">
        <w:t>s</w:t>
      </w:r>
      <w:r w:rsidR="00B677C7" w:rsidRPr="00281C69">
        <w:t>ystems (GNSS)</w:t>
      </w:r>
      <w:r w:rsidR="00B677C7">
        <w:t xml:space="preserve"> </w:t>
      </w:r>
      <w:r w:rsidR="00135A33" w:rsidRPr="00281C69">
        <w:t xml:space="preserve">interference </w:t>
      </w:r>
    </w:p>
    <w:p w14:paraId="06C74E25" w14:textId="549AFF96" w:rsidR="00135A33" w:rsidRPr="00281C69" w:rsidRDefault="323B8A34" w:rsidP="00281C69">
      <w:pPr>
        <w:jc w:val="both"/>
      </w:pPr>
      <w:r w:rsidRPr="00281C69">
        <w:t>Recognizing the increasing scale and international significance of the problem, the RRB requested the Bureau</w:t>
      </w:r>
      <w:r>
        <w:t xml:space="preserve"> to create a public webpage containing information on reported cases, applicable regulatory provisions and </w:t>
      </w:r>
      <w:r w:rsidR="0CF54EA3" w:rsidRPr="00281C69">
        <w:t>RRB</w:t>
      </w:r>
      <w:r w:rsidR="1D2571E2" w:rsidRPr="00281C69">
        <w:t>’s</w:t>
      </w:r>
      <w:r w:rsidR="00BD4C77" w:rsidRPr="00BD4C77">
        <w:rPr>
          <w:lang w:val="en-US"/>
        </w:rPr>
        <w:t xml:space="preserve"> </w:t>
      </w:r>
      <w:r w:rsidR="00BD4C77" w:rsidRPr="0751AC7C">
        <w:rPr>
          <w:lang w:val="en-US"/>
        </w:rPr>
        <w:t>decisions</w:t>
      </w:r>
      <w:bookmarkStart w:id="17" w:name="_Ref242720083"/>
      <w:r w:rsidR="00135A33" w:rsidRPr="00D2007B">
        <w:rPr>
          <w:rStyle w:val="FootnoteReference"/>
          <w:szCs w:val="16"/>
          <w:lang w:val="en-US"/>
        </w:rPr>
        <w:footnoteReference w:id="28"/>
      </w:r>
      <w:bookmarkEnd w:id="17"/>
      <w:r w:rsidRPr="0751AC7C">
        <w:rPr>
          <w:rStyle w:val="FootnoteReference"/>
          <w:lang w:val="en-US"/>
        </w:rPr>
        <w:t>.</w:t>
      </w:r>
      <w:r w:rsidRPr="00281C69">
        <w:t xml:space="preserve"> The </w:t>
      </w:r>
      <w:r w:rsidR="55559C20" w:rsidRPr="00281C69">
        <w:t>RRB</w:t>
      </w:r>
      <w:r w:rsidR="55559C20">
        <w:t xml:space="preserve"> </w:t>
      </w:r>
      <w:r>
        <w:t xml:space="preserve">also endorsed continued reporting and </w:t>
      </w:r>
      <w:r>
        <w:lastRenderedPageBreak/>
        <w:t>coordination efforts, stressing that harmful interference to GNSS signals presents risks not only to national radiocommunication systems but also to international transport, navigation and safety.</w:t>
      </w:r>
    </w:p>
    <w:p w14:paraId="10D8A14A" w14:textId="2B122A28" w:rsidR="00135A33" w:rsidRPr="00281C69" w:rsidRDefault="00135A33" w:rsidP="003E6F0A">
      <w:pPr>
        <w:jc w:val="both"/>
      </w:pPr>
      <w:r w:rsidRPr="00281C69">
        <w:t xml:space="preserve">By 2026, the </w:t>
      </w:r>
      <w:r w:rsidR="00C26B61">
        <w:t>RRB</w:t>
      </w:r>
      <w:r w:rsidR="00C26B61" w:rsidRPr="00281C69">
        <w:t xml:space="preserve"> </w:t>
      </w:r>
      <w:r w:rsidRPr="00281C69">
        <w:t xml:space="preserve">continued to receive reports of GNSS jamming and spoofing. While some individual cases had shown signs of improvement through dialogue and operational measures, the RRB concluded that harmful interference to RNSS remained a significant and unresolved issue requiring continued international cooperation. Throughout its deliberations, the </w:t>
      </w:r>
      <w:r w:rsidR="00C26B61">
        <w:t>RRB</w:t>
      </w:r>
      <w:r w:rsidR="00C26B61" w:rsidRPr="00281C69">
        <w:t xml:space="preserve"> </w:t>
      </w:r>
      <w:r w:rsidRPr="00281C69">
        <w:t>consistently emphasized that administrations must work together to investigate incidents, resolve cases of harmful interference promptly and safeguard the integrity of satellite-based navigation systems supporting critical navigation, timing and safety applications.</w:t>
      </w:r>
    </w:p>
    <w:p w14:paraId="032B6398" w14:textId="6FB45146" w:rsidR="00E6229A" w:rsidRPr="00D2007B" w:rsidRDefault="005020A3" w:rsidP="008628AC">
      <w:pPr>
        <w:pStyle w:val="Heading1"/>
      </w:pPr>
      <w:r w:rsidRPr="00D2007B">
        <w:t>4.</w:t>
      </w:r>
      <w:r w:rsidRPr="00D2007B">
        <w:tab/>
      </w:r>
      <w:r w:rsidR="006877B2" w:rsidRPr="00D2007B">
        <w:t>Risks</w:t>
      </w:r>
      <w:r w:rsidR="00E6229A" w:rsidRPr="00D2007B">
        <w:t xml:space="preserve"> </w:t>
      </w:r>
      <w:r w:rsidR="007B1156" w:rsidRPr="00D2007B">
        <w:t>to</w:t>
      </w:r>
      <w:r w:rsidR="00E6229A" w:rsidRPr="00D2007B">
        <w:t xml:space="preserve"> submarine cables and the </w:t>
      </w:r>
      <w:r w:rsidR="006877B2" w:rsidRPr="00D2007B">
        <w:t>I</w:t>
      </w:r>
      <w:r w:rsidR="00E6229A" w:rsidRPr="00D2007B">
        <w:t xml:space="preserve">nternet backbone </w:t>
      </w:r>
    </w:p>
    <w:p w14:paraId="31B22BF3" w14:textId="34D2A056" w:rsidR="00CD5964" w:rsidRDefault="00E6229A" w:rsidP="009424A4">
      <w:pPr>
        <w:spacing w:line="259" w:lineRule="auto"/>
        <w:jc w:val="both"/>
      </w:pPr>
      <w:r w:rsidRPr="00240419">
        <w:rPr>
          <w:lang w:val="en-US"/>
        </w:rPr>
        <w:fldChar w:fldCharType="begin"/>
      </w:r>
      <w:r w:rsidRPr="00240419">
        <w:rPr>
          <w:lang w:val="en-US"/>
        </w:rPr>
        <w:instrText xml:space="preserve"> REF _Ref240576174 \h </w:instrText>
      </w:r>
      <w:r w:rsidRPr="00240419">
        <w:rPr>
          <w:lang w:val="en-US"/>
        </w:rPr>
      </w:r>
      <w:r w:rsidRPr="00240419">
        <w:rPr>
          <w:lang w:val="en-US"/>
        </w:rPr>
        <w:fldChar w:fldCharType="separate"/>
      </w:r>
      <w:r w:rsidRPr="00240419">
        <w:rPr>
          <w:lang w:val="en-US"/>
        </w:rPr>
        <w:fldChar w:fldCharType="end"/>
      </w:r>
      <w:r w:rsidR="331F0F37" w:rsidRPr="5F27C60A">
        <w:rPr>
          <w:rFonts w:cs="Calibri"/>
        </w:rPr>
        <w:t xml:space="preserve">The joint contribution submitted to Council 2026 (now Resolution 1436) by Bahrain, Kuwait, the </w:t>
      </w:r>
      <w:r w:rsidR="12CAA3C5">
        <w:t>United Arab Emirates</w:t>
      </w:r>
      <w:r w:rsidR="01113731" w:rsidRPr="5F27C60A">
        <w:rPr>
          <w:rFonts w:cs="Calibri"/>
        </w:rPr>
        <w:t>,</w:t>
      </w:r>
      <w:r w:rsidR="331F0F37" w:rsidRPr="5F27C60A">
        <w:rPr>
          <w:rFonts w:cs="Calibri"/>
        </w:rPr>
        <w:t xml:space="preserve"> and Jordan </w:t>
      </w:r>
      <w:r w:rsidR="7D393246" w:rsidRPr="5F27C60A">
        <w:rPr>
          <w:rFonts w:cs="Calibri"/>
        </w:rPr>
        <w:t>report</w:t>
      </w:r>
      <w:r w:rsidR="01113731" w:rsidRPr="5F27C60A">
        <w:rPr>
          <w:rFonts w:cs="Calibri"/>
        </w:rPr>
        <w:t>s</w:t>
      </w:r>
      <w:r w:rsidR="331F0F37" w:rsidRPr="5F27C60A">
        <w:rPr>
          <w:rFonts w:cs="Calibri"/>
        </w:rPr>
        <w:t xml:space="preserve"> direct strikes on a submarine cable landing station in the </w:t>
      </w:r>
      <w:r w:rsidR="12CAA3C5">
        <w:t>United Arab Emirates</w:t>
      </w:r>
      <w:r w:rsidR="12CAA3C5" w:rsidRPr="5F27C60A">
        <w:rPr>
          <w:rFonts w:cs="Calibri"/>
        </w:rPr>
        <w:t xml:space="preserve"> </w:t>
      </w:r>
      <w:r w:rsidR="331F0F37" w:rsidRPr="5F27C60A">
        <w:rPr>
          <w:rFonts w:cs="Calibri"/>
        </w:rPr>
        <w:t>on 31 March and 6 April 2026</w:t>
      </w:r>
      <w:r w:rsidR="26B74D14" w:rsidRPr="5F27C60A">
        <w:rPr>
          <w:rFonts w:cs="Calibri"/>
        </w:rPr>
        <w:t xml:space="preserve">. </w:t>
      </w:r>
      <w:r w:rsidR="6F5C6C28">
        <w:t xml:space="preserve">While </w:t>
      </w:r>
      <w:r w:rsidR="40135EB6">
        <w:t xml:space="preserve">the impact of the attacks on </w:t>
      </w:r>
      <w:r w:rsidR="203030DE">
        <w:t xml:space="preserve">the </w:t>
      </w:r>
      <w:r w:rsidR="40135EB6">
        <w:t xml:space="preserve">submarine cable </w:t>
      </w:r>
      <w:r w:rsidR="203030DE">
        <w:t xml:space="preserve">landing station </w:t>
      </w:r>
      <w:r w:rsidR="40135EB6">
        <w:t>on</w:t>
      </w:r>
      <w:r w:rsidR="5E60E8B7">
        <w:t xml:space="preserve"> </w:t>
      </w:r>
      <w:r w:rsidR="237281A9">
        <w:t>31</w:t>
      </w:r>
      <w:r w:rsidR="40135EB6">
        <w:t xml:space="preserve"> March and 6 A</w:t>
      </w:r>
      <w:r w:rsidR="79D9863A">
        <w:t xml:space="preserve">pril </w:t>
      </w:r>
      <w:r w:rsidR="2EC91CD7">
        <w:t>will be</w:t>
      </w:r>
      <w:r w:rsidR="79D9863A">
        <w:t xml:space="preserve"> </w:t>
      </w:r>
      <w:r w:rsidR="3469ACFB">
        <w:t>assessed</w:t>
      </w:r>
      <w:r w:rsidR="79D9863A">
        <w:t xml:space="preserve"> in the next steps of this report, </w:t>
      </w:r>
      <w:r w:rsidR="6F5C6C28">
        <w:t>it is crucial to raise</w:t>
      </w:r>
      <w:r w:rsidR="6D36FDC5">
        <w:t xml:space="preserve"> </w:t>
      </w:r>
      <w:r w:rsidR="6F5C6C28">
        <w:t xml:space="preserve">awareness of these risks in the region and ensure the protection of </w:t>
      </w:r>
      <w:r w:rsidR="3D68D11F" w:rsidRPr="5F27C60A">
        <w:rPr>
          <w:rFonts w:cs="Calibri"/>
        </w:rPr>
        <w:t>the Internet backbone in the region</w:t>
      </w:r>
      <w:r w:rsidR="6F5C6C28">
        <w:t xml:space="preserve">. </w:t>
      </w:r>
    </w:p>
    <w:p w14:paraId="0CACBBF1" w14:textId="01FA2DF6" w:rsidR="0047724B" w:rsidRDefault="0D9456F8" w:rsidP="00B55CB3">
      <w:pPr>
        <w:jc w:val="both"/>
      </w:pPr>
      <w:r w:rsidRPr="009F0246">
        <w:t>Industry assessments</w:t>
      </w:r>
      <w:bookmarkStart w:id="18" w:name="_Ref242719535"/>
      <w:r w:rsidR="00CA08D6">
        <w:rPr>
          <w:rStyle w:val="FootnoteReference"/>
        </w:rPr>
        <w:footnoteReference w:id="29"/>
      </w:r>
      <w:bookmarkEnd w:id="18"/>
      <w:r w:rsidR="00BD4C77">
        <w:t xml:space="preserve"> i</w:t>
      </w:r>
      <w:r w:rsidRPr="009F0246">
        <w:t xml:space="preserve">ndicate </w:t>
      </w:r>
      <w:r w:rsidR="05D663E5">
        <w:t xml:space="preserve">that </w:t>
      </w:r>
      <w:r w:rsidR="75FC7861">
        <w:t>w</w:t>
      </w:r>
      <w:r w:rsidR="0E9B6501">
        <w:t xml:space="preserve">hile </w:t>
      </w:r>
      <w:r w:rsidR="5099F12A">
        <w:t>terrestrial routes exist</w:t>
      </w:r>
      <w:r w:rsidR="2918AB0F">
        <w:t xml:space="preserve"> in the Gulf region</w:t>
      </w:r>
      <w:r w:rsidR="74D8D4CA">
        <w:t xml:space="preserve">, submarine cables </w:t>
      </w:r>
      <w:r w:rsidR="1F5777F3">
        <w:t>represent the main source of</w:t>
      </w:r>
      <w:r w:rsidR="20C28BBC">
        <w:t xml:space="preserve"> </w:t>
      </w:r>
      <w:r w:rsidR="43E40542">
        <w:t>international connec</w:t>
      </w:r>
      <w:r w:rsidR="4FFDA03C">
        <w:t>tivi</w:t>
      </w:r>
      <w:r w:rsidR="43E40542">
        <w:t>ty</w:t>
      </w:r>
      <w:r w:rsidR="53AC464D">
        <w:t xml:space="preserve"> </w:t>
      </w:r>
      <w:r w:rsidR="0FE72E32">
        <w:t>for</w:t>
      </w:r>
      <w:r w:rsidR="53AC464D">
        <w:t xml:space="preserve"> the Gulf </w:t>
      </w:r>
      <w:r w:rsidR="2F069559">
        <w:t>S</w:t>
      </w:r>
      <w:r w:rsidR="27B6F036">
        <w:t>tates</w:t>
      </w:r>
      <w:r w:rsidR="53AC464D">
        <w:t xml:space="preserve">. </w:t>
      </w:r>
    </w:p>
    <w:p w14:paraId="7F96B07D" w14:textId="39071471" w:rsidR="00370155" w:rsidRDefault="00E91A89" w:rsidP="00B55CB3">
      <w:pPr>
        <w:jc w:val="both"/>
      </w:pPr>
      <w:r w:rsidRPr="0EE06F74">
        <w:rPr>
          <w:rFonts w:asciiTheme="minorHAnsi" w:hAnsiTheme="minorHAnsi" w:cstheme="minorBidi"/>
        </w:rPr>
        <w:t>As indicated by TeleGeography</w:t>
      </w:r>
      <w:r w:rsidRPr="0EE06F74">
        <w:rPr>
          <w:rFonts w:asciiTheme="minorHAnsi" w:hAnsiTheme="minorHAnsi" w:cstheme="minorBidi"/>
          <w:vertAlign w:val="superscript"/>
        </w:rPr>
        <w:fldChar w:fldCharType="begin"/>
      </w:r>
      <w:r w:rsidRPr="0EE06F74">
        <w:rPr>
          <w:rFonts w:asciiTheme="minorHAnsi" w:hAnsiTheme="minorHAnsi" w:cstheme="minorBidi"/>
          <w:vertAlign w:val="superscript"/>
        </w:rPr>
        <w:instrText xml:space="preserve"> NOTEREF _Ref242118896 \h  \* MERGEFORMAT </w:instrText>
      </w:r>
      <w:r w:rsidRPr="0EE06F74">
        <w:rPr>
          <w:rFonts w:asciiTheme="minorHAnsi" w:hAnsiTheme="minorHAnsi" w:cstheme="minorBidi"/>
          <w:vertAlign w:val="superscript"/>
        </w:rPr>
      </w:r>
      <w:r w:rsidRPr="0EE06F74">
        <w:rPr>
          <w:rFonts w:asciiTheme="minorHAnsi" w:hAnsiTheme="minorHAnsi" w:cstheme="minorBidi"/>
          <w:vertAlign w:val="superscript"/>
        </w:rPr>
        <w:fldChar w:fldCharType="separate"/>
      </w:r>
      <w:r w:rsidRPr="0EE06F74">
        <w:rPr>
          <w:rFonts w:asciiTheme="minorHAnsi" w:hAnsiTheme="minorHAnsi" w:cstheme="minorBidi"/>
          <w:vertAlign w:val="superscript"/>
        </w:rPr>
        <w:fldChar w:fldCharType="begin"/>
      </w:r>
      <w:r w:rsidRPr="0EE06F74">
        <w:rPr>
          <w:rFonts w:asciiTheme="minorHAnsi" w:hAnsiTheme="minorHAnsi" w:cstheme="minorBidi"/>
          <w:vertAlign w:val="superscript"/>
        </w:rPr>
        <w:instrText xml:space="preserve"> NOTEREF _Ref242719535 \h </w:instrText>
      </w:r>
      <w:r w:rsidRPr="0EE06F74">
        <w:rPr>
          <w:rFonts w:asciiTheme="minorHAnsi" w:hAnsiTheme="minorHAnsi" w:cstheme="minorBidi"/>
          <w:vertAlign w:val="superscript"/>
        </w:rPr>
      </w:r>
      <w:r w:rsidRPr="0EE06F74">
        <w:rPr>
          <w:rFonts w:asciiTheme="minorHAnsi" w:hAnsiTheme="minorHAnsi" w:cstheme="minorBidi"/>
          <w:vertAlign w:val="superscript"/>
        </w:rPr>
        <w:fldChar w:fldCharType="separate"/>
      </w:r>
      <w:r w:rsidR="00CA08D6" w:rsidRPr="0EE06F74">
        <w:rPr>
          <w:rFonts w:asciiTheme="minorHAnsi" w:hAnsiTheme="minorHAnsi" w:cstheme="minorBidi"/>
          <w:vertAlign w:val="superscript"/>
        </w:rPr>
        <w:t>29</w:t>
      </w:r>
      <w:r w:rsidRPr="0EE06F74">
        <w:rPr>
          <w:rFonts w:asciiTheme="minorHAnsi" w:hAnsiTheme="minorHAnsi" w:cstheme="minorBidi"/>
          <w:vertAlign w:val="superscript"/>
        </w:rPr>
        <w:fldChar w:fldCharType="end"/>
      </w:r>
      <w:r w:rsidRPr="0EE06F74">
        <w:rPr>
          <w:rFonts w:asciiTheme="minorHAnsi" w:hAnsiTheme="minorHAnsi" w:cstheme="minorBidi"/>
          <w:vertAlign w:val="superscript"/>
        </w:rPr>
        <w:fldChar w:fldCharType="end"/>
      </w:r>
      <w:r w:rsidR="004C6922" w:rsidRPr="0EE06F74">
        <w:rPr>
          <w:rFonts w:asciiTheme="minorHAnsi" w:hAnsiTheme="minorHAnsi" w:cstheme="minorBidi"/>
        </w:rPr>
        <w:t>,</w:t>
      </w:r>
      <w:r w:rsidRPr="0EE06F74">
        <w:rPr>
          <w:rFonts w:asciiTheme="minorHAnsi" w:hAnsiTheme="minorHAnsi" w:cstheme="minorBidi"/>
          <w:color w:val="000000" w:themeColor="text1"/>
        </w:rPr>
        <w:t xml:space="preserve"> “the capacity of terrestrial networks may not be sufficient to handle the complete re-routing of traffic if subsea systems in the Gulf are damaged. Terrestrial networks are not a perfect substitute for subsea systems,</w:t>
      </w:r>
      <w:r w:rsidR="00904899" w:rsidRPr="0EE06F74">
        <w:rPr>
          <w:rFonts w:asciiTheme="minorHAnsi" w:hAnsiTheme="minorHAnsi" w:cstheme="minorBidi"/>
          <w:color w:val="000000" w:themeColor="text1"/>
        </w:rPr>
        <w:t xml:space="preserve"> </w:t>
      </w:r>
      <w:r w:rsidRPr="0EE06F74">
        <w:rPr>
          <w:rFonts w:asciiTheme="minorHAnsi" w:hAnsiTheme="minorHAnsi" w:cstheme="minorBidi"/>
          <w:color w:val="000000" w:themeColor="text1"/>
        </w:rPr>
        <w:t>and are not immune to damage from hostilities themselves.”</w:t>
      </w:r>
      <w:r w:rsidR="00CC24A8" w:rsidRPr="0EE06F74">
        <w:rPr>
          <w:rFonts w:asciiTheme="minorHAnsi" w:hAnsiTheme="minorHAnsi" w:cstheme="minorBidi"/>
          <w:color w:val="000000" w:themeColor="text1"/>
        </w:rPr>
        <w:t xml:space="preserve"> In particular</w:t>
      </w:r>
      <w:r w:rsidR="004C6922" w:rsidRPr="0EE06F74">
        <w:rPr>
          <w:rFonts w:asciiTheme="minorHAnsi" w:hAnsiTheme="minorHAnsi" w:cstheme="minorBidi"/>
          <w:color w:val="000000" w:themeColor="text1"/>
        </w:rPr>
        <w:t>,</w:t>
      </w:r>
      <w:r w:rsidR="00370155" w:rsidRPr="0EE06F74">
        <w:rPr>
          <w:rFonts w:asciiTheme="minorHAnsi" w:hAnsiTheme="minorHAnsi" w:cstheme="minorBidi"/>
          <w:color w:val="000000" w:themeColor="text1"/>
        </w:rPr>
        <w:t xml:space="preserve"> it is </w:t>
      </w:r>
      <w:r w:rsidR="004C6922" w:rsidRPr="0EE06F74">
        <w:rPr>
          <w:rFonts w:asciiTheme="minorHAnsi" w:hAnsiTheme="minorHAnsi" w:cstheme="minorBidi"/>
          <w:color w:val="000000" w:themeColor="text1"/>
        </w:rPr>
        <w:t>not</w:t>
      </w:r>
      <w:r w:rsidR="00370155" w:rsidRPr="0EE06F74">
        <w:rPr>
          <w:rFonts w:asciiTheme="minorHAnsi" w:hAnsiTheme="minorHAnsi" w:cstheme="minorBidi"/>
          <w:color w:val="000000" w:themeColor="text1"/>
        </w:rPr>
        <w:t xml:space="preserve">ed for </w:t>
      </w:r>
      <w:r w:rsidR="00370155" w:rsidRPr="0EE06F74">
        <w:rPr>
          <w:rFonts w:asciiTheme="minorHAnsi" w:hAnsiTheme="minorHAnsi" w:cstheme="minorBidi"/>
          <w:color w:val="000000" w:themeColor="text1"/>
          <w:lang w:val="en-US" w:eastAsia="es-ES"/>
        </w:rPr>
        <w:t xml:space="preserve">Kuwait and </w:t>
      </w:r>
      <w:r w:rsidR="004C6922" w:rsidRPr="0EE06F74">
        <w:rPr>
          <w:rFonts w:asciiTheme="minorHAnsi" w:hAnsiTheme="minorHAnsi" w:cstheme="minorBidi"/>
          <w:color w:val="000000" w:themeColor="text1"/>
          <w:lang w:val="en-US" w:eastAsia="es-ES"/>
        </w:rPr>
        <w:t xml:space="preserve">Bahrain </w:t>
      </w:r>
      <w:r w:rsidR="00370155" w:rsidRPr="0EE06F74">
        <w:rPr>
          <w:rFonts w:asciiTheme="minorHAnsi" w:hAnsiTheme="minorHAnsi" w:cstheme="minorBidi"/>
          <w:color w:val="000000" w:themeColor="text1"/>
          <w:lang w:val="en-US" w:eastAsia="es-ES"/>
        </w:rPr>
        <w:t>that “These countries have terrestrial network connections to Saudi Arabia, while Kuwait is also connected to Iraq. These terrestrial routes offer onward connectivity to the rest of the world”</w:t>
      </w:r>
      <w:r w:rsidR="00CA08D6" w:rsidRPr="0EE06F74">
        <w:rPr>
          <w:rFonts w:asciiTheme="minorHAnsi" w:hAnsiTheme="minorHAnsi" w:cstheme="minorBidi"/>
          <w:color w:val="000000" w:themeColor="text1"/>
          <w:vertAlign w:val="superscript"/>
          <w:lang w:val="en-US" w:eastAsia="es-ES"/>
        </w:rPr>
        <w:t xml:space="preserve"> </w:t>
      </w:r>
      <w:r w:rsidRPr="0EE06F74">
        <w:rPr>
          <w:rFonts w:asciiTheme="minorHAnsi" w:hAnsiTheme="minorHAnsi" w:cstheme="minorBidi"/>
          <w:color w:val="000000" w:themeColor="text1"/>
          <w:vertAlign w:val="superscript"/>
          <w:lang w:val="en-US" w:eastAsia="es-ES"/>
        </w:rPr>
        <w:fldChar w:fldCharType="begin"/>
      </w:r>
      <w:r w:rsidRPr="0EE06F74">
        <w:rPr>
          <w:rFonts w:asciiTheme="minorHAnsi" w:hAnsiTheme="minorHAnsi" w:cstheme="minorBidi"/>
          <w:color w:val="000000" w:themeColor="text1"/>
          <w:vertAlign w:val="superscript"/>
          <w:lang w:val="en-US" w:eastAsia="es-ES"/>
        </w:rPr>
        <w:instrText xml:space="preserve"> NOTEREF _Ref242719535 \h </w:instrText>
      </w:r>
      <w:r w:rsidRPr="0EE06F74">
        <w:rPr>
          <w:rFonts w:asciiTheme="minorHAnsi" w:hAnsiTheme="minorHAnsi" w:cstheme="minorBidi"/>
          <w:color w:val="000000" w:themeColor="text1"/>
          <w:vertAlign w:val="superscript"/>
          <w:lang w:val="en-US" w:eastAsia="es-ES"/>
        </w:rPr>
      </w:r>
      <w:r w:rsidRPr="0EE06F74">
        <w:rPr>
          <w:rFonts w:asciiTheme="minorHAnsi" w:hAnsiTheme="minorHAnsi" w:cstheme="minorBidi"/>
          <w:color w:val="000000" w:themeColor="text1"/>
          <w:vertAlign w:val="superscript"/>
          <w:lang w:val="en-US" w:eastAsia="es-ES"/>
        </w:rPr>
        <w:fldChar w:fldCharType="separate"/>
      </w:r>
      <w:r w:rsidR="00CA08D6" w:rsidRPr="0EE06F74">
        <w:rPr>
          <w:rFonts w:asciiTheme="minorHAnsi" w:hAnsiTheme="minorHAnsi" w:cstheme="minorBidi"/>
          <w:color w:val="000000" w:themeColor="text1"/>
          <w:vertAlign w:val="superscript"/>
          <w:lang w:val="en-US" w:eastAsia="es-ES"/>
        </w:rPr>
        <w:t>29</w:t>
      </w:r>
      <w:r w:rsidRPr="0EE06F74">
        <w:rPr>
          <w:rFonts w:asciiTheme="minorHAnsi" w:hAnsiTheme="minorHAnsi" w:cstheme="minorBidi"/>
          <w:color w:val="000000" w:themeColor="text1"/>
          <w:vertAlign w:val="superscript"/>
          <w:lang w:val="en-US" w:eastAsia="es-ES"/>
        </w:rPr>
        <w:fldChar w:fldCharType="end"/>
      </w:r>
      <w:r w:rsidR="00CB2C6E" w:rsidRPr="0EE06F74">
        <w:rPr>
          <w:rFonts w:asciiTheme="minorHAnsi" w:hAnsiTheme="minorHAnsi" w:cstheme="minorBidi"/>
          <w:color w:val="000000" w:themeColor="text1"/>
          <w:lang w:val="en-US" w:eastAsia="es-ES"/>
        </w:rPr>
        <w:t>.</w:t>
      </w:r>
    </w:p>
    <w:p w14:paraId="2CB26C20" w14:textId="02FB535F" w:rsidR="00FF30CA" w:rsidRPr="004C6922" w:rsidRDefault="7E1033C2" w:rsidP="5F27C60A">
      <w:pPr>
        <w:jc w:val="both"/>
        <w:rPr>
          <w:rFonts w:asciiTheme="minorHAnsi" w:hAnsiTheme="minorHAnsi" w:cstheme="minorBidi"/>
        </w:rPr>
      </w:pPr>
      <w:r w:rsidRPr="5F27C60A">
        <w:rPr>
          <w:rFonts w:asciiTheme="minorHAnsi" w:hAnsiTheme="minorHAnsi" w:cstheme="minorBidi"/>
        </w:rPr>
        <w:t xml:space="preserve">The </w:t>
      </w:r>
      <w:r w:rsidR="12CAA3C5" w:rsidRPr="5F27C60A">
        <w:rPr>
          <w:lang w:val="en-US"/>
        </w:rPr>
        <w:t>United Arab Emirates</w:t>
      </w:r>
      <w:r w:rsidR="12CAA3C5" w:rsidRPr="5F27C60A" w:rsidDel="00B95185">
        <w:rPr>
          <w:rFonts w:asciiTheme="minorHAnsi" w:hAnsiTheme="minorHAnsi" w:cstheme="minorBidi"/>
        </w:rPr>
        <w:t xml:space="preserve"> </w:t>
      </w:r>
      <w:r w:rsidR="02E78C5A" w:rsidRPr="5F27C60A">
        <w:rPr>
          <w:rFonts w:asciiTheme="minorHAnsi" w:hAnsiTheme="minorHAnsi" w:cstheme="minorBidi"/>
        </w:rPr>
        <w:t xml:space="preserve">is </w:t>
      </w:r>
      <w:r w:rsidR="0164D98F" w:rsidRPr="5F27C60A">
        <w:rPr>
          <w:rFonts w:asciiTheme="minorHAnsi" w:hAnsiTheme="minorHAnsi" w:cstheme="minorBidi"/>
        </w:rPr>
        <w:t xml:space="preserve">better equipped to </w:t>
      </w:r>
      <w:r w:rsidR="7682D067" w:rsidRPr="5F27C60A">
        <w:rPr>
          <w:rFonts w:asciiTheme="minorHAnsi" w:hAnsiTheme="minorHAnsi" w:cstheme="minorBidi"/>
        </w:rPr>
        <w:t>withstand</w:t>
      </w:r>
      <w:r w:rsidR="0164D98F" w:rsidRPr="5F27C60A">
        <w:rPr>
          <w:rFonts w:asciiTheme="minorHAnsi" w:hAnsiTheme="minorHAnsi" w:cstheme="minorBidi"/>
        </w:rPr>
        <w:t xml:space="preserve"> disturbances to submarine cables , </w:t>
      </w:r>
      <w:r w:rsidR="1FEBF15F" w:rsidRPr="5F27C60A">
        <w:rPr>
          <w:rFonts w:asciiTheme="minorHAnsi" w:hAnsiTheme="minorHAnsi" w:cstheme="minorBidi"/>
        </w:rPr>
        <w:t xml:space="preserve">with </w:t>
      </w:r>
      <w:r w:rsidR="1FEBF15F" w:rsidRPr="5F27C60A">
        <w:rPr>
          <w:rFonts w:asciiTheme="minorHAnsi" w:hAnsiTheme="minorHAnsi" w:cstheme="minorBidi"/>
          <w:color w:val="000000"/>
          <w:spacing w:val="-3"/>
        </w:rPr>
        <w:t xml:space="preserve">also terrestrial connections to neighboring countries, </w:t>
      </w:r>
      <w:r w:rsidR="0164D98F" w:rsidRPr="5F27C60A">
        <w:rPr>
          <w:rFonts w:asciiTheme="minorHAnsi" w:hAnsiTheme="minorHAnsi" w:cstheme="minorBidi"/>
        </w:rPr>
        <w:t>a</w:t>
      </w:r>
      <w:r w:rsidR="1FEBF15F" w:rsidRPr="5F27C60A">
        <w:rPr>
          <w:rFonts w:asciiTheme="minorHAnsi" w:hAnsiTheme="minorHAnsi" w:cstheme="minorBidi"/>
        </w:rPr>
        <w:t>nd</w:t>
      </w:r>
      <w:r w:rsidR="0164D98F" w:rsidRPr="5F27C60A">
        <w:rPr>
          <w:rFonts w:asciiTheme="minorHAnsi" w:hAnsiTheme="minorHAnsi" w:cstheme="minorBidi"/>
        </w:rPr>
        <w:t xml:space="preserve"> several submarine cables land</w:t>
      </w:r>
      <w:r w:rsidR="1FEBF15F" w:rsidRPr="5F27C60A">
        <w:rPr>
          <w:rFonts w:asciiTheme="minorHAnsi" w:hAnsiTheme="minorHAnsi" w:cstheme="minorBidi"/>
        </w:rPr>
        <w:t>ing</w:t>
      </w:r>
      <w:r w:rsidR="0164D98F" w:rsidRPr="5F27C60A">
        <w:rPr>
          <w:rFonts w:asciiTheme="minorHAnsi" w:hAnsiTheme="minorHAnsi" w:cstheme="minorBidi"/>
        </w:rPr>
        <w:t xml:space="preserve"> in Fujairah</w:t>
      </w:r>
      <w:r w:rsidR="59931D90" w:rsidRPr="5F27C60A">
        <w:rPr>
          <w:rFonts w:asciiTheme="minorHAnsi" w:hAnsiTheme="minorHAnsi" w:cstheme="minorBidi"/>
        </w:rPr>
        <w:t xml:space="preserve"> on </w:t>
      </w:r>
      <w:r w:rsidR="0164D98F" w:rsidRPr="5F27C60A">
        <w:rPr>
          <w:rFonts w:asciiTheme="minorHAnsi" w:hAnsiTheme="minorHAnsi" w:cstheme="minorBidi"/>
        </w:rPr>
        <w:t>the</w:t>
      </w:r>
      <w:r w:rsidR="59931D90" w:rsidRPr="5F27C60A">
        <w:rPr>
          <w:rFonts w:asciiTheme="minorHAnsi" w:hAnsiTheme="minorHAnsi" w:cstheme="minorBidi"/>
        </w:rPr>
        <w:t xml:space="preserve"> Gulf</w:t>
      </w:r>
      <w:r w:rsidR="0164D98F" w:rsidRPr="5F27C60A">
        <w:rPr>
          <w:rFonts w:asciiTheme="minorHAnsi" w:hAnsiTheme="minorHAnsi" w:cstheme="minorBidi"/>
        </w:rPr>
        <w:t xml:space="preserve"> of Oman. </w:t>
      </w:r>
      <w:r w:rsidR="622B7FAF" w:rsidRPr="5F27C60A">
        <w:rPr>
          <w:rFonts w:asciiTheme="minorHAnsi" w:hAnsiTheme="minorHAnsi" w:cstheme="minorBidi"/>
        </w:rPr>
        <w:t xml:space="preserve">This </w:t>
      </w:r>
      <w:r w:rsidR="031E786B" w:rsidRPr="5F27C60A">
        <w:rPr>
          <w:rFonts w:asciiTheme="minorHAnsi" w:hAnsiTheme="minorHAnsi" w:cstheme="minorBidi"/>
        </w:rPr>
        <w:t xml:space="preserve">gives the </w:t>
      </w:r>
      <w:r w:rsidR="12CAA3C5" w:rsidRPr="5F27C60A">
        <w:rPr>
          <w:lang w:val="en-US"/>
        </w:rPr>
        <w:t>United Arab Emirates</w:t>
      </w:r>
      <w:r w:rsidR="12CAA3C5" w:rsidRPr="5F27C60A" w:rsidDel="00B95185">
        <w:rPr>
          <w:rFonts w:asciiTheme="minorHAnsi" w:hAnsiTheme="minorHAnsi" w:cstheme="minorBidi"/>
        </w:rPr>
        <w:t xml:space="preserve"> </w:t>
      </w:r>
      <w:r w:rsidR="031E786B" w:rsidRPr="5F27C60A">
        <w:rPr>
          <w:rFonts w:asciiTheme="minorHAnsi" w:hAnsiTheme="minorHAnsi" w:cstheme="minorBidi"/>
        </w:rPr>
        <w:t>greater resilience if cables are disrupted.</w:t>
      </w:r>
      <w:r w:rsidR="7AA5A0FF" w:rsidRPr="5F27C60A">
        <w:rPr>
          <w:rFonts w:asciiTheme="minorHAnsi" w:hAnsiTheme="minorHAnsi" w:cstheme="minorBidi"/>
        </w:rPr>
        <w:t xml:space="preserve"> </w:t>
      </w:r>
    </w:p>
    <w:p w14:paraId="6F4EC158" w14:textId="66A7E1FA" w:rsidR="000006A5" w:rsidRDefault="00025112" w:rsidP="00B55CB3">
      <w:pPr>
        <w:jc w:val="both"/>
      </w:pPr>
      <w:r>
        <w:t xml:space="preserve">However, </w:t>
      </w:r>
      <w:r w:rsidR="004E77A9">
        <w:t>according to</w:t>
      </w:r>
      <w:r>
        <w:t xml:space="preserve"> </w:t>
      </w:r>
      <w:r w:rsidR="00CA08D6" w:rsidRPr="00CA08D6">
        <w:rPr>
          <w:rFonts w:asciiTheme="minorHAnsi" w:hAnsiTheme="minorHAnsi" w:cstheme="minorHAnsi"/>
          <w:color w:val="000000"/>
          <w:spacing w:val="-3"/>
          <w:szCs w:val="24"/>
          <w:vertAlign w:val="superscript"/>
          <w:lang w:val="en-US" w:eastAsia="es-ES_tradnl"/>
        </w:rPr>
        <w:fldChar w:fldCharType="begin"/>
      </w:r>
      <w:r w:rsidR="00CA08D6" w:rsidRPr="00CA08D6">
        <w:rPr>
          <w:rFonts w:asciiTheme="minorHAnsi" w:hAnsiTheme="minorHAnsi" w:cstheme="minorHAnsi"/>
          <w:color w:val="000000"/>
          <w:spacing w:val="-3"/>
          <w:szCs w:val="24"/>
          <w:vertAlign w:val="superscript"/>
          <w:lang w:val="en-US" w:eastAsia="es-ES_tradnl"/>
        </w:rPr>
        <w:instrText xml:space="preserve"> NOTEREF _Ref242719535 \h </w:instrText>
      </w:r>
      <w:r w:rsidR="00CA08D6">
        <w:rPr>
          <w:rFonts w:asciiTheme="minorHAnsi" w:hAnsiTheme="minorHAnsi" w:cstheme="minorHAnsi"/>
          <w:color w:val="000000"/>
          <w:spacing w:val="-3"/>
          <w:szCs w:val="24"/>
          <w:vertAlign w:val="superscript"/>
          <w:lang w:val="en-US" w:eastAsia="es-ES_tradnl"/>
        </w:rPr>
        <w:instrText xml:space="preserve"> \* MERGEFORMAT </w:instrText>
      </w:r>
      <w:r w:rsidR="00CA08D6" w:rsidRPr="00CA08D6">
        <w:rPr>
          <w:rFonts w:asciiTheme="minorHAnsi" w:hAnsiTheme="minorHAnsi" w:cstheme="minorHAnsi"/>
          <w:color w:val="000000"/>
          <w:spacing w:val="-3"/>
          <w:szCs w:val="24"/>
          <w:vertAlign w:val="superscript"/>
          <w:lang w:val="en-US" w:eastAsia="es-ES_tradnl"/>
        </w:rPr>
      </w:r>
      <w:r w:rsidR="00CA08D6" w:rsidRPr="00CA08D6">
        <w:rPr>
          <w:rFonts w:asciiTheme="minorHAnsi" w:hAnsiTheme="minorHAnsi" w:cstheme="minorHAnsi"/>
          <w:color w:val="000000"/>
          <w:spacing w:val="-3"/>
          <w:szCs w:val="24"/>
          <w:vertAlign w:val="superscript"/>
          <w:lang w:val="en-US" w:eastAsia="es-ES_tradnl"/>
        </w:rPr>
        <w:fldChar w:fldCharType="separate"/>
      </w:r>
      <w:r w:rsidR="00CA08D6" w:rsidRPr="00CA08D6">
        <w:rPr>
          <w:rFonts w:asciiTheme="minorHAnsi" w:hAnsiTheme="minorHAnsi" w:cstheme="minorHAnsi"/>
          <w:color w:val="000000"/>
          <w:spacing w:val="-3"/>
          <w:szCs w:val="24"/>
          <w:vertAlign w:val="superscript"/>
          <w:lang w:val="en-US" w:eastAsia="es-ES_tradnl"/>
        </w:rPr>
        <w:t>29</w:t>
      </w:r>
      <w:r w:rsidR="00CA08D6" w:rsidRPr="00CA08D6">
        <w:rPr>
          <w:rFonts w:asciiTheme="minorHAnsi" w:hAnsiTheme="minorHAnsi" w:cstheme="minorHAnsi"/>
          <w:color w:val="000000"/>
          <w:spacing w:val="-3"/>
          <w:szCs w:val="24"/>
          <w:vertAlign w:val="superscript"/>
          <w:lang w:val="en-US" w:eastAsia="es-ES_tradnl"/>
        </w:rPr>
        <w:fldChar w:fldCharType="end"/>
      </w:r>
      <w:r w:rsidR="00DF6E9C">
        <w:t>, a</w:t>
      </w:r>
      <w:r w:rsidR="007D3C2B">
        <w:t xml:space="preserve">lthough </w:t>
      </w:r>
      <w:r w:rsidR="00100D69">
        <w:t>none of these countries rely entirely on submarine cables for international connectivity</w:t>
      </w:r>
      <w:r w:rsidR="00C437D8">
        <w:t xml:space="preserve">, </w:t>
      </w:r>
      <w:r w:rsidR="00100D69">
        <w:t xml:space="preserve">terrestrial networks may </w:t>
      </w:r>
      <w:r w:rsidR="00357F44">
        <w:t>lack the</w:t>
      </w:r>
      <w:r w:rsidR="00100D69">
        <w:t xml:space="preserve"> capacity to handle a complete rerouting</w:t>
      </w:r>
      <w:r w:rsidR="00327E6B">
        <w:t xml:space="preserve"> of traffic if subsea </w:t>
      </w:r>
      <w:r w:rsidR="00100D69">
        <w:t>cables</w:t>
      </w:r>
      <w:r w:rsidR="00327E6B">
        <w:t xml:space="preserve"> in the </w:t>
      </w:r>
      <w:r w:rsidR="00E3736A">
        <w:t xml:space="preserve">Persian </w:t>
      </w:r>
      <w:r w:rsidR="00327E6B">
        <w:t xml:space="preserve">Gulf are damaged. </w:t>
      </w:r>
    </w:p>
    <w:p w14:paraId="68AB6304" w14:textId="5C55C638" w:rsidR="00CD5964" w:rsidRPr="00D2007B" w:rsidRDefault="00E32877" w:rsidP="00D2007B">
      <w:pPr>
        <w:pStyle w:val="Heading1"/>
      </w:pPr>
      <w:r w:rsidRPr="00D2007B">
        <w:t>5</w:t>
      </w:r>
      <w:r w:rsidR="005020A3" w:rsidRPr="00D2007B">
        <w:tab/>
      </w:r>
      <w:r w:rsidR="00CD5964" w:rsidRPr="00D2007B">
        <w:t xml:space="preserve">Impact on ITU </w:t>
      </w:r>
      <w:r w:rsidR="00BE22EB">
        <w:t>p</w:t>
      </w:r>
      <w:r w:rsidR="00CD5964" w:rsidRPr="00D2007B">
        <w:t>rogramme</w:t>
      </w:r>
      <w:r w:rsidR="0010639F" w:rsidRPr="00D2007B">
        <w:t xml:space="preserve">s </w:t>
      </w:r>
    </w:p>
    <w:p w14:paraId="346A6D8C" w14:textId="39A9AA2D" w:rsidR="00D23B43" w:rsidRPr="00240419" w:rsidRDefault="0010639F" w:rsidP="00287EE1">
      <w:pPr>
        <w:jc w:val="both"/>
        <w:rPr>
          <w:lang w:val="en-US"/>
        </w:rPr>
      </w:pPr>
      <w:r w:rsidRPr="00240419">
        <w:rPr>
          <w:lang w:val="en-US"/>
        </w:rPr>
        <w:t xml:space="preserve">As a result of the conflict, </w:t>
      </w:r>
      <w:r w:rsidR="001011A9" w:rsidRPr="00240419">
        <w:rPr>
          <w:lang w:val="en-US"/>
        </w:rPr>
        <w:t>the following ITU program</w:t>
      </w:r>
      <w:r w:rsidR="00F37036">
        <w:rPr>
          <w:lang w:val="en-US"/>
        </w:rPr>
        <w:t>me</w:t>
      </w:r>
      <w:r w:rsidR="001011A9" w:rsidRPr="00240419">
        <w:rPr>
          <w:lang w:val="en-US"/>
        </w:rPr>
        <w:t xml:space="preserve">s have been impacted: </w:t>
      </w:r>
    </w:p>
    <w:p w14:paraId="274450F4" w14:textId="28EDED5B" w:rsidR="001011A9" w:rsidRPr="00240419" w:rsidRDefault="4FE98BB1" w:rsidP="00D2007B">
      <w:pPr>
        <w:pStyle w:val="ListParagraph"/>
        <w:numPr>
          <w:ilvl w:val="0"/>
          <w:numId w:val="18"/>
        </w:numPr>
        <w:spacing w:before="240"/>
        <w:jc w:val="both"/>
      </w:pPr>
      <w:r w:rsidRPr="00240419">
        <w:t xml:space="preserve">ITU Global Cyberdrill, which was planned to be held in Dubai between 5 </w:t>
      </w:r>
      <w:r w:rsidR="3D1278E9" w:rsidRPr="00240419">
        <w:t>and</w:t>
      </w:r>
      <w:r w:rsidRPr="00240419">
        <w:t xml:space="preserve"> 7 May 2026</w:t>
      </w:r>
      <w:r w:rsidR="3D1278E9" w:rsidRPr="00240419">
        <w:t>,</w:t>
      </w:r>
      <w:r w:rsidRPr="00240419">
        <w:t xml:space="preserve"> </w:t>
      </w:r>
      <w:r w:rsidR="0BD4EE64" w:rsidRPr="00240419">
        <w:t>was initially postponed and subsequently canceled</w:t>
      </w:r>
      <w:r w:rsidR="00EB4A02" w:rsidRPr="00240419">
        <w:rPr>
          <w:rStyle w:val="FootnoteReference"/>
        </w:rPr>
        <w:footnoteReference w:id="30"/>
      </w:r>
      <w:r w:rsidRPr="00240419">
        <w:t>.</w:t>
      </w:r>
      <w:r w:rsidR="0BD4EE64" w:rsidRPr="00240419">
        <w:t xml:space="preserve"> </w:t>
      </w:r>
      <w:r w:rsidR="5991AF09" w:rsidRPr="00240419">
        <w:t xml:space="preserve">The initial decision to </w:t>
      </w:r>
      <w:r w:rsidR="69924051" w:rsidRPr="00240419">
        <w:t>postpone</w:t>
      </w:r>
      <w:r w:rsidR="0BD4EE64" w:rsidRPr="00240419">
        <w:t xml:space="preserve"> the </w:t>
      </w:r>
      <w:r w:rsidR="0BD4EE64" w:rsidRPr="00240419">
        <w:lastRenderedPageBreak/>
        <w:t xml:space="preserve">event was </w:t>
      </w:r>
      <w:r w:rsidR="5991AF09" w:rsidRPr="00240419">
        <w:t>directly related to the conflict in the region</w:t>
      </w:r>
      <w:r w:rsidR="589E35B6">
        <w:t>,</w:t>
      </w:r>
      <w:r w:rsidR="087E35D6" w:rsidRPr="00240419">
        <w:t xml:space="preserve"> as many countries could not participate, including Kuwait and Jordan</w:t>
      </w:r>
      <w:r w:rsidR="5991AF09" w:rsidRPr="00240419">
        <w:t xml:space="preserve">. </w:t>
      </w:r>
      <w:r w:rsidR="2DD55E45" w:rsidRPr="00240419">
        <w:t xml:space="preserve">Since the conflict is still ongoing, ITU </w:t>
      </w:r>
      <w:r w:rsidR="2F5CA55E" w:rsidRPr="00240419">
        <w:t xml:space="preserve">later </w:t>
      </w:r>
      <w:r w:rsidR="2DD55E45" w:rsidRPr="00240419">
        <w:t xml:space="preserve">decided to cancel the </w:t>
      </w:r>
      <w:r w:rsidR="2F5CA55E" w:rsidRPr="00240419">
        <w:t>event.</w:t>
      </w:r>
      <w:r w:rsidR="7FA0DC5C" w:rsidRPr="00240419">
        <w:t xml:space="preserve"> </w:t>
      </w:r>
    </w:p>
    <w:p w14:paraId="398DD9AD" w14:textId="0FFA70F4" w:rsidR="000127CB" w:rsidRPr="00240419" w:rsidRDefault="3D1278E9" w:rsidP="00930C14">
      <w:pPr>
        <w:pStyle w:val="ListParagraph"/>
        <w:numPr>
          <w:ilvl w:val="0"/>
          <w:numId w:val="18"/>
        </w:numPr>
        <w:jc w:val="both"/>
      </w:pPr>
      <w:r w:rsidRPr="00240419">
        <w:t xml:space="preserve">The </w:t>
      </w:r>
      <w:r w:rsidR="230394CF" w:rsidRPr="00240419">
        <w:t>Regional Development Forum for Arab States (RDF26-ARB)</w:t>
      </w:r>
      <w:r w:rsidRPr="00240419">
        <w:t xml:space="preserve">, which was planned to be held in </w:t>
      </w:r>
      <w:r w:rsidR="15D288C9" w:rsidRPr="00240419">
        <w:t>Jordan</w:t>
      </w:r>
      <w:r w:rsidR="1452EB7E" w:rsidRPr="00240419">
        <w:t>,</w:t>
      </w:r>
      <w:r w:rsidR="15D288C9" w:rsidRPr="00240419">
        <w:t xml:space="preserve"> </w:t>
      </w:r>
      <w:r w:rsidR="44FBCE82" w:rsidRPr="00240419">
        <w:t>has been postponed to 2027</w:t>
      </w:r>
      <w:r w:rsidR="00491A96" w:rsidRPr="00240419">
        <w:rPr>
          <w:rStyle w:val="FootnoteReference"/>
        </w:rPr>
        <w:footnoteReference w:id="31"/>
      </w:r>
      <w:r w:rsidR="44FBCE82" w:rsidRPr="00240419">
        <w:t xml:space="preserve">. The </w:t>
      </w:r>
      <w:r w:rsidR="1BD687DD" w:rsidRPr="00240419">
        <w:t>ITU Arab Regional Office postponed the event after consultations with Member States and inviting stakeholders to choose between holding the Forum virtually in 2026 or postponing it to 2027 for</w:t>
      </w:r>
      <w:r w:rsidR="2D2F9145" w:rsidRPr="00240419">
        <w:t xml:space="preserve"> an in-person</w:t>
      </w:r>
      <w:r w:rsidR="7CF199CF" w:rsidRPr="00240419">
        <w:t xml:space="preserve"> </w:t>
      </w:r>
      <w:r w:rsidR="2D2F9145" w:rsidRPr="00240419">
        <w:t>meeting.</w:t>
      </w:r>
      <w:r w:rsidR="7CF199CF" w:rsidRPr="00240419">
        <w:t xml:space="preserve"> The decision </w:t>
      </w:r>
      <w:r w:rsidR="302437B0" w:rsidRPr="00240419">
        <w:t xml:space="preserve">was to postpone the event to 2027. </w:t>
      </w:r>
    </w:p>
    <w:p w14:paraId="0A060C44" w14:textId="179D9A54" w:rsidR="00954EA6" w:rsidRPr="00240419" w:rsidRDefault="32946BD2" w:rsidP="00930C14">
      <w:pPr>
        <w:pStyle w:val="ListParagraph"/>
        <w:numPr>
          <w:ilvl w:val="0"/>
          <w:numId w:val="18"/>
        </w:numPr>
      </w:pPr>
      <w:r w:rsidRPr="00240419">
        <w:t xml:space="preserve">The </w:t>
      </w:r>
      <w:r w:rsidR="158BE7C7" w:rsidRPr="00240419">
        <w:t xml:space="preserve">Arab </w:t>
      </w:r>
      <w:r w:rsidRPr="00240419">
        <w:t xml:space="preserve">Regional </w:t>
      </w:r>
      <w:r w:rsidR="158BE7C7" w:rsidRPr="00240419">
        <w:t>Policy</w:t>
      </w:r>
      <w:r w:rsidRPr="00240419">
        <w:t xml:space="preserve"> and Regulatory</w:t>
      </w:r>
      <w:r w:rsidR="158BE7C7" w:rsidRPr="00240419">
        <w:t xml:space="preserve"> Dialogue was postponed to 2027</w:t>
      </w:r>
      <w:r w:rsidR="004F760B" w:rsidRPr="00240419">
        <w:rPr>
          <w:rStyle w:val="FootnoteReference"/>
        </w:rPr>
        <w:footnoteReference w:id="32"/>
      </w:r>
      <w:r w:rsidR="158BE7C7" w:rsidRPr="00240419">
        <w:t xml:space="preserve"> to enable all countries to participate</w:t>
      </w:r>
      <w:r w:rsidRPr="00240419">
        <w:t>,</w:t>
      </w:r>
      <w:r w:rsidR="158BE7C7" w:rsidRPr="00240419">
        <w:t xml:space="preserve"> including the four countries mentioned in this resolution</w:t>
      </w:r>
      <w:r w:rsidRPr="00240419">
        <w:t>.</w:t>
      </w:r>
    </w:p>
    <w:p w14:paraId="085FFF0F" w14:textId="5D43D6B1" w:rsidR="00E6229A" w:rsidRPr="00D2007B" w:rsidRDefault="00F81D52" w:rsidP="008628AC">
      <w:pPr>
        <w:pStyle w:val="Heading1"/>
      </w:pPr>
      <w:bookmarkStart w:id="19" w:name="_Ref240587414"/>
      <w:r w:rsidRPr="00D2007B">
        <w:t>6</w:t>
      </w:r>
      <w:r w:rsidR="005020A3" w:rsidRPr="00D2007B">
        <w:tab/>
      </w:r>
      <w:r w:rsidR="00EF3FA0" w:rsidRPr="00D2007B">
        <w:t>The next steps</w:t>
      </w:r>
      <w:r w:rsidR="00883981" w:rsidRPr="00D2007B">
        <w:t xml:space="preserve"> of the assessment</w:t>
      </w:r>
      <w:bookmarkEnd w:id="19"/>
      <w:r w:rsidR="00883981" w:rsidRPr="00D2007B">
        <w:t xml:space="preserve"> </w:t>
      </w:r>
    </w:p>
    <w:p w14:paraId="765CC051" w14:textId="5EF2A760" w:rsidR="00C05364" w:rsidRPr="00240419" w:rsidRDefault="1645011E" w:rsidP="009424A4">
      <w:pPr>
        <w:spacing w:line="259" w:lineRule="auto"/>
        <w:rPr>
          <w:lang w:val="en-US"/>
        </w:rPr>
      </w:pPr>
      <w:r w:rsidRPr="5F27C60A">
        <w:rPr>
          <w:lang w:val="en-US"/>
        </w:rPr>
        <w:t xml:space="preserve">The next steps of the assessment </w:t>
      </w:r>
      <w:r w:rsidR="7D52AA4C" w:rsidRPr="5F27C60A">
        <w:rPr>
          <w:lang w:val="en-US"/>
        </w:rPr>
        <w:t xml:space="preserve">are planned to </w:t>
      </w:r>
      <w:r w:rsidRPr="5F27C60A">
        <w:rPr>
          <w:lang w:val="en-US"/>
        </w:rPr>
        <w:t xml:space="preserve">cover the following activities: </w:t>
      </w:r>
    </w:p>
    <w:p w14:paraId="4300AEAF" w14:textId="0AA03E77" w:rsidR="00883981" w:rsidRPr="00240419" w:rsidRDefault="008147AA" w:rsidP="00D2007B">
      <w:pPr>
        <w:pStyle w:val="ListParagraph"/>
        <w:numPr>
          <w:ilvl w:val="0"/>
          <w:numId w:val="5"/>
        </w:numPr>
        <w:spacing w:before="240"/>
        <w:jc w:val="both"/>
      </w:pPr>
      <w:r w:rsidRPr="00240419">
        <w:t>Collect data from primary sources</w:t>
      </w:r>
      <w:r w:rsidR="00D65C41" w:rsidRPr="00240419">
        <w:t>,</w:t>
      </w:r>
      <w:r w:rsidRPr="00240419">
        <w:t xml:space="preserve"> including</w:t>
      </w:r>
      <w:r w:rsidR="007F2926">
        <w:t xml:space="preserve"> </w:t>
      </w:r>
      <w:r w:rsidR="00DF0B28">
        <w:t>interviews</w:t>
      </w:r>
      <w:r w:rsidR="00DF0B28" w:rsidRPr="00240419">
        <w:t xml:space="preserve"> </w:t>
      </w:r>
      <w:r w:rsidR="00DF0B28">
        <w:t>with</w:t>
      </w:r>
      <w:r w:rsidR="00293DDB">
        <w:t xml:space="preserve"> </w:t>
      </w:r>
      <w:r w:rsidRPr="00240419">
        <w:t>relevant stakeholders in the four countries.</w:t>
      </w:r>
    </w:p>
    <w:p w14:paraId="670FB251" w14:textId="1E0BF01C" w:rsidR="00EC6FD9" w:rsidRPr="00240419" w:rsidRDefault="25DF4A5C" w:rsidP="00930C14">
      <w:pPr>
        <w:pStyle w:val="ListParagraph"/>
        <w:numPr>
          <w:ilvl w:val="0"/>
          <w:numId w:val="5"/>
        </w:numPr>
        <w:jc w:val="both"/>
      </w:pPr>
      <w:r w:rsidRPr="00240419">
        <w:t>Analy</w:t>
      </w:r>
      <w:r w:rsidR="00930FBB">
        <w:t>s</w:t>
      </w:r>
      <w:r w:rsidRPr="00240419">
        <w:t xml:space="preserve">e the data </w:t>
      </w:r>
      <w:r w:rsidR="26FF00D8" w:rsidRPr="00240419">
        <w:t>us</w:t>
      </w:r>
      <w:r w:rsidRPr="00240419">
        <w:t>ing qualitative and quantitative methodolog</w:t>
      </w:r>
      <w:r w:rsidR="26FF00D8" w:rsidRPr="00240419">
        <w:t>ies</w:t>
      </w:r>
      <w:r w:rsidR="6BE8BF88" w:rsidRPr="00240419">
        <w:t>, including</w:t>
      </w:r>
      <w:r w:rsidR="6F84B46D" w:rsidRPr="00240419">
        <w:t xml:space="preserve"> potentially</w:t>
      </w:r>
      <w:r w:rsidR="6BE8BF88" w:rsidRPr="00240419">
        <w:t xml:space="preserve"> applying the Post-</w:t>
      </w:r>
      <w:r w:rsidR="268312F4" w:rsidRPr="00240419">
        <w:t>Disaster Needs Assessment (PDNA)</w:t>
      </w:r>
      <w:r w:rsidR="0096346F" w:rsidRPr="00240419">
        <w:rPr>
          <w:rStyle w:val="FootnoteReference"/>
        </w:rPr>
        <w:footnoteReference w:id="33"/>
      </w:r>
      <w:r w:rsidR="268312F4" w:rsidRPr="00240419">
        <w:t xml:space="preserve"> framework to </w:t>
      </w:r>
      <w:r w:rsidR="5469807B" w:rsidRPr="00240419">
        <w:t>assess</w:t>
      </w:r>
      <w:r w:rsidR="268312F4" w:rsidRPr="00240419">
        <w:t xml:space="preserve"> the damage. </w:t>
      </w:r>
    </w:p>
    <w:p w14:paraId="7DCC397D" w14:textId="6C36BCBB" w:rsidR="00B416F9" w:rsidRPr="00240419" w:rsidRDefault="008147AA" w:rsidP="00930C14">
      <w:pPr>
        <w:pStyle w:val="ListParagraph"/>
        <w:numPr>
          <w:ilvl w:val="0"/>
          <w:numId w:val="5"/>
        </w:numPr>
        <w:jc w:val="both"/>
      </w:pPr>
      <w:r w:rsidRPr="00240419">
        <w:t>Complete the a</w:t>
      </w:r>
      <w:r w:rsidR="00B416F9" w:rsidRPr="00240419">
        <w:t>ssess</w:t>
      </w:r>
      <w:r w:rsidRPr="00240419">
        <w:t>ment of</w:t>
      </w:r>
      <w:r w:rsidR="00B416F9" w:rsidRPr="00240419">
        <w:t xml:space="preserve"> the impact on </w:t>
      </w:r>
      <w:r w:rsidR="003B5C87" w:rsidRPr="00240419">
        <w:t xml:space="preserve">the </w:t>
      </w:r>
      <w:r w:rsidR="00B416F9" w:rsidRPr="00240419">
        <w:t xml:space="preserve">ITU </w:t>
      </w:r>
      <w:r w:rsidR="00242C69" w:rsidRPr="00240419">
        <w:t>programmes</w:t>
      </w:r>
      <w:r w:rsidR="00B416F9" w:rsidRPr="00240419">
        <w:t xml:space="preserve"> in </w:t>
      </w:r>
      <w:r w:rsidR="003B5C87" w:rsidRPr="00240419">
        <w:t xml:space="preserve">Bahrain, Kuwait, the </w:t>
      </w:r>
      <w:r w:rsidR="00B95185" w:rsidRPr="00240419">
        <w:t>United Arab Emirates</w:t>
      </w:r>
      <w:r w:rsidR="00B14430" w:rsidRPr="00240419">
        <w:t>,</w:t>
      </w:r>
      <w:r w:rsidR="003B5C87" w:rsidRPr="00240419">
        <w:t xml:space="preserve"> and Jordan. </w:t>
      </w:r>
    </w:p>
    <w:p w14:paraId="640D0316" w14:textId="3AA7D0E3" w:rsidR="00C2593C" w:rsidRPr="00240419" w:rsidRDefault="2727D17E">
      <w:pPr>
        <w:pStyle w:val="ListParagraph"/>
        <w:numPr>
          <w:ilvl w:val="0"/>
          <w:numId w:val="5"/>
        </w:numPr>
        <w:jc w:val="both"/>
      </w:pPr>
      <w:r>
        <w:t>S</w:t>
      </w:r>
      <w:r w:rsidR="11F5D43D">
        <w:t>ubmit</w:t>
      </w:r>
      <w:r w:rsidR="09182B62">
        <w:t xml:space="preserve"> a final </w:t>
      </w:r>
      <w:r w:rsidR="11F5D43D">
        <w:t xml:space="preserve">assessment report to the Council session in 2027. </w:t>
      </w:r>
    </w:p>
    <w:p w14:paraId="49986C22" w14:textId="77777777" w:rsidR="00B273BF" w:rsidRDefault="00B273BF" w:rsidP="004406FD"/>
    <w:p w14:paraId="6571EB18" w14:textId="6AC7BA44" w:rsidR="004406FD" w:rsidRPr="00C2593C" w:rsidRDefault="004406FD" w:rsidP="004406FD">
      <w:pPr>
        <w:jc w:val="center"/>
      </w:pPr>
      <w:r>
        <w:t>_________________</w:t>
      </w:r>
    </w:p>
    <w:sectPr w:rsidR="004406FD" w:rsidRPr="00C2593C" w:rsidSect="00361097">
      <w:headerReference w:type="default" r:id="rId15"/>
      <w:footerReference w:type="first" r:id="rId16"/>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CB9A9" w14:textId="77777777" w:rsidR="00487317" w:rsidRDefault="00487317">
      <w:r>
        <w:separator/>
      </w:r>
    </w:p>
  </w:endnote>
  <w:endnote w:type="continuationSeparator" w:id="0">
    <w:p w14:paraId="3933C37B" w14:textId="77777777" w:rsidR="00487317" w:rsidRDefault="0048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700EC70"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37F8E" w14:textId="77777777" w:rsidR="00487317" w:rsidRDefault="00487317">
      <w:r>
        <w:t>____________________</w:t>
      </w:r>
    </w:p>
  </w:footnote>
  <w:footnote w:type="continuationSeparator" w:id="0">
    <w:p w14:paraId="1EAE8424" w14:textId="77777777" w:rsidR="00487317" w:rsidRDefault="00487317">
      <w:r>
        <w:continuationSeparator/>
      </w:r>
    </w:p>
  </w:footnote>
  <w:footnote w:id="1">
    <w:p w14:paraId="11D4B2CF" w14:textId="77777777" w:rsidR="00E6229A" w:rsidRPr="001175E6" w:rsidRDefault="00E6229A" w:rsidP="00E6229A">
      <w:pPr>
        <w:pStyle w:val="FootnoteText"/>
        <w:rPr>
          <w:sz w:val="16"/>
          <w:szCs w:val="16"/>
          <w:lang w:val="en-US"/>
        </w:rPr>
      </w:pPr>
      <w:r w:rsidRPr="009540B8">
        <w:rPr>
          <w:rStyle w:val="FootnoteReference"/>
          <w:szCs w:val="16"/>
          <w:lang w:val="en-US"/>
        </w:rPr>
        <w:footnoteRef/>
      </w:r>
      <w:r w:rsidRPr="001175E6">
        <w:rPr>
          <w:sz w:val="16"/>
          <w:szCs w:val="16"/>
          <w:lang w:val="en-US"/>
        </w:rPr>
        <w:t xml:space="preserve"> ITU Council Resolution 1436 | </w:t>
      </w:r>
      <w:hyperlink r:id="rId1" w:history="1">
        <w:r w:rsidRPr="001175E6">
          <w:rPr>
            <w:rStyle w:val="Hyperlink"/>
            <w:sz w:val="16"/>
            <w:szCs w:val="16"/>
            <w:lang w:val="en-US"/>
          </w:rPr>
          <w:t>https://www.itu.int/md/S26-CL-C-0130/en</w:t>
        </w:r>
      </w:hyperlink>
    </w:p>
  </w:footnote>
  <w:footnote w:id="2">
    <w:p w14:paraId="6697B8F8" w14:textId="2E23631C" w:rsidR="00805929" w:rsidRPr="00B42EF9" w:rsidRDefault="0080592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An AWS Region is a geographically distinct cluster of data </w:t>
      </w:r>
      <w:r w:rsidR="0043578B" w:rsidRPr="00B42EF9">
        <w:rPr>
          <w:sz w:val="16"/>
          <w:szCs w:val="16"/>
          <w:lang w:val="en-US"/>
        </w:rPr>
        <w:t>center</w:t>
      </w:r>
      <w:r w:rsidRPr="00B42EF9">
        <w:rPr>
          <w:sz w:val="16"/>
          <w:szCs w:val="16"/>
          <w:lang w:val="en-US"/>
        </w:rPr>
        <w:t xml:space="preserve"> facilities. Each Region comprises several Availability Zones, three in </w:t>
      </w:r>
      <w:r w:rsidR="00660CE9" w:rsidRPr="00B42EF9">
        <w:rPr>
          <w:sz w:val="16"/>
          <w:szCs w:val="16"/>
          <w:lang w:val="en-US"/>
        </w:rPr>
        <w:t>each</w:t>
      </w:r>
      <w:r w:rsidRPr="00B42EF9">
        <w:rPr>
          <w:sz w:val="16"/>
          <w:szCs w:val="16"/>
          <w:lang w:val="en-US"/>
        </w:rPr>
        <w:t xml:space="preserve"> </w:t>
      </w:r>
      <w:r w:rsidR="0035239E" w:rsidRPr="00B42EF9">
        <w:rPr>
          <w:sz w:val="16"/>
          <w:szCs w:val="16"/>
          <w:lang w:val="en-US"/>
        </w:rPr>
        <w:t xml:space="preserve">of </w:t>
      </w:r>
      <w:r w:rsidRPr="00B42EF9">
        <w:rPr>
          <w:sz w:val="16"/>
          <w:szCs w:val="16"/>
          <w:lang w:val="en-US"/>
        </w:rPr>
        <w:t xml:space="preserve">Bahrain and the UAE, and each Availability Zone consists of one or more physically separate facilities with independent power and </w:t>
      </w:r>
      <w:r w:rsidR="00747C52" w:rsidRPr="00B42EF9">
        <w:rPr>
          <w:sz w:val="16"/>
          <w:szCs w:val="16"/>
          <w:lang w:val="en-US"/>
        </w:rPr>
        <w:t>connectivity |</w:t>
      </w:r>
      <w:r w:rsidR="0072054B" w:rsidRPr="00B42EF9">
        <w:rPr>
          <w:sz w:val="16"/>
          <w:szCs w:val="16"/>
          <w:lang w:val="en-US"/>
        </w:rPr>
        <w:t xml:space="preserve"> </w:t>
      </w:r>
      <w:r w:rsidRPr="00B42EF9">
        <w:rPr>
          <w:sz w:val="16"/>
          <w:szCs w:val="16"/>
          <w:lang w:val="en-US"/>
        </w:rPr>
        <w:t xml:space="preserve">AWS Global Infrastructure: Regions and Availability Zones | </w:t>
      </w:r>
      <w:hyperlink r:id="rId2" w:history="1">
        <w:r w:rsidRPr="00B42EF9">
          <w:rPr>
            <w:rStyle w:val="Hyperlink"/>
            <w:sz w:val="16"/>
            <w:szCs w:val="16"/>
            <w:lang w:val="en-US"/>
          </w:rPr>
          <w:t>https://aws.amazon.com/about-aws/global-infrastructure/regions_az/</w:t>
        </w:r>
      </w:hyperlink>
    </w:p>
  </w:footnote>
  <w:footnote w:id="3">
    <w:p w14:paraId="4EDEC035" w14:textId="6FC2AD4E"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0B7CFB" w:rsidRPr="00B42EF9">
        <w:rPr>
          <w:sz w:val="16"/>
          <w:szCs w:val="16"/>
          <w:lang w:val="en-US"/>
        </w:rPr>
        <w:t>AWS service health update</w:t>
      </w:r>
      <w:r w:rsidR="001216B0" w:rsidRPr="00B42EF9">
        <w:rPr>
          <w:sz w:val="16"/>
          <w:szCs w:val="16"/>
          <w:lang w:val="en-US"/>
        </w:rPr>
        <w:t xml:space="preserve">, ME-SOUTH-1 (Bahrain) | </w:t>
      </w:r>
      <w:r w:rsidR="000B7CFB" w:rsidRPr="00B42EF9">
        <w:rPr>
          <w:sz w:val="16"/>
          <w:szCs w:val="16"/>
          <w:lang w:val="en-US"/>
        </w:rPr>
        <w:t xml:space="preserve"> </w:t>
      </w:r>
      <w:hyperlink r:id="rId3" w:history="1">
        <w:r w:rsidR="002E6548"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4">
    <w:p w14:paraId="52808326" w14:textId="317FD318"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1216B0" w:rsidRPr="00B42EF9">
        <w:rPr>
          <w:sz w:val="16"/>
          <w:szCs w:val="16"/>
          <w:lang w:val="en-US"/>
        </w:rPr>
        <w:t>AWS service health update, ME-CEN</w:t>
      </w:r>
      <w:r w:rsidR="00A76625" w:rsidRPr="00B42EF9">
        <w:rPr>
          <w:sz w:val="16"/>
          <w:szCs w:val="16"/>
          <w:lang w:val="en-US"/>
        </w:rPr>
        <w:t>TRAL</w:t>
      </w:r>
      <w:r w:rsidR="001216B0" w:rsidRPr="00B42EF9">
        <w:rPr>
          <w:sz w:val="16"/>
          <w:szCs w:val="16"/>
          <w:lang w:val="en-US"/>
        </w:rPr>
        <w:t xml:space="preserve">-1 (UAE) |  </w:t>
      </w:r>
      <w:hyperlink r:id="rId4" w:history="1">
        <w:r w:rsidR="002E6548"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5">
    <w:p w14:paraId="10166ADC" w14:textId="7542EA9D" w:rsidR="00F80E22" w:rsidRPr="00E428A3" w:rsidRDefault="00F80E22" w:rsidP="00F80E22">
      <w:pPr>
        <w:pStyle w:val="FootnoteText"/>
        <w:rPr>
          <w:sz w:val="16"/>
          <w:szCs w:val="16"/>
          <w:lang w:val="sv-SE"/>
        </w:rPr>
      </w:pPr>
      <w:r w:rsidRPr="00E428A3">
        <w:rPr>
          <w:rStyle w:val="FootnoteReference"/>
          <w:szCs w:val="16"/>
        </w:rPr>
        <w:footnoteRef/>
      </w:r>
      <w:r w:rsidRPr="00E428A3">
        <w:rPr>
          <w:sz w:val="16"/>
          <w:szCs w:val="16"/>
        </w:rPr>
        <w:t xml:space="preserve"> </w:t>
      </w:r>
      <w:r w:rsidRPr="00B42EF9">
        <w:rPr>
          <w:sz w:val="16"/>
          <w:szCs w:val="16"/>
          <w:lang w:val="en-US"/>
        </w:rPr>
        <w:t>AWS service health update, ME-CENTRAL-1 (UAE) |</w:t>
      </w:r>
      <w:r w:rsidR="00CD7751" w:rsidRPr="00B42EF9">
        <w:rPr>
          <w:sz w:val="16"/>
          <w:szCs w:val="16"/>
          <w:lang w:val="en-US"/>
        </w:rPr>
        <w:t xml:space="preserve">  </w:t>
      </w:r>
      <w:hyperlink r:id="rId5" w:history="1">
        <w:r w:rsidR="00CD7751"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6">
    <w:p w14:paraId="613C7014" w14:textId="1123A2AB" w:rsidR="00441188" w:rsidRPr="00A90E72" w:rsidRDefault="00441188" w:rsidP="00441188">
      <w:pPr>
        <w:pStyle w:val="FootnoteText"/>
        <w:rPr>
          <w:lang w:val="sv-SE"/>
        </w:rPr>
      </w:pPr>
      <w:r>
        <w:rPr>
          <w:rStyle w:val="FootnoteReference"/>
        </w:rPr>
        <w:footnoteRef/>
      </w:r>
      <w:r>
        <w:t xml:space="preserve"> </w:t>
      </w:r>
      <w:r w:rsidRPr="00B42EF9">
        <w:rPr>
          <w:sz w:val="16"/>
          <w:szCs w:val="16"/>
          <w:lang w:val="en-US"/>
        </w:rPr>
        <w:t xml:space="preserve">AWS service health update, ME-SOUTH-1 (Bahrain) |  </w:t>
      </w:r>
      <w:hyperlink r:id="rId6" w:history="1">
        <w:r w:rsidR="00CD7751"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7">
    <w:p w14:paraId="46897D93"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7" w:anchor="http-requests-time-series-worldwide" w:history="1">
        <w:r w:rsidRPr="00B42EF9">
          <w:rPr>
            <w:rStyle w:val="Hyperlink"/>
            <w:sz w:val="16"/>
            <w:szCs w:val="16"/>
            <w:lang w:val="en-US"/>
          </w:rPr>
          <w:t>HTTP requests time series for ME-CENTRAL-1</w:t>
        </w:r>
      </w:hyperlink>
    </w:p>
  </w:footnote>
  <w:footnote w:id="8">
    <w:p w14:paraId="23A3582E" w14:textId="65FD2104"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8" w:anchor="http-requests-time-series-worldwide" w:history="1">
        <w:r w:rsidRPr="00B42EF9">
          <w:rPr>
            <w:rStyle w:val="Hyperlink"/>
            <w:sz w:val="16"/>
            <w:szCs w:val="16"/>
            <w:lang w:val="en-US"/>
          </w:rPr>
          <w:t>HTTP requests time series for ME-SOUTH-1</w:t>
        </w:r>
      </w:hyperlink>
    </w:p>
  </w:footnote>
  <w:footnote w:id="9">
    <w:p w14:paraId="4C7AA624"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Nasdaq News: AWS launches region in the UAE | </w:t>
      </w:r>
      <w:hyperlink r:id="rId9" w:history="1">
        <w:r w:rsidRPr="00B42EF9">
          <w:rPr>
            <w:rStyle w:val="Hyperlink"/>
            <w:sz w:val="16"/>
            <w:szCs w:val="16"/>
            <w:lang w:val="en-US"/>
          </w:rPr>
          <w:t>https://www.nasdaq.com/press-release/aws-launches-region-in-the-united-arab-emirates-2022-08-30</w:t>
        </w:r>
      </w:hyperlink>
    </w:p>
  </w:footnote>
  <w:footnote w:id="10">
    <w:p w14:paraId="18448D38"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Amazon News: AWS launches first Middle East Region | </w:t>
      </w:r>
      <w:hyperlink r:id="rId10" w:history="1">
        <w:r w:rsidRPr="00B42EF9">
          <w:rPr>
            <w:rStyle w:val="Hyperlink"/>
            <w:sz w:val="16"/>
            <w:szCs w:val="16"/>
            <w:lang w:val="en-US"/>
          </w:rPr>
          <w:t>https://press.aboutamazon.com/2019/7/aws-launches-region-in-the-middle-east</w:t>
        </w:r>
      </w:hyperlink>
    </w:p>
  </w:footnote>
  <w:footnote w:id="11">
    <w:p w14:paraId="60867FDA" w14:textId="05ECDEB4" w:rsidR="00B63374" w:rsidRPr="00B42EF9" w:rsidRDefault="00B63374" w:rsidP="00B63374">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A00EEF" w:rsidRPr="00B42EF9">
        <w:rPr>
          <w:sz w:val="16"/>
          <w:szCs w:val="16"/>
          <w:lang w:val="en-US"/>
        </w:rPr>
        <w:t xml:space="preserve">Bahrain’s cloud-first success story| AWS | </w:t>
      </w:r>
      <w:hyperlink r:id="rId11" w:history="1">
        <w:r w:rsidR="00A00EEF" w:rsidRPr="00B42EF9">
          <w:rPr>
            <w:rStyle w:val="Hyperlink"/>
            <w:sz w:val="16"/>
            <w:szCs w:val="16"/>
            <w:lang w:val="en-US"/>
          </w:rPr>
          <w:t>https://aws.amazon.com/blogs/publicsector/bahrains-cloud-first-success-story/</w:t>
        </w:r>
      </w:hyperlink>
    </w:p>
  </w:footnote>
  <w:footnote w:id="12">
    <w:p w14:paraId="22E3C748" w14:textId="374A8C5C" w:rsidR="00B63374" w:rsidRPr="00B42EF9" w:rsidRDefault="00B63374" w:rsidP="00B63374">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8141CD" w:rsidRPr="00B42EF9">
        <w:rPr>
          <w:sz w:val="16"/>
          <w:szCs w:val="16"/>
          <w:lang w:val="en-US"/>
        </w:rPr>
        <w:t xml:space="preserve">85% of Government Data Transfer to Amazon | Bahrain Information and eGovernment Authority |  </w:t>
      </w:r>
      <w:hyperlink r:id="rId12" w:history="1">
        <w:r w:rsidR="008141CD" w:rsidRPr="00B42EF9">
          <w:rPr>
            <w:rStyle w:val="Hyperlink"/>
            <w:sz w:val="16"/>
            <w:szCs w:val="16"/>
            <w:lang w:val="en-US"/>
          </w:rPr>
          <w:t>https://www.iga.gov.bh/en/article/85-of-government-data-transfer-to-amazon-more-than-300-sites-connected-to-the-government-data-network</w:t>
        </w:r>
      </w:hyperlink>
    </w:p>
  </w:footnote>
  <w:footnote w:id="13">
    <w:p w14:paraId="147DD501" w14:textId="77777777" w:rsidR="00E6229A" w:rsidRPr="00B42EF9" w:rsidRDefault="00E6229A" w:rsidP="00E6229A">
      <w:pPr>
        <w:pStyle w:val="FootnoteText"/>
        <w:rPr>
          <w:lang w:val="en-US"/>
        </w:rPr>
      </w:pPr>
      <w:r w:rsidRPr="00B42EF9">
        <w:rPr>
          <w:rStyle w:val="FootnoteReference"/>
          <w:szCs w:val="16"/>
          <w:lang w:val="en-US"/>
        </w:rPr>
        <w:footnoteRef/>
      </w:r>
      <w:r w:rsidRPr="00B42EF9">
        <w:rPr>
          <w:sz w:val="16"/>
          <w:szCs w:val="16"/>
          <w:lang w:val="en-US"/>
        </w:rPr>
        <w:t xml:space="preserve"> UAE Federal Law No. (2) of 2019 |   </w:t>
      </w:r>
      <w:hyperlink r:id="rId13" w:history="1">
        <w:r w:rsidRPr="00B42EF9">
          <w:rPr>
            <w:rStyle w:val="Hyperlink"/>
            <w:sz w:val="16"/>
            <w:szCs w:val="16"/>
            <w:lang w:val="en-US"/>
          </w:rPr>
          <w:t>https://uaelegislation.gov.ae/en/legislations/1209/download</w:t>
        </w:r>
      </w:hyperlink>
    </w:p>
  </w:footnote>
  <w:footnote w:id="14">
    <w:p w14:paraId="3A614508"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CBUAE Rulebook, article 6.1.6.3 |  </w:t>
      </w:r>
      <w:hyperlink r:id="rId14" w:history="1">
        <w:r w:rsidRPr="00B42EF9">
          <w:rPr>
            <w:rStyle w:val="Hyperlink"/>
            <w:sz w:val="16"/>
            <w:szCs w:val="16"/>
            <w:lang w:val="en-US"/>
          </w:rPr>
          <w:t>https://rulebook.centralbank.ae/en/rulebook/consumer-protection-standards</w:t>
        </w:r>
      </w:hyperlink>
    </w:p>
  </w:footnote>
  <w:footnote w:id="15">
    <w:p w14:paraId="40A20A30"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hyperlink r:id="rId15" w:history="1">
        <w:r w:rsidRPr="00B42EF9">
          <w:rPr>
            <w:rStyle w:val="Hyperlink"/>
            <w:sz w:val="16"/>
            <w:szCs w:val="16"/>
            <w:lang w:val="en-US"/>
          </w:rPr>
          <w:t>Interview with Mohammad Altura, Kuwait’s CITRA Chief</w:t>
        </w:r>
      </w:hyperlink>
      <w:r w:rsidRPr="00B42EF9">
        <w:rPr>
          <w:sz w:val="16"/>
          <w:szCs w:val="16"/>
          <w:lang w:val="en-US"/>
        </w:rPr>
        <w:t xml:space="preserve"> | AWS Summit Bahrain</w:t>
      </w:r>
    </w:p>
  </w:footnote>
  <w:footnote w:id="16">
    <w:p w14:paraId="236DBBD1" w14:textId="77777777" w:rsidR="00E6229A" w:rsidRPr="00BD583B" w:rsidRDefault="00E6229A" w:rsidP="00E6229A">
      <w:pPr>
        <w:pStyle w:val="FootnoteText"/>
        <w:rPr>
          <w:sz w:val="16"/>
          <w:szCs w:val="16"/>
          <w:lang w:val="en-US"/>
        </w:rPr>
      </w:pPr>
      <w:r w:rsidRPr="00BD583B">
        <w:rPr>
          <w:rStyle w:val="FootnoteReference"/>
          <w:szCs w:val="16"/>
          <w:lang w:val="en-US"/>
        </w:rPr>
        <w:footnoteRef/>
      </w:r>
      <w:r w:rsidRPr="00BD583B">
        <w:rPr>
          <w:sz w:val="16"/>
          <w:szCs w:val="16"/>
          <w:lang w:val="en-US"/>
        </w:rPr>
        <w:t xml:space="preserve"> ADCB Confirms Restoration of Retail Mobile Banking Services |  </w:t>
      </w:r>
      <w:hyperlink r:id="rId16" w:history="1">
        <w:r w:rsidRPr="00BD583B">
          <w:rPr>
            <w:rStyle w:val="Hyperlink"/>
            <w:sz w:val="16"/>
            <w:szCs w:val="16"/>
            <w:lang w:val="en-US"/>
          </w:rPr>
          <w:t>https://www.adcb.com/en/about-us/media-centre/news/2026/march/adcb-confirms-restoration-of-retail-mobile-banking-services</w:t>
        </w:r>
      </w:hyperlink>
    </w:p>
  </w:footnote>
  <w:footnote w:id="17">
    <w:p w14:paraId="43CAF560" w14:textId="3DAA0ECB" w:rsidR="00E6229A" w:rsidRPr="009437AB" w:rsidRDefault="00E6229A" w:rsidP="00E6229A">
      <w:pPr>
        <w:pStyle w:val="FootnoteText"/>
        <w:rPr>
          <w:sz w:val="16"/>
          <w:szCs w:val="16"/>
          <w:lang w:val="en-US"/>
        </w:rPr>
      </w:pPr>
      <w:r w:rsidRPr="00BD583B">
        <w:rPr>
          <w:rStyle w:val="FootnoteReference"/>
          <w:szCs w:val="16"/>
          <w:lang w:val="en-US"/>
        </w:rPr>
        <w:footnoteRef/>
      </w:r>
      <w:r w:rsidRPr="00BD583B">
        <w:rPr>
          <w:sz w:val="16"/>
          <w:szCs w:val="16"/>
          <w:lang w:val="en-US"/>
        </w:rPr>
        <w:t xml:space="preserve"> Dubai banks rack up millions in costs as AWS disruption continues | </w:t>
      </w:r>
      <w:hyperlink r:id="rId17" w:history="1">
        <w:r w:rsidRPr="009437AB">
          <w:rPr>
            <w:rStyle w:val="Hyperlink"/>
            <w:sz w:val="16"/>
            <w:szCs w:val="16"/>
            <w:lang w:val="en-US"/>
          </w:rPr>
          <w:t>https://www.thebanker.com/content/fd078db2-7f55-436d-9d2e-62a0a742ad02</w:t>
        </w:r>
      </w:hyperlink>
    </w:p>
  </w:footnote>
  <w:footnote w:id="18">
    <w:p w14:paraId="5C344368" w14:textId="622BC5BE" w:rsidR="00E6229A" w:rsidRPr="009437AB" w:rsidRDefault="00E6229A" w:rsidP="002C6F2A">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2C6F2A" w:rsidRPr="009437AB">
        <w:rPr>
          <w:sz w:val="16"/>
          <w:szCs w:val="16"/>
          <w:lang w:val="en-US"/>
        </w:rPr>
        <w:t>What the Iran War Is Costing Joint Gulf-U.S. Ambitions for AI</w:t>
      </w:r>
      <w:r w:rsidR="00BA7177" w:rsidRPr="009437AB">
        <w:rPr>
          <w:sz w:val="16"/>
          <w:szCs w:val="16"/>
          <w:lang w:val="en-US"/>
        </w:rPr>
        <w:t xml:space="preserve"> </w:t>
      </w:r>
      <w:r w:rsidR="00FE5CFB" w:rsidRPr="009437AB">
        <w:rPr>
          <w:sz w:val="16"/>
          <w:szCs w:val="16"/>
          <w:lang w:val="en-US"/>
        </w:rPr>
        <w:t xml:space="preserve">| </w:t>
      </w:r>
      <w:r w:rsidR="00BA7177" w:rsidRPr="009437AB">
        <w:rPr>
          <w:sz w:val="16"/>
          <w:szCs w:val="16"/>
          <w:lang w:val="en-US"/>
        </w:rPr>
        <w:t>The Center for Strategic and International Studies (CSIS)</w:t>
      </w:r>
      <w:r w:rsidR="00FE5CFB" w:rsidRPr="009437AB">
        <w:rPr>
          <w:sz w:val="16"/>
          <w:szCs w:val="16"/>
          <w:lang w:val="en-US"/>
        </w:rPr>
        <w:t xml:space="preserve">| </w:t>
      </w:r>
      <w:hyperlink r:id="rId18" w:history="1">
        <w:r w:rsidR="00351C7C" w:rsidRPr="0022209E">
          <w:rPr>
            <w:rStyle w:val="Hyperlink"/>
            <w:sz w:val="16"/>
            <w:szCs w:val="16"/>
          </w:rPr>
          <w:t>https://www.csis.org/analysis/what-iran-war-costing-joint-gulf-us-ambitions-ai</w:t>
        </w:r>
      </w:hyperlink>
    </w:p>
  </w:footnote>
  <w:footnote w:id="19">
    <w:p w14:paraId="5C9D663F" w14:textId="3D565BEB" w:rsidR="00DA44D0" w:rsidRPr="009437AB" w:rsidRDefault="00DA44D0">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7D10B7" w:rsidRPr="009437AB">
        <w:rPr>
          <w:sz w:val="16"/>
          <w:szCs w:val="16"/>
          <w:lang w:val="en-US"/>
        </w:rPr>
        <w:t>AWS service health update, ME-SOUTH-1 (Bahrain), September 2026 |</w:t>
      </w:r>
      <w:r w:rsidR="00123412" w:rsidRPr="009437AB">
        <w:rPr>
          <w:sz w:val="16"/>
          <w:szCs w:val="16"/>
          <w:lang w:val="en-US"/>
        </w:rPr>
        <w:t xml:space="preserve"> </w:t>
      </w:r>
      <w:hyperlink r:id="rId19" w:history="1">
        <w:r w:rsidR="004C25CD" w:rsidRPr="009437AB">
          <w:rPr>
            <w:rStyle w:val="Hyperlink"/>
            <w:sz w:val="16"/>
            <w:szCs w:val="16"/>
            <w:lang w:val="en-US"/>
          </w:rPr>
          <w:t>https://health.aws.amazon.com/health/status?_sp=d6244f1c-0cb2-498b-b35e-cd0e2a94502e&amp;tag=itechguides04-20</w:t>
        </w:r>
      </w:hyperlink>
    </w:p>
  </w:footnote>
  <w:footnote w:id="20">
    <w:p w14:paraId="5C0ADD52" w14:textId="77777777" w:rsidR="00E6229A" w:rsidRPr="009437AB" w:rsidRDefault="00E6229A" w:rsidP="00E6229A">
      <w:pPr>
        <w:pStyle w:val="FootnoteText"/>
        <w:rPr>
          <w:lang w:val="en-US"/>
        </w:rPr>
      </w:pPr>
      <w:r w:rsidRPr="009437AB">
        <w:rPr>
          <w:rStyle w:val="FootnoteReference"/>
          <w:szCs w:val="16"/>
          <w:lang w:val="en-US"/>
        </w:rPr>
        <w:footnoteRef/>
      </w:r>
      <w:r w:rsidRPr="009437AB">
        <w:rPr>
          <w:sz w:val="16"/>
          <w:szCs w:val="16"/>
          <w:lang w:val="en-US"/>
        </w:rPr>
        <w:t xml:space="preserve"> Gulf States Retain Advantages in the AI Race Despite War |  </w:t>
      </w:r>
      <w:hyperlink r:id="rId20" w:history="1">
        <w:r w:rsidRPr="009437AB">
          <w:rPr>
            <w:rStyle w:val="Hyperlink"/>
            <w:sz w:val="16"/>
            <w:szCs w:val="16"/>
            <w:lang w:val="en-US"/>
          </w:rPr>
          <w:t>https://www.bakerinstitute.org/sites/default/files/2026-04/20260410_Global%20AI%20Race.pdf</w:t>
        </w:r>
      </w:hyperlink>
    </w:p>
  </w:footnote>
  <w:footnote w:id="21">
    <w:p w14:paraId="27D98C40" w14:textId="2B5E104C" w:rsidR="00E6229A" w:rsidRPr="009437AB" w:rsidRDefault="00E6229A" w:rsidP="0089412D">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89412D" w:rsidRPr="009437AB">
        <w:rPr>
          <w:sz w:val="16"/>
          <w:szCs w:val="16"/>
          <w:lang w:val="en-US"/>
        </w:rPr>
        <w:t xml:space="preserve">Sharjah handles drone attack on "Thuraya" building </w:t>
      </w:r>
      <w:r w:rsidR="00794539" w:rsidRPr="009437AB">
        <w:rPr>
          <w:sz w:val="16"/>
          <w:szCs w:val="16"/>
          <w:lang w:val="en-US"/>
        </w:rPr>
        <w:t xml:space="preserve">| </w:t>
      </w:r>
      <w:r w:rsidR="00945D5F" w:rsidRPr="0022209E">
        <w:rPr>
          <w:sz w:val="16"/>
          <w:szCs w:val="16"/>
          <w:lang w:val="en-US"/>
        </w:rPr>
        <w:t xml:space="preserve">Sharjah 24 </w:t>
      </w:r>
      <w:r w:rsidR="00851335" w:rsidRPr="009437AB">
        <w:rPr>
          <w:sz w:val="16"/>
          <w:szCs w:val="16"/>
          <w:lang w:val="en-US"/>
        </w:rPr>
        <w:t>|</w:t>
      </w:r>
      <w:r w:rsidR="000E33A6" w:rsidRPr="009437AB">
        <w:rPr>
          <w:sz w:val="16"/>
          <w:szCs w:val="16"/>
          <w:lang w:val="en-US"/>
        </w:rPr>
        <w:t xml:space="preserve"> </w:t>
      </w:r>
      <w:hyperlink r:id="rId21" w:history="1">
        <w:r w:rsidR="00945D5F" w:rsidRPr="009437AB">
          <w:rPr>
            <w:rStyle w:val="Hyperlink"/>
            <w:sz w:val="16"/>
            <w:szCs w:val="16"/>
            <w:lang w:val="en-US"/>
          </w:rPr>
          <w:t>https://sharjah24.ae/en/Articles/2026/03/31/a32</w:t>
        </w:r>
      </w:hyperlink>
      <w:r w:rsidR="000E33A6" w:rsidRPr="009437AB">
        <w:rPr>
          <w:sz w:val="16"/>
          <w:szCs w:val="16"/>
          <w:lang w:val="en-US"/>
        </w:rPr>
        <w:t xml:space="preserve"> </w:t>
      </w:r>
    </w:p>
  </w:footnote>
  <w:footnote w:id="22">
    <w:p w14:paraId="1DEF4225" w14:textId="4F9DE042" w:rsidR="00E6229A" w:rsidRPr="00BD583B" w:rsidRDefault="00E6229A" w:rsidP="00E6229A">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007C05" w:rsidRPr="009437AB">
        <w:rPr>
          <w:sz w:val="16"/>
          <w:szCs w:val="16"/>
          <w:lang w:val="en-US"/>
        </w:rPr>
        <w:t>Authorities in Fujairah respond to incident targeting 'du' building by drone from Iran</w:t>
      </w:r>
      <w:r w:rsidR="00851335" w:rsidRPr="009437AB">
        <w:rPr>
          <w:sz w:val="16"/>
          <w:szCs w:val="16"/>
          <w:lang w:val="en-US"/>
        </w:rPr>
        <w:t xml:space="preserve">| </w:t>
      </w:r>
      <w:r w:rsidR="00457455" w:rsidRPr="0022209E">
        <w:rPr>
          <w:sz w:val="16"/>
          <w:szCs w:val="16"/>
          <w:lang w:val="en-US"/>
        </w:rPr>
        <w:t xml:space="preserve">Emirates News Agency (WAM) </w:t>
      </w:r>
      <w:r w:rsidR="00794539" w:rsidRPr="009437AB">
        <w:rPr>
          <w:sz w:val="16"/>
          <w:szCs w:val="16"/>
          <w:lang w:val="en-US"/>
        </w:rPr>
        <w:t xml:space="preserve">| </w:t>
      </w:r>
      <w:hyperlink r:id="rId22" w:history="1">
        <w:r w:rsidR="00C41E93" w:rsidRPr="00C41E93">
          <w:rPr>
            <w:rStyle w:val="Hyperlink"/>
            <w:sz w:val="16"/>
            <w:szCs w:val="16"/>
            <w:lang w:val="en-US"/>
          </w:rPr>
          <w:t>https://www.wam.ae/en/article/175otv1-authorities-fujairah-respond-incident-targeting-du</w:t>
        </w:r>
      </w:hyperlink>
    </w:p>
  </w:footnote>
  <w:footnote w:id="23">
    <w:p w14:paraId="32EFFB68" w14:textId="5CA323CE" w:rsidR="00373446" w:rsidRPr="00281C69" w:rsidRDefault="00373446">
      <w:pPr>
        <w:pStyle w:val="FootnoteText"/>
        <w:rPr>
          <w:sz w:val="16"/>
          <w:szCs w:val="16"/>
          <w:lang w:val="sv-SE"/>
        </w:rPr>
      </w:pPr>
      <w:r w:rsidRPr="00281C69">
        <w:rPr>
          <w:rStyle w:val="FootnoteReference"/>
          <w:szCs w:val="16"/>
        </w:rPr>
        <w:footnoteRef/>
      </w:r>
      <w:r w:rsidRPr="00281C69">
        <w:rPr>
          <w:sz w:val="16"/>
          <w:szCs w:val="16"/>
        </w:rPr>
        <w:t xml:space="preserve"> </w:t>
      </w:r>
      <w:r w:rsidR="005D30E0">
        <w:rPr>
          <w:sz w:val="16"/>
          <w:szCs w:val="16"/>
        </w:rPr>
        <w:t xml:space="preserve">Report Into The Impacts of GNSS Interference on Maritime Safety </w:t>
      </w:r>
      <w:r w:rsidR="005D30E0" w:rsidRPr="002A64A4">
        <w:rPr>
          <w:sz w:val="16"/>
          <w:szCs w:val="16"/>
          <w:lang w:val="en-US"/>
        </w:rPr>
        <w:t xml:space="preserve">| </w:t>
      </w:r>
      <w:r w:rsidR="005D30E0">
        <w:rPr>
          <w:sz w:val="16"/>
          <w:szCs w:val="16"/>
          <w:lang w:val="en-US"/>
        </w:rPr>
        <w:t xml:space="preserve">Royal Institute of Navigation </w:t>
      </w:r>
      <w:r w:rsidR="005D30E0" w:rsidRPr="002A64A4">
        <w:rPr>
          <w:sz w:val="16"/>
          <w:szCs w:val="16"/>
          <w:lang w:val="en-US"/>
        </w:rPr>
        <w:t xml:space="preserve">| </w:t>
      </w:r>
      <w:hyperlink r:id="rId23" w:history="1">
        <w:r w:rsidR="00F5626B" w:rsidRPr="00103019">
          <w:rPr>
            <w:rStyle w:val="Hyperlink"/>
            <w:sz w:val="16"/>
            <w:szCs w:val="16"/>
          </w:rPr>
          <w:t>https://rin.org.uk/page/RIN_Maritime_Report</w:t>
        </w:r>
      </w:hyperlink>
    </w:p>
  </w:footnote>
  <w:footnote w:id="24">
    <w:p w14:paraId="28695DF8" w14:textId="03AD7A36" w:rsidR="00D4285D" w:rsidRPr="002A64A4" w:rsidRDefault="00D4285D">
      <w:pPr>
        <w:pStyle w:val="FootnoteText"/>
        <w:rPr>
          <w:sz w:val="16"/>
          <w:szCs w:val="16"/>
          <w:lang w:val="en-US"/>
        </w:rPr>
      </w:pPr>
      <w:r w:rsidRPr="002A64A4">
        <w:rPr>
          <w:rStyle w:val="FootnoteReference"/>
          <w:szCs w:val="16"/>
          <w:lang w:val="en-US"/>
        </w:rPr>
        <w:footnoteRef/>
      </w:r>
      <w:r w:rsidRPr="002A64A4">
        <w:rPr>
          <w:sz w:val="16"/>
          <w:szCs w:val="16"/>
          <w:lang w:val="en-US"/>
        </w:rPr>
        <w:t xml:space="preserve"> Global Navigation Satellite System GNSS Radio Frequency Interference Safety Risk </w:t>
      </w:r>
      <w:r w:rsidR="008E769D" w:rsidRPr="002A64A4">
        <w:rPr>
          <w:sz w:val="16"/>
          <w:szCs w:val="16"/>
          <w:lang w:val="en-US"/>
        </w:rPr>
        <w:t xml:space="preserve">Assessment </w:t>
      </w:r>
      <w:bookmarkStart w:id="16" w:name="OLE_LINK3"/>
      <w:r w:rsidR="008E769D" w:rsidRPr="002A64A4">
        <w:rPr>
          <w:sz w:val="16"/>
          <w:szCs w:val="16"/>
          <w:lang w:val="en-US"/>
        </w:rPr>
        <w:t>| IATA</w:t>
      </w:r>
      <w:r w:rsidRPr="002A64A4">
        <w:rPr>
          <w:sz w:val="16"/>
          <w:szCs w:val="16"/>
          <w:lang w:val="en-US"/>
        </w:rPr>
        <w:t xml:space="preserve"> </w:t>
      </w:r>
      <w:r w:rsidR="008E769D" w:rsidRPr="002A64A4">
        <w:rPr>
          <w:sz w:val="16"/>
          <w:szCs w:val="16"/>
          <w:lang w:val="en-US"/>
        </w:rPr>
        <w:t xml:space="preserve">| </w:t>
      </w:r>
      <w:bookmarkEnd w:id="16"/>
      <w:r w:rsidR="008E769D">
        <w:fldChar w:fldCharType="begin"/>
      </w:r>
      <w:r w:rsidR="008E769D">
        <w:instrText>HYPERLINK "https://ic.iata.org/sites/default/files/iata_sih_document_attachment/IATA%20Safety%20Risk%20Assessment%20-%20GNSS%20Interference%20V5.pdf"</w:instrText>
      </w:r>
      <w:r w:rsidR="008E769D">
        <w:fldChar w:fldCharType="separate"/>
      </w:r>
      <w:r w:rsidR="008E769D" w:rsidRPr="008E769D">
        <w:rPr>
          <w:rStyle w:val="Hyperlink"/>
          <w:sz w:val="16"/>
          <w:szCs w:val="16"/>
          <w:lang w:val="en-US"/>
        </w:rPr>
        <w:t>https://ic.iata.org/sites/default/files/iata_sih_document_attachment/IATA%20Safety%20Risk%20Assessment%20-%20GNSS%20Interference%20V5.pdf</w:t>
      </w:r>
      <w:r w:rsidR="008E769D">
        <w:fldChar w:fldCharType="end"/>
      </w:r>
    </w:p>
  </w:footnote>
  <w:footnote w:id="25">
    <w:p w14:paraId="5001A232" w14:textId="1E0BCFEF" w:rsidR="007E4543" w:rsidRPr="00930C14" w:rsidRDefault="007E4543" w:rsidP="007E4543">
      <w:pPr>
        <w:pStyle w:val="FootnoteText"/>
        <w:rPr>
          <w:sz w:val="16"/>
          <w:szCs w:val="16"/>
          <w:lang w:val="en-US"/>
        </w:rPr>
      </w:pPr>
      <w:r w:rsidRPr="002A64A4">
        <w:rPr>
          <w:rStyle w:val="FootnoteReference"/>
          <w:szCs w:val="16"/>
          <w:lang w:val="en-US"/>
        </w:rPr>
        <w:footnoteRef/>
      </w:r>
      <w:r w:rsidRPr="00930C14">
        <w:rPr>
          <w:sz w:val="16"/>
          <w:szCs w:val="16"/>
          <w:lang w:val="en-US"/>
        </w:rPr>
        <w:t xml:space="preserve"> GPS Jamming Is Now a Mainstream Maritime Threat: What Changed Between 2025 and 2026 | Windward </w:t>
      </w:r>
      <w:r w:rsidR="008E769D" w:rsidRPr="00930C14">
        <w:rPr>
          <w:sz w:val="16"/>
          <w:szCs w:val="16"/>
          <w:lang w:val="en-US"/>
        </w:rPr>
        <w:t xml:space="preserve">| </w:t>
      </w:r>
      <w:hyperlink r:id="rId24" w:history="1">
        <w:r w:rsidR="008E769D" w:rsidRPr="008E769D">
          <w:rPr>
            <w:rStyle w:val="Hyperlink"/>
            <w:sz w:val="16"/>
            <w:szCs w:val="16"/>
            <w:lang w:val="en-US"/>
          </w:rPr>
          <w:t>https://windward.ai/blog/gps-jamming-is-mainstream-changes-between-2025-and-2026/</w:t>
        </w:r>
      </w:hyperlink>
    </w:p>
  </w:footnote>
  <w:footnote w:id="26">
    <w:p w14:paraId="1643811F" w14:textId="58388225" w:rsidR="00D95793" w:rsidRPr="00930C14" w:rsidRDefault="00D95793" w:rsidP="00D95793">
      <w:pPr>
        <w:pStyle w:val="FootnoteText"/>
        <w:rPr>
          <w:sz w:val="16"/>
          <w:szCs w:val="16"/>
          <w:lang w:val="en-US"/>
        </w:rPr>
      </w:pPr>
      <w:r w:rsidRPr="00930C14">
        <w:rPr>
          <w:rStyle w:val="FootnoteReference"/>
          <w:szCs w:val="16"/>
          <w:lang w:val="en-US"/>
        </w:rPr>
        <w:footnoteRef/>
      </w:r>
      <w:r w:rsidRPr="00930C14">
        <w:rPr>
          <w:sz w:val="16"/>
          <w:szCs w:val="16"/>
          <w:lang w:val="en-US"/>
        </w:rPr>
        <w:t xml:space="preserve"> GPS Is the New Battlefield: Why Your Maps Aren’t Working | Wired |  </w:t>
      </w:r>
      <w:hyperlink r:id="rId25" w:history="1">
        <w:r w:rsidRPr="006273F8">
          <w:rPr>
            <w:rStyle w:val="Hyperlink"/>
            <w:sz w:val="16"/>
            <w:szCs w:val="16"/>
            <w:lang w:val="en-US"/>
          </w:rPr>
          <w:t>https://www.wired.me/story/gps-is-the-new-battlefield-why-your-maps-arent-working</w:t>
        </w:r>
      </w:hyperlink>
    </w:p>
  </w:footnote>
  <w:footnote w:id="27">
    <w:p w14:paraId="5FC8180B" w14:textId="5E7EAAF3" w:rsidR="00D3649E" w:rsidRPr="002A64A4" w:rsidRDefault="00D3649E">
      <w:pPr>
        <w:pStyle w:val="FootnoteText"/>
        <w:rPr>
          <w:sz w:val="16"/>
          <w:szCs w:val="16"/>
          <w:lang w:val="en-US"/>
        </w:rPr>
      </w:pPr>
      <w:r w:rsidRPr="00930C14">
        <w:rPr>
          <w:rStyle w:val="FootnoteReference"/>
          <w:szCs w:val="16"/>
          <w:lang w:val="en-US"/>
        </w:rPr>
        <w:footnoteRef/>
      </w:r>
      <w:r w:rsidR="006273F8">
        <w:rPr>
          <w:sz w:val="16"/>
          <w:szCs w:val="16"/>
          <w:lang w:val="en-US"/>
        </w:rPr>
        <w:t xml:space="preserve"> </w:t>
      </w:r>
      <w:r w:rsidR="007F6DFD" w:rsidRPr="00930C14">
        <w:rPr>
          <w:sz w:val="16"/>
          <w:szCs w:val="16"/>
          <w:lang w:val="en-US"/>
        </w:rPr>
        <w:t xml:space="preserve">Finland – ‘Cellular also impacted by interference’ | </w:t>
      </w:r>
      <w:r w:rsidR="00E75C93" w:rsidRPr="00930C14">
        <w:rPr>
          <w:sz w:val="16"/>
          <w:szCs w:val="16"/>
          <w:lang w:val="en-US"/>
        </w:rPr>
        <w:t xml:space="preserve">The Resilient Navigation &amp; Timing (RNT) Foundation |  </w:t>
      </w:r>
      <w:r w:rsidRPr="002A64A4">
        <w:rPr>
          <w:sz w:val="16"/>
          <w:szCs w:val="16"/>
          <w:lang w:val="en-US"/>
        </w:rPr>
        <w:t xml:space="preserve"> </w:t>
      </w:r>
      <w:hyperlink r:id="rId26" w:history="1">
        <w:r w:rsidRPr="006273F8">
          <w:rPr>
            <w:rStyle w:val="Hyperlink"/>
            <w:sz w:val="16"/>
            <w:szCs w:val="16"/>
            <w:lang w:val="en-US"/>
          </w:rPr>
          <w:t>https://rntfnd.org/2026/04/23/finland-cellular-also-impacted-by-interference/</w:t>
        </w:r>
      </w:hyperlink>
    </w:p>
  </w:footnote>
  <w:footnote w:id="28">
    <w:p w14:paraId="513EB436" w14:textId="79A17A50" w:rsidR="00135A33" w:rsidRPr="00251002" w:rsidRDefault="00135A33" w:rsidP="00135A33">
      <w:pPr>
        <w:pStyle w:val="FootnoteText"/>
        <w:rPr>
          <w:sz w:val="16"/>
          <w:szCs w:val="16"/>
          <w:lang w:val="sv-SE"/>
        </w:rPr>
      </w:pPr>
      <w:r w:rsidRPr="00251002">
        <w:rPr>
          <w:rStyle w:val="FootnoteReference"/>
          <w:szCs w:val="16"/>
        </w:rPr>
        <w:footnoteRef/>
      </w:r>
      <w:r w:rsidRPr="00251002">
        <w:rPr>
          <w:sz w:val="16"/>
          <w:szCs w:val="16"/>
        </w:rPr>
        <w:t xml:space="preserve"> </w:t>
      </w:r>
      <w:r w:rsidRPr="00135A33">
        <w:rPr>
          <w:sz w:val="16"/>
          <w:szCs w:val="16"/>
        </w:rPr>
        <w:t>Harmful Interference to Radio Navigation Satellite Service</w:t>
      </w:r>
      <w:r>
        <w:rPr>
          <w:sz w:val="16"/>
          <w:szCs w:val="16"/>
        </w:rPr>
        <w:t xml:space="preserve"> </w:t>
      </w:r>
      <w:r w:rsidRPr="002A64A4">
        <w:rPr>
          <w:sz w:val="16"/>
          <w:szCs w:val="16"/>
          <w:lang w:val="en-US"/>
        </w:rPr>
        <w:t>| I</w:t>
      </w:r>
      <w:r>
        <w:rPr>
          <w:sz w:val="16"/>
          <w:szCs w:val="16"/>
          <w:lang w:val="en-US"/>
        </w:rPr>
        <w:t>TU</w:t>
      </w:r>
      <w:r w:rsidRPr="002A64A4">
        <w:rPr>
          <w:sz w:val="16"/>
          <w:szCs w:val="16"/>
          <w:lang w:val="en-US"/>
        </w:rPr>
        <w:t xml:space="preserve"> | </w:t>
      </w:r>
      <w:hyperlink r:id="rId27" w:anchor="102nd-rrb-meeting" w:history="1">
        <w:r w:rsidR="00F5626B" w:rsidRPr="00103019">
          <w:rPr>
            <w:rStyle w:val="Hyperlink"/>
            <w:sz w:val="16"/>
            <w:szCs w:val="16"/>
          </w:rPr>
          <w:t>https://www.itu.int/harmful-interference-to-rnss/#102nd-rrb-meeting</w:t>
        </w:r>
      </w:hyperlink>
    </w:p>
  </w:footnote>
  <w:footnote w:id="29">
    <w:p w14:paraId="56C3A0FE" w14:textId="508B7CE2" w:rsidR="00CA08D6" w:rsidRPr="00CA08D6" w:rsidRDefault="00CA08D6">
      <w:pPr>
        <w:pStyle w:val="FootnoteText"/>
        <w:rPr>
          <w:lang w:val="en-US"/>
        </w:rPr>
      </w:pPr>
      <w:r>
        <w:rPr>
          <w:rStyle w:val="FootnoteReference"/>
        </w:rPr>
        <w:footnoteRef/>
      </w:r>
      <w:r w:rsidRPr="00287EE1">
        <w:rPr>
          <w:sz w:val="16"/>
          <w:szCs w:val="16"/>
          <w:lang w:val="en-US"/>
        </w:rPr>
        <w:t xml:space="preserve">Navigating Hostile Waters: Submarine Cable Infrastructure and the Strait of Hormuz | TeleGeography | </w:t>
      </w:r>
      <w:hyperlink r:id="rId28" w:history="1">
        <w:r w:rsidRPr="00287EE1">
          <w:rPr>
            <w:rStyle w:val="Hyperlink"/>
            <w:sz w:val="16"/>
            <w:szCs w:val="16"/>
            <w:lang w:val="en-US"/>
          </w:rPr>
          <w:t>https://resources.telegeography.com/submarine-cable-infrastructure-strait-hormuz</w:t>
        </w:r>
      </w:hyperlink>
    </w:p>
  </w:footnote>
  <w:footnote w:id="30">
    <w:p w14:paraId="7AA4D7EA" w14:textId="0B19F32C" w:rsidR="00EB4A02" w:rsidRPr="001604DE" w:rsidRDefault="00EB4A02">
      <w:pPr>
        <w:pStyle w:val="FootnoteText"/>
        <w:rPr>
          <w:sz w:val="16"/>
          <w:szCs w:val="16"/>
          <w:lang w:val="fr-FR"/>
        </w:rPr>
      </w:pPr>
      <w:r w:rsidRPr="00930C14">
        <w:rPr>
          <w:rStyle w:val="FootnoteReference"/>
          <w:szCs w:val="16"/>
          <w:lang w:val="en-US"/>
        </w:rPr>
        <w:footnoteRef/>
      </w:r>
      <w:r w:rsidRPr="001604DE">
        <w:rPr>
          <w:sz w:val="16"/>
          <w:szCs w:val="16"/>
          <w:lang w:val="fr-FR"/>
        </w:rPr>
        <w:t xml:space="preserve"> </w:t>
      </w:r>
      <w:r w:rsidR="002318CB" w:rsidRPr="001604DE">
        <w:rPr>
          <w:sz w:val="16"/>
          <w:szCs w:val="16"/>
          <w:lang w:val="fr-FR"/>
        </w:rPr>
        <w:t xml:space="preserve">ITU Global </w:t>
      </w:r>
      <w:r w:rsidR="00FC6D53" w:rsidRPr="001604DE">
        <w:rPr>
          <w:sz w:val="16"/>
          <w:szCs w:val="16"/>
          <w:lang w:val="fr-FR"/>
        </w:rPr>
        <w:t>C</w:t>
      </w:r>
      <w:r w:rsidR="002318CB" w:rsidRPr="001604DE">
        <w:rPr>
          <w:sz w:val="16"/>
          <w:szCs w:val="16"/>
          <w:lang w:val="fr-FR"/>
        </w:rPr>
        <w:t>yberdril</w:t>
      </w:r>
      <w:r w:rsidR="00FC6D53" w:rsidRPr="001604DE">
        <w:rPr>
          <w:sz w:val="16"/>
          <w:szCs w:val="16"/>
          <w:lang w:val="fr-FR"/>
        </w:rPr>
        <w:t xml:space="preserve"> ; </w:t>
      </w:r>
      <w:r w:rsidR="002318CB" w:rsidRPr="001604DE">
        <w:rPr>
          <w:sz w:val="16"/>
          <w:szCs w:val="16"/>
          <w:lang w:val="fr-FR"/>
        </w:rPr>
        <w:t xml:space="preserve">Cancelled| </w:t>
      </w:r>
      <w:hyperlink r:id="rId29" w:history="1">
        <w:r w:rsidRPr="001604DE">
          <w:rPr>
            <w:rStyle w:val="Hyperlink"/>
            <w:sz w:val="16"/>
            <w:szCs w:val="16"/>
            <w:lang w:val="fr-FR"/>
          </w:rPr>
          <w:t>https://www.itu.int/en/ITU-D/Cybersecurity/Pages/CyberDrill-2026/GlobalCyberDrill-26.aspx</w:t>
        </w:r>
      </w:hyperlink>
    </w:p>
  </w:footnote>
  <w:footnote w:id="31">
    <w:p w14:paraId="16BF2AEF" w14:textId="0FC1EDD0" w:rsidR="00491A96" w:rsidRPr="00930C14" w:rsidRDefault="00491A96">
      <w:pPr>
        <w:pStyle w:val="FootnoteText"/>
        <w:rPr>
          <w:sz w:val="16"/>
          <w:szCs w:val="16"/>
          <w:lang w:val="en-US"/>
        </w:rPr>
      </w:pPr>
      <w:r w:rsidRPr="00930C14">
        <w:rPr>
          <w:rStyle w:val="FootnoteReference"/>
          <w:szCs w:val="16"/>
          <w:lang w:val="en-US"/>
        </w:rPr>
        <w:footnoteRef/>
      </w:r>
      <w:r w:rsidRPr="00930C14">
        <w:rPr>
          <w:sz w:val="16"/>
          <w:szCs w:val="16"/>
          <w:lang w:val="en-US"/>
        </w:rPr>
        <w:t xml:space="preserve"> </w:t>
      </w:r>
      <w:r w:rsidR="003A786A" w:rsidRPr="00930C14">
        <w:rPr>
          <w:sz w:val="16"/>
          <w:szCs w:val="16"/>
          <w:lang w:val="en-US"/>
        </w:rPr>
        <w:t xml:space="preserve">Regional Development Forum for Arab States (RDF26-ARB) – Postponement to 2027 </w:t>
      </w:r>
      <w:r w:rsidR="006273F8" w:rsidRPr="00930C14">
        <w:rPr>
          <w:sz w:val="16"/>
          <w:szCs w:val="16"/>
          <w:lang w:val="en-US"/>
        </w:rPr>
        <w:t xml:space="preserve">| </w:t>
      </w:r>
      <w:hyperlink r:id="rId30" w:history="1">
        <w:r w:rsidR="006273F8" w:rsidRPr="006273F8">
          <w:rPr>
            <w:rStyle w:val="Hyperlink"/>
            <w:sz w:val="16"/>
            <w:szCs w:val="16"/>
            <w:lang w:val="en-US"/>
          </w:rPr>
          <w:t>https://www.itu.int/dms_pub/itu-d/md/26/dm/cir/D26-DM-CIR-0027!!PDF-E.pdf</w:t>
        </w:r>
      </w:hyperlink>
    </w:p>
  </w:footnote>
  <w:footnote w:id="32">
    <w:p w14:paraId="143655B2" w14:textId="39657A88" w:rsidR="004F760B" w:rsidRPr="00930C14" w:rsidRDefault="004F760B">
      <w:pPr>
        <w:pStyle w:val="FootnoteText"/>
        <w:rPr>
          <w:sz w:val="16"/>
          <w:szCs w:val="16"/>
          <w:lang w:val="en-US"/>
        </w:rPr>
      </w:pPr>
      <w:r w:rsidRPr="00930C14">
        <w:rPr>
          <w:rStyle w:val="FootnoteReference"/>
          <w:szCs w:val="16"/>
          <w:lang w:val="en-US"/>
        </w:rPr>
        <w:footnoteRef/>
      </w:r>
      <w:r w:rsidR="006273F8">
        <w:rPr>
          <w:sz w:val="16"/>
          <w:szCs w:val="16"/>
          <w:lang w:val="en-US"/>
        </w:rPr>
        <w:t xml:space="preserve"> </w:t>
      </w:r>
      <w:r w:rsidR="001C1DF1" w:rsidRPr="00930C14">
        <w:rPr>
          <w:sz w:val="16"/>
          <w:szCs w:val="16"/>
          <w:lang w:val="en-US"/>
        </w:rPr>
        <w:t xml:space="preserve">ITU Events in 2026 | </w:t>
      </w:r>
      <w:r w:rsidRPr="00930C14">
        <w:rPr>
          <w:sz w:val="16"/>
          <w:szCs w:val="16"/>
          <w:lang w:val="en-US"/>
        </w:rPr>
        <w:t xml:space="preserve"> </w:t>
      </w:r>
      <w:hyperlink r:id="rId31" w:history="1">
        <w:r w:rsidRPr="006273F8">
          <w:rPr>
            <w:rStyle w:val="Hyperlink"/>
            <w:sz w:val="16"/>
            <w:szCs w:val="16"/>
            <w:lang w:val="en-US"/>
          </w:rPr>
          <w:t>https://www.itu.int/en/ITU-D/Regional-Presence/ArabStates/Pages/events.aspx</w:t>
        </w:r>
      </w:hyperlink>
    </w:p>
  </w:footnote>
  <w:footnote w:id="33">
    <w:p w14:paraId="0013F3DB" w14:textId="452387CA" w:rsidR="0096346F" w:rsidRPr="00287EE1" w:rsidRDefault="0096346F">
      <w:pPr>
        <w:pStyle w:val="FootnoteText"/>
        <w:rPr>
          <w:sz w:val="16"/>
          <w:szCs w:val="16"/>
          <w:lang w:val="en-US"/>
        </w:rPr>
      </w:pPr>
      <w:r w:rsidRPr="00287EE1">
        <w:rPr>
          <w:rStyle w:val="FootnoteReference"/>
          <w:szCs w:val="16"/>
          <w:lang w:val="en-US"/>
        </w:rPr>
        <w:footnoteRef/>
      </w:r>
      <w:r w:rsidRPr="00287EE1">
        <w:rPr>
          <w:sz w:val="16"/>
          <w:szCs w:val="16"/>
          <w:lang w:val="en-US"/>
        </w:rPr>
        <w:t xml:space="preserve"> </w:t>
      </w:r>
      <w:r w:rsidR="002C37F0" w:rsidRPr="00287EE1">
        <w:rPr>
          <w:sz w:val="16"/>
          <w:szCs w:val="16"/>
          <w:lang w:val="en-US"/>
        </w:rPr>
        <w:t xml:space="preserve">Post-Disaster Needs Assessment | UNDP | </w:t>
      </w:r>
      <w:hyperlink r:id="rId32" w:history="1">
        <w:r w:rsidR="002C37F0" w:rsidRPr="00287EE1">
          <w:rPr>
            <w:rStyle w:val="Hyperlink"/>
            <w:sz w:val="16"/>
            <w:szCs w:val="16"/>
            <w:lang w:val="en-US"/>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476231BC" w:rsidR="00CE1B90" w:rsidRDefault="00CE1B90" w:rsidP="004F7925">
    <w:pPr>
      <w:pStyle w:val="Header"/>
    </w:pPr>
    <w:r>
      <w:t>PP</w:t>
    </w:r>
    <w:r w:rsidR="000235EC">
      <w:t>2</w:t>
    </w:r>
    <w:r w:rsidR="00EF3B7A">
      <w:t>6</w:t>
    </w:r>
    <w:r>
      <w:t>/</w:t>
    </w:r>
    <w:r w:rsidR="00C2593C">
      <w:t>70</w:t>
    </w:r>
    <w:r w:rsidR="001F5E77">
      <w:t>(Rev.1)</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0A5"/>
    <w:multiLevelType w:val="multilevel"/>
    <w:tmpl w:val="545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F6ABC"/>
    <w:multiLevelType w:val="hybridMultilevel"/>
    <w:tmpl w:val="5A08511C"/>
    <w:lvl w:ilvl="0" w:tplc="9B929A74">
      <w:start w:val="1"/>
      <w:numFmt w:val="bullet"/>
      <w:lvlText w:val=""/>
      <w:lvlJc w:val="left"/>
      <w:pPr>
        <w:ind w:left="1080" w:hanging="360"/>
      </w:pPr>
      <w:rPr>
        <w:rFonts w:ascii="Symbol" w:hAnsi="Symbol"/>
      </w:rPr>
    </w:lvl>
    <w:lvl w:ilvl="1" w:tplc="148458E2">
      <w:start w:val="1"/>
      <w:numFmt w:val="bullet"/>
      <w:lvlText w:val=""/>
      <w:lvlJc w:val="left"/>
      <w:pPr>
        <w:ind w:left="1440" w:hanging="360"/>
      </w:pPr>
      <w:rPr>
        <w:rFonts w:ascii="Symbol" w:hAnsi="Symbol"/>
      </w:rPr>
    </w:lvl>
    <w:lvl w:ilvl="2" w:tplc="54F0EB62">
      <w:start w:val="1"/>
      <w:numFmt w:val="bullet"/>
      <w:lvlText w:val=""/>
      <w:lvlJc w:val="left"/>
      <w:pPr>
        <w:ind w:left="1080" w:hanging="360"/>
      </w:pPr>
      <w:rPr>
        <w:rFonts w:ascii="Symbol" w:hAnsi="Symbol"/>
      </w:rPr>
    </w:lvl>
    <w:lvl w:ilvl="3" w:tplc="BED81FFA">
      <w:start w:val="1"/>
      <w:numFmt w:val="bullet"/>
      <w:lvlText w:val=""/>
      <w:lvlJc w:val="left"/>
      <w:pPr>
        <w:ind w:left="1080" w:hanging="360"/>
      </w:pPr>
      <w:rPr>
        <w:rFonts w:ascii="Symbol" w:hAnsi="Symbol"/>
      </w:rPr>
    </w:lvl>
    <w:lvl w:ilvl="4" w:tplc="351026AC">
      <w:start w:val="1"/>
      <w:numFmt w:val="bullet"/>
      <w:lvlText w:val=""/>
      <w:lvlJc w:val="left"/>
      <w:pPr>
        <w:ind w:left="1080" w:hanging="360"/>
      </w:pPr>
      <w:rPr>
        <w:rFonts w:ascii="Symbol" w:hAnsi="Symbol"/>
      </w:rPr>
    </w:lvl>
    <w:lvl w:ilvl="5" w:tplc="F27ACF7E">
      <w:start w:val="1"/>
      <w:numFmt w:val="bullet"/>
      <w:lvlText w:val=""/>
      <w:lvlJc w:val="left"/>
      <w:pPr>
        <w:ind w:left="1080" w:hanging="360"/>
      </w:pPr>
      <w:rPr>
        <w:rFonts w:ascii="Symbol" w:hAnsi="Symbol"/>
      </w:rPr>
    </w:lvl>
    <w:lvl w:ilvl="6" w:tplc="D0222FB6">
      <w:start w:val="1"/>
      <w:numFmt w:val="bullet"/>
      <w:lvlText w:val=""/>
      <w:lvlJc w:val="left"/>
      <w:pPr>
        <w:ind w:left="1080" w:hanging="360"/>
      </w:pPr>
      <w:rPr>
        <w:rFonts w:ascii="Symbol" w:hAnsi="Symbol"/>
      </w:rPr>
    </w:lvl>
    <w:lvl w:ilvl="7" w:tplc="B4409730">
      <w:start w:val="1"/>
      <w:numFmt w:val="bullet"/>
      <w:lvlText w:val=""/>
      <w:lvlJc w:val="left"/>
      <w:pPr>
        <w:ind w:left="1080" w:hanging="360"/>
      </w:pPr>
      <w:rPr>
        <w:rFonts w:ascii="Symbol" w:hAnsi="Symbol"/>
      </w:rPr>
    </w:lvl>
    <w:lvl w:ilvl="8" w:tplc="8410E946">
      <w:start w:val="1"/>
      <w:numFmt w:val="bullet"/>
      <w:lvlText w:val=""/>
      <w:lvlJc w:val="left"/>
      <w:pPr>
        <w:ind w:left="1080" w:hanging="360"/>
      </w:pPr>
      <w:rPr>
        <w:rFonts w:ascii="Symbol" w:hAnsi="Symbol"/>
      </w:rPr>
    </w:lvl>
  </w:abstractNum>
  <w:abstractNum w:abstractNumId="2" w15:restartNumberingAfterBreak="0">
    <w:nsid w:val="08B009ED"/>
    <w:multiLevelType w:val="hybridMultilevel"/>
    <w:tmpl w:val="4CFCE4E8"/>
    <w:lvl w:ilvl="0" w:tplc="B38482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06E5A"/>
    <w:multiLevelType w:val="hybridMultilevel"/>
    <w:tmpl w:val="A334AD38"/>
    <w:lvl w:ilvl="0" w:tplc="F528A8AC">
      <w:start w:val="1"/>
      <w:numFmt w:val="bullet"/>
      <w:lvlText w:val=""/>
      <w:lvlJc w:val="left"/>
      <w:pPr>
        <w:ind w:left="1080" w:hanging="360"/>
      </w:pPr>
      <w:rPr>
        <w:rFonts w:ascii="Symbol" w:hAnsi="Symbol"/>
      </w:rPr>
    </w:lvl>
    <w:lvl w:ilvl="1" w:tplc="DB3E6D12">
      <w:start w:val="1"/>
      <w:numFmt w:val="bullet"/>
      <w:lvlText w:val=""/>
      <w:lvlJc w:val="left"/>
      <w:pPr>
        <w:ind w:left="1440" w:hanging="360"/>
      </w:pPr>
      <w:rPr>
        <w:rFonts w:ascii="Symbol" w:hAnsi="Symbol"/>
      </w:rPr>
    </w:lvl>
    <w:lvl w:ilvl="2" w:tplc="25802B86">
      <w:start w:val="1"/>
      <w:numFmt w:val="bullet"/>
      <w:lvlText w:val=""/>
      <w:lvlJc w:val="left"/>
      <w:pPr>
        <w:ind w:left="1080" w:hanging="360"/>
      </w:pPr>
      <w:rPr>
        <w:rFonts w:ascii="Symbol" w:hAnsi="Symbol"/>
      </w:rPr>
    </w:lvl>
    <w:lvl w:ilvl="3" w:tplc="1E36852E">
      <w:start w:val="1"/>
      <w:numFmt w:val="bullet"/>
      <w:lvlText w:val=""/>
      <w:lvlJc w:val="left"/>
      <w:pPr>
        <w:ind w:left="1080" w:hanging="360"/>
      </w:pPr>
      <w:rPr>
        <w:rFonts w:ascii="Symbol" w:hAnsi="Symbol"/>
      </w:rPr>
    </w:lvl>
    <w:lvl w:ilvl="4" w:tplc="AEFECAE2">
      <w:start w:val="1"/>
      <w:numFmt w:val="bullet"/>
      <w:lvlText w:val=""/>
      <w:lvlJc w:val="left"/>
      <w:pPr>
        <w:ind w:left="1080" w:hanging="360"/>
      </w:pPr>
      <w:rPr>
        <w:rFonts w:ascii="Symbol" w:hAnsi="Symbol"/>
      </w:rPr>
    </w:lvl>
    <w:lvl w:ilvl="5" w:tplc="C3EA67F6">
      <w:start w:val="1"/>
      <w:numFmt w:val="bullet"/>
      <w:lvlText w:val=""/>
      <w:lvlJc w:val="left"/>
      <w:pPr>
        <w:ind w:left="1080" w:hanging="360"/>
      </w:pPr>
      <w:rPr>
        <w:rFonts w:ascii="Symbol" w:hAnsi="Symbol"/>
      </w:rPr>
    </w:lvl>
    <w:lvl w:ilvl="6" w:tplc="DC86866E">
      <w:start w:val="1"/>
      <w:numFmt w:val="bullet"/>
      <w:lvlText w:val=""/>
      <w:lvlJc w:val="left"/>
      <w:pPr>
        <w:ind w:left="1080" w:hanging="360"/>
      </w:pPr>
      <w:rPr>
        <w:rFonts w:ascii="Symbol" w:hAnsi="Symbol"/>
      </w:rPr>
    </w:lvl>
    <w:lvl w:ilvl="7" w:tplc="B1A4809E">
      <w:start w:val="1"/>
      <w:numFmt w:val="bullet"/>
      <w:lvlText w:val=""/>
      <w:lvlJc w:val="left"/>
      <w:pPr>
        <w:ind w:left="1080" w:hanging="360"/>
      </w:pPr>
      <w:rPr>
        <w:rFonts w:ascii="Symbol" w:hAnsi="Symbol"/>
      </w:rPr>
    </w:lvl>
    <w:lvl w:ilvl="8" w:tplc="CDDE5B34">
      <w:start w:val="1"/>
      <w:numFmt w:val="bullet"/>
      <w:lvlText w:val=""/>
      <w:lvlJc w:val="left"/>
      <w:pPr>
        <w:ind w:left="1080" w:hanging="360"/>
      </w:pPr>
      <w:rPr>
        <w:rFonts w:ascii="Symbol" w:hAnsi="Symbol"/>
      </w:rPr>
    </w:lvl>
  </w:abstractNum>
  <w:abstractNum w:abstractNumId="4" w15:restartNumberingAfterBreak="0">
    <w:nsid w:val="1D544918"/>
    <w:multiLevelType w:val="hybridMultilevel"/>
    <w:tmpl w:val="133C4B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FF6111"/>
    <w:multiLevelType w:val="hybridMultilevel"/>
    <w:tmpl w:val="0BDEB382"/>
    <w:lvl w:ilvl="0" w:tplc="01348958">
      <w:start w:val="1"/>
      <w:numFmt w:val="bullet"/>
      <w:lvlText w:val="•"/>
      <w:lvlJc w:val="left"/>
      <w:pPr>
        <w:ind w:left="460" w:hanging="260"/>
      </w:pPr>
    </w:lvl>
    <w:lvl w:ilvl="1" w:tplc="55841770">
      <w:start w:val="1"/>
      <w:numFmt w:val="bullet"/>
      <w:lvlText w:val="–"/>
      <w:lvlJc w:val="left"/>
      <w:pPr>
        <w:ind w:left="920" w:hanging="260"/>
      </w:pPr>
    </w:lvl>
    <w:lvl w:ilvl="2" w:tplc="97AC216E">
      <w:numFmt w:val="decimal"/>
      <w:lvlText w:val=""/>
      <w:lvlJc w:val="left"/>
    </w:lvl>
    <w:lvl w:ilvl="3" w:tplc="BFC44EF0">
      <w:numFmt w:val="decimal"/>
      <w:lvlText w:val=""/>
      <w:lvlJc w:val="left"/>
    </w:lvl>
    <w:lvl w:ilvl="4" w:tplc="D884B9D4">
      <w:numFmt w:val="decimal"/>
      <w:lvlText w:val=""/>
      <w:lvlJc w:val="left"/>
    </w:lvl>
    <w:lvl w:ilvl="5" w:tplc="A95834AE">
      <w:numFmt w:val="decimal"/>
      <w:lvlText w:val=""/>
      <w:lvlJc w:val="left"/>
    </w:lvl>
    <w:lvl w:ilvl="6" w:tplc="778EE3E0">
      <w:numFmt w:val="decimal"/>
      <w:lvlText w:val=""/>
      <w:lvlJc w:val="left"/>
    </w:lvl>
    <w:lvl w:ilvl="7" w:tplc="9EF6EDB4">
      <w:numFmt w:val="decimal"/>
      <w:lvlText w:val=""/>
      <w:lvlJc w:val="left"/>
    </w:lvl>
    <w:lvl w:ilvl="8" w:tplc="B83411E0">
      <w:numFmt w:val="decimal"/>
      <w:lvlText w:val=""/>
      <w:lvlJc w:val="left"/>
    </w:lvl>
  </w:abstractNum>
  <w:abstractNum w:abstractNumId="6" w15:restartNumberingAfterBreak="0">
    <w:nsid w:val="20D94E17"/>
    <w:multiLevelType w:val="hybridMultilevel"/>
    <w:tmpl w:val="133C4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F448BA"/>
    <w:multiLevelType w:val="hybridMultilevel"/>
    <w:tmpl w:val="7F6A9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445DD"/>
    <w:multiLevelType w:val="hybridMultilevel"/>
    <w:tmpl w:val="7892E77A"/>
    <w:lvl w:ilvl="0" w:tplc="7DDA7A8E">
      <w:start w:val="1"/>
      <w:numFmt w:val="bullet"/>
      <w:lvlText w:val=""/>
      <w:lvlJc w:val="left"/>
      <w:pPr>
        <w:ind w:left="1080" w:hanging="360"/>
      </w:pPr>
      <w:rPr>
        <w:rFonts w:ascii="Symbol" w:hAnsi="Symbol"/>
      </w:rPr>
    </w:lvl>
    <w:lvl w:ilvl="1" w:tplc="BC28DE90">
      <w:start w:val="1"/>
      <w:numFmt w:val="bullet"/>
      <w:lvlText w:val=""/>
      <w:lvlJc w:val="left"/>
      <w:pPr>
        <w:ind w:left="1440" w:hanging="360"/>
      </w:pPr>
      <w:rPr>
        <w:rFonts w:ascii="Symbol" w:hAnsi="Symbol"/>
      </w:rPr>
    </w:lvl>
    <w:lvl w:ilvl="2" w:tplc="19AEA4FA">
      <w:start w:val="1"/>
      <w:numFmt w:val="bullet"/>
      <w:lvlText w:val=""/>
      <w:lvlJc w:val="left"/>
      <w:pPr>
        <w:ind w:left="1080" w:hanging="360"/>
      </w:pPr>
      <w:rPr>
        <w:rFonts w:ascii="Symbol" w:hAnsi="Symbol"/>
      </w:rPr>
    </w:lvl>
    <w:lvl w:ilvl="3" w:tplc="B50659D2">
      <w:start w:val="1"/>
      <w:numFmt w:val="bullet"/>
      <w:lvlText w:val=""/>
      <w:lvlJc w:val="left"/>
      <w:pPr>
        <w:ind w:left="1080" w:hanging="360"/>
      </w:pPr>
      <w:rPr>
        <w:rFonts w:ascii="Symbol" w:hAnsi="Symbol"/>
      </w:rPr>
    </w:lvl>
    <w:lvl w:ilvl="4" w:tplc="36C8E8CA">
      <w:start w:val="1"/>
      <w:numFmt w:val="bullet"/>
      <w:lvlText w:val=""/>
      <w:lvlJc w:val="left"/>
      <w:pPr>
        <w:ind w:left="1080" w:hanging="360"/>
      </w:pPr>
      <w:rPr>
        <w:rFonts w:ascii="Symbol" w:hAnsi="Symbol"/>
      </w:rPr>
    </w:lvl>
    <w:lvl w:ilvl="5" w:tplc="10F8699E">
      <w:start w:val="1"/>
      <w:numFmt w:val="bullet"/>
      <w:lvlText w:val=""/>
      <w:lvlJc w:val="left"/>
      <w:pPr>
        <w:ind w:left="1080" w:hanging="360"/>
      </w:pPr>
      <w:rPr>
        <w:rFonts w:ascii="Symbol" w:hAnsi="Symbol"/>
      </w:rPr>
    </w:lvl>
    <w:lvl w:ilvl="6" w:tplc="6A467690">
      <w:start w:val="1"/>
      <w:numFmt w:val="bullet"/>
      <w:lvlText w:val=""/>
      <w:lvlJc w:val="left"/>
      <w:pPr>
        <w:ind w:left="1080" w:hanging="360"/>
      </w:pPr>
      <w:rPr>
        <w:rFonts w:ascii="Symbol" w:hAnsi="Symbol"/>
      </w:rPr>
    </w:lvl>
    <w:lvl w:ilvl="7" w:tplc="17289DF2">
      <w:start w:val="1"/>
      <w:numFmt w:val="bullet"/>
      <w:lvlText w:val=""/>
      <w:lvlJc w:val="left"/>
      <w:pPr>
        <w:ind w:left="1080" w:hanging="360"/>
      </w:pPr>
      <w:rPr>
        <w:rFonts w:ascii="Symbol" w:hAnsi="Symbol"/>
      </w:rPr>
    </w:lvl>
    <w:lvl w:ilvl="8" w:tplc="DDB4EF58">
      <w:start w:val="1"/>
      <w:numFmt w:val="bullet"/>
      <w:lvlText w:val=""/>
      <w:lvlJc w:val="left"/>
      <w:pPr>
        <w:ind w:left="1080" w:hanging="360"/>
      </w:pPr>
      <w:rPr>
        <w:rFonts w:ascii="Symbol" w:hAnsi="Symbol"/>
      </w:rPr>
    </w:lvl>
  </w:abstractNum>
  <w:abstractNum w:abstractNumId="9" w15:restartNumberingAfterBreak="0">
    <w:nsid w:val="2BEF2431"/>
    <w:multiLevelType w:val="hybridMultilevel"/>
    <w:tmpl w:val="C9B23BCE"/>
    <w:lvl w:ilvl="0" w:tplc="8E6075E0">
      <w:start w:val="1"/>
      <w:numFmt w:val="bullet"/>
      <w:lvlText w:val=""/>
      <w:lvlJc w:val="left"/>
      <w:pPr>
        <w:ind w:left="1080" w:hanging="360"/>
      </w:pPr>
      <w:rPr>
        <w:rFonts w:ascii="Symbol" w:hAnsi="Symbol"/>
      </w:rPr>
    </w:lvl>
    <w:lvl w:ilvl="1" w:tplc="D4E05288">
      <w:start w:val="1"/>
      <w:numFmt w:val="bullet"/>
      <w:lvlText w:val=""/>
      <w:lvlJc w:val="left"/>
      <w:pPr>
        <w:ind w:left="1440" w:hanging="360"/>
      </w:pPr>
      <w:rPr>
        <w:rFonts w:ascii="Symbol" w:hAnsi="Symbol"/>
      </w:rPr>
    </w:lvl>
    <w:lvl w:ilvl="2" w:tplc="678839F2">
      <w:start w:val="1"/>
      <w:numFmt w:val="bullet"/>
      <w:lvlText w:val=""/>
      <w:lvlJc w:val="left"/>
      <w:pPr>
        <w:ind w:left="1080" w:hanging="360"/>
      </w:pPr>
      <w:rPr>
        <w:rFonts w:ascii="Symbol" w:hAnsi="Symbol"/>
      </w:rPr>
    </w:lvl>
    <w:lvl w:ilvl="3" w:tplc="4A82E9BE">
      <w:start w:val="1"/>
      <w:numFmt w:val="bullet"/>
      <w:lvlText w:val=""/>
      <w:lvlJc w:val="left"/>
      <w:pPr>
        <w:ind w:left="1080" w:hanging="360"/>
      </w:pPr>
      <w:rPr>
        <w:rFonts w:ascii="Symbol" w:hAnsi="Symbol"/>
      </w:rPr>
    </w:lvl>
    <w:lvl w:ilvl="4" w:tplc="CD3E56F4">
      <w:start w:val="1"/>
      <w:numFmt w:val="bullet"/>
      <w:lvlText w:val=""/>
      <w:lvlJc w:val="left"/>
      <w:pPr>
        <w:ind w:left="1080" w:hanging="360"/>
      </w:pPr>
      <w:rPr>
        <w:rFonts w:ascii="Symbol" w:hAnsi="Symbol"/>
      </w:rPr>
    </w:lvl>
    <w:lvl w:ilvl="5" w:tplc="1F428574">
      <w:start w:val="1"/>
      <w:numFmt w:val="bullet"/>
      <w:lvlText w:val=""/>
      <w:lvlJc w:val="left"/>
      <w:pPr>
        <w:ind w:left="1080" w:hanging="360"/>
      </w:pPr>
      <w:rPr>
        <w:rFonts w:ascii="Symbol" w:hAnsi="Symbol"/>
      </w:rPr>
    </w:lvl>
    <w:lvl w:ilvl="6" w:tplc="138C4EFE">
      <w:start w:val="1"/>
      <w:numFmt w:val="bullet"/>
      <w:lvlText w:val=""/>
      <w:lvlJc w:val="left"/>
      <w:pPr>
        <w:ind w:left="1080" w:hanging="360"/>
      </w:pPr>
      <w:rPr>
        <w:rFonts w:ascii="Symbol" w:hAnsi="Symbol"/>
      </w:rPr>
    </w:lvl>
    <w:lvl w:ilvl="7" w:tplc="D4C640CA">
      <w:start w:val="1"/>
      <w:numFmt w:val="bullet"/>
      <w:lvlText w:val=""/>
      <w:lvlJc w:val="left"/>
      <w:pPr>
        <w:ind w:left="1080" w:hanging="360"/>
      </w:pPr>
      <w:rPr>
        <w:rFonts w:ascii="Symbol" w:hAnsi="Symbol"/>
      </w:rPr>
    </w:lvl>
    <w:lvl w:ilvl="8" w:tplc="0720B4E6">
      <w:start w:val="1"/>
      <w:numFmt w:val="bullet"/>
      <w:lvlText w:val=""/>
      <w:lvlJc w:val="left"/>
      <w:pPr>
        <w:ind w:left="1080" w:hanging="360"/>
      </w:pPr>
      <w:rPr>
        <w:rFonts w:ascii="Symbol" w:hAnsi="Symbol"/>
      </w:rPr>
    </w:lvl>
  </w:abstractNum>
  <w:abstractNum w:abstractNumId="10" w15:restartNumberingAfterBreak="0">
    <w:nsid w:val="2F24276C"/>
    <w:multiLevelType w:val="hybridMultilevel"/>
    <w:tmpl w:val="28021908"/>
    <w:lvl w:ilvl="0" w:tplc="8CAC0C40">
      <w:start w:val="1"/>
      <w:numFmt w:val="bullet"/>
      <w:lvlText w:val=""/>
      <w:lvlJc w:val="left"/>
      <w:pPr>
        <w:ind w:left="1080" w:hanging="360"/>
      </w:pPr>
      <w:rPr>
        <w:rFonts w:ascii="Symbol" w:hAnsi="Symbol"/>
      </w:rPr>
    </w:lvl>
    <w:lvl w:ilvl="1" w:tplc="59DEF734">
      <w:start w:val="1"/>
      <w:numFmt w:val="bullet"/>
      <w:lvlText w:val=""/>
      <w:lvlJc w:val="left"/>
      <w:pPr>
        <w:ind w:left="1080" w:hanging="360"/>
      </w:pPr>
      <w:rPr>
        <w:rFonts w:ascii="Symbol" w:hAnsi="Symbol"/>
      </w:rPr>
    </w:lvl>
    <w:lvl w:ilvl="2" w:tplc="4F3C224A">
      <w:start w:val="1"/>
      <w:numFmt w:val="bullet"/>
      <w:lvlText w:val=""/>
      <w:lvlJc w:val="left"/>
      <w:pPr>
        <w:ind w:left="1080" w:hanging="360"/>
      </w:pPr>
      <w:rPr>
        <w:rFonts w:ascii="Symbol" w:hAnsi="Symbol"/>
      </w:rPr>
    </w:lvl>
    <w:lvl w:ilvl="3" w:tplc="E5BC14A6">
      <w:start w:val="1"/>
      <w:numFmt w:val="bullet"/>
      <w:lvlText w:val=""/>
      <w:lvlJc w:val="left"/>
      <w:pPr>
        <w:ind w:left="1080" w:hanging="360"/>
      </w:pPr>
      <w:rPr>
        <w:rFonts w:ascii="Symbol" w:hAnsi="Symbol"/>
      </w:rPr>
    </w:lvl>
    <w:lvl w:ilvl="4" w:tplc="8B302B86">
      <w:start w:val="1"/>
      <w:numFmt w:val="bullet"/>
      <w:lvlText w:val=""/>
      <w:lvlJc w:val="left"/>
      <w:pPr>
        <w:ind w:left="1080" w:hanging="360"/>
      </w:pPr>
      <w:rPr>
        <w:rFonts w:ascii="Symbol" w:hAnsi="Symbol"/>
      </w:rPr>
    </w:lvl>
    <w:lvl w:ilvl="5" w:tplc="1F320A44">
      <w:start w:val="1"/>
      <w:numFmt w:val="bullet"/>
      <w:lvlText w:val=""/>
      <w:lvlJc w:val="left"/>
      <w:pPr>
        <w:ind w:left="1080" w:hanging="360"/>
      </w:pPr>
      <w:rPr>
        <w:rFonts w:ascii="Symbol" w:hAnsi="Symbol"/>
      </w:rPr>
    </w:lvl>
    <w:lvl w:ilvl="6" w:tplc="0D0E568E">
      <w:start w:val="1"/>
      <w:numFmt w:val="bullet"/>
      <w:lvlText w:val=""/>
      <w:lvlJc w:val="left"/>
      <w:pPr>
        <w:ind w:left="1080" w:hanging="360"/>
      </w:pPr>
      <w:rPr>
        <w:rFonts w:ascii="Symbol" w:hAnsi="Symbol"/>
      </w:rPr>
    </w:lvl>
    <w:lvl w:ilvl="7" w:tplc="148E10AE">
      <w:start w:val="1"/>
      <w:numFmt w:val="bullet"/>
      <w:lvlText w:val=""/>
      <w:lvlJc w:val="left"/>
      <w:pPr>
        <w:ind w:left="1080" w:hanging="360"/>
      </w:pPr>
      <w:rPr>
        <w:rFonts w:ascii="Symbol" w:hAnsi="Symbol"/>
      </w:rPr>
    </w:lvl>
    <w:lvl w:ilvl="8" w:tplc="4A5875CE">
      <w:start w:val="1"/>
      <w:numFmt w:val="bullet"/>
      <w:lvlText w:val=""/>
      <w:lvlJc w:val="left"/>
      <w:pPr>
        <w:ind w:left="1080" w:hanging="360"/>
      </w:pPr>
      <w:rPr>
        <w:rFonts w:ascii="Symbol" w:hAnsi="Symbol"/>
      </w:rPr>
    </w:lvl>
  </w:abstractNum>
  <w:abstractNum w:abstractNumId="11"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2633D8"/>
    <w:multiLevelType w:val="hybridMultilevel"/>
    <w:tmpl w:val="18B4F524"/>
    <w:lvl w:ilvl="0" w:tplc="E54A000E">
      <w:start w:val="1"/>
      <w:numFmt w:val="bullet"/>
      <w:lvlText w:val=""/>
      <w:lvlJc w:val="left"/>
      <w:pPr>
        <w:ind w:left="1080" w:hanging="360"/>
      </w:pPr>
      <w:rPr>
        <w:rFonts w:ascii="Symbol" w:hAnsi="Symbol"/>
      </w:rPr>
    </w:lvl>
    <w:lvl w:ilvl="1" w:tplc="0978AD94">
      <w:start w:val="1"/>
      <w:numFmt w:val="bullet"/>
      <w:lvlText w:val=""/>
      <w:lvlJc w:val="left"/>
      <w:pPr>
        <w:ind w:left="1440" w:hanging="360"/>
      </w:pPr>
      <w:rPr>
        <w:rFonts w:ascii="Symbol" w:hAnsi="Symbol"/>
      </w:rPr>
    </w:lvl>
    <w:lvl w:ilvl="2" w:tplc="4A089396">
      <w:start w:val="1"/>
      <w:numFmt w:val="bullet"/>
      <w:lvlText w:val=""/>
      <w:lvlJc w:val="left"/>
      <w:pPr>
        <w:ind w:left="1080" w:hanging="360"/>
      </w:pPr>
      <w:rPr>
        <w:rFonts w:ascii="Symbol" w:hAnsi="Symbol"/>
      </w:rPr>
    </w:lvl>
    <w:lvl w:ilvl="3" w:tplc="8034B1F0">
      <w:start w:val="1"/>
      <w:numFmt w:val="bullet"/>
      <w:lvlText w:val=""/>
      <w:lvlJc w:val="left"/>
      <w:pPr>
        <w:ind w:left="1080" w:hanging="360"/>
      </w:pPr>
      <w:rPr>
        <w:rFonts w:ascii="Symbol" w:hAnsi="Symbol"/>
      </w:rPr>
    </w:lvl>
    <w:lvl w:ilvl="4" w:tplc="E8548026">
      <w:start w:val="1"/>
      <w:numFmt w:val="bullet"/>
      <w:lvlText w:val=""/>
      <w:lvlJc w:val="left"/>
      <w:pPr>
        <w:ind w:left="1080" w:hanging="360"/>
      </w:pPr>
      <w:rPr>
        <w:rFonts w:ascii="Symbol" w:hAnsi="Symbol"/>
      </w:rPr>
    </w:lvl>
    <w:lvl w:ilvl="5" w:tplc="CB9EFA5A">
      <w:start w:val="1"/>
      <w:numFmt w:val="bullet"/>
      <w:lvlText w:val=""/>
      <w:lvlJc w:val="left"/>
      <w:pPr>
        <w:ind w:left="1080" w:hanging="360"/>
      </w:pPr>
      <w:rPr>
        <w:rFonts w:ascii="Symbol" w:hAnsi="Symbol"/>
      </w:rPr>
    </w:lvl>
    <w:lvl w:ilvl="6" w:tplc="E5523712">
      <w:start w:val="1"/>
      <w:numFmt w:val="bullet"/>
      <w:lvlText w:val=""/>
      <w:lvlJc w:val="left"/>
      <w:pPr>
        <w:ind w:left="1080" w:hanging="360"/>
      </w:pPr>
      <w:rPr>
        <w:rFonts w:ascii="Symbol" w:hAnsi="Symbol"/>
      </w:rPr>
    </w:lvl>
    <w:lvl w:ilvl="7" w:tplc="3D9842B4">
      <w:start w:val="1"/>
      <w:numFmt w:val="bullet"/>
      <w:lvlText w:val=""/>
      <w:lvlJc w:val="left"/>
      <w:pPr>
        <w:ind w:left="1080" w:hanging="360"/>
      </w:pPr>
      <w:rPr>
        <w:rFonts w:ascii="Symbol" w:hAnsi="Symbol"/>
      </w:rPr>
    </w:lvl>
    <w:lvl w:ilvl="8" w:tplc="7EF874C0">
      <w:start w:val="1"/>
      <w:numFmt w:val="bullet"/>
      <w:lvlText w:val=""/>
      <w:lvlJc w:val="left"/>
      <w:pPr>
        <w:ind w:left="1080" w:hanging="360"/>
      </w:pPr>
      <w:rPr>
        <w:rFonts w:ascii="Symbol" w:hAnsi="Symbol"/>
      </w:rPr>
    </w:lvl>
  </w:abstractNum>
  <w:abstractNum w:abstractNumId="13" w15:restartNumberingAfterBreak="0">
    <w:nsid w:val="49F5010A"/>
    <w:multiLevelType w:val="hybridMultilevel"/>
    <w:tmpl w:val="0C9C3E18"/>
    <w:lvl w:ilvl="0" w:tplc="AE80DE04">
      <w:start w:val="1"/>
      <w:numFmt w:val="bullet"/>
      <w:lvlText w:val=""/>
      <w:lvlJc w:val="left"/>
      <w:pPr>
        <w:ind w:left="1080" w:hanging="360"/>
      </w:pPr>
      <w:rPr>
        <w:rFonts w:ascii="Symbol" w:hAnsi="Symbol"/>
      </w:rPr>
    </w:lvl>
    <w:lvl w:ilvl="1" w:tplc="9006C91E">
      <w:start w:val="1"/>
      <w:numFmt w:val="bullet"/>
      <w:lvlText w:val=""/>
      <w:lvlJc w:val="left"/>
      <w:pPr>
        <w:ind w:left="1440" w:hanging="360"/>
      </w:pPr>
      <w:rPr>
        <w:rFonts w:ascii="Symbol" w:hAnsi="Symbol"/>
      </w:rPr>
    </w:lvl>
    <w:lvl w:ilvl="2" w:tplc="8E001022">
      <w:start w:val="1"/>
      <w:numFmt w:val="bullet"/>
      <w:lvlText w:val=""/>
      <w:lvlJc w:val="left"/>
      <w:pPr>
        <w:ind w:left="1080" w:hanging="360"/>
      </w:pPr>
      <w:rPr>
        <w:rFonts w:ascii="Symbol" w:hAnsi="Symbol"/>
      </w:rPr>
    </w:lvl>
    <w:lvl w:ilvl="3" w:tplc="35F080E0">
      <w:start w:val="1"/>
      <w:numFmt w:val="bullet"/>
      <w:lvlText w:val=""/>
      <w:lvlJc w:val="left"/>
      <w:pPr>
        <w:ind w:left="1080" w:hanging="360"/>
      </w:pPr>
      <w:rPr>
        <w:rFonts w:ascii="Symbol" w:hAnsi="Symbol"/>
      </w:rPr>
    </w:lvl>
    <w:lvl w:ilvl="4" w:tplc="9C120344">
      <w:start w:val="1"/>
      <w:numFmt w:val="bullet"/>
      <w:lvlText w:val=""/>
      <w:lvlJc w:val="left"/>
      <w:pPr>
        <w:ind w:left="1080" w:hanging="360"/>
      </w:pPr>
      <w:rPr>
        <w:rFonts w:ascii="Symbol" w:hAnsi="Symbol"/>
      </w:rPr>
    </w:lvl>
    <w:lvl w:ilvl="5" w:tplc="8168FA6E">
      <w:start w:val="1"/>
      <w:numFmt w:val="bullet"/>
      <w:lvlText w:val=""/>
      <w:lvlJc w:val="left"/>
      <w:pPr>
        <w:ind w:left="1080" w:hanging="360"/>
      </w:pPr>
      <w:rPr>
        <w:rFonts w:ascii="Symbol" w:hAnsi="Symbol"/>
      </w:rPr>
    </w:lvl>
    <w:lvl w:ilvl="6" w:tplc="11903D40">
      <w:start w:val="1"/>
      <w:numFmt w:val="bullet"/>
      <w:lvlText w:val=""/>
      <w:lvlJc w:val="left"/>
      <w:pPr>
        <w:ind w:left="1080" w:hanging="360"/>
      </w:pPr>
      <w:rPr>
        <w:rFonts w:ascii="Symbol" w:hAnsi="Symbol"/>
      </w:rPr>
    </w:lvl>
    <w:lvl w:ilvl="7" w:tplc="519E6E3C">
      <w:start w:val="1"/>
      <w:numFmt w:val="bullet"/>
      <w:lvlText w:val=""/>
      <w:lvlJc w:val="left"/>
      <w:pPr>
        <w:ind w:left="1080" w:hanging="360"/>
      </w:pPr>
      <w:rPr>
        <w:rFonts w:ascii="Symbol" w:hAnsi="Symbol"/>
      </w:rPr>
    </w:lvl>
    <w:lvl w:ilvl="8" w:tplc="75F82EF0">
      <w:start w:val="1"/>
      <w:numFmt w:val="bullet"/>
      <w:lvlText w:val=""/>
      <w:lvlJc w:val="left"/>
      <w:pPr>
        <w:ind w:left="1080" w:hanging="360"/>
      </w:pPr>
      <w:rPr>
        <w:rFonts w:ascii="Symbol" w:hAnsi="Symbol"/>
      </w:rPr>
    </w:lvl>
  </w:abstractNum>
  <w:abstractNum w:abstractNumId="14"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4F52B7"/>
    <w:multiLevelType w:val="hybridMultilevel"/>
    <w:tmpl w:val="06B4A130"/>
    <w:lvl w:ilvl="0" w:tplc="3A8430FE">
      <w:start w:val="1"/>
      <w:numFmt w:val="bullet"/>
      <w:lvlText w:val=""/>
      <w:lvlJc w:val="left"/>
      <w:pPr>
        <w:ind w:left="1080" w:hanging="360"/>
      </w:pPr>
      <w:rPr>
        <w:rFonts w:ascii="Symbol" w:hAnsi="Symbol"/>
      </w:rPr>
    </w:lvl>
    <w:lvl w:ilvl="1" w:tplc="D67856D8">
      <w:start w:val="1"/>
      <w:numFmt w:val="bullet"/>
      <w:lvlText w:val=""/>
      <w:lvlJc w:val="left"/>
      <w:pPr>
        <w:ind w:left="1080" w:hanging="360"/>
      </w:pPr>
      <w:rPr>
        <w:rFonts w:ascii="Symbol" w:hAnsi="Symbol"/>
      </w:rPr>
    </w:lvl>
    <w:lvl w:ilvl="2" w:tplc="0E4E4590">
      <w:start w:val="1"/>
      <w:numFmt w:val="bullet"/>
      <w:lvlText w:val=""/>
      <w:lvlJc w:val="left"/>
      <w:pPr>
        <w:ind w:left="1080" w:hanging="360"/>
      </w:pPr>
      <w:rPr>
        <w:rFonts w:ascii="Symbol" w:hAnsi="Symbol"/>
      </w:rPr>
    </w:lvl>
    <w:lvl w:ilvl="3" w:tplc="025CE35E">
      <w:start w:val="1"/>
      <w:numFmt w:val="bullet"/>
      <w:lvlText w:val=""/>
      <w:lvlJc w:val="left"/>
      <w:pPr>
        <w:ind w:left="1080" w:hanging="360"/>
      </w:pPr>
      <w:rPr>
        <w:rFonts w:ascii="Symbol" w:hAnsi="Symbol"/>
      </w:rPr>
    </w:lvl>
    <w:lvl w:ilvl="4" w:tplc="5002D724">
      <w:start w:val="1"/>
      <w:numFmt w:val="bullet"/>
      <w:lvlText w:val=""/>
      <w:lvlJc w:val="left"/>
      <w:pPr>
        <w:ind w:left="1080" w:hanging="360"/>
      </w:pPr>
      <w:rPr>
        <w:rFonts w:ascii="Symbol" w:hAnsi="Symbol"/>
      </w:rPr>
    </w:lvl>
    <w:lvl w:ilvl="5" w:tplc="F872C4DE">
      <w:start w:val="1"/>
      <w:numFmt w:val="bullet"/>
      <w:lvlText w:val=""/>
      <w:lvlJc w:val="left"/>
      <w:pPr>
        <w:ind w:left="1080" w:hanging="360"/>
      </w:pPr>
      <w:rPr>
        <w:rFonts w:ascii="Symbol" w:hAnsi="Symbol"/>
      </w:rPr>
    </w:lvl>
    <w:lvl w:ilvl="6" w:tplc="1A9400D0">
      <w:start w:val="1"/>
      <w:numFmt w:val="bullet"/>
      <w:lvlText w:val=""/>
      <w:lvlJc w:val="left"/>
      <w:pPr>
        <w:ind w:left="1080" w:hanging="360"/>
      </w:pPr>
      <w:rPr>
        <w:rFonts w:ascii="Symbol" w:hAnsi="Symbol"/>
      </w:rPr>
    </w:lvl>
    <w:lvl w:ilvl="7" w:tplc="AB429BBC">
      <w:start w:val="1"/>
      <w:numFmt w:val="bullet"/>
      <w:lvlText w:val=""/>
      <w:lvlJc w:val="left"/>
      <w:pPr>
        <w:ind w:left="1080" w:hanging="360"/>
      </w:pPr>
      <w:rPr>
        <w:rFonts w:ascii="Symbol" w:hAnsi="Symbol"/>
      </w:rPr>
    </w:lvl>
    <w:lvl w:ilvl="8" w:tplc="EC4823DE">
      <w:start w:val="1"/>
      <w:numFmt w:val="bullet"/>
      <w:lvlText w:val=""/>
      <w:lvlJc w:val="left"/>
      <w:pPr>
        <w:ind w:left="1080" w:hanging="360"/>
      </w:pPr>
      <w:rPr>
        <w:rFonts w:ascii="Symbol" w:hAnsi="Symbol"/>
      </w:rPr>
    </w:lvl>
  </w:abstractNum>
  <w:abstractNum w:abstractNumId="16" w15:restartNumberingAfterBreak="0">
    <w:nsid w:val="61AA06E8"/>
    <w:multiLevelType w:val="hybridMultilevel"/>
    <w:tmpl w:val="335EEE4E"/>
    <w:lvl w:ilvl="0" w:tplc="E5241270">
      <w:start w:val="1"/>
      <w:numFmt w:val="bullet"/>
      <w:lvlText w:val=""/>
      <w:lvlJc w:val="left"/>
      <w:pPr>
        <w:ind w:left="1080" w:hanging="360"/>
      </w:pPr>
      <w:rPr>
        <w:rFonts w:ascii="Symbol" w:hAnsi="Symbol"/>
      </w:rPr>
    </w:lvl>
    <w:lvl w:ilvl="1" w:tplc="BDDC4D6C">
      <w:start w:val="1"/>
      <w:numFmt w:val="bullet"/>
      <w:lvlText w:val=""/>
      <w:lvlJc w:val="left"/>
      <w:pPr>
        <w:ind w:left="1080" w:hanging="360"/>
      </w:pPr>
      <w:rPr>
        <w:rFonts w:ascii="Symbol" w:hAnsi="Symbol"/>
      </w:rPr>
    </w:lvl>
    <w:lvl w:ilvl="2" w:tplc="98E295FC">
      <w:start w:val="1"/>
      <w:numFmt w:val="bullet"/>
      <w:lvlText w:val=""/>
      <w:lvlJc w:val="left"/>
      <w:pPr>
        <w:ind w:left="1080" w:hanging="360"/>
      </w:pPr>
      <w:rPr>
        <w:rFonts w:ascii="Symbol" w:hAnsi="Symbol"/>
      </w:rPr>
    </w:lvl>
    <w:lvl w:ilvl="3" w:tplc="483A685E">
      <w:start w:val="1"/>
      <w:numFmt w:val="bullet"/>
      <w:lvlText w:val=""/>
      <w:lvlJc w:val="left"/>
      <w:pPr>
        <w:ind w:left="1080" w:hanging="360"/>
      </w:pPr>
      <w:rPr>
        <w:rFonts w:ascii="Symbol" w:hAnsi="Symbol"/>
      </w:rPr>
    </w:lvl>
    <w:lvl w:ilvl="4" w:tplc="6C72B2E0">
      <w:start w:val="1"/>
      <w:numFmt w:val="bullet"/>
      <w:lvlText w:val=""/>
      <w:lvlJc w:val="left"/>
      <w:pPr>
        <w:ind w:left="1080" w:hanging="360"/>
      </w:pPr>
      <w:rPr>
        <w:rFonts w:ascii="Symbol" w:hAnsi="Symbol"/>
      </w:rPr>
    </w:lvl>
    <w:lvl w:ilvl="5" w:tplc="EE3AEF80">
      <w:start w:val="1"/>
      <w:numFmt w:val="bullet"/>
      <w:lvlText w:val=""/>
      <w:lvlJc w:val="left"/>
      <w:pPr>
        <w:ind w:left="1080" w:hanging="360"/>
      </w:pPr>
      <w:rPr>
        <w:rFonts w:ascii="Symbol" w:hAnsi="Symbol"/>
      </w:rPr>
    </w:lvl>
    <w:lvl w:ilvl="6" w:tplc="8E20DCBE">
      <w:start w:val="1"/>
      <w:numFmt w:val="bullet"/>
      <w:lvlText w:val=""/>
      <w:lvlJc w:val="left"/>
      <w:pPr>
        <w:ind w:left="1080" w:hanging="360"/>
      </w:pPr>
      <w:rPr>
        <w:rFonts w:ascii="Symbol" w:hAnsi="Symbol"/>
      </w:rPr>
    </w:lvl>
    <w:lvl w:ilvl="7" w:tplc="1AA8129C">
      <w:start w:val="1"/>
      <w:numFmt w:val="bullet"/>
      <w:lvlText w:val=""/>
      <w:lvlJc w:val="left"/>
      <w:pPr>
        <w:ind w:left="1080" w:hanging="360"/>
      </w:pPr>
      <w:rPr>
        <w:rFonts w:ascii="Symbol" w:hAnsi="Symbol"/>
      </w:rPr>
    </w:lvl>
    <w:lvl w:ilvl="8" w:tplc="30BAA41C">
      <w:start w:val="1"/>
      <w:numFmt w:val="bullet"/>
      <w:lvlText w:val=""/>
      <w:lvlJc w:val="left"/>
      <w:pPr>
        <w:ind w:left="1080" w:hanging="360"/>
      </w:pPr>
      <w:rPr>
        <w:rFonts w:ascii="Symbol" w:hAnsi="Symbol"/>
      </w:rPr>
    </w:lvl>
  </w:abstractNum>
  <w:abstractNum w:abstractNumId="17"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AB75BB"/>
    <w:multiLevelType w:val="hybridMultilevel"/>
    <w:tmpl w:val="B4E8CA42"/>
    <w:lvl w:ilvl="0" w:tplc="D7FC87E0">
      <w:start w:val="1"/>
      <w:numFmt w:val="bullet"/>
      <w:lvlText w:val=""/>
      <w:lvlJc w:val="left"/>
      <w:pPr>
        <w:ind w:left="1080" w:hanging="360"/>
      </w:pPr>
      <w:rPr>
        <w:rFonts w:ascii="Symbol" w:hAnsi="Symbol"/>
      </w:rPr>
    </w:lvl>
    <w:lvl w:ilvl="1" w:tplc="FBA8F0A0">
      <w:start w:val="1"/>
      <w:numFmt w:val="bullet"/>
      <w:lvlText w:val=""/>
      <w:lvlJc w:val="left"/>
      <w:pPr>
        <w:ind w:left="1080" w:hanging="360"/>
      </w:pPr>
      <w:rPr>
        <w:rFonts w:ascii="Symbol" w:hAnsi="Symbol"/>
      </w:rPr>
    </w:lvl>
    <w:lvl w:ilvl="2" w:tplc="D482253A">
      <w:start w:val="1"/>
      <w:numFmt w:val="bullet"/>
      <w:lvlText w:val=""/>
      <w:lvlJc w:val="left"/>
      <w:pPr>
        <w:ind w:left="1080" w:hanging="360"/>
      </w:pPr>
      <w:rPr>
        <w:rFonts w:ascii="Symbol" w:hAnsi="Symbol"/>
      </w:rPr>
    </w:lvl>
    <w:lvl w:ilvl="3" w:tplc="9BCE969A">
      <w:start w:val="1"/>
      <w:numFmt w:val="bullet"/>
      <w:lvlText w:val=""/>
      <w:lvlJc w:val="left"/>
      <w:pPr>
        <w:ind w:left="1080" w:hanging="360"/>
      </w:pPr>
      <w:rPr>
        <w:rFonts w:ascii="Symbol" w:hAnsi="Symbol"/>
      </w:rPr>
    </w:lvl>
    <w:lvl w:ilvl="4" w:tplc="20C8E4C6">
      <w:start w:val="1"/>
      <w:numFmt w:val="bullet"/>
      <w:lvlText w:val=""/>
      <w:lvlJc w:val="left"/>
      <w:pPr>
        <w:ind w:left="1080" w:hanging="360"/>
      </w:pPr>
      <w:rPr>
        <w:rFonts w:ascii="Symbol" w:hAnsi="Symbol"/>
      </w:rPr>
    </w:lvl>
    <w:lvl w:ilvl="5" w:tplc="33ACA4B2">
      <w:start w:val="1"/>
      <w:numFmt w:val="bullet"/>
      <w:lvlText w:val=""/>
      <w:lvlJc w:val="left"/>
      <w:pPr>
        <w:ind w:left="1080" w:hanging="360"/>
      </w:pPr>
      <w:rPr>
        <w:rFonts w:ascii="Symbol" w:hAnsi="Symbol"/>
      </w:rPr>
    </w:lvl>
    <w:lvl w:ilvl="6" w:tplc="ECAAC756">
      <w:start w:val="1"/>
      <w:numFmt w:val="bullet"/>
      <w:lvlText w:val=""/>
      <w:lvlJc w:val="left"/>
      <w:pPr>
        <w:ind w:left="1080" w:hanging="360"/>
      </w:pPr>
      <w:rPr>
        <w:rFonts w:ascii="Symbol" w:hAnsi="Symbol"/>
      </w:rPr>
    </w:lvl>
    <w:lvl w:ilvl="7" w:tplc="BF387B3A">
      <w:start w:val="1"/>
      <w:numFmt w:val="bullet"/>
      <w:lvlText w:val=""/>
      <w:lvlJc w:val="left"/>
      <w:pPr>
        <w:ind w:left="1080" w:hanging="360"/>
      </w:pPr>
      <w:rPr>
        <w:rFonts w:ascii="Symbol" w:hAnsi="Symbol"/>
      </w:rPr>
    </w:lvl>
    <w:lvl w:ilvl="8" w:tplc="F6804C66">
      <w:start w:val="1"/>
      <w:numFmt w:val="bullet"/>
      <w:lvlText w:val=""/>
      <w:lvlJc w:val="left"/>
      <w:pPr>
        <w:ind w:left="1080" w:hanging="360"/>
      </w:pPr>
      <w:rPr>
        <w:rFonts w:ascii="Symbol" w:hAnsi="Symbol"/>
      </w:rPr>
    </w:lvl>
  </w:abstractNum>
  <w:abstractNum w:abstractNumId="19" w15:restartNumberingAfterBreak="0">
    <w:nsid w:val="7A834FF2"/>
    <w:multiLevelType w:val="hybridMultilevel"/>
    <w:tmpl w:val="AB72B0E2"/>
    <w:lvl w:ilvl="0" w:tplc="0BA655C0">
      <w:start w:val="1"/>
      <w:numFmt w:val="bullet"/>
      <w:lvlText w:val=""/>
      <w:lvlJc w:val="left"/>
      <w:pPr>
        <w:ind w:left="1080" w:hanging="360"/>
      </w:pPr>
      <w:rPr>
        <w:rFonts w:ascii="Symbol" w:hAnsi="Symbol"/>
      </w:rPr>
    </w:lvl>
    <w:lvl w:ilvl="1" w:tplc="5EA41FE4">
      <w:start w:val="1"/>
      <w:numFmt w:val="bullet"/>
      <w:lvlText w:val=""/>
      <w:lvlJc w:val="left"/>
      <w:pPr>
        <w:ind w:left="1440" w:hanging="360"/>
      </w:pPr>
      <w:rPr>
        <w:rFonts w:ascii="Symbol" w:hAnsi="Symbol"/>
      </w:rPr>
    </w:lvl>
    <w:lvl w:ilvl="2" w:tplc="6A524C60">
      <w:start w:val="1"/>
      <w:numFmt w:val="bullet"/>
      <w:lvlText w:val=""/>
      <w:lvlJc w:val="left"/>
      <w:pPr>
        <w:ind w:left="1080" w:hanging="360"/>
      </w:pPr>
      <w:rPr>
        <w:rFonts w:ascii="Symbol" w:hAnsi="Symbol"/>
      </w:rPr>
    </w:lvl>
    <w:lvl w:ilvl="3" w:tplc="95CE695C">
      <w:start w:val="1"/>
      <w:numFmt w:val="bullet"/>
      <w:lvlText w:val=""/>
      <w:lvlJc w:val="left"/>
      <w:pPr>
        <w:ind w:left="1080" w:hanging="360"/>
      </w:pPr>
      <w:rPr>
        <w:rFonts w:ascii="Symbol" w:hAnsi="Symbol"/>
      </w:rPr>
    </w:lvl>
    <w:lvl w:ilvl="4" w:tplc="48961F96">
      <w:start w:val="1"/>
      <w:numFmt w:val="bullet"/>
      <w:lvlText w:val=""/>
      <w:lvlJc w:val="left"/>
      <w:pPr>
        <w:ind w:left="1080" w:hanging="360"/>
      </w:pPr>
      <w:rPr>
        <w:rFonts w:ascii="Symbol" w:hAnsi="Symbol"/>
      </w:rPr>
    </w:lvl>
    <w:lvl w:ilvl="5" w:tplc="1F6E38BE">
      <w:start w:val="1"/>
      <w:numFmt w:val="bullet"/>
      <w:lvlText w:val=""/>
      <w:lvlJc w:val="left"/>
      <w:pPr>
        <w:ind w:left="1080" w:hanging="360"/>
      </w:pPr>
      <w:rPr>
        <w:rFonts w:ascii="Symbol" w:hAnsi="Symbol"/>
      </w:rPr>
    </w:lvl>
    <w:lvl w:ilvl="6" w:tplc="5630D84E">
      <w:start w:val="1"/>
      <w:numFmt w:val="bullet"/>
      <w:lvlText w:val=""/>
      <w:lvlJc w:val="left"/>
      <w:pPr>
        <w:ind w:left="1080" w:hanging="360"/>
      </w:pPr>
      <w:rPr>
        <w:rFonts w:ascii="Symbol" w:hAnsi="Symbol"/>
      </w:rPr>
    </w:lvl>
    <w:lvl w:ilvl="7" w:tplc="DCE009DC">
      <w:start w:val="1"/>
      <w:numFmt w:val="bullet"/>
      <w:lvlText w:val=""/>
      <w:lvlJc w:val="left"/>
      <w:pPr>
        <w:ind w:left="1080" w:hanging="360"/>
      </w:pPr>
      <w:rPr>
        <w:rFonts w:ascii="Symbol" w:hAnsi="Symbol"/>
      </w:rPr>
    </w:lvl>
    <w:lvl w:ilvl="8" w:tplc="7F6EFBB4">
      <w:start w:val="1"/>
      <w:numFmt w:val="bullet"/>
      <w:lvlText w:val=""/>
      <w:lvlJc w:val="left"/>
      <w:pPr>
        <w:ind w:left="1080" w:hanging="360"/>
      </w:pPr>
      <w:rPr>
        <w:rFonts w:ascii="Symbol" w:hAnsi="Symbol"/>
      </w:rPr>
    </w:lvl>
  </w:abstractNum>
  <w:num w:numId="1" w16cid:durableId="901331690">
    <w:abstractNumId w:val="17"/>
  </w:num>
  <w:num w:numId="2" w16cid:durableId="2051303554">
    <w:abstractNumId w:val="6"/>
  </w:num>
  <w:num w:numId="3" w16cid:durableId="1747923855">
    <w:abstractNumId w:val="7"/>
  </w:num>
  <w:num w:numId="4" w16cid:durableId="1547643244">
    <w:abstractNumId w:val="4"/>
  </w:num>
  <w:num w:numId="5" w16cid:durableId="211430694">
    <w:abstractNumId w:val="14"/>
  </w:num>
  <w:num w:numId="6" w16cid:durableId="865404522">
    <w:abstractNumId w:val="18"/>
  </w:num>
  <w:num w:numId="7" w16cid:durableId="1501962792">
    <w:abstractNumId w:val="1"/>
  </w:num>
  <w:num w:numId="8" w16cid:durableId="1991516772">
    <w:abstractNumId w:val="19"/>
  </w:num>
  <w:num w:numId="9" w16cid:durableId="1257783878">
    <w:abstractNumId w:val="8"/>
  </w:num>
  <w:num w:numId="10" w16cid:durableId="1893152077">
    <w:abstractNumId w:val="10"/>
  </w:num>
  <w:num w:numId="11" w16cid:durableId="657733820">
    <w:abstractNumId w:val="16"/>
  </w:num>
  <w:num w:numId="12" w16cid:durableId="710351008">
    <w:abstractNumId w:val="15"/>
  </w:num>
  <w:num w:numId="13" w16cid:durableId="526329422">
    <w:abstractNumId w:val="3"/>
  </w:num>
  <w:num w:numId="14" w16cid:durableId="629165547">
    <w:abstractNumId w:val="9"/>
  </w:num>
  <w:num w:numId="15" w16cid:durableId="737558877">
    <w:abstractNumId w:val="12"/>
  </w:num>
  <w:num w:numId="16" w16cid:durableId="224150352">
    <w:abstractNumId w:val="13"/>
  </w:num>
  <w:num w:numId="17" w16cid:durableId="805009818">
    <w:abstractNumId w:val="2"/>
  </w:num>
  <w:num w:numId="18" w16cid:durableId="889153585">
    <w:abstractNumId w:val="11"/>
  </w:num>
  <w:num w:numId="19" w16cid:durableId="1470779764">
    <w:abstractNumId w:val="5"/>
    <w:lvlOverride w:ilvl="0">
      <w:startOverride w:val="1"/>
    </w:lvlOverride>
  </w:num>
  <w:num w:numId="20" w16cid:durableId="120887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6A5"/>
    <w:rsid w:val="00000A69"/>
    <w:rsid w:val="00000AF8"/>
    <w:rsid w:val="00001935"/>
    <w:rsid w:val="00002636"/>
    <w:rsid w:val="000035FC"/>
    <w:rsid w:val="000048E4"/>
    <w:rsid w:val="00004F8B"/>
    <w:rsid w:val="00006477"/>
    <w:rsid w:val="00007C05"/>
    <w:rsid w:val="00007F22"/>
    <w:rsid w:val="00010B2A"/>
    <w:rsid w:val="00011208"/>
    <w:rsid w:val="00011FFE"/>
    <w:rsid w:val="000127CB"/>
    <w:rsid w:val="000128A4"/>
    <w:rsid w:val="000143FA"/>
    <w:rsid w:val="00014808"/>
    <w:rsid w:val="00014A95"/>
    <w:rsid w:val="00015961"/>
    <w:rsid w:val="00015E97"/>
    <w:rsid w:val="00016684"/>
    <w:rsid w:val="00016B1F"/>
    <w:rsid w:val="00017E41"/>
    <w:rsid w:val="000201F1"/>
    <w:rsid w:val="00022BCC"/>
    <w:rsid w:val="000235EC"/>
    <w:rsid w:val="00023745"/>
    <w:rsid w:val="00024501"/>
    <w:rsid w:val="00025112"/>
    <w:rsid w:val="000335CA"/>
    <w:rsid w:val="000364E1"/>
    <w:rsid w:val="000375AD"/>
    <w:rsid w:val="00041567"/>
    <w:rsid w:val="00041924"/>
    <w:rsid w:val="00041B64"/>
    <w:rsid w:val="0004296A"/>
    <w:rsid w:val="00043C62"/>
    <w:rsid w:val="00044D06"/>
    <w:rsid w:val="00047707"/>
    <w:rsid w:val="00047A5C"/>
    <w:rsid w:val="000507C1"/>
    <w:rsid w:val="00051955"/>
    <w:rsid w:val="00052314"/>
    <w:rsid w:val="00052B47"/>
    <w:rsid w:val="000535DB"/>
    <w:rsid w:val="00053B97"/>
    <w:rsid w:val="0005517A"/>
    <w:rsid w:val="000560D9"/>
    <w:rsid w:val="00061CF5"/>
    <w:rsid w:val="00066771"/>
    <w:rsid w:val="000671DA"/>
    <w:rsid w:val="00071535"/>
    <w:rsid w:val="000731A6"/>
    <w:rsid w:val="000807D9"/>
    <w:rsid w:val="00082475"/>
    <w:rsid w:val="00082EB9"/>
    <w:rsid w:val="000842DF"/>
    <w:rsid w:val="00084A5A"/>
    <w:rsid w:val="0008540E"/>
    <w:rsid w:val="000862CD"/>
    <w:rsid w:val="00087D0A"/>
    <w:rsid w:val="00094B4F"/>
    <w:rsid w:val="000956F0"/>
    <w:rsid w:val="00096A1C"/>
    <w:rsid w:val="00097CC3"/>
    <w:rsid w:val="000A0C04"/>
    <w:rsid w:val="000A1015"/>
    <w:rsid w:val="000A61CA"/>
    <w:rsid w:val="000B0160"/>
    <w:rsid w:val="000B03F9"/>
    <w:rsid w:val="000B0A77"/>
    <w:rsid w:val="000B0D6C"/>
    <w:rsid w:val="000B596F"/>
    <w:rsid w:val="000B5BB9"/>
    <w:rsid w:val="000B5D98"/>
    <w:rsid w:val="000B69DE"/>
    <w:rsid w:val="000B7152"/>
    <w:rsid w:val="000B7B68"/>
    <w:rsid w:val="000B7CFB"/>
    <w:rsid w:val="000C342E"/>
    <w:rsid w:val="000C4701"/>
    <w:rsid w:val="000C5480"/>
    <w:rsid w:val="000C6C2D"/>
    <w:rsid w:val="000C76D3"/>
    <w:rsid w:val="000D1487"/>
    <w:rsid w:val="000D1A90"/>
    <w:rsid w:val="000D1FD0"/>
    <w:rsid w:val="000D2285"/>
    <w:rsid w:val="000D24A0"/>
    <w:rsid w:val="000D3605"/>
    <w:rsid w:val="000D39B5"/>
    <w:rsid w:val="000E062C"/>
    <w:rsid w:val="000E33A6"/>
    <w:rsid w:val="000E4AF0"/>
    <w:rsid w:val="000E4C7A"/>
    <w:rsid w:val="000E5E15"/>
    <w:rsid w:val="000E7448"/>
    <w:rsid w:val="000E773E"/>
    <w:rsid w:val="000E7A12"/>
    <w:rsid w:val="000F00BD"/>
    <w:rsid w:val="000F15EB"/>
    <w:rsid w:val="000F277D"/>
    <w:rsid w:val="000F47E8"/>
    <w:rsid w:val="000F5A9A"/>
    <w:rsid w:val="000F73D1"/>
    <w:rsid w:val="001001C5"/>
    <w:rsid w:val="00100D69"/>
    <w:rsid w:val="00101150"/>
    <w:rsid w:val="001011A9"/>
    <w:rsid w:val="0010286A"/>
    <w:rsid w:val="00104CC1"/>
    <w:rsid w:val="00104EF3"/>
    <w:rsid w:val="00105EEC"/>
    <w:rsid w:val="00105EFE"/>
    <w:rsid w:val="0010639F"/>
    <w:rsid w:val="00106777"/>
    <w:rsid w:val="00111955"/>
    <w:rsid w:val="001146D7"/>
    <w:rsid w:val="0011489E"/>
    <w:rsid w:val="00114BA3"/>
    <w:rsid w:val="00115DEC"/>
    <w:rsid w:val="00116998"/>
    <w:rsid w:val="001175E6"/>
    <w:rsid w:val="0012014C"/>
    <w:rsid w:val="001216B0"/>
    <w:rsid w:val="00123412"/>
    <w:rsid w:val="0012352A"/>
    <w:rsid w:val="00123F09"/>
    <w:rsid w:val="001265AC"/>
    <w:rsid w:val="00127DDA"/>
    <w:rsid w:val="00127FA6"/>
    <w:rsid w:val="00130C57"/>
    <w:rsid w:val="001335F3"/>
    <w:rsid w:val="00135A33"/>
    <w:rsid w:val="00136175"/>
    <w:rsid w:val="00136900"/>
    <w:rsid w:val="00136A3B"/>
    <w:rsid w:val="00137A10"/>
    <w:rsid w:val="00140FF0"/>
    <w:rsid w:val="00142F28"/>
    <w:rsid w:val="00146057"/>
    <w:rsid w:val="00146AE4"/>
    <w:rsid w:val="00152369"/>
    <w:rsid w:val="00157FE8"/>
    <w:rsid w:val="001604DE"/>
    <w:rsid w:val="001615E8"/>
    <w:rsid w:val="00161C12"/>
    <w:rsid w:val="00161CDA"/>
    <w:rsid w:val="001629B9"/>
    <w:rsid w:val="00162DB6"/>
    <w:rsid w:val="001648BA"/>
    <w:rsid w:val="00164A30"/>
    <w:rsid w:val="0016633C"/>
    <w:rsid w:val="00170491"/>
    <w:rsid w:val="001717F3"/>
    <w:rsid w:val="00171990"/>
    <w:rsid w:val="00173E4D"/>
    <w:rsid w:val="00180ADB"/>
    <w:rsid w:val="00180BB5"/>
    <w:rsid w:val="0018135D"/>
    <w:rsid w:val="001832DF"/>
    <w:rsid w:val="00185C13"/>
    <w:rsid w:val="00186829"/>
    <w:rsid w:val="00187EA2"/>
    <w:rsid w:val="001907CE"/>
    <w:rsid w:val="00190C28"/>
    <w:rsid w:val="001912F3"/>
    <w:rsid w:val="00192829"/>
    <w:rsid w:val="00195513"/>
    <w:rsid w:val="0019596B"/>
    <w:rsid w:val="00195B70"/>
    <w:rsid w:val="00197A25"/>
    <w:rsid w:val="001A0EEB"/>
    <w:rsid w:val="001A16ED"/>
    <w:rsid w:val="001A1B3A"/>
    <w:rsid w:val="001A26D9"/>
    <w:rsid w:val="001A3CD8"/>
    <w:rsid w:val="001A4809"/>
    <w:rsid w:val="001A5C66"/>
    <w:rsid w:val="001B18AB"/>
    <w:rsid w:val="001B3D25"/>
    <w:rsid w:val="001B4E96"/>
    <w:rsid w:val="001B70D1"/>
    <w:rsid w:val="001C0428"/>
    <w:rsid w:val="001C04BF"/>
    <w:rsid w:val="001C0E6F"/>
    <w:rsid w:val="001C1369"/>
    <w:rsid w:val="001C1DF1"/>
    <w:rsid w:val="001C2D51"/>
    <w:rsid w:val="001C307A"/>
    <w:rsid w:val="001C3804"/>
    <w:rsid w:val="001C6231"/>
    <w:rsid w:val="001C6BE9"/>
    <w:rsid w:val="001C6C77"/>
    <w:rsid w:val="001C704D"/>
    <w:rsid w:val="001C731E"/>
    <w:rsid w:val="001C761C"/>
    <w:rsid w:val="001D1537"/>
    <w:rsid w:val="001D1AEC"/>
    <w:rsid w:val="001D2B73"/>
    <w:rsid w:val="001D3322"/>
    <w:rsid w:val="001D46CB"/>
    <w:rsid w:val="001D6C31"/>
    <w:rsid w:val="001E01A5"/>
    <w:rsid w:val="001E18AB"/>
    <w:rsid w:val="001E1C8F"/>
    <w:rsid w:val="001E5957"/>
    <w:rsid w:val="001F0875"/>
    <w:rsid w:val="001F0B24"/>
    <w:rsid w:val="001F0DA7"/>
    <w:rsid w:val="001F0E88"/>
    <w:rsid w:val="001F2F5F"/>
    <w:rsid w:val="001F4060"/>
    <w:rsid w:val="001F4DD1"/>
    <w:rsid w:val="001F50C9"/>
    <w:rsid w:val="001F5E77"/>
    <w:rsid w:val="001F6628"/>
    <w:rsid w:val="001F71B9"/>
    <w:rsid w:val="001F7259"/>
    <w:rsid w:val="0020183F"/>
    <w:rsid w:val="00204582"/>
    <w:rsid w:val="002115E0"/>
    <w:rsid w:val="00212619"/>
    <w:rsid w:val="00214217"/>
    <w:rsid w:val="00215BB1"/>
    <w:rsid w:val="00215F12"/>
    <w:rsid w:val="00216941"/>
    <w:rsid w:val="00220579"/>
    <w:rsid w:val="00220987"/>
    <w:rsid w:val="00221E56"/>
    <w:rsid w:val="0022209E"/>
    <w:rsid w:val="00223F46"/>
    <w:rsid w:val="0022475A"/>
    <w:rsid w:val="002303F6"/>
    <w:rsid w:val="00230C2F"/>
    <w:rsid w:val="002318CB"/>
    <w:rsid w:val="00232B31"/>
    <w:rsid w:val="0023399D"/>
    <w:rsid w:val="002344BB"/>
    <w:rsid w:val="00234B3A"/>
    <w:rsid w:val="00235A3B"/>
    <w:rsid w:val="002376DC"/>
    <w:rsid w:val="00240419"/>
    <w:rsid w:val="002413CB"/>
    <w:rsid w:val="00242C69"/>
    <w:rsid w:val="00243BE4"/>
    <w:rsid w:val="002465B6"/>
    <w:rsid w:val="00247CF8"/>
    <w:rsid w:val="002521E5"/>
    <w:rsid w:val="00257188"/>
    <w:rsid w:val="002571C4"/>
    <w:rsid w:val="002578B4"/>
    <w:rsid w:val="00262528"/>
    <w:rsid w:val="002634A2"/>
    <w:rsid w:val="002646C6"/>
    <w:rsid w:val="0026716E"/>
    <w:rsid w:val="00267D12"/>
    <w:rsid w:val="00270E5D"/>
    <w:rsid w:val="00272F37"/>
    <w:rsid w:val="0027326A"/>
    <w:rsid w:val="002740ED"/>
    <w:rsid w:val="00281792"/>
    <w:rsid w:val="00281B1D"/>
    <w:rsid w:val="00281C69"/>
    <w:rsid w:val="00282790"/>
    <w:rsid w:val="00283545"/>
    <w:rsid w:val="002844A7"/>
    <w:rsid w:val="00284F8D"/>
    <w:rsid w:val="002856E4"/>
    <w:rsid w:val="00287209"/>
    <w:rsid w:val="00287309"/>
    <w:rsid w:val="00287491"/>
    <w:rsid w:val="0028754A"/>
    <w:rsid w:val="0028799E"/>
    <w:rsid w:val="00287EE1"/>
    <w:rsid w:val="00293646"/>
    <w:rsid w:val="00293DDB"/>
    <w:rsid w:val="00294442"/>
    <w:rsid w:val="002962A8"/>
    <w:rsid w:val="002962DD"/>
    <w:rsid w:val="00296716"/>
    <w:rsid w:val="002A03AD"/>
    <w:rsid w:val="002A1F8D"/>
    <w:rsid w:val="002A2450"/>
    <w:rsid w:val="002A56C0"/>
    <w:rsid w:val="002A64A4"/>
    <w:rsid w:val="002A7751"/>
    <w:rsid w:val="002A7CBA"/>
    <w:rsid w:val="002B27C6"/>
    <w:rsid w:val="002B762F"/>
    <w:rsid w:val="002C042E"/>
    <w:rsid w:val="002C307C"/>
    <w:rsid w:val="002C37F0"/>
    <w:rsid w:val="002C3E91"/>
    <w:rsid w:val="002C4269"/>
    <w:rsid w:val="002C4F82"/>
    <w:rsid w:val="002C5069"/>
    <w:rsid w:val="002C6BD0"/>
    <w:rsid w:val="002C6F2A"/>
    <w:rsid w:val="002D2164"/>
    <w:rsid w:val="002D2DEE"/>
    <w:rsid w:val="002D416C"/>
    <w:rsid w:val="002D4220"/>
    <w:rsid w:val="002D7B8B"/>
    <w:rsid w:val="002E345E"/>
    <w:rsid w:val="002E533B"/>
    <w:rsid w:val="002E6548"/>
    <w:rsid w:val="002E6E85"/>
    <w:rsid w:val="002E77F4"/>
    <w:rsid w:val="002F36B9"/>
    <w:rsid w:val="002F3AEA"/>
    <w:rsid w:val="002F5FA2"/>
    <w:rsid w:val="00300C79"/>
    <w:rsid w:val="00300D13"/>
    <w:rsid w:val="00303443"/>
    <w:rsid w:val="003038E3"/>
    <w:rsid w:val="00303E6C"/>
    <w:rsid w:val="00306579"/>
    <w:rsid w:val="00310427"/>
    <w:rsid w:val="003116D8"/>
    <w:rsid w:val="003126B0"/>
    <w:rsid w:val="00312D12"/>
    <w:rsid w:val="00314127"/>
    <w:rsid w:val="00314C12"/>
    <w:rsid w:val="00315EB0"/>
    <w:rsid w:val="0031638B"/>
    <w:rsid w:val="00320916"/>
    <w:rsid w:val="003223E2"/>
    <w:rsid w:val="003236EE"/>
    <w:rsid w:val="00323BE6"/>
    <w:rsid w:val="00324489"/>
    <w:rsid w:val="00325052"/>
    <w:rsid w:val="0032602F"/>
    <w:rsid w:val="003261C3"/>
    <w:rsid w:val="00327D71"/>
    <w:rsid w:val="00327E6B"/>
    <w:rsid w:val="0033097F"/>
    <w:rsid w:val="00342ED3"/>
    <w:rsid w:val="003453DA"/>
    <w:rsid w:val="00346294"/>
    <w:rsid w:val="00346FD2"/>
    <w:rsid w:val="003519F2"/>
    <w:rsid w:val="00351C7C"/>
    <w:rsid w:val="0035239E"/>
    <w:rsid w:val="003528A9"/>
    <w:rsid w:val="003535E6"/>
    <w:rsid w:val="00353845"/>
    <w:rsid w:val="00354214"/>
    <w:rsid w:val="003555E3"/>
    <w:rsid w:val="003558E9"/>
    <w:rsid w:val="00355C44"/>
    <w:rsid w:val="00356CFC"/>
    <w:rsid w:val="00357754"/>
    <w:rsid w:val="003578E4"/>
    <w:rsid w:val="00357F44"/>
    <w:rsid w:val="00360E83"/>
    <w:rsid w:val="00361097"/>
    <w:rsid w:val="00361FDD"/>
    <w:rsid w:val="00362F37"/>
    <w:rsid w:val="00363DEE"/>
    <w:rsid w:val="00365FEA"/>
    <w:rsid w:val="00367116"/>
    <w:rsid w:val="00370155"/>
    <w:rsid w:val="003714CE"/>
    <w:rsid w:val="0037189C"/>
    <w:rsid w:val="003725AA"/>
    <w:rsid w:val="003727A3"/>
    <w:rsid w:val="00373446"/>
    <w:rsid w:val="00373A0D"/>
    <w:rsid w:val="003740BC"/>
    <w:rsid w:val="00375076"/>
    <w:rsid w:val="00375906"/>
    <w:rsid w:val="00375BBA"/>
    <w:rsid w:val="003826EA"/>
    <w:rsid w:val="00386ACE"/>
    <w:rsid w:val="00386D59"/>
    <w:rsid w:val="00387357"/>
    <w:rsid w:val="003878E5"/>
    <w:rsid w:val="003903CE"/>
    <w:rsid w:val="00391AC0"/>
    <w:rsid w:val="003921B2"/>
    <w:rsid w:val="003924EE"/>
    <w:rsid w:val="00395CE4"/>
    <w:rsid w:val="00396824"/>
    <w:rsid w:val="003A0AC5"/>
    <w:rsid w:val="003A2448"/>
    <w:rsid w:val="003A32AD"/>
    <w:rsid w:val="003A33F1"/>
    <w:rsid w:val="003A3938"/>
    <w:rsid w:val="003A4444"/>
    <w:rsid w:val="003A4B59"/>
    <w:rsid w:val="003A4E67"/>
    <w:rsid w:val="003A5FFB"/>
    <w:rsid w:val="003A610A"/>
    <w:rsid w:val="003A786A"/>
    <w:rsid w:val="003A7923"/>
    <w:rsid w:val="003A7FB6"/>
    <w:rsid w:val="003B1FFB"/>
    <w:rsid w:val="003B3751"/>
    <w:rsid w:val="003B590E"/>
    <w:rsid w:val="003B5C87"/>
    <w:rsid w:val="003B5E4C"/>
    <w:rsid w:val="003C25FF"/>
    <w:rsid w:val="003C2F54"/>
    <w:rsid w:val="003D121B"/>
    <w:rsid w:val="003D72E6"/>
    <w:rsid w:val="003E10D1"/>
    <w:rsid w:val="003E1B55"/>
    <w:rsid w:val="003E3226"/>
    <w:rsid w:val="003E38E3"/>
    <w:rsid w:val="003E6F0A"/>
    <w:rsid w:val="003E6FF9"/>
    <w:rsid w:val="003E772F"/>
    <w:rsid w:val="003F0763"/>
    <w:rsid w:val="003F2042"/>
    <w:rsid w:val="003F2121"/>
    <w:rsid w:val="003F2E54"/>
    <w:rsid w:val="003F5771"/>
    <w:rsid w:val="003F61F3"/>
    <w:rsid w:val="003F6D99"/>
    <w:rsid w:val="003F6E04"/>
    <w:rsid w:val="004014B0"/>
    <w:rsid w:val="00402C74"/>
    <w:rsid w:val="00405675"/>
    <w:rsid w:val="004058E4"/>
    <w:rsid w:val="004059B0"/>
    <w:rsid w:val="004100E2"/>
    <w:rsid w:val="0041065A"/>
    <w:rsid w:val="00413B73"/>
    <w:rsid w:val="00417A9B"/>
    <w:rsid w:val="00417AC9"/>
    <w:rsid w:val="00421782"/>
    <w:rsid w:val="00421F68"/>
    <w:rsid w:val="0042265B"/>
    <w:rsid w:val="00426AC1"/>
    <w:rsid w:val="00430BD5"/>
    <w:rsid w:val="00430BF6"/>
    <w:rsid w:val="0043125F"/>
    <w:rsid w:val="004321DC"/>
    <w:rsid w:val="004321F4"/>
    <w:rsid w:val="00432584"/>
    <w:rsid w:val="004345E0"/>
    <w:rsid w:val="0043578B"/>
    <w:rsid w:val="00435AA4"/>
    <w:rsid w:val="00435EA8"/>
    <w:rsid w:val="004360BB"/>
    <w:rsid w:val="004406F4"/>
    <w:rsid w:val="004406FD"/>
    <w:rsid w:val="00441188"/>
    <w:rsid w:val="00441AD2"/>
    <w:rsid w:val="0044665A"/>
    <w:rsid w:val="00447931"/>
    <w:rsid w:val="00451658"/>
    <w:rsid w:val="004517A5"/>
    <w:rsid w:val="004529ED"/>
    <w:rsid w:val="004532B2"/>
    <w:rsid w:val="0045533C"/>
    <w:rsid w:val="00456788"/>
    <w:rsid w:val="00457455"/>
    <w:rsid w:val="004606DA"/>
    <w:rsid w:val="0046225A"/>
    <w:rsid w:val="00463092"/>
    <w:rsid w:val="004639C4"/>
    <w:rsid w:val="00464929"/>
    <w:rsid w:val="00465E12"/>
    <w:rsid w:val="004676C0"/>
    <w:rsid w:val="00470F36"/>
    <w:rsid w:val="00471B41"/>
    <w:rsid w:val="00472848"/>
    <w:rsid w:val="00474E00"/>
    <w:rsid w:val="00475220"/>
    <w:rsid w:val="00476BC8"/>
    <w:rsid w:val="0047724B"/>
    <w:rsid w:val="00480A60"/>
    <w:rsid w:val="004814A5"/>
    <w:rsid w:val="004815AF"/>
    <w:rsid w:val="00482FEC"/>
    <w:rsid w:val="004835DB"/>
    <w:rsid w:val="00484807"/>
    <w:rsid w:val="00486466"/>
    <w:rsid w:val="00487317"/>
    <w:rsid w:val="00490A50"/>
    <w:rsid w:val="00491A3A"/>
    <w:rsid w:val="00491A96"/>
    <w:rsid w:val="00491ACC"/>
    <w:rsid w:val="00491D2D"/>
    <w:rsid w:val="00494797"/>
    <w:rsid w:val="004A0C04"/>
    <w:rsid w:val="004A28B5"/>
    <w:rsid w:val="004A35D9"/>
    <w:rsid w:val="004A5E44"/>
    <w:rsid w:val="004A7581"/>
    <w:rsid w:val="004B0C10"/>
    <w:rsid w:val="004B167B"/>
    <w:rsid w:val="004B1AB9"/>
    <w:rsid w:val="004B3793"/>
    <w:rsid w:val="004C0EF7"/>
    <w:rsid w:val="004C19D7"/>
    <w:rsid w:val="004C25CD"/>
    <w:rsid w:val="004C297B"/>
    <w:rsid w:val="004C6922"/>
    <w:rsid w:val="004C73C9"/>
    <w:rsid w:val="004C7C79"/>
    <w:rsid w:val="004D24E8"/>
    <w:rsid w:val="004D3E24"/>
    <w:rsid w:val="004D4E9B"/>
    <w:rsid w:val="004D6957"/>
    <w:rsid w:val="004D75B8"/>
    <w:rsid w:val="004D7CC5"/>
    <w:rsid w:val="004D7EE3"/>
    <w:rsid w:val="004E01FA"/>
    <w:rsid w:val="004E1A01"/>
    <w:rsid w:val="004E1DC9"/>
    <w:rsid w:val="004E40C3"/>
    <w:rsid w:val="004E6764"/>
    <w:rsid w:val="004E6D8D"/>
    <w:rsid w:val="004E6E4D"/>
    <w:rsid w:val="004E77A9"/>
    <w:rsid w:val="004E7FA3"/>
    <w:rsid w:val="004F041D"/>
    <w:rsid w:val="004F1C55"/>
    <w:rsid w:val="004F2F8F"/>
    <w:rsid w:val="004F4400"/>
    <w:rsid w:val="004F69D4"/>
    <w:rsid w:val="004F760B"/>
    <w:rsid w:val="004F7925"/>
    <w:rsid w:val="005003D9"/>
    <w:rsid w:val="00501984"/>
    <w:rsid w:val="0050201D"/>
    <w:rsid w:val="005020A3"/>
    <w:rsid w:val="005037E6"/>
    <w:rsid w:val="00504FE5"/>
    <w:rsid w:val="00505721"/>
    <w:rsid w:val="00507348"/>
    <w:rsid w:val="00510280"/>
    <w:rsid w:val="0051056C"/>
    <w:rsid w:val="005177DE"/>
    <w:rsid w:val="00517C07"/>
    <w:rsid w:val="00522C97"/>
    <w:rsid w:val="0052370B"/>
    <w:rsid w:val="0052433E"/>
    <w:rsid w:val="005274AC"/>
    <w:rsid w:val="0053448E"/>
    <w:rsid w:val="005356FD"/>
    <w:rsid w:val="00542103"/>
    <w:rsid w:val="00546A5A"/>
    <w:rsid w:val="00547D75"/>
    <w:rsid w:val="00551C8B"/>
    <w:rsid w:val="00554E24"/>
    <w:rsid w:val="00555A0F"/>
    <w:rsid w:val="00555DA0"/>
    <w:rsid w:val="005568E8"/>
    <w:rsid w:val="00561718"/>
    <w:rsid w:val="00562D57"/>
    <w:rsid w:val="00563381"/>
    <w:rsid w:val="00563879"/>
    <w:rsid w:val="00563999"/>
    <w:rsid w:val="005645E9"/>
    <w:rsid w:val="00567130"/>
    <w:rsid w:val="0057034B"/>
    <w:rsid w:val="0057109B"/>
    <w:rsid w:val="00572123"/>
    <w:rsid w:val="00575C32"/>
    <w:rsid w:val="005777A3"/>
    <w:rsid w:val="0058056C"/>
    <w:rsid w:val="00581E8F"/>
    <w:rsid w:val="00582348"/>
    <w:rsid w:val="005830CA"/>
    <w:rsid w:val="00585013"/>
    <w:rsid w:val="005856C4"/>
    <w:rsid w:val="0058572C"/>
    <w:rsid w:val="00586A98"/>
    <w:rsid w:val="00587949"/>
    <w:rsid w:val="00590B13"/>
    <w:rsid w:val="00590CD2"/>
    <w:rsid w:val="00591C15"/>
    <w:rsid w:val="005927A4"/>
    <w:rsid w:val="00592E8C"/>
    <w:rsid w:val="00592EBF"/>
    <w:rsid w:val="00594B07"/>
    <w:rsid w:val="005961D4"/>
    <w:rsid w:val="00596B48"/>
    <w:rsid w:val="005A4117"/>
    <w:rsid w:val="005A6F49"/>
    <w:rsid w:val="005B0EEB"/>
    <w:rsid w:val="005B10E8"/>
    <w:rsid w:val="005B5026"/>
    <w:rsid w:val="005B6036"/>
    <w:rsid w:val="005B661F"/>
    <w:rsid w:val="005C3315"/>
    <w:rsid w:val="005C3564"/>
    <w:rsid w:val="005C4EAE"/>
    <w:rsid w:val="005C6926"/>
    <w:rsid w:val="005D05E4"/>
    <w:rsid w:val="005D2586"/>
    <w:rsid w:val="005D27E7"/>
    <w:rsid w:val="005D30E0"/>
    <w:rsid w:val="005D4C64"/>
    <w:rsid w:val="005D6FBF"/>
    <w:rsid w:val="005E1CC3"/>
    <w:rsid w:val="005E2C9D"/>
    <w:rsid w:val="005E37DB"/>
    <w:rsid w:val="005E66EC"/>
    <w:rsid w:val="005E6AAE"/>
    <w:rsid w:val="005E796A"/>
    <w:rsid w:val="005F05C8"/>
    <w:rsid w:val="005F0D7B"/>
    <w:rsid w:val="005F19F7"/>
    <w:rsid w:val="005F1BE1"/>
    <w:rsid w:val="005F330F"/>
    <w:rsid w:val="005F37A1"/>
    <w:rsid w:val="005F5201"/>
    <w:rsid w:val="005F5D6D"/>
    <w:rsid w:val="005F6716"/>
    <w:rsid w:val="00600830"/>
    <w:rsid w:val="00601518"/>
    <w:rsid w:val="006022D2"/>
    <w:rsid w:val="00604079"/>
    <w:rsid w:val="006060FD"/>
    <w:rsid w:val="006062BD"/>
    <w:rsid w:val="00606A6A"/>
    <w:rsid w:val="00614DCF"/>
    <w:rsid w:val="00617BE4"/>
    <w:rsid w:val="00617D1D"/>
    <w:rsid w:val="00620233"/>
    <w:rsid w:val="00620322"/>
    <w:rsid w:val="006210FC"/>
    <w:rsid w:val="006231F0"/>
    <w:rsid w:val="006233D2"/>
    <w:rsid w:val="00625009"/>
    <w:rsid w:val="006257BC"/>
    <w:rsid w:val="00625B21"/>
    <w:rsid w:val="0062614E"/>
    <w:rsid w:val="006261BC"/>
    <w:rsid w:val="006273F8"/>
    <w:rsid w:val="00627DF4"/>
    <w:rsid w:val="00630D29"/>
    <w:rsid w:val="00635E14"/>
    <w:rsid w:val="0063628C"/>
    <w:rsid w:val="00636AF7"/>
    <w:rsid w:val="006404B0"/>
    <w:rsid w:val="00641E95"/>
    <w:rsid w:val="006445B3"/>
    <w:rsid w:val="00650D36"/>
    <w:rsid w:val="006551A9"/>
    <w:rsid w:val="006558A6"/>
    <w:rsid w:val="00656008"/>
    <w:rsid w:val="00660CE9"/>
    <w:rsid w:val="00662D7B"/>
    <w:rsid w:val="0066499C"/>
    <w:rsid w:val="0066551B"/>
    <w:rsid w:val="006658C2"/>
    <w:rsid w:val="006677CC"/>
    <w:rsid w:val="00667FDB"/>
    <w:rsid w:val="00671C95"/>
    <w:rsid w:val="00671D77"/>
    <w:rsid w:val="00672661"/>
    <w:rsid w:val="00672CCE"/>
    <w:rsid w:val="006768DE"/>
    <w:rsid w:val="00676E68"/>
    <w:rsid w:val="00680542"/>
    <w:rsid w:val="0068351E"/>
    <w:rsid w:val="00684C40"/>
    <w:rsid w:val="00685958"/>
    <w:rsid w:val="006866A3"/>
    <w:rsid w:val="006877B2"/>
    <w:rsid w:val="006902AB"/>
    <w:rsid w:val="0069141B"/>
    <w:rsid w:val="006915B7"/>
    <w:rsid w:val="00691CC5"/>
    <w:rsid w:val="00697A4E"/>
    <w:rsid w:val="00697DEE"/>
    <w:rsid w:val="00697F4D"/>
    <w:rsid w:val="00697FAE"/>
    <w:rsid w:val="006A364A"/>
    <w:rsid w:val="006A43A4"/>
    <w:rsid w:val="006A4B9D"/>
    <w:rsid w:val="006A4F58"/>
    <w:rsid w:val="006A503D"/>
    <w:rsid w:val="006A51C6"/>
    <w:rsid w:val="006A6794"/>
    <w:rsid w:val="006A70CD"/>
    <w:rsid w:val="006A7108"/>
    <w:rsid w:val="006A76DB"/>
    <w:rsid w:val="006A7708"/>
    <w:rsid w:val="006B01D1"/>
    <w:rsid w:val="006B2035"/>
    <w:rsid w:val="006B25EC"/>
    <w:rsid w:val="006B2756"/>
    <w:rsid w:val="006B2981"/>
    <w:rsid w:val="006B40DA"/>
    <w:rsid w:val="006B4393"/>
    <w:rsid w:val="006B594E"/>
    <w:rsid w:val="006B714A"/>
    <w:rsid w:val="006B7ECB"/>
    <w:rsid w:val="006C07C4"/>
    <w:rsid w:val="006C168E"/>
    <w:rsid w:val="006C3205"/>
    <w:rsid w:val="006C5616"/>
    <w:rsid w:val="006C5D5D"/>
    <w:rsid w:val="006C7114"/>
    <w:rsid w:val="006C7D59"/>
    <w:rsid w:val="006D0255"/>
    <w:rsid w:val="006D139F"/>
    <w:rsid w:val="006D1F5E"/>
    <w:rsid w:val="006D3750"/>
    <w:rsid w:val="006D69C2"/>
    <w:rsid w:val="006E0DF9"/>
    <w:rsid w:val="006E215D"/>
    <w:rsid w:val="006E2AE5"/>
    <w:rsid w:val="006E39D2"/>
    <w:rsid w:val="006E3C62"/>
    <w:rsid w:val="006E57C8"/>
    <w:rsid w:val="006E70E1"/>
    <w:rsid w:val="006E7378"/>
    <w:rsid w:val="006F31AC"/>
    <w:rsid w:val="006F3FCF"/>
    <w:rsid w:val="006F4184"/>
    <w:rsid w:val="006F4C53"/>
    <w:rsid w:val="006F5521"/>
    <w:rsid w:val="006F565E"/>
    <w:rsid w:val="006F7116"/>
    <w:rsid w:val="006F7164"/>
    <w:rsid w:val="006F794B"/>
    <w:rsid w:val="006F7E84"/>
    <w:rsid w:val="007006BA"/>
    <w:rsid w:val="00700C5C"/>
    <w:rsid w:val="00701404"/>
    <w:rsid w:val="00701ABB"/>
    <w:rsid w:val="007021F7"/>
    <w:rsid w:val="0070336D"/>
    <w:rsid w:val="00707822"/>
    <w:rsid w:val="00710ACC"/>
    <w:rsid w:val="00711035"/>
    <w:rsid w:val="007114BE"/>
    <w:rsid w:val="007116E2"/>
    <w:rsid w:val="007130ED"/>
    <w:rsid w:val="007132A2"/>
    <w:rsid w:val="0071351C"/>
    <w:rsid w:val="007140CF"/>
    <w:rsid w:val="00714B6E"/>
    <w:rsid w:val="00714BD4"/>
    <w:rsid w:val="00714F20"/>
    <w:rsid w:val="0071582A"/>
    <w:rsid w:val="00716662"/>
    <w:rsid w:val="007204CF"/>
    <w:rsid w:val="0072054B"/>
    <w:rsid w:val="00722595"/>
    <w:rsid w:val="007225A3"/>
    <w:rsid w:val="00724BD8"/>
    <w:rsid w:val="00725252"/>
    <w:rsid w:val="0072539D"/>
    <w:rsid w:val="0073319E"/>
    <w:rsid w:val="00733C8A"/>
    <w:rsid w:val="007345D4"/>
    <w:rsid w:val="00737F2E"/>
    <w:rsid w:val="00741053"/>
    <w:rsid w:val="007430AE"/>
    <w:rsid w:val="00745A37"/>
    <w:rsid w:val="00746667"/>
    <w:rsid w:val="00747C52"/>
    <w:rsid w:val="00747D3B"/>
    <w:rsid w:val="00750829"/>
    <w:rsid w:val="007538C9"/>
    <w:rsid w:val="00753F63"/>
    <w:rsid w:val="007542C4"/>
    <w:rsid w:val="00754C0B"/>
    <w:rsid w:val="00755067"/>
    <w:rsid w:val="00755B42"/>
    <w:rsid w:val="007561B6"/>
    <w:rsid w:val="00756C32"/>
    <w:rsid w:val="00756F97"/>
    <w:rsid w:val="00763EDF"/>
    <w:rsid w:val="007648ED"/>
    <w:rsid w:val="007649DA"/>
    <w:rsid w:val="00765553"/>
    <w:rsid w:val="00765D9D"/>
    <w:rsid w:val="0076792C"/>
    <w:rsid w:val="00767D71"/>
    <w:rsid w:val="00770D04"/>
    <w:rsid w:val="00770FEC"/>
    <w:rsid w:val="007715FF"/>
    <w:rsid w:val="00777B8B"/>
    <w:rsid w:val="00780386"/>
    <w:rsid w:val="007814F0"/>
    <w:rsid w:val="00781BE9"/>
    <w:rsid w:val="00782D5E"/>
    <w:rsid w:val="007836B6"/>
    <w:rsid w:val="007874D2"/>
    <w:rsid w:val="00791060"/>
    <w:rsid w:val="0079192B"/>
    <w:rsid w:val="00794468"/>
    <w:rsid w:val="00794539"/>
    <w:rsid w:val="00794795"/>
    <w:rsid w:val="007949EA"/>
    <w:rsid w:val="00794AD1"/>
    <w:rsid w:val="00796849"/>
    <w:rsid w:val="00796DAE"/>
    <w:rsid w:val="007A065B"/>
    <w:rsid w:val="007A1B7A"/>
    <w:rsid w:val="007A59C3"/>
    <w:rsid w:val="007B01EB"/>
    <w:rsid w:val="007B0E06"/>
    <w:rsid w:val="007B1156"/>
    <w:rsid w:val="007B1909"/>
    <w:rsid w:val="007B1C39"/>
    <w:rsid w:val="007B30FC"/>
    <w:rsid w:val="007B69B8"/>
    <w:rsid w:val="007B6FAB"/>
    <w:rsid w:val="007C3643"/>
    <w:rsid w:val="007C46B6"/>
    <w:rsid w:val="007C4994"/>
    <w:rsid w:val="007C514B"/>
    <w:rsid w:val="007C617F"/>
    <w:rsid w:val="007C676D"/>
    <w:rsid w:val="007C7783"/>
    <w:rsid w:val="007D10B7"/>
    <w:rsid w:val="007D1312"/>
    <w:rsid w:val="007D15E2"/>
    <w:rsid w:val="007D2E82"/>
    <w:rsid w:val="007D3C2B"/>
    <w:rsid w:val="007D3D54"/>
    <w:rsid w:val="007D5061"/>
    <w:rsid w:val="007D7003"/>
    <w:rsid w:val="007E00D2"/>
    <w:rsid w:val="007E2AD4"/>
    <w:rsid w:val="007E3469"/>
    <w:rsid w:val="007E4543"/>
    <w:rsid w:val="007E5179"/>
    <w:rsid w:val="007E5BFC"/>
    <w:rsid w:val="007E5CB6"/>
    <w:rsid w:val="007E68C5"/>
    <w:rsid w:val="007E7B63"/>
    <w:rsid w:val="007F0A91"/>
    <w:rsid w:val="007F15C4"/>
    <w:rsid w:val="007F2926"/>
    <w:rsid w:val="007F3118"/>
    <w:rsid w:val="007F5686"/>
    <w:rsid w:val="007F6352"/>
    <w:rsid w:val="007F6DFD"/>
    <w:rsid w:val="00800B13"/>
    <w:rsid w:val="00803CCB"/>
    <w:rsid w:val="00803D58"/>
    <w:rsid w:val="00805929"/>
    <w:rsid w:val="008077EF"/>
    <w:rsid w:val="00807F11"/>
    <w:rsid w:val="00810AD6"/>
    <w:rsid w:val="008114F6"/>
    <w:rsid w:val="0081178A"/>
    <w:rsid w:val="008120D3"/>
    <w:rsid w:val="008141CD"/>
    <w:rsid w:val="008147AA"/>
    <w:rsid w:val="00815E15"/>
    <w:rsid w:val="00816B3D"/>
    <w:rsid w:val="0082375F"/>
    <w:rsid w:val="0082780C"/>
    <w:rsid w:val="008278C6"/>
    <w:rsid w:val="0083051A"/>
    <w:rsid w:val="00832123"/>
    <w:rsid w:val="008333C7"/>
    <w:rsid w:val="00833762"/>
    <w:rsid w:val="00833E0F"/>
    <w:rsid w:val="00834D95"/>
    <w:rsid w:val="00836503"/>
    <w:rsid w:val="00840182"/>
    <w:rsid w:val="008404FD"/>
    <w:rsid w:val="00841785"/>
    <w:rsid w:val="00841AB4"/>
    <w:rsid w:val="0084502E"/>
    <w:rsid w:val="00845F96"/>
    <w:rsid w:val="008464B6"/>
    <w:rsid w:val="00846DBA"/>
    <w:rsid w:val="00850AEF"/>
    <w:rsid w:val="00851154"/>
    <w:rsid w:val="00851335"/>
    <w:rsid w:val="00855DAB"/>
    <w:rsid w:val="008567A4"/>
    <w:rsid w:val="00856A56"/>
    <w:rsid w:val="00857356"/>
    <w:rsid w:val="00860C6A"/>
    <w:rsid w:val="008610EF"/>
    <w:rsid w:val="00862891"/>
    <w:rsid w:val="008628AC"/>
    <w:rsid w:val="00866D64"/>
    <w:rsid w:val="00866FC7"/>
    <w:rsid w:val="00867CE3"/>
    <w:rsid w:val="00874E96"/>
    <w:rsid w:val="00875048"/>
    <w:rsid w:val="00875A7D"/>
    <w:rsid w:val="00875BE1"/>
    <w:rsid w:val="00877715"/>
    <w:rsid w:val="00877B6C"/>
    <w:rsid w:val="00883981"/>
    <w:rsid w:val="0088412A"/>
    <w:rsid w:val="0089412D"/>
    <w:rsid w:val="008945BB"/>
    <w:rsid w:val="00894C07"/>
    <w:rsid w:val="00895957"/>
    <w:rsid w:val="00895CE3"/>
    <w:rsid w:val="0089603F"/>
    <w:rsid w:val="00896862"/>
    <w:rsid w:val="0089767C"/>
    <w:rsid w:val="00897970"/>
    <w:rsid w:val="008A1534"/>
    <w:rsid w:val="008A2BEA"/>
    <w:rsid w:val="008A33A8"/>
    <w:rsid w:val="008A5DFE"/>
    <w:rsid w:val="008B1507"/>
    <w:rsid w:val="008B5A71"/>
    <w:rsid w:val="008B5CA9"/>
    <w:rsid w:val="008B5F62"/>
    <w:rsid w:val="008B7357"/>
    <w:rsid w:val="008C0232"/>
    <w:rsid w:val="008C11D4"/>
    <w:rsid w:val="008C14D3"/>
    <w:rsid w:val="008C6816"/>
    <w:rsid w:val="008C765C"/>
    <w:rsid w:val="008C7E39"/>
    <w:rsid w:val="008D0835"/>
    <w:rsid w:val="008D0E8E"/>
    <w:rsid w:val="008D3BE2"/>
    <w:rsid w:val="008D4D98"/>
    <w:rsid w:val="008D5740"/>
    <w:rsid w:val="008D6D27"/>
    <w:rsid w:val="008D74B0"/>
    <w:rsid w:val="008E0BAD"/>
    <w:rsid w:val="008E2A7B"/>
    <w:rsid w:val="008E6E9B"/>
    <w:rsid w:val="008E769D"/>
    <w:rsid w:val="008F1314"/>
    <w:rsid w:val="008F2C56"/>
    <w:rsid w:val="008F3C99"/>
    <w:rsid w:val="008F413C"/>
    <w:rsid w:val="008F5B27"/>
    <w:rsid w:val="008F7056"/>
    <w:rsid w:val="00900D5B"/>
    <w:rsid w:val="00904899"/>
    <w:rsid w:val="00914AD3"/>
    <w:rsid w:val="00914EE1"/>
    <w:rsid w:val="00917FE9"/>
    <w:rsid w:val="00922BB9"/>
    <w:rsid w:val="009236FE"/>
    <w:rsid w:val="00924B50"/>
    <w:rsid w:val="00930C14"/>
    <w:rsid w:val="00930FBB"/>
    <w:rsid w:val="00937081"/>
    <w:rsid w:val="009400F1"/>
    <w:rsid w:val="00940E00"/>
    <w:rsid w:val="00941065"/>
    <w:rsid w:val="009424A4"/>
    <w:rsid w:val="009428DB"/>
    <w:rsid w:val="00942993"/>
    <w:rsid w:val="009437AB"/>
    <w:rsid w:val="00943AF6"/>
    <w:rsid w:val="00943B01"/>
    <w:rsid w:val="00945865"/>
    <w:rsid w:val="00945D4B"/>
    <w:rsid w:val="00945D5F"/>
    <w:rsid w:val="0094741F"/>
    <w:rsid w:val="00950E0F"/>
    <w:rsid w:val="009539F5"/>
    <w:rsid w:val="009540B8"/>
    <w:rsid w:val="00954EA6"/>
    <w:rsid w:val="009572DA"/>
    <w:rsid w:val="0095756D"/>
    <w:rsid w:val="00957B1D"/>
    <w:rsid w:val="0096150D"/>
    <w:rsid w:val="009630FA"/>
    <w:rsid w:val="009631B2"/>
    <w:rsid w:val="0096346F"/>
    <w:rsid w:val="00965ECA"/>
    <w:rsid w:val="00966BEB"/>
    <w:rsid w:val="00967103"/>
    <w:rsid w:val="00967670"/>
    <w:rsid w:val="00970996"/>
    <w:rsid w:val="00971C89"/>
    <w:rsid w:val="00973369"/>
    <w:rsid w:val="00974B11"/>
    <w:rsid w:val="009758BC"/>
    <w:rsid w:val="00976A86"/>
    <w:rsid w:val="00977B02"/>
    <w:rsid w:val="00977D13"/>
    <w:rsid w:val="009800CC"/>
    <w:rsid w:val="0098121F"/>
    <w:rsid w:val="009868C1"/>
    <w:rsid w:val="009871C6"/>
    <w:rsid w:val="00992DD5"/>
    <w:rsid w:val="009A078E"/>
    <w:rsid w:val="009A0A5A"/>
    <w:rsid w:val="009A17E1"/>
    <w:rsid w:val="009A2B30"/>
    <w:rsid w:val="009A3960"/>
    <w:rsid w:val="009A4211"/>
    <w:rsid w:val="009A4557"/>
    <w:rsid w:val="009A47A2"/>
    <w:rsid w:val="009A53AC"/>
    <w:rsid w:val="009A5D3B"/>
    <w:rsid w:val="009A5E7E"/>
    <w:rsid w:val="009B0CC6"/>
    <w:rsid w:val="009B50A7"/>
    <w:rsid w:val="009B548B"/>
    <w:rsid w:val="009B5A7A"/>
    <w:rsid w:val="009B7BB7"/>
    <w:rsid w:val="009B7C14"/>
    <w:rsid w:val="009C1DE4"/>
    <w:rsid w:val="009C7C4D"/>
    <w:rsid w:val="009C7CD6"/>
    <w:rsid w:val="009D20FD"/>
    <w:rsid w:val="009D407F"/>
    <w:rsid w:val="009D4F0C"/>
    <w:rsid w:val="009D5640"/>
    <w:rsid w:val="009D567F"/>
    <w:rsid w:val="009D654C"/>
    <w:rsid w:val="009D6919"/>
    <w:rsid w:val="009E01E6"/>
    <w:rsid w:val="009E0F2E"/>
    <w:rsid w:val="009E402D"/>
    <w:rsid w:val="009E425E"/>
    <w:rsid w:val="009E4322"/>
    <w:rsid w:val="009E7754"/>
    <w:rsid w:val="009F05DF"/>
    <w:rsid w:val="009F1627"/>
    <w:rsid w:val="009F4384"/>
    <w:rsid w:val="009F442D"/>
    <w:rsid w:val="009F50DA"/>
    <w:rsid w:val="009F55AE"/>
    <w:rsid w:val="009F6953"/>
    <w:rsid w:val="00A00363"/>
    <w:rsid w:val="00A006ED"/>
    <w:rsid w:val="00A00EEF"/>
    <w:rsid w:val="00A06D56"/>
    <w:rsid w:val="00A12FFA"/>
    <w:rsid w:val="00A1369E"/>
    <w:rsid w:val="00A15567"/>
    <w:rsid w:val="00A158CE"/>
    <w:rsid w:val="00A16216"/>
    <w:rsid w:val="00A1767C"/>
    <w:rsid w:val="00A2350C"/>
    <w:rsid w:val="00A242B7"/>
    <w:rsid w:val="00A26FAA"/>
    <w:rsid w:val="00A30860"/>
    <w:rsid w:val="00A314A2"/>
    <w:rsid w:val="00A31528"/>
    <w:rsid w:val="00A3404D"/>
    <w:rsid w:val="00A35A16"/>
    <w:rsid w:val="00A37AE0"/>
    <w:rsid w:val="00A4138A"/>
    <w:rsid w:val="00A418BF"/>
    <w:rsid w:val="00A418FD"/>
    <w:rsid w:val="00A419AB"/>
    <w:rsid w:val="00A426CA"/>
    <w:rsid w:val="00A42D28"/>
    <w:rsid w:val="00A43A21"/>
    <w:rsid w:val="00A4571D"/>
    <w:rsid w:val="00A46073"/>
    <w:rsid w:val="00A473D9"/>
    <w:rsid w:val="00A500D8"/>
    <w:rsid w:val="00A50361"/>
    <w:rsid w:val="00A516BB"/>
    <w:rsid w:val="00A529BB"/>
    <w:rsid w:val="00A52DA3"/>
    <w:rsid w:val="00A6046C"/>
    <w:rsid w:val="00A613BF"/>
    <w:rsid w:val="00A619C5"/>
    <w:rsid w:val="00A639F1"/>
    <w:rsid w:val="00A63BB4"/>
    <w:rsid w:val="00A67639"/>
    <w:rsid w:val="00A70859"/>
    <w:rsid w:val="00A71554"/>
    <w:rsid w:val="00A71C2F"/>
    <w:rsid w:val="00A732BE"/>
    <w:rsid w:val="00A75A86"/>
    <w:rsid w:val="00A75BCE"/>
    <w:rsid w:val="00A75DA7"/>
    <w:rsid w:val="00A76625"/>
    <w:rsid w:val="00A7713F"/>
    <w:rsid w:val="00A7794F"/>
    <w:rsid w:val="00A808E1"/>
    <w:rsid w:val="00A8262F"/>
    <w:rsid w:val="00A83E04"/>
    <w:rsid w:val="00A845F9"/>
    <w:rsid w:val="00A846B1"/>
    <w:rsid w:val="00A84B32"/>
    <w:rsid w:val="00A84B3A"/>
    <w:rsid w:val="00A86EAF"/>
    <w:rsid w:val="00A87124"/>
    <w:rsid w:val="00A90701"/>
    <w:rsid w:val="00A93B71"/>
    <w:rsid w:val="00A94B72"/>
    <w:rsid w:val="00A95521"/>
    <w:rsid w:val="00AA022C"/>
    <w:rsid w:val="00AA0A68"/>
    <w:rsid w:val="00AA2D79"/>
    <w:rsid w:val="00AA3C68"/>
    <w:rsid w:val="00AA7213"/>
    <w:rsid w:val="00AA7A57"/>
    <w:rsid w:val="00AB0B32"/>
    <w:rsid w:val="00AB190D"/>
    <w:rsid w:val="00AB1C3C"/>
    <w:rsid w:val="00AB2D04"/>
    <w:rsid w:val="00AB3B55"/>
    <w:rsid w:val="00AB42A6"/>
    <w:rsid w:val="00AB5C39"/>
    <w:rsid w:val="00AB6172"/>
    <w:rsid w:val="00AB75A9"/>
    <w:rsid w:val="00AC106D"/>
    <w:rsid w:val="00AC2235"/>
    <w:rsid w:val="00AC488B"/>
    <w:rsid w:val="00AC5620"/>
    <w:rsid w:val="00AC5A19"/>
    <w:rsid w:val="00AD06F8"/>
    <w:rsid w:val="00AD1C5C"/>
    <w:rsid w:val="00AD4707"/>
    <w:rsid w:val="00AD5299"/>
    <w:rsid w:val="00AD55E4"/>
    <w:rsid w:val="00AD566F"/>
    <w:rsid w:val="00AD5A09"/>
    <w:rsid w:val="00AD5F0E"/>
    <w:rsid w:val="00AE0354"/>
    <w:rsid w:val="00AE1202"/>
    <w:rsid w:val="00AE132F"/>
    <w:rsid w:val="00AE1D4F"/>
    <w:rsid w:val="00AF0849"/>
    <w:rsid w:val="00AF0F68"/>
    <w:rsid w:val="00AF26A5"/>
    <w:rsid w:val="00AF2D95"/>
    <w:rsid w:val="00AF5034"/>
    <w:rsid w:val="00B01420"/>
    <w:rsid w:val="00B07A6D"/>
    <w:rsid w:val="00B14430"/>
    <w:rsid w:val="00B156F9"/>
    <w:rsid w:val="00B163DE"/>
    <w:rsid w:val="00B1733E"/>
    <w:rsid w:val="00B211C9"/>
    <w:rsid w:val="00B2377A"/>
    <w:rsid w:val="00B237A2"/>
    <w:rsid w:val="00B23CD4"/>
    <w:rsid w:val="00B25A86"/>
    <w:rsid w:val="00B2647E"/>
    <w:rsid w:val="00B26911"/>
    <w:rsid w:val="00B273BF"/>
    <w:rsid w:val="00B27D66"/>
    <w:rsid w:val="00B304B9"/>
    <w:rsid w:val="00B30C12"/>
    <w:rsid w:val="00B32125"/>
    <w:rsid w:val="00B34CF6"/>
    <w:rsid w:val="00B378CD"/>
    <w:rsid w:val="00B416F9"/>
    <w:rsid w:val="00B42EF9"/>
    <w:rsid w:val="00B439E1"/>
    <w:rsid w:val="00B4734A"/>
    <w:rsid w:val="00B526B5"/>
    <w:rsid w:val="00B55265"/>
    <w:rsid w:val="00B55CB3"/>
    <w:rsid w:val="00B55E1A"/>
    <w:rsid w:val="00B57988"/>
    <w:rsid w:val="00B62032"/>
    <w:rsid w:val="00B63374"/>
    <w:rsid w:val="00B65E1C"/>
    <w:rsid w:val="00B65F8C"/>
    <w:rsid w:val="00B673D0"/>
    <w:rsid w:val="00B677C7"/>
    <w:rsid w:val="00B7100F"/>
    <w:rsid w:val="00B7263B"/>
    <w:rsid w:val="00B7351F"/>
    <w:rsid w:val="00B73F47"/>
    <w:rsid w:val="00B7638A"/>
    <w:rsid w:val="00B76F8D"/>
    <w:rsid w:val="00B80DF9"/>
    <w:rsid w:val="00B817EC"/>
    <w:rsid w:val="00B81C62"/>
    <w:rsid w:val="00B840D8"/>
    <w:rsid w:val="00B857F3"/>
    <w:rsid w:val="00B86219"/>
    <w:rsid w:val="00B86CD6"/>
    <w:rsid w:val="00B95185"/>
    <w:rsid w:val="00B95233"/>
    <w:rsid w:val="00B955BF"/>
    <w:rsid w:val="00B96467"/>
    <w:rsid w:val="00B974B9"/>
    <w:rsid w:val="00BA06DD"/>
    <w:rsid w:val="00BA0914"/>
    <w:rsid w:val="00BA154E"/>
    <w:rsid w:val="00BA37CE"/>
    <w:rsid w:val="00BA3D76"/>
    <w:rsid w:val="00BA4527"/>
    <w:rsid w:val="00BA4692"/>
    <w:rsid w:val="00BA7177"/>
    <w:rsid w:val="00BB0F26"/>
    <w:rsid w:val="00BB3074"/>
    <w:rsid w:val="00BB511A"/>
    <w:rsid w:val="00BC0353"/>
    <w:rsid w:val="00BC19A5"/>
    <w:rsid w:val="00BC39C7"/>
    <w:rsid w:val="00BC6FDB"/>
    <w:rsid w:val="00BC7DE8"/>
    <w:rsid w:val="00BD1D95"/>
    <w:rsid w:val="00BD1E13"/>
    <w:rsid w:val="00BD2204"/>
    <w:rsid w:val="00BD232B"/>
    <w:rsid w:val="00BD3E68"/>
    <w:rsid w:val="00BD4C77"/>
    <w:rsid w:val="00BD583B"/>
    <w:rsid w:val="00BD5FFB"/>
    <w:rsid w:val="00BD697B"/>
    <w:rsid w:val="00BD74B6"/>
    <w:rsid w:val="00BE0966"/>
    <w:rsid w:val="00BE1459"/>
    <w:rsid w:val="00BE22EB"/>
    <w:rsid w:val="00BE28D0"/>
    <w:rsid w:val="00BE29DC"/>
    <w:rsid w:val="00BE33E9"/>
    <w:rsid w:val="00BE4A08"/>
    <w:rsid w:val="00BF3E3E"/>
    <w:rsid w:val="00BF426B"/>
    <w:rsid w:val="00BF43BA"/>
    <w:rsid w:val="00BF4808"/>
    <w:rsid w:val="00BF5722"/>
    <w:rsid w:val="00BF593B"/>
    <w:rsid w:val="00BF5E95"/>
    <w:rsid w:val="00BF6268"/>
    <w:rsid w:val="00BF720B"/>
    <w:rsid w:val="00C04511"/>
    <w:rsid w:val="00C05364"/>
    <w:rsid w:val="00C05EDF"/>
    <w:rsid w:val="00C10449"/>
    <w:rsid w:val="00C10800"/>
    <w:rsid w:val="00C112A3"/>
    <w:rsid w:val="00C1541C"/>
    <w:rsid w:val="00C16846"/>
    <w:rsid w:val="00C20358"/>
    <w:rsid w:val="00C21835"/>
    <w:rsid w:val="00C22D1C"/>
    <w:rsid w:val="00C2593C"/>
    <w:rsid w:val="00C26B61"/>
    <w:rsid w:val="00C27CD0"/>
    <w:rsid w:val="00C30B8C"/>
    <w:rsid w:val="00C30FB1"/>
    <w:rsid w:val="00C32857"/>
    <w:rsid w:val="00C33F4A"/>
    <w:rsid w:val="00C34851"/>
    <w:rsid w:val="00C34A84"/>
    <w:rsid w:val="00C41000"/>
    <w:rsid w:val="00C41E93"/>
    <w:rsid w:val="00C42A5B"/>
    <w:rsid w:val="00C437D8"/>
    <w:rsid w:val="00C44AEC"/>
    <w:rsid w:val="00C45299"/>
    <w:rsid w:val="00C45AF1"/>
    <w:rsid w:val="00C45D3E"/>
    <w:rsid w:val="00C51B6C"/>
    <w:rsid w:val="00C5419D"/>
    <w:rsid w:val="00C56038"/>
    <w:rsid w:val="00C5751E"/>
    <w:rsid w:val="00C609F0"/>
    <w:rsid w:val="00C62078"/>
    <w:rsid w:val="00C664B6"/>
    <w:rsid w:val="00C66687"/>
    <w:rsid w:val="00C66C2B"/>
    <w:rsid w:val="00C6729F"/>
    <w:rsid w:val="00C70164"/>
    <w:rsid w:val="00C70B37"/>
    <w:rsid w:val="00C71754"/>
    <w:rsid w:val="00C71E11"/>
    <w:rsid w:val="00C72664"/>
    <w:rsid w:val="00C75B40"/>
    <w:rsid w:val="00C80A31"/>
    <w:rsid w:val="00C8233C"/>
    <w:rsid w:val="00C83CE3"/>
    <w:rsid w:val="00C8420F"/>
    <w:rsid w:val="00C85EDF"/>
    <w:rsid w:val="00C86F24"/>
    <w:rsid w:val="00C92FB8"/>
    <w:rsid w:val="00C95762"/>
    <w:rsid w:val="00C95A05"/>
    <w:rsid w:val="00C9608D"/>
    <w:rsid w:val="00C971F7"/>
    <w:rsid w:val="00CA08D6"/>
    <w:rsid w:val="00CA1F71"/>
    <w:rsid w:val="00CA2C6E"/>
    <w:rsid w:val="00CA38C9"/>
    <w:rsid w:val="00CA5C4F"/>
    <w:rsid w:val="00CB09FE"/>
    <w:rsid w:val="00CB0F13"/>
    <w:rsid w:val="00CB2C6E"/>
    <w:rsid w:val="00CB4984"/>
    <w:rsid w:val="00CB51CD"/>
    <w:rsid w:val="00CB5B51"/>
    <w:rsid w:val="00CB5DD7"/>
    <w:rsid w:val="00CB71C6"/>
    <w:rsid w:val="00CB7795"/>
    <w:rsid w:val="00CB77D5"/>
    <w:rsid w:val="00CC14F0"/>
    <w:rsid w:val="00CC24A8"/>
    <w:rsid w:val="00CD026D"/>
    <w:rsid w:val="00CD18DE"/>
    <w:rsid w:val="00CD1E39"/>
    <w:rsid w:val="00CD2706"/>
    <w:rsid w:val="00CD44A8"/>
    <w:rsid w:val="00CD5964"/>
    <w:rsid w:val="00CD7751"/>
    <w:rsid w:val="00CE1B90"/>
    <w:rsid w:val="00CE2896"/>
    <w:rsid w:val="00CE3B0F"/>
    <w:rsid w:val="00CE40BB"/>
    <w:rsid w:val="00CF12D7"/>
    <w:rsid w:val="00CF1C71"/>
    <w:rsid w:val="00CF2014"/>
    <w:rsid w:val="00CF272C"/>
    <w:rsid w:val="00CF368B"/>
    <w:rsid w:val="00CF4A26"/>
    <w:rsid w:val="00CF510F"/>
    <w:rsid w:val="00D022EF"/>
    <w:rsid w:val="00D06066"/>
    <w:rsid w:val="00D06805"/>
    <w:rsid w:val="00D07696"/>
    <w:rsid w:val="00D1004C"/>
    <w:rsid w:val="00D11956"/>
    <w:rsid w:val="00D139EC"/>
    <w:rsid w:val="00D13AA3"/>
    <w:rsid w:val="00D13F98"/>
    <w:rsid w:val="00D146EF"/>
    <w:rsid w:val="00D15A98"/>
    <w:rsid w:val="00D1717B"/>
    <w:rsid w:val="00D2007B"/>
    <w:rsid w:val="00D2174D"/>
    <w:rsid w:val="00D23B43"/>
    <w:rsid w:val="00D2439F"/>
    <w:rsid w:val="00D25540"/>
    <w:rsid w:val="00D272BB"/>
    <w:rsid w:val="00D329C3"/>
    <w:rsid w:val="00D34154"/>
    <w:rsid w:val="00D35B8C"/>
    <w:rsid w:val="00D36375"/>
    <w:rsid w:val="00D3637A"/>
    <w:rsid w:val="00D3649E"/>
    <w:rsid w:val="00D36638"/>
    <w:rsid w:val="00D402BD"/>
    <w:rsid w:val="00D423DD"/>
    <w:rsid w:val="00D4285D"/>
    <w:rsid w:val="00D448E8"/>
    <w:rsid w:val="00D460C2"/>
    <w:rsid w:val="00D46316"/>
    <w:rsid w:val="00D500DC"/>
    <w:rsid w:val="00D54B39"/>
    <w:rsid w:val="00D57CE3"/>
    <w:rsid w:val="00D57E92"/>
    <w:rsid w:val="00D630DF"/>
    <w:rsid w:val="00D64C4F"/>
    <w:rsid w:val="00D64FF3"/>
    <w:rsid w:val="00D657A2"/>
    <w:rsid w:val="00D65C41"/>
    <w:rsid w:val="00D6689B"/>
    <w:rsid w:val="00D66CCE"/>
    <w:rsid w:val="00D73640"/>
    <w:rsid w:val="00D75620"/>
    <w:rsid w:val="00D760C8"/>
    <w:rsid w:val="00D77DC7"/>
    <w:rsid w:val="00D81E6C"/>
    <w:rsid w:val="00D830AA"/>
    <w:rsid w:val="00D83FFD"/>
    <w:rsid w:val="00D8451F"/>
    <w:rsid w:val="00D8617D"/>
    <w:rsid w:val="00D90232"/>
    <w:rsid w:val="00D9132B"/>
    <w:rsid w:val="00D92563"/>
    <w:rsid w:val="00D925BB"/>
    <w:rsid w:val="00D9538A"/>
    <w:rsid w:val="00D95793"/>
    <w:rsid w:val="00D974F8"/>
    <w:rsid w:val="00D97B37"/>
    <w:rsid w:val="00DA0AEC"/>
    <w:rsid w:val="00DA44D0"/>
    <w:rsid w:val="00DA6004"/>
    <w:rsid w:val="00DA6272"/>
    <w:rsid w:val="00DA7714"/>
    <w:rsid w:val="00DB28BF"/>
    <w:rsid w:val="00DB2A8E"/>
    <w:rsid w:val="00DB36C0"/>
    <w:rsid w:val="00DB396F"/>
    <w:rsid w:val="00DB7EE5"/>
    <w:rsid w:val="00DC08EF"/>
    <w:rsid w:val="00DC79CF"/>
    <w:rsid w:val="00DC7C10"/>
    <w:rsid w:val="00DD1186"/>
    <w:rsid w:val="00DD1A7C"/>
    <w:rsid w:val="00DD2488"/>
    <w:rsid w:val="00DD26B1"/>
    <w:rsid w:val="00DD29F1"/>
    <w:rsid w:val="00DD45AE"/>
    <w:rsid w:val="00DD5177"/>
    <w:rsid w:val="00DD66D0"/>
    <w:rsid w:val="00DD7653"/>
    <w:rsid w:val="00DE16B8"/>
    <w:rsid w:val="00DE1DFE"/>
    <w:rsid w:val="00DE20DF"/>
    <w:rsid w:val="00DE35CF"/>
    <w:rsid w:val="00DE4499"/>
    <w:rsid w:val="00DE4CC2"/>
    <w:rsid w:val="00DF0A41"/>
    <w:rsid w:val="00DF0B28"/>
    <w:rsid w:val="00DF0FAC"/>
    <w:rsid w:val="00DF23FC"/>
    <w:rsid w:val="00DF39CD"/>
    <w:rsid w:val="00DF3BBE"/>
    <w:rsid w:val="00DF3F3B"/>
    <w:rsid w:val="00DF64CE"/>
    <w:rsid w:val="00DF69F7"/>
    <w:rsid w:val="00DF6E9C"/>
    <w:rsid w:val="00DF737A"/>
    <w:rsid w:val="00E0094D"/>
    <w:rsid w:val="00E0218A"/>
    <w:rsid w:val="00E037AE"/>
    <w:rsid w:val="00E07BC2"/>
    <w:rsid w:val="00E10A17"/>
    <w:rsid w:val="00E1225C"/>
    <w:rsid w:val="00E1293A"/>
    <w:rsid w:val="00E13427"/>
    <w:rsid w:val="00E1374D"/>
    <w:rsid w:val="00E13AE9"/>
    <w:rsid w:val="00E15B0D"/>
    <w:rsid w:val="00E15F71"/>
    <w:rsid w:val="00E20134"/>
    <w:rsid w:val="00E21CC6"/>
    <w:rsid w:val="00E22E96"/>
    <w:rsid w:val="00E24CB2"/>
    <w:rsid w:val="00E255DB"/>
    <w:rsid w:val="00E25B1B"/>
    <w:rsid w:val="00E25E28"/>
    <w:rsid w:val="00E26A76"/>
    <w:rsid w:val="00E27A55"/>
    <w:rsid w:val="00E30272"/>
    <w:rsid w:val="00E31D1C"/>
    <w:rsid w:val="00E32877"/>
    <w:rsid w:val="00E32981"/>
    <w:rsid w:val="00E32F69"/>
    <w:rsid w:val="00E3387B"/>
    <w:rsid w:val="00E34312"/>
    <w:rsid w:val="00E35109"/>
    <w:rsid w:val="00E3536D"/>
    <w:rsid w:val="00E360BA"/>
    <w:rsid w:val="00E3736A"/>
    <w:rsid w:val="00E40C38"/>
    <w:rsid w:val="00E41874"/>
    <w:rsid w:val="00E43335"/>
    <w:rsid w:val="00E436D2"/>
    <w:rsid w:val="00E4392D"/>
    <w:rsid w:val="00E4403E"/>
    <w:rsid w:val="00E44456"/>
    <w:rsid w:val="00E50E5A"/>
    <w:rsid w:val="00E52275"/>
    <w:rsid w:val="00E52DE3"/>
    <w:rsid w:val="00E54641"/>
    <w:rsid w:val="00E553B9"/>
    <w:rsid w:val="00E56E57"/>
    <w:rsid w:val="00E6066F"/>
    <w:rsid w:val="00E6229A"/>
    <w:rsid w:val="00E62EC4"/>
    <w:rsid w:val="00E63B63"/>
    <w:rsid w:val="00E6599B"/>
    <w:rsid w:val="00E726DE"/>
    <w:rsid w:val="00E74916"/>
    <w:rsid w:val="00E75C93"/>
    <w:rsid w:val="00E75E78"/>
    <w:rsid w:val="00E80723"/>
    <w:rsid w:val="00E82044"/>
    <w:rsid w:val="00E844D5"/>
    <w:rsid w:val="00E847B3"/>
    <w:rsid w:val="00E86536"/>
    <w:rsid w:val="00E871C2"/>
    <w:rsid w:val="00E90BD8"/>
    <w:rsid w:val="00E9199D"/>
    <w:rsid w:val="00E91A89"/>
    <w:rsid w:val="00E934B9"/>
    <w:rsid w:val="00E95B91"/>
    <w:rsid w:val="00EA1BAA"/>
    <w:rsid w:val="00EA414F"/>
    <w:rsid w:val="00EB2C6F"/>
    <w:rsid w:val="00EB4411"/>
    <w:rsid w:val="00EB4A02"/>
    <w:rsid w:val="00EC043A"/>
    <w:rsid w:val="00EC49E6"/>
    <w:rsid w:val="00EC5725"/>
    <w:rsid w:val="00EC6FD9"/>
    <w:rsid w:val="00EC704B"/>
    <w:rsid w:val="00ED0415"/>
    <w:rsid w:val="00ED0D22"/>
    <w:rsid w:val="00ED401C"/>
    <w:rsid w:val="00ED78FF"/>
    <w:rsid w:val="00EE333B"/>
    <w:rsid w:val="00EE357B"/>
    <w:rsid w:val="00EE7177"/>
    <w:rsid w:val="00EF177C"/>
    <w:rsid w:val="00EF21C7"/>
    <w:rsid w:val="00EF23A3"/>
    <w:rsid w:val="00EF2642"/>
    <w:rsid w:val="00EF2A19"/>
    <w:rsid w:val="00EF2ACA"/>
    <w:rsid w:val="00EF3681"/>
    <w:rsid w:val="00EF3B7A"/>
    <w:rsid w:val="00EF3FA0"/>
    <w:rsid w:val="00EF4699"/>
    <w:rsid w:val="00EF4AAB"/>
    <w:rsid w:val="00EF777D"/>
    <w:rsid w:val="00F01ED3"/>
    <w:rsid w:val="00F029F0"/>
    <w:rsid w:val="00F035D1"/>
    <w:rsid w:val="00F0398E"/>
    <w:rsid w:val="00F0525E"/>
    <w:rsid w:val="00F05DD7"/>
    <w:rsid w:val="00F065A8"/>
    <w:rsid w:val="00F10790"/>
    <w:rsid w:val="00F10E7C"/>
    <w:rsid w:val="00F13C1E"/>
    <w:rsid w:val="00F13C68"/>
    <w:rsid w:val="00F152CE"/>
    <w:rsid w:val="00F16D99"/>
    <w:rsid w:val="00F16F17"/>
    <w:rsid w:val="00F17292"/>
    <w:rsid w:val="00F2066D"/>
    <w:rsid w:val="00F20BC2"/>
    <w:rsid w:val="00F21E1F"/>
    <w:rsid w:val="00F232D5"/>
    <w:rsid w:val="00F23414"/>
    <w:rsid w:val="00F2490A"/>
    <w:rsid w:val="00F270D7"/>
    <w:rsid w:val="00F279A8"/>
    <w:rsid w:val="00F30AB3"/>
    <w:rsid w:val="00F3171D"/>
    <w:rsid w:val="00F31889"/>
    <w:rsid w:val="00F3225F"/>
    <w:rsid w:val="00F3267A"/>
    <w:rsid w:val="00F342E4"/>
    <w:rsid w:val="00F35330"/>
    <w:rsid w:val="00F37036"/>
    <w:rsid w:val="00F41C91"/>
    <w:rsid w:val="00F433A4"/>
    <w:rsid w:val="00F4421A"/>
    <w:rsid w:val="00F44B1A"/>
    <w:rsid w:val="00F453DD"/>
    <w:rsid w:val="00F47316"/>
    <w:rsid w:val="00F518A4"/>
    <w:rsid w:val="00F534BA"/>
    <w:rsid w:val="00F55DA5"/>
    <w:rsid w:val="00F5626B"/>
    <w:rsid w:val="00F5703B"/>
    <w:rsid w:val="00F6253E"/>
    <w:rsid w:val="00F6257F"/>
    <w:rsid w:val="00F636EA"/>
    <w:rsid w:val="00F64664"/>
    <w:rsid w:val="00F64772"/>
    <w:rsid w:val="00F66443"/>
    <w:rsid w:val="00F675D2"/>
    <w:rsid w:val="00F709B5"/>
    <w:rsid w:val="00F7181E"/>
    <w:rsid w:val="00F80E22"/>
    <w:rsid w:val="00F81D52"/>
    <w:rsid w:val="00F839E4"/>
    <w:rsid w:val="00F83CC0"/>
    <w:rsid w:val="00F8763C"/>
    <w:rsid w:val="00F91F10"/>
    <w:rsid w:val="00F92843"/>
    <w:rsid w:val="00F94BC2"/>
    <w:rsid w:val="00F95ABE"/>
    <w:rsid w:val="00F9756D"/>
    <w:rsid w:val="00FA4263"/>
    <w:rsid w:val="00FA6DF9"/>
    <w:rsid w:val="00FB1436"/>
    <w:rsid w:val="00FB580D"/>
    <w:rsid w:val="00FB5F12"/>
    <w:rsid w:val="00FB67E7"/>
    <w:rsid w:val="00FB7585"/>
    <w:rsid w:val="00FC1ECF"/>
    <w:rsid w:val="00FC2EC1"/>
    <w:rsid w:val="00FC5117"/>
    <w:rsid w:val="00FC5E32"/>
    <w:rsid w:val="00FC6B8C"/>
    <w:rsid w:val="00FC6D53"/>
    <w:rsid w:val="00FD371D"/>
    <w:rsid w:val="00FD417F"/>
    <w:rsid w:val="00FD4CE1"/>
    <w:rsid w:val="00FD6674"/>
    <w:rsid w:val="00FD6BFD"/>
    <w:rsid w:val="00FD6F82"/>
    <w:rsid w:val="00FD7255"/>
    <w:rsid w:val="00FD79BB"/>
    <w:rsid w:val="00FD7B1D"/>
    <w:rsid w:val="00FE1E22"/>
    <w:rsid w:val="00FE5CFB"/>
    <w:rsid w:val="00FE6913"/>
    <w:rsid w:val="00FF04D6"/>
    <w:rsid w:val="00FF208E"/>
    <w:rsid w:val="00FF30CA"/>
    <w:rsid w:val="00FF4BFE"/>
    <w:rsid w:val="01113731"/>
    <w:rsid w:val="014818B5"/>
    <w:rsid w:val="0164D98F"/>
    <w:rsid w:val="02E78C5A"/>
    <w:rsid w:val="031E786B"/>
    <w:rsid w:val="0360FEB9"/>
    <w:rsid w:val="0399D42C"/>
    <w:rsid w:val="03E8D446"/>
    <w:rsid w:val="05C4A410"/>
    <w:rsid w:val="05D663E5"/>
    <w:rsid w:val="05D7730E"/>
    <w:rsid w:val="0751AC7C"/>
    <w:rsid w:val="078E3C3C"/>
    <w:rsid w:val="082690C2"/>
    <w:rsid w:val="087E35D6"/>
    <w:rsid w:val="091053CE"/>
    <w:rsid w:val="09182B62"/>
    <w:rsid w:val="0A7E44D2"/>
    <w:rsid w:val="0A8D515E"/>
    <w:rsid w:val="0BD4EE64"/>
    <w:rsid w:val="0C2F3DF8"/>
    <w:rsid w:val="0CF54EA3"/>
    <w:rsid w:val="0D257B3F"/>
    <w:rsid w:val="0D9456F8"/>
    <w:rsid w:val="0E9B6501"/>
    <w:rsid w:val="0EE06F74"/>
    <w:rsid w:val="0F0554E4"/>
    <w:rsid w:val="0F3821D8"/>
    <w:rsid w:val="0FE72E32"/>
    <w:rsid w:val="11F5D43D"/>
    <w:rsid w:val="12164942"/>
    <w:rsid w:val="12CAA3C5"/>
    <w:rsid w:val="1452EB7E"/>
    <w:rsid w:val="158BE7C7"/>
    <w:rsid w:val="15D288C9"/>
    <w:rsid w:val="16148750"/>
    <w:rsid w:val="1645011E"/>
    <w:rsid w:val="166873F9"/>
    <w:rsid w:val="1680114D"/>
    <w:rsid w:val="16C579E1"/>
    <w:rsid w:val="17469280"/>
    <w:rsid w:val="17A501BE"/>
    <w:rsid w:val="17AA2443"/>
    <w:rsid w:val="17AFA69A"/>
    <w:rsid w:val="181017B3"/>
    <w:rsid w:val="18256A59"/>
    <w:rsid w:val="18BDD0A0"/>
    <w:rsid w:val="18BEE5BD"/>
    <w:rsid w:val="1959E931"/>
    <w:rsid w:val="197A9034"/>
    <w:rsid w:val="1A0A7D93"/>
    <w:rsid w:val="1B9C762C"/>
    <w:rsid w:val="1BD687DD"/>
    <w:rsid w:val="1D0801D4"/>
    <w:rsid w:val="1D2571E2"/>
    <w:rsid w:val="1DA2FE03"/>
    <w:rsid w:val="1E18E5AA"/>
    <w:rsid w:val="1F5777F3"/>
    <w:rsid w:val="1FEAA516"/>
    <w:rsid w:val="1FEBF15F"/>
    <w:rsid w:val="203030DE"/>
    <w:rsid w:val="20C28BBC"/>
    <w:rsid w:val="2228CA50"/>
    <w:rsid w:val="22BEC3BF"/>
    <w:rsid w:val="230394CF"/>
    <w:rsid w:val="237281A9"/>
    <w:rsid w:val="238E4700"/>
    <w:rsid w:val="241EA9C7"/>
    <w:rsid w:val="25607AAB"/>
    <w:rsid w:val="259D7E7B"/>
    <w:rsid w:val="25DF4A5C"/>
    <w:rsid w:val="267551B5"/>
    <w:rsid w:val="268312F4"/>
    <w:rsid w:val="26B65A0C"/>
    <w:rsid w:val="26B74D14"/>
    <w:rsid w:val="26FF00D8"/>
    <w:rsid w:val="272764AA"/>
    <w:rsid w:val="2727D17E"/>
    <w:rsid w:val="27541BF1"/>
    <w:rsid w:val="27B6F036"/>
    <w:rsid w:val="2918AB0F"/>
    <w:rsid w:val="2B03EADC"/>
    <w:rsid w:val="2D2F9145"/>
    <w:rsid w:val="2DD55E45"/>
    <w:rsid w:val="2EAD82F4"/>
    <w:rsid w:val="2EC91CD7"/>
    <w:rsid w:val="2ECA4F3A"/>
    <w:rsid w:val="2F069559"/>
    <w:rsid w:val="2F5CA55E"/>
    <w:rsid w:val="302437B0"/>
    <w:rsid w:val="312BE1B5"/>
    <w:rsid w:val="31F1C124"/>
    <w:rsid w:val="31FFA237"/>
    <w:rsid w:val="323B8A34"/>
    <w:rsid w:val="3283E42F"/>
    <w:rsid w:val="32946BD2"/>
    <w:rsid w:val="32E4BA8C"/>
    <w:rsid w:val="331F0F37"/>
    <w:rsid w:val="3469ACFB"/>
    <w:rsid w:val="367B7905"/>
    <w:rsid w:val="36EBF604"/>
    <w:rsid w:val="37E4B26A"/>
    <w:rsid w:val="384CE490"/>
    <w:rsid w:val="38B40E2C"/>
    <w:rsid w:val="3918B7F4"/>
    <w:rsid w:val="392114CF"/>
    <w:rsid w:val="3A06DD22"/>
    <w:rsid w:val="3A104293"/>
    <w:rsid w:val="3B659B0D"/>
    <w:rsid w:val="3C7723CE"/>
    <w:rsid w:val="3D1278E9"/>
    <w:rsid w:val="3D53A741"/>
    <w:rsid w:val="3D68D11F"/>
    <w:rsid w:val="3E21368B"/>
    <w:rsid w:val="3F7CEC5C"/>
    <w:rsid w:val="3FECFD32"/>
    <w:rsid w:val="40135EB6"/>
    <w:rsid w:val="401BAC50"/>
    <w:rsid w:val="405281F5"/>
    <w:rsid w:val="4056A0E2"/>
    <w:rsid w:val="4144C1D8"/>
    <w:rsid w:val="416805D0"/>
    <w:rsid w:val="4192C1C4"/>
    <w:rsid w:val="42BE6B15"/>
    <w:rsid w:val="431C8393"/>
    <w:rsid w:val="43E40542"/>
    <w:rsid w:val="43FE6624"/>
    <w:rsid w:val="440F7FF6"/>
    <w:rsid w:val="44402536"/>
    <w:rsid w:val="44EE14B3"/>
    <w:rsid w:val="44FBCE82"/>
    <w:rsid w:val="45464142"/>
    <w:rsid w:val="45BE4B53"/>
    <w:rsid w:val="495BAB95"/>
    <w:rsid w:val="4B617381"/>
    <w:rsid w:val="4BAE4454"/>
    <w:rsid w:val="4BFB6E62"/>
    <w:rsid w:val="4C078300"/>
    <w:rsid w:val="4D454031"/>
    <w:rsid w:val="4EFB7DF7"/>
    <w:rsid w:val="4F17285E"/>
    <w:rsid w:val="4F3200CD"/>
    <w:rsid w:val="4F548112"/>
    <w:rsid w:val="4FE27435"/>
    <w:rsid w:val="4FE98BB1"/>
    <w:rsid w:val="4FFDA03C"/>
    <w:rsid w:val="5050BAD2"/>
    <w:rsid w:val="50994D0E"/>
    <w:rsid w:val="5099F12A"/>
    <w:rsid w:val="50C19A21"/>
    <w:rsid w:val="50CE0F6F"/>
    <w:rsid w:val="512117EF"/>
    <w:rsid w:val="514A05A7"/>
    <w:rsid w:val="51A3A77C"/>
    <w:rsid w:val="52036E02"/>
    <w:rsid w:val="528C64BC"/>
    <w:rsid w:val="53AC464D"/>
    <w:rsid w:val="5469807B"/>
    <w:rsid w:val="55559C20"/>
    <w:rsid w:val="5592ABC3"/>
    <w:rsid w:val="5648142F"/>
    <w:rsid w:val="56E01A92"/>
    <w:rsid w:val="57954D26"/>
    <w:rsid w:val="579BED8A"/>
    <w:rsid w:val="589E35B6"/>
    <w:rsid w:val="5991AF09"/>
    <w:rsid w:val="59931D90"/>
    <w:rsid w:val="59A5ECED"/>
    <w:rsid w:val="5A896BF4"/>
    <w:rsid w:val="5BAD0E88"/>
    <w:rsid w:val="5C9DB404"/>
    <w:rsid w:val="5D0B5917"/>
    <w:rsid w:val="5DCD31CD"/>
    <w:rsid w:val="5E60E8B7"/>
    <w:rsid w:val="5F1742E0"/>
    <w:rsid w:val="5F27C60A"/>
    <w:rsid w:val="600CE193"/>
    <w:rsid w:val="6165CBC2"/>
    <w:rsid w:val="622B7FAF"/>
    <w:rsid w:val="641DDD51"/>
    <w:rsid w:val="64710D2F"/>
    <w:rsid w:val="64CC26D8"/>
    <w:rsid w:val="668D1BFB"/>
    <w:rsid w:val="66D834CD"/>
    <w:rsid w:val="6707C0E0"/>
    <w:rsid w:val="69924051"/>
    <w:rsid w:val="6AB0D228"/>
    <w:rsid w:val="6BE8BF88"/>
    <w:rsid w:val="6C42DA69"/>
    <w:rsid w:val="6D04CC42"/>
    <w:rsid w:val="6D36FDC5"/>
    <w:rsid w:val="6EEBDF35"/>
    <w:rsid w:val="6EF6F532"/>
    <w:rsid w:val="6EF979A2"/>
    <w:rsid w:val="6F5C6C28"/>
    <w:rsid w:val="6F84B46D"/>
    <w:rsid w:val="6FE6024A"/>
    <w:rsid w:val="71040D45"/>
    <w:rsid w:val="73C1C581"/>
    <w:rsid w:val="73F95D75"/>
    <w:rsid w:val="7474A90E"/>
    <w:rsid w:val="74D8D4CA"/>
    <w:rsid w:val="7587D23E"/>
    <w:rsid w:val="75FC7861"/>
    <w:rsid w:val="76248BE2"/>
    <w:rsid w:val="7682D067"/>
    <w:rsid w:val="77CBDEF1"/>
    <w:rsid w:val="78127A8E"/>
    <w:rsid w:val="78D1097A"/>
    <w:rsid w:val="79852544"/>
    <w:rsid w:val="79D9863A"/>
    <w:rsid w:val="7A86BA44"/>
    <w:rsid w:val="7AA5A0FF"/>
    <w:rsid w:val="7C33D1F9"/>
    <w:rsid w:val="7CF199CF"/>
    <w:rsid w:val="7D393246"/>
    <w:rsid w:val="7D52AA4C"/>
    <w:rsid w:val="7E1033C2"/>
    <w:rsid w:val="7E30EB72"/>
    <w:rsid w:val="7E8893B3"/>
    <w:rsid w:val="7F73276F"/>
    <w:rsid w:val="7FA0DC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CD9082EB-E37A-4EEE-8ED6-40870E5C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uiPriority w:val="9"/>
    <w:qFormat/>
    <w:rsid w:val="002F5FA2"/>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AD566F"/>
    <w:pPr>
      <w:spacing w:before="320"/>
      <w:outlineLvl w:val="1"/>
    </w:pPr>
    <w:rPr>
      <w:sz w:val="24"/>
    </w:rPr>
  </w:style>
  <w:style w:type="paragraph" w:styleId="Heading3">
    <w:name w:val="heading 3"/>
    <w:basedOn w:val="Heading1"/>
    <w:next w:val="Normal"/>
    <w:link w:val="Heading3Char"/>
    <w:uiPriority w:val="9"/>
    <w:qFormat/>
    <w:rsid w:val="00257188"/>
    <w:pPr>
      <w:spacing w:before="200"/>
      <w:outlineLvl w:val="2"/>
    </w:pPr>
    <w:rPr>
      <w:sz w:val="24"/>
    </w:rPr>
  </w:style>
  <w:style w:type="paragraph" w:styleId="Heading4">
    <w:name w:val="heading 4"/>
    <w:basedOn w:val="Heading3"/>
    <w:next w:val="Normal"/>
    <w:link w:val="Heading4Char"/>
    <w:uiPriority w:val="9"/>
    <w:qFormat/>
    <w:rsid w:val="00AD566F"/>
    <w:pPr>
      <w:ind w:left="1134" w:hanging="1134"/>
      <w:outlineLvl w:val="3"/>
    </w:pPr>
  </w:style>
  <w:style w:type="paragraph" w:styleId="Heading5">
    <w:name w:val="heading 5"/>
    <w:basedOn w:val="Heading4"/>
    <w:next w:val="Normal"/>
    <w:link w:val="Heading5Char"/>
    <w:uiPriority w:val="9"/>
    <w:qFormat/>
    <w:rsid w:val="00AD566F"/>
    <w:pPr>
      <w:outlineLvl w:val="4"/>
    </w:pPr>
  </w:style>
  <w:style w:type="paragraph" w:styleId="Heading6">
    <w:name w:val="heading 6"/>
    <w:basedOn w:val="Heading4"/>
    <w:next w:val="Normal"/>
    <w:link w:val="Heading6Char"/>
    <w:uiPriority w:val="9"/>
    <w:qFormat/>
    <w:rsid w:val="00AD566F"/>
    <w:pPr>
      <w:outlineLvl w:val="5"/>
    </w:pPr>
  </w:style>
  <w:style w:type="paragraph" w:styleId="Heading7">
    <w:name w:val="heading 7"/>
    <w:basedOn w:val="Heading4"/>
    <w:next w:val="Normal"/>
    <w:link w:val="Heading7Char"/>
    <w:uiPriority w:val="9"/>
    <w:qFormat/>
    <w:rsid w:val="00AD566F"/>
    <w:pPr>
      <w:ind w:left="1701" w:hanging="1701"/>
      <w:outlineLvl w:val="6"/>
    </w:pPr>
  </w:style>
  <w:style w:type="paragraph" w:styleId="Heading8">
    <w:name w:val="heading 8"/>
    <w:basedOn w:val="Heading4"/>
    <w:next w:val="Normal"/>
    <w:link w:val="Heading8Char"/>
    <w:uiPriority w:val="9"/>
    <w:qFormat/>
    <w:rsid w:val="00AD566F"/>
    <w:pPr>
      <w:ind w:left="1701" w:hanging="1701"/>
      <w:outlineLvl w:val="7"/>
    </w:pPr>
  </w:style>
  <w:style w:type="paragraph" w:styleId="Heading9">
    <w:name w:val="heading 9"/>
    <w:basedOn w:val="Heading4"/>
    <w:next w:val="Normal"/>
    <w:link w:val="Heading9Char"/>
    <w:uiPriority w:val="9"/>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2F5FA2"/>
    <w:rPr>
      <w:rFonts w:ascii="Calibri" w:hAnsi="Calibri"/>
      <w:position w:val="6"/>
      <w:sz w:val="16"/>
    </w:rPr>
  </w:style>
  <w:style w:type="paragraph" w:styleId="FootnoteText">
    <w:name w:val="footnote text"/>
    <w:basedOn w:val="Normal"/>
    <w:link w:val="FootnoteTextChar"/>
    <w:uiPriority w:val="99"/>
    <w:rsid w:val="00E6229A"/>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uiPriority w:val="99"/>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character" w:customStyle="1" w:styleId="Heading1Char">
    <w:name w:val="Heading 1 Char"/>
    <w:basedOn w:val="DefaultParagraphFont"/>
    <w:link w:val="Heading1"/>
    <w:uiPriority w:val="9"/>
    <w:rsid w:val="00E6229A"/>
    <w:rPr>
      <w:rFonts w:ascii="Calibri" w:hAnsi="Calibri"/>
      <w:b/>
      <w:sz w:val="28"/>
      <w:lang w:val="en-GB" w:eastAsia="en-US"/>
    </w:rPr>
  </w:style>
  <w:style w:type="character" w:customStyle="1" w:styleId="Heading2Char">
    <w:name w:val="Heading 2 Char"/>
    <w:basedOn w:val="DefaultParagraphFont"/>
    <w:link w:val="Heading2"/>
    <w:uiPriority w:val="9"/>
    <w:rsid w:val="00E6229A"/>
    <w:rPr>
      <w:rFonts w:ascii="Calibri" w:hAnsi="Calibri"/>
      <w:b/>
      <w:sz w:val="24"/>
      <w:lang w:val="en-GB" w:eastAsia="en-US"/>
    </w:rPr>
  </w:style>
  <w:style w:type="character" w:customStyle="1" w:styleId="Heading3Char">
    <w:name w:val="Heading 3 Char"/>
    <w:basedOn w:val="DefaultParagraphFont"/>
    <w:link w:val="Heading3"/>
    <w:uiPriority w:val="9"/>
    <w:rsid w:val="00E6229A"/>
    <w:rPr>
      <w:rFonts w:ascii="Calibri" w:hAnsi="Calibri"/>
      <w:b/>
      <w:sz w:val="24"/>
      <w:lang w:val="en-GB" w:eastAsia="en-US"/>
    </w:rPr>
  </w:style>
  <w:style w:type="character" w:customStyle="1" w:styleId="Heading4Char">
    <w:name w:val="Heading 4 Char"/>
    <w:basedOn w:val="DefaultParagraphFont"/>
    <w:link w:val="Heading4"/>
    <w:uiPriority w:val="9"/>
    <w:rsid w:val="00E6229A"/>
    <w:rPr>
      <w:rFonts w:ascii="Calibri" w:hAnsi="Calibri"/>
      <w:b/>
      <w:sz w:val="24"/>
      <w:lang w:val="en-GB" w:eastAsia="en-US"/>
    </w:rPr>
  </w:style>
  <w:style w:type="character" w:customStyle="1" w:styleId="Heading5Char">
    <w:name w:val="Heading 5 Char"/>
    <w:basedOn w:val="DefaultParagraphFont"/>
    <w:link w:val="Heading5"/>
    <w:uiPriority w:val="9"/>
    <w:rsid w:val="00E6229A"/>
    <w:rPr>
      <w:rFonts w:ascii="Calibri" w:hAnsi="Calibri"/>
      <w:b/>
      <w:sz w:val="24"/>
      <w:lang w:val="en-GB" w:eastAsia="en-US"/>
    </w:rPr>
  </w:style>
  <w:style w:type="character" w:customStyle="1" w:styleId="Heading6Char">
    <w:name w:val="Heading 6 Char"/>
    <w:basedOn w:val="DefaultParagraphFont"/>
    <w:link w:val="Heading6"/>
    <w:uiPriority w:val="9"/>
    <w:rsid w:val="00E6229A"/>
    <w:rPr>
      <w:rFonts w:ascii="Calibri" w:hAnsi="Calibri"/>
      <w:b/>
      <w:sz w:val="24"/>
      <w:lang w:val="en-GB" w:eastAsia="en-US"/>
    </w:rPr>
  </w:style>
  <w:style w:type="character" w:customStyle="1" w:styleId="Heading7Char">
    <w:name w:val="Heading 7 Char"/>
    <w:basedOn w:val="DefaultParagraphFont"/>
    <w:link w:val="Heading7"/>
    <w:uiPriority w:val="9"/>
    <w:rsid w:val="00E6229A"/>
    <w:rPr>
      <w:rFonts w:ascii="Calibri" w:hAnsi="Calibri"/>
      <w:b/>
      <w:sz w:val="24"/>
      <w:lang w:val="en-GB" w:eastAsia="en-US"/>
    </w:rPr>
  </w:style>
  <w:style w:type="character" w:customStyle="1" w:styleId="Heading8Char">
    <w:name w:val="Heading 8 Char"/>
    <w:basedOn w:val="DefaultParagraphFont"/>
    <w:link w:val="Heading8"/>
    <w:uiPriority w:val="9"/>
    <w:rsid w:val="00E6229A"/>
    <w:rPr>
      <w:rFonts w:ascii="Calibri" w:hAnsi="Calibri"/>
      <w:b/>
      <w:sz w:val="24"/>
      <w:lang w:val="en-GB" w:eastAsia="en-US"/>
    </w:rPr>
  </w:style>
  <w:style w:type="character" w:customStyle="1" w:styleId="Heading9Char">
    <w:name w:val="Heading 9 Char"/>
    <w:basedOn w:val="DefaultParagraphFont"/>
    <w:link w:val="Heading9"/>
    <w:uiPriority w:val="9"/>
    <w:rsid w:val="00E6229A"/>
    <w:rPr>
      <w:rFonts w:ascii="Calibri" w:hAnsi="Calibri"/>
      <w:b/>
      <w:sz w:val="24"/>
      <w:lang w:val="en-GB" w:eastAsia="en-US"/>
    </w:rPr>
  </w:style>
  <w:style w:type="paragraph" w:styleId="Title">
    <w:name w:val="Title"/>
    <w:basedOn w:val="Normal"/>
    <w:next w:val="Normal"/>
    <w:link w:val="TitleChar"/>
    <w:uiPriority w:val="10"/>
    <w:qFormat/>
    <w:rsid w:val="00E6229A"/>
    <w:pPr>
      <w:tabs>
        <w:tab w:val="clear" w:pos="567"/>
        <w:tab w:val="clear" w:pos="1134"/>
        <w:tab w:val="clear" w:pos="1701"/>
        <w:tab w:val="clear" w:pos="2268"/>
        <w:tab w:val="clear" w:pos="2835"/>
      </w:tabs>
      <w:overflowPunct/>
      <w:autoSpaceDE/>
      <w:autoSpaceDN/>
      <w:adjustRightInd/>
      <w:spacing w:before="0" w:after="80"/>
      <w:contextualSpacing/>
      <w:textAlignment w:val="auto"/>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6229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E6229A"/>
    <w:pPr>
      <w:numPr>
        <w:ilvl w:val="1"/>
      </w:numPr>
      <w:tabs>
        <w:tab w:val="clear" w:pos="567"/>
        <w:tab w:val="clear" w:pos="1134"/>
        <w:tab w:val="clear" w:pos="1701"/>
        <w:tab w:val="clear" w:pos="2268"/>
        <w:tab w:val="clear" w:pos="2835"/>
      </w:tabs>
      <w:overflowPunct/>
      <w:autoSpaceDE/>
      <w:autoSpaceDN/>
      <w:adjustRightInd/>
      <w:spacing w:before="0" w:after="160" w:line="278" w:lineRule="auto"/>
      <w:textAlignment w:val="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6229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E6229A"/>
    <w:pPr>
      <w:tabs>
        <w:tab w:val="clear" w:pos="567"/>
        <w:tab w:val="clear" w:pos="1134"/>
        <w:tab w:val="clear" w:pos="1701"/>
        <w:tab w:val="clear" w:pos="2268"/>
        <w:tab w:val="clear" w:pos="2835"/>
      </w:tabs>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E6229A"/>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E6229A"/>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E6229A"/>
    <w:rPr>
      <w:i/>
      <w:iCs/>
      <w:color w:val="365F91" w:themeColor="accent1" w:themeShade="BF"/>
    </w:rPr>
  </w:style>
  <w:style w:type="paragraph" w:styleId="IntenseQuote">
    <w:name w:val="Intense Quote"/>
    <w:basedOn w:val="Normal"/>
    <w:next w:val="Normal"/>
    <w:link w:val="IntenseQuoteChar"/>
    <w:uiPriority w:val="30"/>
    <w:qFormat/>
    <w:rsid w:val="00E6229A"/>
    <w:pPr>
      <w:pBdr>
        <w:top w:val="single" w:sz="4" w:space="10" w:color="365F91" w:themeColor="accent1" w:themeShade="BF"/>
        <w:bottom w:val="single" w:sz="4" w:space="10" w:color="365F91" w:themeColor="accent1" w:themeShade="BF"/>
      </w:pBdr>
      <w:tabs>
        <w:tab w:val="clear" w:pos="567"/>
        <w:tab w:val="clear" w:pos="1134"/>
        <w:tab w:val="clear" w:pos="1701"/>
        <w:tab w:val="clear" w:pos="2268"/>
        <w:tab w:val="clear" w:pos="2835"/>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E6229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E6229A"/>
    <w:rPr>
      <w:b/>
      <w:bCs/>
      <w:smallCaps/>
      <w:color w:val="365F91" w:themeColor="accent1" w:themeShade="BF"/>
      <w:spacing w:val="5"/>
    </w:rPr>
  </w:style>
  <w:style w:type="character" w:customStyle="1" w:styleId="FootnoteTextChar">
    <w:name w:val="Footnote Text Char"/>
    <w:basedOn w:val="DefaultParagraphFont"/>
    <w:link w:val="FootnoteText"/>
    <w:uiPriority w:val="99"/>
    <w:rsid w:val="00E6229A"/>
    <w:rPr>
      <w:rFonts w:ascii="Calibri" w:hAnsi="Calibri"/>
      <w:sz w:val="24"/>
      <w:lang w:val="en-GB" w:eastAsia="en-US"/>
    </w:rPr>
  </w:style>
  <w:style w:type="character" w:styleId="BookTitle">
    <w:name w:val="Book Title"/>
    <w:basedOn w:val="DefaultParagraphFont"/>
    <w:uiPriority w:val="33"/>
    <w:qFormat/>
    <w:rsid w:val="00E6229A"/>
    <w:rPr>
      <w:b/>
      <w:bCs/>
      <w:i/>
      <w:iCs/>
      <w:spacing w:val="5"/>
    </w:rPr>
  </w:style>
  <w:style w:type="paragraph" w:styleId="Caption">
    <w:name w:val="caption"/>
    <w:basedOn w:val="Normal"/>
    <w:next w:val="Normal"/>
    <w:uiPriority w:val="35"/>
    <w:unhideWhenUsed/>
    <w:qFormat/>
    <w:rsid w:val="00E6229A"/>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character" w:styleId="Emphasis">
    <w:name w:val="Emphasis"/>
    <w:basedOn w:val="DefaultParagraphFont"/>
    <w:uiPriority w:val="20"/>
    <w:qFormat/>
    <w:rsid w:val="00E6229A"/>
    <w:rPr>
      <w:i/>
      <w:iCs/>
    </w:rPr>
  </w:style>
  <w:style w:type="paragraph" w:styleId="NoSpacing">
    <w:name w:val="No Spacing"/>
    <w:uiPriority w:val="1"/>
    <w:qFormat/>
    <w:rsid w:val="00E6229A"/>
    <w:rPr>
      <w:rFonts w:asciiTheme="minorHAnsi" w:eastAsiaTheme="minorHAnsi" w:hAnsiTheme="minorHAnsi" w:cstheme="minorBidi"/>
      <w:kern w:val="2"/>
      <w:sz w:val="24"/>
      <w:szCs w:val="24"/>
      <w:lang w:eastAsia="en-US"/>
      <w14:ligatures w14:val="standardContextual"/>
    </w:rPr>
  </w:style>
  <w:style w:type="character" w:styleId="Strong">
    <w:name w:val="Strong"/>
    <w:basedOn w:val="DefaultParagraphFont"/>
    <w:uiPriority w:val="22"/>
    <w:qFormat/>
    <w:rsid w:val="00E6229A"/>
    <w:rPr>
      <w:b/>
      <w:bCs/>
    </w:rPr>
  </w:style>
  <w:style w:type="character" w:styleId="SubtleEmphasis">
    <w:name w:val="Subtle Emphasis"/>
    <w:basedOn w:val="DefaultParagraphFont"/>
    <w:uiPriority w:val="19"/>
    <w:qFormat/>
    <w:rsid w:val="00E6229A"/>
    <w:rPr>
      <w:i/>
      <w:iCs/>
      <w:color w:val="404040" w:themeColor="text1" w:themeTint="BF"/>
    </w:rPr>
  </w:style>
  <w:style w:type="character" w:styleId="SubtleReference">
    <w:name w:val="Subtle Reference"/>
    <w:basedOn w:val="DefaultParagraphFont"/>
    <w:uiPriority w:val="31"/>
    <w:qFormat/>
    <w:rsid w:val="00E6229A"/>
    <w:rPr>
      <w:smallCaps/>
      <w:color w:val="5A5A5A" w:themeColor="text1" w:themeTint="A5"/>
    </w:rPr>
  </w:style>
  <w:style w:type="paragraph" w:styleId="TOCHeading">
    <w:name w:val="TOC Heading"/>
    <w:basedOn w:val="Heading1"/>
    <w:next w:val="Normal"/>
    <w:uiPriority w:val="39"/>
    <w:semiHidden/>
    <w:unhideWhenUsed/>
    <w:qFormat/>
    <w:rsid w:val="00E6229A"/>
    <w:pPr>
      <w:tabs>
        <w:tab w:val="clear" w:pos="567"/>
        <w:tab w:val="clear" w:pos="1134"/>
        <w:tab w:val="clear" w:pos="1701"/>
        <w:tab w:val="clear" w:pos="2268"/>
        <w:tab w:val="clear" w:pos="2835"/>
      </w:tabs>
      <w:overflowPunct/>
      <w:autoSpaceDE/>
      <w:autoSpaceDN/>
      <w:adjustRightInd/>
      <w:spacing w:before="240" w:line="278" w:lineRule="auto"/>
      <w:ind w:left="0" w:firstLine="0"/>
      <w:textAlignment w:val="auto"/>
      <w:outlineLvl w:val="9"/>
    </w:pPr>
    <w:rPr>
      <w:rFonts w:asciiTheme="majorHAnsi" w:eastAsiaTheme="majorEastAsia" w:hAnsiTheme="majorHAnsi" w:cstheme="majorBidi"/>
      <w:b w:val="0"/>
      <w:color w:val="365F91" w:themeColor="accent1" w:themeShade="BF"/>
      <w:kern w:val="2"/>
      <w:sz w:val="32"/>
      <w:szCs w:val="32"/>
      <w:lang w:val="en-US"/>
      <w14:ligatures w14:val="standardContextual"/>
    </w:rPr>
  </w:style>
  <w:style w:type="character" w:customStyle="1" w:styleId="apple-converted-space">
    <w:name w:val="apple-converted-space"/>
    <w:basedOn w:val="DefaultParagraphFont"/>
    <w:rsid w:val="00E6229A"/>
  </w:style>
  <w:style w:type="paragraph" w:styleId="Revision">
    <w:name w:val="Revision"/>
    <w:hidden/>
    <w:uiPriority w:val="99"/>
    <w:semiHidden/>
    <w:rsid w:val="00041B64"/>
    <w:rPr>
      <w:rFonts w:ascii="Calibri" w:hAnsi="Calibri"/>
      <w:sz w:val="24"/>
      <w:lang w:val="en-GB" w:eastAsia="en-US"/>
    </w:rPr>
  </w:style>
  <w:style w:type="character" w:styleId="CommentReference">
    <w:name w:val="annotation reference"/>
    <w:basedOn w:val="DefaultParagraphFont"/>
    <w:semiHidden/>
    <w:unhideWhenUsed/>
    <w:rsid w:val="00041B64"/>
    <w:rPr>
      <w:sz w:val="16"/>
      <w:szCs w:val="16"/>
    </w:rPr>
  </w:style>
  <w:style w:type="paragraph" w:styleId="CommentText">
    <w:name w:val="annotation text"/>
    <w:basedOn w:val="Normal"/>
    <w:link w:val="CommentTextChar"/>
    <w:unhideWhenUsed/>
    <w:rsid w:val="00041B64"/>
    <w:rPr>
      <w:sz w:val="20"/>
    </w:rPr>
  </w:style>
  <w:style w:type="character" w:customStyle="1" w:styleId="CommentTextChar">
    <w:name w:val="Comment Text Char"/>
    <w:basedOn w:val="DefaultParagraphFont"/>
    <w:link w:val="CommentText"/>
    <w:rsid w:val="00041B64"/>
    <w:rPr>
      <w:rFonts w:ascii="Calibri" w:hAnsi="Calibri"/>
      <w:lang w:val="en-GB" w:eastAsia="en-US"/>
    </w:rPr>
  </w:style>
  <w:style w:type="paragraph" w:styleId="CommentSubject">
    <w:name w:val="annotation subject"/>
    <w:basedOn w:val="CommentText"/>
    <w:next w:val="CommentText"/>
    <w:link w:val="CommentSubjectChar"/>
    <w:semiHidden/>
    <w:unhideWhenUsed/>
    <w:rsid w:val="00041B64"/>
    <w:rPr>
      <w:b/>
      <w:bCs/>
    </w:rPr>
  </w:style>
  <w:style w:type="character" w:customStyle="1" w:styleId="CommentSubjectChar">
    <w:name w:val="Comment Subject Char"/>
    <w:basedOn w:val="CommentTextChar"/>
    <w:link w:val="CommentSubject"/>
    <w:semiHidden/>
    <w:rsid w:val="00041B64"/>
    <w:rPr>
      <w:rFonts w:ascii="Calibri" w:hAnsi="Calibri"/>
      <w:b/>
      <w:bCs/>
      <w:lang w:val="en-GB" w:eastAsia="en-US"/>
    </w:rPr>
  </w:style>
  <w:style w:type="paragraph" w:customStyle="1" w:styleId="p1">
    <w:name w:val="p1"/>
    <w:basedOn w:val="Normal"/>
    <w:rsid w:val="000127CB"/>
    <w:pPr>
      <w:tabs>
        <w:tab w:val="clear" w:pos="567"/>
        <w:tab w:val="clear" w:pos="1134"/>
        <w:tab w:val="clear" w:pos="1701"/>
        <w:tab w:val="clear" w:pos="2268"/>
        <w:tab w:val="clear" w:pos="2835"/>
      </w:tabs>
      <w:overflowPunct/>
      <w:autoSpaceDE/>
      <w:autoSpaceDN/>
      <w:adjustRightInd/>
      <w:spacing w:before="0"/>
      <w:textAlignment w:val="auto"/>
    </w:pPr>
    <w:rPr>
      <w:rFonts w:ascii="Helvetica" w:hAnsi="Helvetica"/>
      <w:color w:val="000000"/>
      <w:sz w:val="17"/>
      <w:szCs w:val="17"/>
      <w:lang w:eastAsia="en-GB"/>
    </w:rPr>
  </w:style>
  <w:style w:type="paragraph" w:styleId="EndnoteText">
    <w:name w:val="endnote text"/>
    <w:basedOn w:val="Normal"/>
    <w:link w:val="EndnoteTextChar"/>
    <w:semiHidden/>
    <w:unhideWhenUsed/>
    <w:rsid w:val="00C41000"/>
    <w:pPr>
      <w:spacing w:before="0"/>
    </w:pPr>
    <w:rPr>
      <w:sz w:val="20"/>
    </w:rPr>
  </w:style>
  <w:style w:type="character" w:customStyle="1" w:styleId="EndnoteTextChar">
    <w:name w:val="Endnote Text Char"/>
    <w:basedOn w:val="DefaultParagraphFont"/>
    <w:link w:val="EndnoteText"/>
    <w:semiHidden/>
    <w:rsid w:val="00C41000"/>
    <w:rPr>
      <w:rFonts w:ascii="Calibri" w:hAnsi="Calibri"/>
      <w:lang w:val="en-GB" w:eastAsia="en-US"/>
    </w:rPr>
  </w:style>
  <w:style w:type="character" w:styleId="EndnoteReference">
    <w:name w:val="endnote reference"/>
    <w:basedOn w:val="DefaultParagraphFont"/>
    <w:semiHidden/>
    <w:unhideWhenUsed/>
    <w:rsid w:val="00C41000"/>
    <w:rPr>
      <w:vertAlign w:val="superscript"/>
    </w:rPr>
  </w:style>
  <w:style w:type="table" w:styleId="TableGridLight">
    <w:name w:val="Grid Table Light"/>
    <w:basedOn w:val="TableNormal"/>
    <w:uiPriority w:val="40"/>
    <w:rsid w:val="006362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S26-CL-C-0130/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dar.cloudflare.com/explorer?dataSet=origins&amp;filters=origin%253Damazon%252Cregion%253Dme-south-1&amp;metric=requests&amp;dt=2026-02-01_2026-09-17" TargetMode="External"/><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rntfnd.org/2026/04/23/finland-cellular-also-impacted-by-interference/"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www.wired.me/story/gps-is-the-new-battlefield-why-your-maps-arent-working"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www.itu.int/en/ITU-D/Cybersecurity/Pages/CyberDrill-2026/GlobalCyberDrill-26.aspx"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windward.ai/blog/gps-jamming-is-mainstream-changes-between-2025-and-2026/" TargetMode="External"/><Relationship Id="rId32" Type="http://schemas.openxmlformats.org/officeDocument/2006/relationships/hyperlink" Target="https://www.undp.org/publications/post-disaster-needs-assessment"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rin.org.uk/page/RIN_Maritime_Report" TargetMode="External"/><Relationship Id="rId28" Type="http://schemas.openxmlformats.org/officeDocument/2006/relationships/hyperlink" Target="https://resources.telegeography.com/submarine-cable-infrastructure-strait-hormuz"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31" Type="http://schemas.openxmlformats.org/officeDocument/2006/relationships/hyperlink" Target="https://www.itu.int/en/ITU-D/Regional-Presence/ArabStates/Pages/events.aspx"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www.itu.int/harmful-interference-to-rnss/" TargetMode="External"/><Relationship Id="rId30" Type="http://schemas.openxmlformats.org/officeDocument/2006/relationships/hyperlink" Target="https://www.itu.int/dms_pub/itu-d/md/26/dm/cir/D26-DM-CIR-0027!!PD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2.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C84800-8873-B640-8103-FFB6E6F8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2690</Words>
  <Characters>15392</Characters>
  <Application>Microsoft Office Word</Application>
  <DocSecurity>0</DocSecurity>
  <Lines>244</Lines>
  <Paragraphs>85</Paragraphs>
  <ScaleCrop>false</ScaleCrop>
  <HeadingPairs>
    <vt:vector size="2" baseType="variant">
      <vt:variant>
        <vt:lpstr>Title</vt:lpstr>
      </vt:variant>
      <vt:variant>
        <vt:i4>1</vt:i4>
      </vt:variant>
    </vt:vector>
  </HeadingPairs>
  <TitlesOfParts>
    <vt:vector size="1" baseType="lpstr">
      <vt:lpstr>Resolution 1436: Impact and Damage Assessment of the Telecommunications/ICT Infrastructure and Services in Bahrain, Kuwait, the United Arab Emirates and Jordan</vt:lpstr>
    </vt:vector>
  </TitlesOfParts>
  <Manager/>
  <Company/>
  <LinksUpToDate>false</LinksUpToDate>
  <CharactersWithSpaces>17997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1436: Impact and Damage Assessment of the Telecommunications/ICT Infrastructure and Services in Bahrain, Kuwait, the United Arab Emirates and Jordan</dc:title>
  <dc:subject>ITU Plenipotentiary Conference (PP-26)</dc:subject>
  <dc:creator>GBS</dc:creator>
  <cp:keywords>PP-26, PP26, ITU</cp:keywords>
  <cp:lastModifiedBy>ITUGBS</cp:lastModifiedBy>
  <cp:revision>3</cp:revision>
  <dcterms:created xsi:type="dcterms:W3CDTF">2026-10-30T18:16:00Z</dcterms:created>
  <dcterms:modified xsi:type="dcterms:W3CDTF">2026-10-30T18:17:00Z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