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120A8D9" w14:textId="77777777" w:rsidTr="00BD5C12">
        <w:trPr>
          <w:cantSplit/>
          <w:jc w:val="center"/>
        </w:trPr>
        <w:tc>
          <w:tcPr>
            <w:tcW w:w="10031" w:type="dxa"/>
            <w:gridSpan w:val="2"/>
            <w:tcBorders>
              <w:bottom w:val="single" w:sz="12" w:space="0" w:color="71716F"/>
            </w:tcBorders>
          </w:tcPr>
          <w:p w14:paraId="57068B73"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20A2296F" w14:textId="77777777" w:rsidTr="00EC1877">
        <w:trPr>
          <w:cantSplit/>
          <w:jc w:val="center"/>
        </w:trPr>
        <w:tc>
          <w:tcPr>
            <w:tcW w:w="7229" w:type="dxa"/>
            <w:tcBorders>
              <w:top w:val="single" w:sz="12" w:space="0" w:color="71716F"/>
            </w:tcBorders>
          </w:tcPr>
          <w:p w14:paraId="4CFA6027"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3C479168" w14:textId="77777777" w:rsidR="00BD1614" w:rsidRPr="002712F9" w:rsidRDefault="00BD1614" w:rsidP="007A47E9">
            <w:pPr>
              <w:spacing w:before="0"/>
              <w:rPr>
                <w:rFonts w:cstheme="minorHAnsi"/>
                <w:szCs w:val="24"/>
                <w:lang w:val="fr-CH"/>
              </w:rPr>
            </w:pPr>
          </w:p>
        </w:tc>
      </w:tr>
      <w:tr w:rsidR="00BD1614" w:rsidRPr="002A6F8F" w14:paraId="5EBA9561" w14:textId="77777777" w:rsidTr="00CE496F">
        <w:trPr>
          <w:cantSplit/>
          <w:jc w:val="center"/>
        </w:trPr>
        <w:tc>
          <w:tcPr>
            <w:tcW w:w="7229" w:type="dxa"/>
          </w:tcPr>
          <w:p w14:paraId="081C5B53" w14:textId="208B41EF" w:rsidR="00BD1614" w:rsidRPr="008C10D9" w:rsidRDefault="00801154" w:rsidP="00801154">
            <w:pPr>
              <w:pStyle w:val="Committee"/>
              <w:framePr w:hSpace="0" w:wrap="auto" w:hAnchor="text" w:yAlign="inline"/>
              <w:spacing w:after="0" w:line="240" w:lineRule="auto"/>
            </w:pPr>
            <w:r w:rsidRPr="00801154">
              <w:rPr>
                <w:lang w:val="fr-FR"/>
              </w:rPr>
              <w:t>SÉANCE PLÉNIÈRE</w:t>
            </w:r>
          </w:p>
        </w:tc>
        <w:tc>
          <w:tcPr>
            <w:tcW w:w="2802" w:type="dxa"/>
            <w:tcMar>
              <w:left w:w="142" w:type="dxa"/>
              <w:right w:w="0" w:type="dxa"/>
            </w:tcMar>
          </w:tcPr>
          <w:p w14:paraId="42E82404" w14:textId="78553013" w:rsidR="00BD1614" w:rsidRPr="008C10D9" w:rsidRDefault="00801154" w:rsidP="007A47E9">
            <w:pPr>
              <w:spacing w:before="0"/>
              <w:rPr>
                <w:rFonts w:cstheme="minorHAnsi"/>
                <w:szCs w:val="24"/>
                <w:lang w:val="en-US"/>
              </w:rPr>
            </w:pPr>
            <w:r>
              <w:rPr>
                <w:rFonts w:cstheme="minorHAnsi"/>
                <w:b/>
                <w:szCs w:val="24"/>
                <w:lang w:val="en-US"/>
              </w:rPr>
              <w:t xml:space="preserve">Document </w:t>
            </w:r>
            <w:r w:rsidR="002832A1">
              <w:rPr>
                <w:rFonts w:cstheme="minorHAnsi"/>
                <w:b/>
                <w:bCs/>
                <w:color w:val="000000"/>
                <w:szCs w:val="24"/>
              </w:rPr>
              <w:t>67</w:t>
            </w:r>
            <w:r>
              <w:rPr>
                <w:rFonts w:cstheme="minorHAnsi"/>
                <w:b/>
                <w:szCs w:val="24"/>
                <w:lang w:val="en-US"/>
              </w:rPr>
              <w:t>-F</w:t>
            </w:r>
          </w:p>
        </w:tc>
      </w:tr>
      <w:tr w:rsidR="00BD1614" w:rsidRPr="002A6F8F" w14:paraId="5C605E2F" w14:textId="77777777" w:rsidTr="00CE496F">
        <w:trPr>
          <w:cantSplit/>
          <w:jc w:val="center"/>
        </w:trPr>
        <w:tc>
          <w:tcPr>
            <w:tcW w:w="7229" w:type="dxa"/>
          </w:tcPr>
          <w:p w14:paraId="3701819B" w14:textId="4343949C" w:rsidR="00BD1614" w:rsidRPr="00D0464B" w:rsidRDefault="00BD1614" w:rsidP="007A47E9">
            <w:pPr>
              <w:spacing w:before="0"/>
              <w:rPr>
                <w:rFonts w:cstheme="minorHAnsi"/>
                <w:b/>
                <w:szCs w:val="24"/>
                <w:lang w:val="en-US"/>
              </w:rPr>
            </w:pPr>
          </w:p>
        </w:tc>
        <w:tc>
          <w:tcPr>
            <w:tcW w:w="2802" w:type="dxa"/>
            <w:tcMar>
              <w:left w:w="142" w:type="dxa"/>
              <w:right w:w="0" w:type="dxa"/>
            </w:tcMar>
          </w:tcPr>
          <w:p w14:paraId="4FD5E934" w14:textId="7FA1F823" w:rsidR="00BD1614" w:rsidRPr="008C10D9" w:rsidRDefault="002832A1" w:rsidP="007A47E9">
            <w:pPr>
              <w:spacing w:before="0"/>
              <w:rPr>
                <w:rFonts w:cstheme="minorHAnsi"/>
                <w:b/>
                <w:szCs w:val="24"/>
                <w:lang w:val="en-US"/>
              </w:rPr>
            </w:pPr>
            <w:r>
              <w:rPr>
                <w:rFonts w:cstheme="minorHAnsi"/>
                <w:b/>
                <w:bCs/>
                <w:color w:val="000000"/>
                <w:szCs w:val="24"/>
              </w:rPr>
              <w:t>2 octobre 2026</w:t>
            </w:r>
          </w:p>
        </w:tc>
      </w:tr>
      <w:tr w:rsidR="00BD1614" w:rsidRPr="002A6F8F" w14:paraId="6B2B4BC1" w14:textId="77777777" w:rsidTr="00CE496F">
        <w:trPr>
          <w:cantSplit/>
          <w:jc w:val="center"/>
        </w:trPr>
        <w:tc>
          <w:tcPr>
            <w:tcW w:w="7229" w:type="dxa"/>
          </w:tcPr>
          <w:p w14:paraId="780A194C"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36796BDA" w14:textId="560E6019" w:rsidR="00BD1614" w:rsidRPr="008C10D9" w:rsidRDefault="00801154" w:rsidP="007A47E9">
            <w:pPr>
              <w:spacing w:before="0"/>
              <w:rPr>
                <w:rFonts w:cstheme="minorHAnsi"/>
                <w:b/>
                <w:szCs w:val="24"/>
                <w:lang w:val="en-US"/>
              </w:rPr>
            </w:pPr>
            <w:r>
              <w:rPr>
                <w:rFonts w:cstheme="minorHAnsi"/>
                <w:b/>
                <w:szCs w:val="24"/>
                <w:lang w:val="en-US"/>
              </w:rPr>
              <w:t>Original: anglais</w:t>
            </w:r>
          </w:p>
        </w:tc>
      </w:tr>
      <w:tr w:rsidR="00BD1614" w:rsidRPr="002A6F8F" w14:paraId="4259B884" w14:textId="77777777" w:rsidTr="002E1AF7">
        <w:trPr>
          <w:cantSplit/>
          <w:jc w:val="center"/>
        </w:trPr>
        <w:tc>
          <w:tcPr>
            <w:tcW w:w="10031" w:type="dxa"/>
            <w:gridSpan w:val="2"/>
          </w:tcPr>
          <w:p w14:paraId="770628D7" w14:textId="77777777" w:rsidR="00BD1614" w:rsidRPr="008C10D9" w:rsidRDefault="00BD1614" w:rsidP="007A47E9">
            <w:pPr>
              <w:spacing w:before="0" w:line="240" w:lineRule="atLeast"/>
              <w:rPr>
                <w:rFonts w:cstheme="minorHAnsi"/>
                <w:b/>
                <w:szCs w:val="24"/>
                <w:lang w:val="en-US"/>
              </w:rPr>
            </w:pPr>
          </w:p>
        </w:tc>
      </w:tr>
      <w:tr w:rsidR="00BD1614" w:rsidRPr="002A6F8F" w14:paraId="6A9FB924" w14:textId="77777777" w:rsidTr="002E1AF7">
        <w:trPr>
          <w:cantSplit/>
          <w:jc w:val="center"/>
        </w:trPr>
        <w:tc>
          <w:tcPr>
            <w:tcW w:w="10031" w:type="dxa"/>
            <w:gridSpan w:val="2"/>
          </w:tcPr>
          <w:p w14:paraId="070875E6" w14:textId="6ED70134" w:rsidR="00BD1614" w:rsidRPr="002832A1" w:rsidRDefault="002832A1" w:rsidP="007A47E9">
            <w:pPr>
              <w:pStyle w:val="Source"/>
            </w:pPr>
            <w:bookmarkStart w:id="2" w:name="dsource" w:colFirst="0" w:colLast="0"/>
            <w:bookmarkEnd w:id="1"/>
            <w:r>
              <w:rPr>
                <w:bCs/>
                <w:color w:val="000000"/>
              </w:rPr>
              <w:t>Rapport de la Secrétaire générale</w:t>
            </w:r>
          </w:p>
        </w:tc>
      </w:tr>
      <w:tr w:rsidR="00BD1614" w:rsidRPr="002A6F8F" w14:paraId="534EEA05" w14:textId="77777777" w:rsidTr="002E1AF7">
        <w:trPr>
          <w:cantSplit/>
          <w:jc w:val="center"/>
        </w:trPr>
        <w:tc>
          <w:tcPr>
            <w:tcW w:w="10031" w:type="dxa"/>
            <w:gridSpan w:val="2"/>
          </w:tcPr>
          <w:p w14:paraId="0C8E89F3" w14:textId="7295D4BC" w:rsidR="00BD1614" w:rsidRPr="002832A1" w:rsidRDefault="00FD0853" w:rsidP="007A47E9">
            <w:pPr>
              <w:pStyle w:val="Title1"/>
            </w:pPr>
            <w:bookmarkStart w:id="3" w:name="dtitle1" w:colFirst="0" w:colLast="0"/>
            <w:bookmarkEnd w:id="2"/>
            <w:r>
              <w:rPr>
                <w:caps w:val="0"/>
                <w:color w:val="000000"/>
              </w:rPr>
              <w:t xml:space="preserve">EXAMEN DE LA LISTE DES ORGANISATIONS EXONÉRÉES </w:t>
            </w:r>
            <w:r>
              <w:rPr>
                <w:caps w:val="0"/>
                <w:color w:val="000000"/>
              </w:rPr>
              <w:br/>
              <w:t>POUR LA PÉRIODE 2028-2031</w:t>
            </w:r>
          </w:p>
        </w:tc>
      </w:tr>
      <w:tr w:rsidR="00487483" w:rsidRPr="002A6F8F" w14:paraId="5335EFDB" w14:textId="77777777" w:rsidTr="002E1AF7">
        <w:trPr>
          <w:cantSplit/>
          <w:jc w:val="center"/>
        </w:trPr>
        <w:tc>
          <w:tcPr>
            <w:tcW w:w="10031" w:type="dxa"/>
            <w:gridSpan w:val="2"/>
          </w:tcPr>
          <w:p w14:paraId="395028B1" w14:textId="77777777" w:rsidR="00487483" w:rsidRDefault="00487483" w:rsidP="007A47E9">
            <w:pPr>
              <w:pStyle w:val="Title1"/>
              <w:rPr>
                <w:color w:val="000000"/>
              </w:rPr>
            </w:pPr>
          </w:p>
        </w:tc>
      </w:tr>
    </w:tbl>
    <w:p w14:paraId="579FE2F1" w14:textId="77777777" w:rsidR="00487483" w:rsidRDefault="00487483"/>
    <w:tbl>
      <w:tblPr>
        <w:tblpPr w:leftFromText="180" w:rightFromText="180" w:horzAnchor="margin" w:tblpXSpec="center" w:tblpY="-675"/>
        <w:tblW w:w="10031" w:type="dxa"/>
        <w:jc w:val="center"/>
        <w:tblLayout w:type="fixed"/>
        <w:tblLook w:val="0000" w:firstRow="0" w:lastRow="0" w:firstColumn="0" w:lastColumn="0" w:noHBand="0" w:noVBand="0"/>
      </w:tblPr>
      <w:tblGrid>
        <w:gridCol w:w="10031"/>
      </w:tblGrid>
      <w:tr w:rsidR="00BD1614" w:rsidRPr="002A6F8F" w14:paraId="37DA32CE" w14:textId="77777777" w:rsidTr="002E1AF7">
        <w:trPr>
          <w:cantSplit/>
          <w:jc w:val="center"/>
        </w:trPr>
        <w:tc>
          <w:tcPr>
            <w:tcW w:w="10031" w:type="dxa"/>
          </w:tcPr>
          <w:p w14:paraId="1574AB3E" w14:textId="35F6B1AE" w:rsidR="00BD1614" w:rsidRPr="00D477AC" w:rsidRDefault="00BD1614" w:rsidP="007A47E9">
            <w:pPr>
              <w:pStyle w:val="Title2"/>
            </w:pPr>
            <w:bookmarkStart w:id="4" w:name="dtitle2" w:colFirst="0" w:colLast="0"/>
            <w:bookmarkEnd w:id="3"/>
          </w:p>
        </w:tc>
      </w:tr>
    </w:tbl>
    <w:tbl>
      <w:tblPr>
        <w:tblStyle w:val="TableGrid"/>
        <w:tblW w:w="0" w:type="auto"/>
        <w:jc w:val="center"/>
        <w:tblLayout w:type="fixed"/>
        <w:tblLook w:val="04A0" w:firstRow="1" w:lastRow="0" w:firstColumn="1" w:lastColumn="0" w:noHBand="0" w:noVBand="1"/>
      </w:tblPr>
      <w:tblGrid>
        <w:gridCol w:w="7937"/>
      </w:tblGrid>
      <w:tr w:rsidR="002832A1" w:rsidRPr="00A26F61" w14:paraId="1BDDAFDC" w14:textId="77777777" w:rsidTr="00A26F61">
        <w:trPr>
          <w:trHeight w:val="3390"/>
          <w:jc w:val="center"/>
        </w:trPr>
        <w:tc>
          <w:tcPr>
            <w:tcW w:w="7937" w:type="dxa"/>
          </w:tcPr>
          <w:bookmarkEnd w:id="4"/>
          <w:p w14:paraId="5771BADA" w14:textId="77777777" w:rsidR="002832A1" w:rsidRPr="00A93068" w:rsidRDefault="002832A1" w:rsidP="0054210A">
            <w:pPr>
              <w:pStyle w:val="Headingb"/>
            </w:pPr>
            <w:r>
              <w:rPr>
                <w:bCs/>
                <w:color w:val="000000"/>
              </w:rPr>
              <w:t>Résumé</w:t>
            </w:r>
          </w:p>
          <w:p w14:paraId="411A116A" w14:textId="2172A50E" w:rsidR="002832A1" w:rsidRPr="00A93068" w:rsidRDefault="002832A1" w:rsidP="00FD0853">
            <w:r>
              <w:t xml:space="preserve">Le </w:t>
            </w:r>
            <w:r w:rsidR="00487483">
              <w:t>S</w:t>
            </w:r>
            <w:r>
              <w:t>ecrétariat a examiné la liste complète des 147 organisations à caractère international qui ont été exonérées du paiement des droits de membre, en vue d'évaluer leur conformité aux critères d'exonération pour la période 2028</w:t>
            </w:r>
            <w:r w:rsidR="0054210A">
              <w:noBreakHyphen/>
            </w:r>
            <w:r>
              <w:t>2031.</w:t>
            </w:r>
          </w:p>
          <w:p w14:paraId="201AEFA5" w14:textId="77777777" w:rsidR="002832A1" w:rsidRPr="00A93068" w:rsidRDefault="002832A1" w:rsidP="00FD0853">
            <w:r>
              <w:t>On trouvera dans le présent rapport un résumé des résultats de cet examen, ainsi qu'une recommandation de la Secrétaire générale.</w:t>
            </w:r>
          </w:p>
          <w:p w14:paraId="44684224" w14:textId="77777777" w:rsidR="002832A1" w:rsidRPr="00A93068" w:rsidRDefault="002832A1" w:rsidP="0054210A">
            <w:pPr>
              <w:pStyle w:val="Headingb"/>
            </w:pPr>
            <w:proofErr w:type="gramStart"/>
            <w:r>
              <w:rPr>
                <w:bCs/>
                <w:color w:val="000000"/>
              </w:rPr>
              <w:t>Suite à</w:t>
            </w:r>
            <w:proofErr w:type="gramEnd"/>
            <w:r>
              <w:rPr>
                <w:bCs/>
                <w:color w:val="000000"/>
              </w:rPr>
              <w:t xml:space="preserve"> donner</w:t>
            </w:r>
          </w:p>
          <w:p w14:paraId="6EBE3791" w14:textId="02CF015A" w:rsidR="002832A1" w:rsidRPr="00A93068" w:rsidRDefault="002832A1" w:rsidP="0054210A">
            <w:r>
              <w:rPr>
                <w:color w:val="000000"/>
              </w:rPr>
              <w:t xml:space="preserve">La Conférence de plénipotentiaires est invitée à </w:t>
            </w:r>
            <w:r>
              <w:rPr>
                <w:rFonts w:cs="Calibri"/>
                <w:b/>
                <w:bCs/>
                <w:color w:val="000000" w:themeColor="text1"/>
              </w:rPr>
              <w:t>approuver</w:t>
            </w:r>
            <w:r>
              <w:rPr>
                <w:rFonts w:cs="Calibri"/>
                <w:color w:val="000000" w:themeColor="text1"/>
              </w:rPr>
              <w:t xml:space="preserve"> la recommandation de la Secrétaire générale visant à proroger, pour la période 2028-2031, le statut d</w:t>
            </w:r>
            <w:r w:rsidR="00107BF2">
              <w:rPr>
                <w:rFonts w:cs="Calibri"/>
                <w:color w:val="000000" w:themeColor="text1"/>
              </w:rPr>
              <w:t>'</w:t>
            </w:r>
            <w:r>
              <w:rPr>
                <w:rFonts w:cs="Calibri"/>
                <w:color w:val="000000" w:themeColor="text1"/>
              </w:rPr>
              <w:t>entité exonérée du paiement des droits de toutes les organisations actuellement exonérées.</w:t>
            </w:r>
          </w:p>
          <w:p w14:paraId="1266A360" w14:textId="68C70369" w:rsidR="002832A1" w:rsidRPr="00A93068" w:rsidRDefault="002832A1" w:rsidP="0054210A">
            <w:pPr>
              <w:spacing w:before="160"/>
              <w:rPr>
                <w:b/>
                <w:bCs/>
                <w:sz w:val="26"/>
                <w:szCs w:val="26"/>
              </w:rPr>
            </w:pPr>
            <w:r>
              <w:rPr>
                <w:b/>
                <w:bCs/>
                <w:color w:val="000000"/>
                <w:sz w:val="26"/>
                <w:szCs w:val="26"/>
              </w:rPr>
              <w:t>Liens pertinents avec le plan stratégique</w:t>
            </w:r>
          </w:p>
          <w:p w14:paraId="06964A5C" w14:textId="77777777" w:rsidR="002832A1" w:rsidRPr="00A93068" w:rsidRDefault="002832A1" w:rsidP="0054210A">
            <w:r>
              <w:rPr>
                <w:color w:val="000000"/>
              </w:rPr>
              <w:t>Partenariats et coopération internationale.</w:t>
            </w:r>
          </w:p>
          <w:p w14:paraId="4EAF4C8A" w14:textId="78ED59DF" w:rsidR="002832A1" w:rsidRPr="00A93068" w:rsidRDefault="002832A1" w:rsidP="0054210A">
            <w:pPr>
              <w:rPr>
                <w:b/>
                <w:bCs/>
              </w:rPr>
            </w:pPr>
            <w:r>
              <w:rPr>
                <w:b/>
                <w:bCs/>
                <w:color w:val="000000"/>
              </w:rPr>
              <w:t>Incidence financière</w:t>
            </w:r>
          </w:p>
          <w:p w14:paraId="36182EEA" w14:textId="77777777" w:rsidR="002832A1" w:rsidRPr="00A93068" w:rsidRDefault="002832A1" w:rsidP="0054210A">
            <w:pPr>
              <w:spacing w:line="259" w:lineRule="auto"/>
            </w:pPr>
            <w:r>
              <w:rPr>
                <w:color w:val="000000"/>
              </w:rPr>
              <w:t>Aucune incidence financière prévue.</w:t>
            </w:r>
          </w:p>
          <w:p w14:paraId="58CC863F" w14:textId="77777777" w:rsidR="002832A1" w:rsidRPr="00A93068" w:rsidRDefault="002832A1" w:rsidP="00FD0853">
            <w:pPr>
              <w:spacing w:before="0"/>
            </w:pPr>
            <w:r>
              <w:rPr>
                <w:color w:val="000000"/>
              </w:rPr>
              <w:t>______________</w:t>
            </w:r>
          </w:p>
          <w:p w14:paraId="3947046A" w14:textId="77777777" w:rsidR="002832A1" w:rsidRPr="00A93068" w:rsidRDefault="002832A1" w:rsidP="0054210A">
            <w:pPr>
              <w:pStyle w:val="Headingb"/>
            </w:pPr>
            <w:r>
              <w:rPr>
                <w:bCs/>
                <w:color w:val="000000"/>
              </w:rPr>
              <w:t>Références</w:t>
            </w:r>
          </w:p>
          <w:p w14:paraId="74813510" w14:textId="4CA064C3" w:rsidR="002832A1" w:rsidRPr="00FD0853" w:rsidRDefault="002832A1" w:rsidP="0054210A">
            <w:pPr>
              <w:pStyle w:val="Reftext"/>
              <w:tabs>
                <w:tab w:val="clear" w:pos="567"/>
              </w:tabs>
              <w:spacing w:after="120"/>
              <w:ind w:left="0" w:firstLine="0"/>
              <w:rPr>
                <w:i/>
                <w:iCs/>
                <w:sz w:val="22"/>
                <w:szCs w:val="22"/>
              </w:rPr>
            </w:pPr>
            <w:r w:rsidRPr="00FD0853">
              <w:rPr>
                <w:i/>
                <w:iCs/>
                <w:color w:val="000000"/>
                <w:sz w:val="22"/>
                <w:szCs w:val="22"/>
              </w:rPr>
              <w:t xml:space="preserve">Document </w:t>
            </w:r>
            <w:hyperlink r:id="rId9" w:history="1">
              <w:r w:rsidRPr="00FD0853">
                <w:rPr>
                  <w:rStyle w:val="Hyperlink"/>
                  <w:i/>
                  <w:iCs/>
                  <w:sz w:val="22"/>
                  <w:szCs w:val="22"/>
                </w:rPr>
                <w:t>C2000/28(Rév.1)</w:t>
              </w:r>
            </w:hyperlink>
            <w:r w:rsidRPr="00FD0853">
              <w:rPr>
                <w:i/>
                <w:iCs/>
                <w:color w:val="000000"/>
                <w:sz w:val="22"/>
                <w:szCs w:val="22"/>
              </w:rPr>
              <w:t xml:space="preserve">; Résolution </w:t>
            </w:r>
            <w:hyperlink r:id="rId10" w:history="1">
              <w:r w:rsidRPr="00FD0853">
                <w:rPr>
                  <w:rStyle w:val="Hyperlink"/>
                  <w:i/>
                  <w:iCs/>
                  <w:sz w:val="22"/>
                  <w:szCs w:val="22"/>
                </w:rPr>
                <w:t>925</w:t>
              </w:r>
            </w:hyperlink>
            <w:r w:rsidRPr="00FD0853">
              <w:rPr>
                <w:i/>
                <w:iCs/>
                <w:sz w:val="22"/>
                <w:szCs w:val="22"/>
              </w:rPr>
              <w:t xml:space="preserve"> (Mod.</w:t>
            </w:r>
            <w:r w:rsidRPr="00FD0853">
              <w:rPr>
                <w:sz w:val="22"/>
                <w:szCs w:val="22"/>
              </w:rPr>
              <w:t xml:space="preserve"> </w:t>
            </w:r>
            <w:r w:rsidRPr="00FD0853">
              <w:rPr>
                <w:i/>
                <w:iCs/>
                <w:sz w:val="22"/>
                <w:szCs w:val="22"/>
              </w:rPr>
              <w:t>2019)</w:t>
            </w:r>
            <w:r w:rsidRPr="00FD0853">
              <w:rPr>
                <w:i/>
                <w:iCs/>
                <w:color w:val="000000"/>
                <w:sz w:val="22"/>
                <w:szCs w:val="22"/>
              </w:rPr>
              <w:t xml:space="preserve"> du Conseil;</w:t>
            </w:r>
            <w:r w:rsidRPr="00FD0853">
              <w:rPr>
                <w:color w:val="000000"/>
                <w:sz w:val="22"/>
                <w:szCs w:val="22"/>
              </w:rPr>
              <w:t xml:space="preserve"> </w:t>
            </w:r>
            <w:r w:rsidRPr="00FD0853">
              <w:rPr>
                <w:i/>
                <w:iCs/>
                <w:color w:val="000000"/>
                <w:sz w:val="22"/>
                <w:szCs w:val="22"/>
              </w:rPr>
              <w:t>critères d</w:t>
            </w:r>
            <w:r w:rsidR="00107BF2" w:rsidRPr="00FD0853">
              <w:rPr>
                <w:i/>
                <w:iCs/>
                <w:color w:val="000000"/>
                <w:sz w:val="22"/>
                <w:szCs w:val="22"/>
              </w:rPr>
              <w:t>'</w:t>
            </w:r>
            <w:r w:rsidRPr="00FD0853">
              <w:rPr>
                <w:i/>
                <w:iCs/>
                <w:color w:val="000000"/>
                <w:sz w:val="22"/>
                <w:szCs w:val="22"/>
              </w:rPr>
              <w:t xml:space="preserve">exonération du Conseil </w:t>
            </w:r>
            <w:hyperlink r:id="rId11" w:anchor="/fr" w:history="1">
              <w:hyperlink r:id="rId12" w:history="1">
                <w:r w:rsidRPr="00FD0853">
                  <w:rPr>
                    <w:rStyle w:val="Hyperlink"/>
                    <w:i/>
                    <w:iCs/>
                    <w:sz w:val="22"/>
                    <w:szCs w:val="22"/>
                  </w:rPr>
                  <w:t>(Rév. 2017)</w:t>
                </w:r>
              </w:hyperlink>
              <w:r w:rsidRPr="00FD0853">
                <w:rPr>
                  <w:rStyle w:val="Hyperlink"/>
                  <w:i/>
                  <w:iCs/>
                  <w:sz w:val="22"/>
                  <w:szCs w:val="22"/>
                </w:rPr>
                <w:t>;</w:t>
              </w:r>
            </w:hyperlink>
            <w:r w:rsidRPr="00FD0853">
              <w:rPr>
                <w:color w:val="000000"/>
                <w:sz w:val="22"/>
                <w:szCs w:val="22"/>
              </w:rPr>
              <w:t xml:space="preserve"> </w:t>
            </w:r>
            <w:r w:rsidRPr="00FD0853">
              <w:rPr>
                <w:i/>
                <w:iCs/>
                <w:color w:val="000000"/>
                <w:sz w:val="22"/>
                <w:szCs w:val="22"/>
              </w:rPr>
              <w:t xml:space="preserve">Documents </w:t>
            </w:r>
            <w:hyperlink r:id="rId13" w:history="1">
              <w:r w:rsidRPr="00FD0853">
                <w:rPr>
                  <w:rStyle w:val="Hyperlink"/>
                  <w:rFonts w:eastAsia="Times New Roman"/>
                  <w:i/>
                  <w:iCs/>
                  <w:sz w:val="22"/>
                  <w:szCs w:val="22"/>
                </w:rPr>
                <w:t>C22/100</w:t>
              </w:r>
            </w:hyperlink>
            <w:r w:rsidRPr="00FD0853">
              <w:rPr>
                <w:rStyle w:val="Hyperlink"/>
                <w:rFonts w:eastAsia="Times New Roman"/>
                <w:i/>
                <w:iCs/>
                <w:color w:val="auto"/>
                <w:sz w:val="22"/>
                <w:szCs w:val="22"/>
                <w:u w:val="none"/>
              </w:rPr>
              <w:t xml:space="preserve">, </w:t>
            </w:r>
            <w:hyperlink r:id="rId14" w:history="1">
              <w:r w:rsidRPr="00FD0853">
                <w:rPr>
                  <w:rStyle w:val="Hyperlink"/>
                  <w:rFonts w:eastAsia="Times New Roman"/>
                  <w:i/>
                  <w:iCs/>
                  <w:sz w:val="22"/>
                  <w:szCs w:val="22"/>
                </w:rPr>
                <w:t>CWG-FHR-16/12</w:t>
              </w:r>
            </w:hyperlink>
            <w:r w:rsidRPr="00FD0853">
              <w:rPr>
                <w:rFonts w:ascii="Segoe UI" w:hAnsi="Segoe UI" w:cs="Segoe UI"/>
                <w:i/>
                <w:iCs/>
                <w:color w:val="365F91" w:themeColor="accent1" w:themeShade="BF"/>
                <w:sz w:val="22"/>
                <w:szCs w:val="22"/>
              </w:rPr>
              <w:t xml:space="preserve"> </w:t>
            </w:r>
            <w:r w:rsidRPr="00FD0853">
              <w:rPr>
                <w:i/>
                <w:iCs/>
                <w:sz w:val="22"/>
                <w:szCs w:val="22"/>
              </w:rPr>
              <w:t xml:space="preserve">et </w:t>
            </w:r>
            <w:hyperlink r:id="rId15" w:history="1">
              <w:proofErr w:type="spellStart"/>
              <w:r w:rsidRPr="00FD0853">
                <w:rPr>
                  <w:rStyle w:val="Hyperlink"/>
                  <w:rFonts w:eastAsia="Times New Roman"/>
                  <w:i/>
                  <w:iCs/>
                  <w:sz w:val="22"/>
                  <w:szCs w:val="22"/>
                </w:rPr>
                <w:t>CWG</w:t>
              </w:r>
              <w:proofErr w:type="spellEnd"/>
              <w:r w:rsidR="00921758" w:rsidRPr="00FD0853">
                <w:rPr>
                  <w:rStyle w:val="Hyperlink"/>
                  <w:rFonts w:eastAsia="Times New Roman"/>
                  <w:i/>
                  <w:iCs/>
                  <w:sz w:val="22"/>
                  <w:szCs w:val="22"/>
                </w:rPr>
                <w:noBreakHyphen/>
              </w:r>
              <w:proofErr w:type="spellStart"/>
              <w:r w:rsidRPr="00FD0853">
                <w:rPr>
                  <w:rStyle w:val="Hyperlink"/>
                  <w:rFonts w:eastAsia="Times New Roman"/>
                  <w:i/>
                  <w:iCs/>
                  <w:sz w:val="22"/>
                  <w:szCs w:val="22"/>
                </w:rPr>
                <w:t>FHR</w:t>
              </w:r>
              <w:proofErr w:type="spellEnd"/>
              <w:r w:rsidRPr="00FD0853">
                <w:rPr>
                  <w:rStyle w:val="Hyperlink"/>
                  <w:rFonts w:eastAsia="Times New Roman"/>
                  <w:i/>
                  <w:iCs/>
                  <w:sz w:val="22"/>
                  <w:szCs w:val="22"/>
                </w:rPr>
                <w:t>-19/9</w:t>
              </w:r>
            </w:hyperlink>
            <w:r w:rsidRPr="00FD0853">
              <w:rPr>
                <w:i/>
                <w:iCs/>
                <w:color w:val="000000"/>
                <w:sz w:val="22"/>
                <w:szCs w:val="22"/>
              </w:rPr>
              <w:t>.</w:t>
            </w:r>
            <w:hyperlink r:id="rId16" w:history="1"/>
            <w:hyperlink r:id="rId17" w:history="1"/>
            <w:hyperlink r:id="rId18" w:history="1"/>
            <w:hyperlink r:id="rId19"/>
            <w:hyperlink r:id="rId20"/>
            <w:hyperlink r:id="rId21"/>
          </w:p>
        </w:tc>
      </w:tr>
    </w:tbl>
    <w:p w14:paraId="7AD6F79A" w14:textId="71825B79" w:rsidR="000D15FB" w:rsidRPr="00FD0853" w:rsidRDefault="000D15FB" w:rsidP="00FD0853">
      <w:pPr>
        <w:spacing w:before="0"/>
        <w:rPr>
          <w:sz w:val="20"/>
        </w:rPr>
      </w:pPr>
    </w:p>
    <w:p w14:paraId="339D6306" w14:textId="77777777" w:rsidR="00FD0853" w:rsidRDefault="00BD1614" w:rsidP="00FD0853">
      <w:pPr>
        <w:spacing w:before="0"/>
      </w:pPr>
      <w:r>
        <w:br w:type="page"/>
      </w:r>
    </w:p>
    <w:p w14:paraId="41D2DBEE" w14:textId="438A81AB" w:rsidR="00BD1614" w:rsidRPr="00487483" w:rsidRDefault="0054210A" w:rsidP="00FD0853">
      <w:pPr>
        <w:pStyle w:val="Heading1"/>
      </w:pPr>
      <w:r w:rsidRPr="00487483">
        <w:lastRenderedPageBreak/>
        <w:t>1</w:t>
      </w:r>
      <w:r w:rsidRPr="00487483">
        <w:tab/>
        <w:t>Contexte</w:t>
      </w:r>
    </w:p>
    <w:p w14:paraId="0CBC6AE0" w14:textId="1A8FCD2B" w:rsidR="00F75DB9" w:rsidRPr="00487483" w:rsidRDefault="00F75DB9" w:rsidP="00487483">
      <w:r w:rsidRPr="00487483">
        <w:t>1.1</w:t>
      </w:r>
      <w:r w:rsidRPr="00487483">
        <w:tab/>
        <w:t xml:space="preserve">Actuellement, 147 organisations ayant un caractère international sont exonérées de droits. La liste complète est disponible </w:t>
      </w:r>
      <w:hyperlink r:id="rId22" w:anchor="/fr" w:history="1">
        <w:r w:rsidRPr="00487483">
          <w:rPr>
            <w:rStyle w:val="Hyperlink"/>
          </w:rPr>
          <w:t>ici</w:t>
        </w:r>
      </w:hyperlink>
      <w:r w:rsidRPr="00487483">
        <w:t>.</w:t>
      </w:r>
    </w:p>
    <w:p w14:paraId="335CD457" w14:textId="5E06FA66" w:rsidR="00F75DB9" w:rsidRPr="00487483" w:rsidRDefault="00F75DB9" w:rsidP="00487483">
      <w:r w:rsidRPr="00487483">
        <w:t>1.2</w:t>
      </w:r>
      <w:r w:rsidRPr="00487483">
        <w:tab/>
        <w:t>Par sa Résolution 187 (Busan, 2014), la Conférence de plénipotentiaires a chargé le Conseil "de revoir la pratique et les critères relatifs à l'exonération de certaines entités du paiement des droits de membre et d'apporter, le cas échéant, des modifications, afin de rendre les critères d'admissibilité plus stricts pour contribuer à améliorer la clarté, l'homogénéité et l'équité entre les membres qui paient des contributions et ceux qui n'en acquittent aucune et réduire le nombre total d'entités exonérées".</w:t>
      </w:r>
    </w:p>
    <w:p w14:paraId="42CAAD3D" w14:textId="54FBBEC9" w:rsidR="00F0699B" w:rsidRPr="00487483" w:rsidRDefault="008B7515" w:rsidP="00487483">
      <w:r w:rsidRPr="00487483">
        <w:t>1.3</w:t>
      </w:r>
      <w:r w:rsidRPr="00487483">
        <w:tab/>
        <w:t xml:space="preserve">À sa session de 2017, le Conseil a approuvé les critères révisés d'exonération du paiement de droits. La liste complète des critères est disponible </w:t>
      </w:r>
      <w:hyperlink r:id="rId23" w:anchor="/fr" w:history="1">
        <w:r w:rsidRPr="00487483">
          <w:rPr>
            <w:rStyle w:val="Hyperlink"/>
          </w:rPr>
          <w:t>ici</w:t>
        </w:r>
      </w:hyperlink>
      <w:r w:rsidRPr="00487483">
        <w:t>. On trouvera dans l'</w:t>
      </w:r>
      <w:hyperlink w:anchor="Annexe1" w:history="1">
        <w:r w:rsidRPr="00487483">
          <w:rPr>
            <w:rStyle w:val="Hyperlink"/>
          </w:rPr>
          <w:t>Annexe 1</w:t>
        </w:r>
      </w:hyperlink>
      <w:r w:rsidRPr="00487483">
        <w:t xml:space="preserve"> un résumé de ces critères.</w:t>
      </w:r>
    </w:p>
    <w:p w14:paraId="78926B26" w14:textId="77777777" w:rsidR="00F0699B" w:rsidRPr="00487483" w:rsidRDefault="00F0699B" w:rsidP="00487483">
      <w:r w:rsidRPr="00487483">
        <w:t>1.4</w:t>
      </w:r>
      <w:r w:rsidRPr="00487483">
        <w:tab/>
        <w:t>À sa session de 2019, le Conseil a décidé d'appliquer les critères révisés aux nouvelles demandes et de conserver la liste actuelle (c'est-à-dire de "maintenir les droits acquis" des entités qui y figurent) à titre transitoire.</w:t>
      </w:r>
    </w:p>
    <w:p w14:paraId="2A48A7C5" w14:textId="779BBF98" w:rsidR="00F0699B" w:rsidRDefault="00F0699B" w:rsidP="00487483">
      <w:r w:rsidRPr="00487483">
        <w:t>1.5</w:t>
      </w:r>
      <w:r w:rsidRPr="00487483">
        <w:tab/>
        <w:t xml:space="preserve">En septembre 2022, le Conseil a examiné le Document </w:t>
      </w:r>
      <w:hyperlink r:id="rId24" w:history="1">
        <w:r w:rsidRPr="00487483">
          <w:rPr>
            <w:rStyle w:val="Hyperlink"/>
          </w:rPr>
          <w:t>C22/100</w:t>
        </w:r>
      </w:hyperlink>
      <w:r w:rsidRPr="00487483">
        <w:t>, qui rend compte de l</w:t>
      </w:r>
      <w:r w:rsidR="00107BF2" w:rsidRPr="00487483">
        <w:t>'</w:t>
      </w:r>
      <w:r w:rsidRPr="00487483">
        <w:t xml:space="preserve">examen par le </w:t>
      </w:r>
      <w:r w:rsidR="00487483">
        <w:t>S</w:t>
      </w:r>
      <w:r w:rsidRPr="00487483">
        <w:t>ecrétariat de la liste complète des organisations exonérées respectant les critères adoptés par le Conseil à sa session de 2017. Certaines délégations ont fait part de leurs préoccupations quant à la possibilité de supprimer les exonérations accordées à certains membres actuels, compte tenu de leurs contributions à l</w:t>
      </w:r>
      <w:r w:rsidR="00107BF2" w:rsidRPr="00487483">
        <w:t>'</w:t>
      </w:r>
      <w:r w:rsidRPr="00487483">
        <w:t>Union, notamment de leur participation et de leur rôle dans l</w:t>
      </w:r>
      <w:r w:rsidR="00107BF2" w:rsidRPr="00487483">
        <w:t>'</w:t>
      </w:r>
      <w:r w:rsidRPr="00487483">
        <w:t>établissement d</w:t>
      </w:r>
      <w:r w:rsidR="00107BF2" w:rsidRPr="00487483">
        <w:t>'</w:t>
      </w:r>
      <w:r w:rsidRPr="00487483">
        <w:t>une représentation régionale équilibrée. Après que des délégations sont intervenues, le Conseil a décidé de soumettre ce document au Groupe de travail du Conseil sur les ressources financi</w:t>
      </w:r>
      <w:r w:rsidRPr="00487483">
        <w:rPr>
          <w:lang w:val="fr-CH"/>
        </w:rPr>
        <w:t>ères et les ressources humaines (</w:t>
      </w:r>
      <w:r w:rsidRPr="00487483">
        <w:t>GTC-FHR).</w:t>
      </w:r>
    </w:p>
    <w:p w14:paraId="709D8716" w14:textId="1D677E81" w:rsidR="008F12EC" w:rsidRPr="00487483" w:rsidRDefault="00F0699B" w:rsidP="00487483">
      <w:r w:rsidRPr="00487483">
        <w:t>1.6</w:t>
      </w:r>
      <w:r w:rsidRPr="00487483">
        <w:tab/>
        <w:t xml:space="preserve">Le </w:t>
      </w:r>
      <w:r w:rsidR="00981822">
        <w:t>S</w:t>
      </w:r>
      <w:r w:rsidRPr="00487483">
        <w:t xml:space="preserve">ecrétariat a présenté le Document </w:t>
      </w:r>
      <w:hyperlink r:id="rId25" w:history="1">
        <w:r w:rsidRPr="00487483">
          <w:rPr>
            <w:rStyle w:val="Hyperlink"/>
          </w:rPr>
          <w:t>CWG-FHR-16/12</w:t>
        </w:r>
      </w:hyperlink>
      <w:r w:rsidRPr="00487483">
        <w:t xml:space="preserve"> à la réunion de septembre 2023 du GTC</w:t>
      </w:r>
      <w:r w:rsidR="00487483">
        <w:noBreakHyphen/>
      </w:r>
      <w:r w:rsidRPr="00487483">
        <w:t>FHR. Compte tenu des vues exprimées lors de la session de septembre 2022 du Conseil, ainsi</w:t>
      </w:r>
      <w:r w:rsidR="00981822">
        <w:t> </w:t>
      </w:r>
      <w:r w:rsidRPr="00487483">
        <w:t>que des coûts et avantages relatifs correspondants, la Secrétaire générale a recommandé au Conseil de maintenir la pratique actuelle consistant à accorder une exonération du paiement des droits aux entités approuvées avant la révision des critères survenue en 2017 (c</w:t>
      </w:r>
      <w:r w:rsidR="00107BF2" w:rsidRPr="00487483">
        <w:t>'</w:t>
      </w:r>
      <w:r w:rsidRPr="00487483">
        <w:t>est-à-dire de "maintenir les droits acquis", à condition que la réciprocité soit assurée) et de continuer d</w:t>
      </w:r>
      <w:r w:rsidR="00107BF2" w:rsidRPr="00487483">
        <w:t>'</w:t>
      </w:r>
      <w:r w:rsidRPr="00487483">
        <w:t>appliquer les critères révisés aux nouvelles demandes d</w:t>
      </w:r>
      <w:r w:rsidR="00107BF2" w:rsidRPr="00487483">
        <w:t>'</w:t>
      </w:r>
      <w:r w:rsidRPr="00487483">
        <w:t>exonération. Le GTC-FHR n</w:t>
      </w:r>
      <w:r w:rsidR="00107BF2" w:rsidRPr="00487483">
        <w:t>'</w:t>
      </w:r>
      <w:r w:rsidRPr="00487483">
        <w:t>ayant dégagé aucune conclusion sur cette question, le statu quo a été maintenu.</w:t>
      </w:r>
    </w:p>
    <w:p w14:paraId="03380EDB" w14:textId="02C1FF96" w:rsidR="008F12EC" w:rsidRPr="00487483" w:rsidRDefault="008F12EC" w:rsidP="00487483">
      <w:r w:rsidRPr="00487483">
        <w:t>1.7</w:t>
      </w:r>
      <w:r w:rsidRPr="00487483">
        <w:tab/>
        <w:t xml:space="preserve">À sa réunion de janvier 2024, le GTC-FHR a examiné une contribution soumise par plusieurs pays (Document </w:t>
      </w:r>
      <w:hyperlink r:id="rId26" w:history="1">
        <w:r w:rsidRPr="00487483">
          <w:rPr>
            <w:rStyle w:val="Hyperlink"/>
          </w:rPr>
          <w:t>CWG-FHR-17/15</w:t>
        </w:r>
      </w:hyperlink>
      <w:r w:rsidRPr="00487483">
        <w:t>), dans laquelle il est recommandé de modifier la Résolution</w:t>
      </w:r>
      <w:r w:rsidR="00D477AC" w:rsidRPr="00487483">
        <w:t> </w:t>
      </w:r>
      <w:r w:rsidRPr="00487483">
        <w:t>925 du Conseil (C-1985, dernière mod. C19), y compris les critères régissant les exonérations de paiement des droits pour les entités ayant un caractère international.</w:t>
      </w:r>
    </w:p>
    <w:p w14:paraId="40F7DE42" w14:textId="3420D9F6" w:rsidR="008F12EC" w:rsidRPr="00487483" w:rsidRDefault="008F12EC" w:rsidP="00487483">
      <w:r w:rsidRPr="00487483">
        <w:t>1.8</w:t>
      </w:r>
      <w:r w:rsidRPr="00487483">
        <w:tab/>
        <w:t xml:space="preserve">Conformément aux </w:t>
      </w:r>
      <w:hyperlink r:id="rId27" w:anchor="/fr" w:history="1">
        <w:r w:rsidRPr="00487483">
          <w:rPr>
            <w:rStyle w:val="Hyperlink"/>
          </w:rPr>
          <w:t>procédures du Conseil</w:t>
        </w:r>
      </w:hyperlink>
      <w:r w:rsidRPr="00487483">
        <w:t xml:space="preserve">, le </w:t>
      </w:r>
      <w:r w:rsidR="00C756DC">
        <w:t>S</w:t>
      </w:r>
      <w:r w:rsidRPr="00487483">
        <w:t>ecrétariat a examiné la liste complète des organisations exonérées afin d</w:t>
      </w:r>
      <w:r w:rsidR="00107BF2" w:rsidRPr="00487483">
        <w:t>'</w:t>
      </w:r>
      <w:r w:rsidRPr="00487483">
        <w:t>évaluer la conformité aux critères d</w:t>
      </w:r>
      <w:r w:rsidR="00107BF2" w:rsidRPr="00487483">
        <w:t>'</w:t>
      </w:r>
      <w:r w:rsidRPr="00487483">
        <w:t>exonération pour la période 2028-2031. Le présent rapport contient un résumé des résultats de cet examen soumis à la PP-26.</w:t>
      </w:r>
      <w:hyperlink r:id="rId28" w:history="1"/>
    </w:p>
    <w:p w14:paraId="754A29DB" w14:textId="77777777" w:rsidR="00D477AC" w:rsidRPr="00A93068" w:rsidRDefault="00D477AC" w:rsidP="00D477AC">
      <w:pPr>
        <w:pStyle w:val="Heading1"/>
      </w:pPr>
      <w:r>
        <w:rPr>
          <w:bCs/>
        </w:rPr>
        <w:t>2</w:t>
      </w:r>
      <w:r>
        <w:tab/>
      </w:r>
      <w:r>
        <w:rPr>
          <w:bCs/>
        </w:rPr>
        <w:t>Processus d'examen</w:t>
      </w:r>
    </w:p>
    <w:p w14:paraId="29501507" w14:textId="6FE0BADC" w:rsidR="00D477AC" w:rsidRDefault="00D477AC" w:rsidP="00D477AC">
      <w:pPr>
        <w:tabs>
          <w:tab w:val="clear" w:pos="1134"/>
          <w:tab w:val="clear" w:pos="1701"/>
          <w:tab w:val="clear" w:pos="2268"/>
          <w:tab w:val="clear" w:pos="2835"/>
        </w:tabs>
        <w:overflowPunct/>
        <w:autoSpaceDE/>
        <w:autoSpaceDN/>
        <w:adjustRightInd/>
        <w:textAlignment w:val="auto"/>
      </w:pPr>
      <w:r>
        <w:t>2.1</w:t>
      </w:r>
      <w:r>
        <w:tab/>
        <w:t>Le 23 juillet 2026, la Secrétaire générale a écrit aux 147 organisations ayant un caractère international (</w:t>
      </w:r>
      <w:hyperlink r:id="rId29" w:history="1">
        <w:r w:rsidRPr="00D477AC">
          <w:rPr>
            <w:rStyle w:val="Hyperlink"/>
          </w:rPr>
          <w:t>DM-26/1005</w:t>
        </w:r>
      </w:hyperlink>
      <w:r>
        <w:t xml:space="preserve">) qui bénéficient actuellement d'une exonération du paiement de droits </w:t>
      </w:r>
      <w:r>
        <w:lastRenderedPageBreak/>
        <w:t xml:space="preserve">et leur a demandé de confirmer qu'elles souhaitaient proroger leur statut d'entité exonérée pour la période 2028-2031, et de fournir des informations prouvant qu'elles respectent les critères révisés de 2017. Un courriel de rappel a été envoyé par le </w:t>
      </w:r>
      <w:r w:rsidR="00C756DC">
        <w:t>S</w:t>
      </w:r>
      <w:r>
        <w:t>ecrétariat le 17 août 2026.</w:t>
      </w:r>
    </w:p>
    <w:p w14:paraId="1F05875A" w14:textId="77777777" w:rsidR="00D477AC" w:rsidRDefault="00D477AC" w:rsidP="00D477AC">
      <w:pPr>
        <w:tabs>
          <w:tab w:val="clear" w:pos="1134"/>
          <w:tab w:val="clear" w:pos="1701"/>
          <w:tab w:val="clear" w:pos="2268"/>
          <w:tab w:val="clear" w:pos="2835"/>
        </w:tabs>
        <w:overflowPunct/>
        <w:autoSpaceDE/>
        <w:autoSpaceDN/>
        <w:adjustRightInd/>
        <w:textAlignment w:val="auto"/>
      </w:pPr>
      <w:r>
        <w:t>2.2</w:t>
      </w:r>
      <w:r>
        <w:tab/>
        <w:t>Le 25 août 2026, un dernier courriel de suivi a été envoyé à chacune des organisations n'ayant pas répondu.</w:t>
      </w:r>
    </w:p>
    <w:p w14:paraId="32263900" w14:textId="77777777" w:rsidR="00D477AC" w:rsidRPr="00A93068" w:rsidRDefault="00D477AC" w:rsidP="00D477AC">
      <w:pPr>
        <w:pStyle w:val="Heading1"/>
      </w:pPr>
      <w:r>
        <w:rPr>
          <w:bCs/>
        </w:rPr>
        <w:t>3</w:t>
      </w:r>
      <w:r>
        <w:tab/>
      </w:r>
      <w:r>
        <w:rPr>
          <w:bCs/>
        </w:rPr>
        <w:t>Résultats du processus d'examen</w:t>
      </w:r>
    </w:p>
    <w:p w14:paraId="144ECED6" w14:textId="69FB1C34" w:rsidR="00D477AC" w:rsidRDefault="00D477AC" w:rsidP="00D477AC">
      <w:pPr>
        <w:tabs>
          <w:tab w:val="clear" w:pos="1134"/>
          <w:tab w:val="clear" w:pos="1701"/>
          <w:tab w:val="clear" w:pos="2268"/>
          <w:tab w:val="clear" w:pos="2835"/>
        </w:tabs>
        <w:overflowPunct/>
        <w:autoSpaceDE/>
        <w:autoSpaceDN/>
        <w:adjustRightInd/>
        <w:textAlignment w:val="auto"/>
      </w:pPr>
      <w:r>
        <w:t>3.1</w:t>
      </w:r>
      <w:r>
        <w:tab/>
        <w:t>À la suite de l</w:t>
      </w:r>
      <w:r w:rsidR="00107BF2">
        <w:t>'</w:t>
      </w:r>
      <w:r>
        <w:t xml:space="preserve">exercice ci-dessus, le </w:t>
      </w:r>
      <w:r w:rsidR="00CC2F44">
        <w:t>S</w:t>
      </w:r>
      <w:r>
        <w:t>ecrétariat a classé la liste des organisations en trois</w:t>
      </w:r>
      <w:r w:rsidR="00FF0F48">
        <w:t> </w:t>
      </w:r>
      <w:r>
        <w:t xml:space="preserve">groupes comme </w:t>
      </w:r>
      <w:proofErr w:type="gramStart"/>
      <w:r>
        <w:t>suit:</w:t>
      </w:r>
      <w:proofErr w:type="gramEnd"/>
    </w:p>
    <w:p w14:paraId="533897F1" w14:textId="53A80BA8" w:rsidR="00D477AC" w:rsidRDefault="00D477AC" w:rsidP="00D477AC">
      <w:pPr>
        <w:pStyle w:val="enumlev1"/>
      </w:pPr>
      <w:r w:rsidRPr="00D477AC">
        <w:t>1</w:t>
      </w:r>
      <w:r w:rsidR="00FF0F48">
        <w:t>)</w:t>
      </w:r>
      <w:r>
        <w:tab/>
        <w:t>Organisations ayant demandé la prorogation de leur statut d</w:t>
      </w:r>
      <w:r w:rsidR="00107BF2">
        <w:t>'</w:t>
      </w:r>
      <w:r>
        <w:t>exonération et ayant fourni les informations requises et considérées comme répondant aux critères établis par le Conseil. La liste de ces organisations figure dans l'</w:t>
      </w:r>
      <w:hyperlink w:anchor="Annexe2" w:history="1">
        <w:r w:rsidRPr="000B747E">
          <w:rPr>
            <w:rStyle w:val="Hyperlink"/>
          </w:rPr>
          <w:t>Annexe 2</w:t>
        </w:r>
      </w:hyperlink>
      <w:r>
        <w:t>.</w:t>
      </w:r>
    </w:p>
    <w:p w14:paraId="762F19C2" w14:textId="70D41933" w:rsidR="005873B0" w:rsidRDefault="00D477AC" w:rsidP="00D477AC">
      <w:pPr>
        <w:pStyle w:val="enumlev1"/>
      </w:pPr>
      <w:r w:rsidRPr="00D477AC">
        <w:t>2</w:t>
      </w:r>
      <w:r w:rsidR="00FF0F48">
        <w:t>)</w:t>
      </w:r>
      <w:r>
        <w:tab/>
        <w:t>Organisations ayant demandé la prorogation de leur statut d</w:t>
      </w:r>
      <w:r w:rsidR="00107BF2">
        <w:t>'</w:t>
      </w:r>
      <w:r>
        <w:t>exonération et ayant fourni les informations requises, mais qui ne sont pas considérées comme répondant à un ou plusieurs critères. La liste de ces organisations figure dans l'</w:t>
      </w:r>
      <w:hyperlink w:anchor="Annexe3" w:history="1">
        <w:r w:rsidRPr="000B747E">
          <w:rPr>
            <w:rStyle w:val="Hyperlink"/>
          </w:rPr>
          <w:t>Annexe 3</w:t>
        </w:r>
      </w:hyperlink>
      <w:r>
        <w:t>.</w:t>
      </w:r>
    </w:p>
    <w:p w14:paraId="6175EA3F" w14:textId="13D7AC52" w:rsidR="005873B0" w:rsidRDefault="005873B0" w:rsidP="00D477AC">
      <w:pPr>
        <w:pStyle w:val="enumlev1"/>
      </w:pPr>
      <w:r w:rsidRPr="005873B0">
        <w:t>3</w:t>
      </w:r>
      <w:r w:rsidR="00FF0F48">
        <w:t>)</w:t>
      </w:r>
      <w:r>
        <w:tab/>
        <w:t>Organisations n'ayant pas soumis de demande officielle de prorogation de leur statut d'entité exonérée. La liste de ces organisations figure dans l'</w:t>
      </w:r>
      <w:hyperlink w:anchor="Annexe4" w:history="1">
        <w:r w:rsidRPr="000B747E">
          <w:rPr>
            <w:rStyle w:val="Hyperlink"/>
          </w:rPr>
          <w:t>Annexe 4</w:t>
        </w:r>
      </w:hyperlink>
      <w:r>
        <w:t>.</w:t>
      </w:r>
    </w:p>
    <w:p w14:paraId="03A853FF" w14:textId="77777777" w:rsidR="005873B0" w:rsidRPr="00A93068" w:rsidRDefault="005873B0" w:rsidP="005873B0">
      <w:pPr>
        <w:pStyle w:val="Heading1"/>
      </w:pPr>
      <w:r>
        <w:rPr>
          <w:bCs/>
        </w:rPr>
        <w:t>4</w:t>
      </w:r>
      <w:r>
        <w:tab/>
      </w:r>
      <w:r>
        <w:rPr>
          <w:bCs/>
        </w:rPr>
        <w:t>Incidences financières</w:t>
      </w:r>
    </w:p>
    <w:p w14:paraId="126B2E9B" w14:textId="09E76A75" w:rsidR="005873B0" w:rsidRDefault="005873B0" w:rsidP="00FF0F48">
      <w:r>
        <w:t>4.1</w:t>
      </w:r>
      <w:r>
        <w:tab/>
        <w:t>La prorogation par le Conseil du statut d</w:t>
      </w:r>
      <w:r w:rsidR="00107BF2">
        <w:t>'</w:t>
      </w:r>
      <w:r>
        <w:t>exonération du paiement des droits pour toutes les organisations actuellement exonérées n</w:t>
      </w:r>
      <w:r w:rsidR="00107BF2">
        <w:t>'</w:t>
      </w:r>
      <w:r>
        <w:t>aurait aucune incidence financière directe.</w:t>
      </w:r>
    </w:p>
    <w:p w14:paraId="15AD2189" w14:textId="03F64852" w:rsidR="004A2F11" w:rsidRDefault="004A2F11" w:rsidP="00FF0F48">
      <w:r>
        <w:t>4.2</w:t>
      </w:r>
      <w:r>
        <w:tab/>
        <w:t xml:space="preserve">Par </w:t>
      </w:r>
      <w:r w:rsidRPr="00FF0F48">
        <w:t>ailleurs</w:t>
      </w:r>
      <w:r>
        <w:t>, si le Conseil choisissait d</w:t>
      </w:r>
      <w:r w:rsidR="00107BF2">
        <w:t>'</w:t>
      </w:r>
      <w:r>
        <w:t>appliquer strictement les critères qu</w:t>
      </w:r>
      <w:r w:rsidR="00107BF2">
        <w:t>'</w:t>
      </w:r>
      <w:r>
        <w:t>il a approuvés en</w:t>
      </w:r>
      <w:r w:rsidR="00B54D1A">
        <w:t> </w:t>
      </w:r>
      <w:r>
        <w:t>2017, il serait possible de générer des produits limités, étant donné que plusieurs membres pourraient être disposés à payer des droits.</w:t>
      </w:r>
    </w:p>
    <w:p w14:paraId="71E3D7D1" w14:textId="77777777" w:rsidR="004A2F11" w:rsidRDefault="004A2F11" w:rsidP="00FF0F48">
      <w:pPr>
        <w:pStyle w:val="Heading1"/>
        <w:keepNext w:val="0"/>
        <w:keepLines w:val="0"/>
      </w:pPr>
      <w:r>
        <w:rPr>
          <w:bCs/>
        </w:rPr>
        <w:t>5</w:t>
      </w:r>
      <w:r>
        <w:tab/>
      </w:r>
      <w:r>
        <w:rPr>
          <w:bCs/>
        </w:rPr>
        <w:t>Recommandation devant être examinée par la Conférence de plénipotentiaires</w:t>
      </w:r>
      <w:r>
        <w:t xml:space="preserve"> </w:t>
      </w:r>
    </w:p>
    <w:p w14:paraId="18290EEF" w14:textId="223EC423" w:rsidR="004A2F11" w:rsidRDefault="004A2F11" w:rsidP="00FF0F48">
      <w:r>
        <w:t>Compte tenu des vues exprimées lors de diverses sessions du Conseil et du Groupe de travail du Conseil sur les ressources financières et les ressources humaines, ainsi que des coûts et avantages relatifs en question, la Secrétaire générale recommande à la Conférence de plénipotentiaires d</w:t>
      </w:r>
      <w:r w:rsidR="00107BF2">
        <w:t>'</w:t>
      </w:r>
      <w:r>
        <w:t>approuver la prorogation du statut d</w:t>
      </w:r>
      <w:r w:rsidR="00107BF2">
        <w:t>'</w:t>
      </w:r>
      <w:r>
        <w:t>exonération du paiement des droits pour toutes les organisations actuellement exonérées (telles qu</w:t>
      </w:r>
      <w:r w:rsidR="00107BF2">
        <w:t>'</w:t>
      </w:r>
      <w:r>
        <w:t>elles figurent dans les Annexes 2, 3 et 4) pour la période 2028-2031.</w:t>
      </w:r>
    </w:p>
    <w:p w14:paraId="0F974C97" w14:textId="77777777" w:rsidR="004A2F11" w:rsidRPr="00A93068" w:rsidRDefault="004A2F11" w:rsidP="00FF0F48">
      <w:pPr>
        <w:pStyle w:val="enumlev1"/>
        <w:spacing w:before="840"/>
        <w:ind w:left="0" w:firstLine="0"/>
        <w:jc w:val="both"/>
      </w:pPr>
      <w:proofErr w:type="gramStart"/>
      <w:r>
        <w:rPr>
          <w:b/>
          <w:bCs/>
        </w:rPr>
        <w:t>Annexes</w:t>
      </w:r>
      <w:r>
        <w:t>:</w:t>
      </w:r>
      <w:proofErr w:type="gramEnd"/>
      <w:r>
        <w:t xml:space="preserve"> 4</w:t>
      </w:r>
    </w:p>
    <w:p w14:paraId="6A6A1E54" w14:textId="77777777" w:rsidR="004A2F11" w:rsidRDefault="004A2F11">
      <w:pPr>
        <w:tabs>
          <w:tab w:val="clear" w:pos="567"/>
          <w:tab w:val="clear" w:pos="1134"/>
          <w:tab w:val="clear" w:pos="1701"/>
          <w:tab w:val="clear" w:pos="2268"/>
          <w:tab w:val="clear" w:pos="2835"/>
        </w:tabs>
        <w:overflowPunct/>
        <w:autoSpaceDE/>
        <w:autoSpaceDN/>
        <w:adjustRightInd/>
        <w:spacing w:before="0"/>
        <w:textAlignment w:val="auto"/>
      </w:pPr>
      <w:r>
        <w:br w:type="page"/>
      </w:r>
    </w:p>
    <w:p w14:paraId="7DD86C5E" w14:textId="77777777" w:rsidR="00616475" w:rsidRPr="00A93068" w:rsidRDefault="00616475" w:rsidP="00616475">
      <w:pPr>
        <w:pStyle w:val="AnnexNo"/>
        <w:rPr>
          <w:lang w:eastAsia="en-GB"/>
        </w:rPr>
      </w:pPr>
      <w:bookmarkStart w:id="5" w:name="dtitle3"/>
      <w:bookmarkStart w:id="6" w:name="Annexe1"/>
      <w:r w:rsidRPr="00A93068">
        <w:rPr>
          <w:lang w:eastAsia="en-GB"/>
        </w:rPr>
        <w:lastRenderedPageBreak/>
        <w:t>A</w:t>
      </w:r>
      <w:r>
        <w:rPr>
          <w:lang w:eastAsia="en-GB"/>
        </w:rPr>
        <w:t xml:space="preserve">NNEXE </w:t>
      </w:r>
      <w:r w:rsidRPr="00A93068">
        <w:rPr>
          <w:lang w:eastAsia="en-GB"/>
        </w:rPr>
        <w:t>1</w:t>
      </w:r>
    </w:p>
    <w:bookmarkEnd w:id="5"/>
    <w:bookmarkEnd w:id="6"/>
    <w:p w14:paraId="45BE056D" w14:textId="77777777" w:rsidR="00616475" w:rsidRPr="00A93068" w:rsidRDefault="00616475" w:rsidP="00616475">
      <w:pPr>
        <w:pStyle w:val="Annextitle"/>
      </w:pPr>
      <w:r>
        <w:rPr>
          <w:bCs/>
        </w:rPr>
        <w:t>Critères révisés approuvés par le Conseil à sa session de 2017</w:t>
      </w:r>
    </w:p>
    <w:p w14:paraId="488CFD4E" w14:textId="77777777" w:rsidR="00616475" w:rsidRPr="00A93068" w:rsidRDefault="00616475" w:rsidP="00616475">
      <w:pPr>
        <w:pStyle w:val="Normalaftertitle"/>
        <w:spacing w:after="240"/>
      </w:pPr>
      <w:r>
        <w:t xml:space="preserve">Les organisations sollicitant l'exonération du paiement des droits doivent remplir les critères </w:t>
      </w:r>
      <w:proofErr w:type="gramStart"/>
      <w:r>
        <w:t>suivants:</w:t>
      </w:r>
      <w:proofErr w:type="gramEnd"/>
    </w:p>
    <w:tbl>
      <w:tblPr>
        <w:tblStyle w:val="TableGrid1"/>
        <w:tblW w:w="0" w:type="dxa"/>
        <w:tblLayout w:type="fixed"/>
        <w:tblLook w:val="04A0" w:firstRow="1" w:lastRow="0" w:firstColumn="1" w:lastColumn="0" w:noHBand="0" w:noVBand="1"/>
      </w:tblPr>
      <w:tblGrid>
        <w:gridCol w:w="1965"/>
        <w:gridCol w:w="7365"/>
      </w:tblGrid>
      <w:tr w:rsidR="00616475" w:rsidRPr="00B67B4D" w14:paraId="002102D6" w14:textId="77777777" w:rsidTr="00B67B4D">
        <w:trPr>
          <w:trHeight w:val="300"/>
        </w:trPr>
        <w:tc>
          <w:tcPr>
            <w:tcW w:w="1965" w:type="dxa"/>
            <w:hideMark/>
          </w:tcPr>
          <w:p w14:paraId="1BB492D0" w14:textId="77777777" w:rsidR="00616475" w:rsidRPr="00332BCB" w:rsidRDefault="00616475" w:rsidP="00B67B4D">
            <w:pPr>
              <w:pStyle w:val="Tabletext"/>
            </w:pPr>
            <w:r>
              <w:rPr>
                <w:color w:val="000000"/>
              </w:rPr>
              <w:t>Critère 1</w:t>
            </w:r>
          </w:p>
        </w:tc>
        <w:tc>
          <w:tcPr>
            <w:tcW w:w="7365" w:type="dxa"/>
            <w:hideMark/>
          </w:tcPr>
          <w:p w14:paraId="797106DB" w14:textId="77777777" w:rsidR="00616475" w:rsidRPr="00A93068" w:rsidRDefault="00616475" w:rsidP="00B67B4D">
            <w:pPr>
              <w:pStyle w:val="Tabletext"/>
              <w:rPr>
                <w:rFonts w:ascii="Times New Roman" w:hAnsi="Times New Roman"/>
              </w:rPr>
            </w:pPr>
            <w:r>
              <w:rPr>
                <w:color w:val="000000"/>
              </w:rPr>
              <w:t>L'organisation doit avoir un caractère international et s'occuper de télécommunications.</w:t>
            </w:r>
          </w:p>
        </w:tc>
      </w:tr>
      <w:tr w:rsidR="00616475" w:rsidRPr="00B67B4D" w14:paraId="17947918" w14:textId="77777777" w:rsidTr="00B67B4D">
        <w:trPr>
          <w:trHeight w:val="300"/>
        </w:trPr>
        <w:tc>
          <w:tcPr>
            <w:tcW w:w="1965" w:type="dxa"/>
            <w:hideMark/>
          </w:tcPr>
          <w:p w14:paraId="0D768836" w14:textId="77777777" w:rsidR="00616475" w:rsidRPr="00332BCB" w:rsidRDefault="00616475" w:rsidP="00B67B4D">
            <w:pPr>
              <w:pStyle w:val="Tabletext"/>
              <w:rPr>
                <w:rFonts w:ascii="Times New Roman" w:hAnsi="Times New Roman"/>
              </w:rPr>
            </w:pPr>
            <w:r>
              <w:rPr>
                <w:color w:val="000000"/>
              </w:rPr>
              <w:t>Critère 2</w:t>
            </w:r>
          </w:p>
        </w:tc>
        <w:tc>
          <w:tcPr>
            <w:tcW w:w="7365" w:type="dxa"/>
            <w:hideMark/>
          </w:tcPr>
          <w:p w14:paraId="17544980" w14:textId="77777777" w:rsidR="00616475" w:rsidRPr="00A93068" w:rsidRDefault="00616475" w:rsidP="00B67B4D">
            <w:pPr>
              <w:pStyle w:val="Tabletext"/>
              <w:rPr>
                <w:rFonts w:ascii="Times New Roman" w:hAnsi="Times New Roman"/>
              </w:rPr>
            </w:pPr>
            <w:r>
              <w:rPr>
                <w:color w:val="000000"/>
              </w:rPr>
              <w:t>L'organisation doit être une organisation à but non lucratif juridiquement reconnue et représenter des membres ayant le statut d'organisation à but non lucratif.</w:t>
            </w:r>
          </w:p>
        </w:tc>
      </w:tr>
      <w:tr w:rsidR="00616475" w:rsidRPr="00B67B4D" w14:paraId="51E54B85" w14:textId="77777777" w:rsidTr="00B67B4D">
        <w:trPr>
          <w:trHeight w:val="300"/>
        </w:trPr>
        <w:tc>
          <w:tcPr>
            <w:tcW w:w="1965" w:type="dxa"/>
            <w:hideMark/>
          </w:tcPr>
          <w:p w14:paraId="35F63F3B" w14:textId="77777777" w:rsidR="00616475" w:rsidRPr="00332BCB" w:rsidRDefault="00616475" w:rsidP="00B67B4D">
            <w:pPr>
              <w:pStyle w:val="Tabletext"/>
              <w:rPr>
                <w:rFonts w:ascii="Times New Roman" w:hAnsi="Times New Roman"/>
              </w:rPr>
            </w:pPr>
            <w:r>
              <w:rPr>
                <w:color w:val="000000"/>
              </w:rPr>
              <w:t>Critère 3</w:t>
            </w:r>
          </w:p>
        </w:tc>
        <w:tc>
          <w:tcPr>
            <w:tcW w:w="7365" w:type="dxa"/>
            <w:hideMark/>
          </w:tcPr>
          <w:p w14:paraId="42E4783B" w14:textId="310AB93F" w:rsidR="00616475" w:rsidRPr="00A93068" w:rsidRDefault="00616475" w:rsidP="00B67B4D">
            <w:pPr>
              <w:pStyle w:val="Tabletext"/>
              <w:rPr>
                <w:rFonts w:ascii="Times New Roman" w:hAnsi="Times New Roman"/>
              </w:rPr>
            </w:pPr>
            <w:r>
              <w:rPr>
                <w:color w:val="000000"/>
              </w:rPr>
              <w:t>Elle doit être composée d'un nombre important de membres, compter une présence importante et mener des activités importantes dans plusieurs États</w:t>
            </w:r>
            <w:r w:rsidR="00AB789A">
              <w:rPr>
                <w:color w:val="000000"/>
              </w:rPr>
              <w:t> </w:t>
            </w:r>
            <w:r>
              <w:rPr>
                <w:color w:val="000000"/>
              </w:rPr>
              <w:t>Membres, dont la participation aux activités de l'UIT servirait les objectifs de l'Union.</w:t>
            </w:r>
          </w:p>
        </w:tc>
      </w:tr>
      <w:tr w:rsidR="00616475" w:rsidRPr="00B67B4D" w14:paraId="2089C00D" w14:textId="77777777" w:rsidTr="00B67B4D">
        <w:trPr>
          <w:trHeight w:val="300"/>
        </w:trPr>
        <w:tc>
          <w:tcPr>
            <w:tcW w:w="1965" w:type="dxa"/>
            <w:hideMark/>
          </w:tcPr>
          <w:p w14:paraId="648F1038" w14:textId="77777777" w:rsidR="00616475" w:rsidRPr="00332BCB" w:rsidRDefault="00616475" w:rsidP="00B67B4D">
            <w:pPr>
              <w:pStyle w:val="Tabletext"/>
              <w:rPr>
                <w:rFonts w:ascii="Times New Roman" w:hAnsi="Times New Roman"/>
              </w:rPr>
            </w:pPr>
            <w:r>
              <w:rPr>
                <w:color w:val="000000"/>
              </w:rPr>
              <w:t>Critère 4</w:t>
            </w:r>
          </w:p>
        </w:tc>
        <w:tc>
          <w:tcPr>
            <w:tcW w:w="7365" w:type="dxa"/>
            <w:hideMark/>
          </w:tcPr>
          <w:p w14:paraId="5F6E2B8E" w14:textId="77777777" w:rsidR="00616475" w:rsidRPr="00A93068" w:rsidRDefault="00616475" w:rsidP="00B67B4D">
            <w:pPr>
              <w:pStyle w:val="Tabletext"/>
              <w:rPr>
                <w:rFonts w:ascii="Times New Roman" w:hAnsi="Times New Roman"/>
              </w:rPr>
            </w:pPr>
            <w:r>
              <w:rPr>
                <w:color w:val="000000"/>
              </w:rPr>
              <w:t>Elle doit permettre à l'UIT d'être représentée et de participer sans frais aux réunions de l'organisation et bénéficier des droits et avantages dont disposent ses membres.</w:t>
            </w:r>
          </w:p>
        </w:tc>
      </w:tr>
      <w:tr w:rsidR="00616475" w:rsidRPr="00B67B4D" w14:paraId="3C8C94B7" w14:textId="77777777" w:rsidTr="00B67B4D">
        <w:trPr>
          <w:trHeight w:val="300"/>
        </w:trPr>
        <w:tc>
          <w:tcPr>
            <w:tcW w:w="1965" w:type="dxa"/>
            <w:hideMark/>
          </w:tcPr>
          <w:p w14:paraId="5F9987EA" w14:textId="77777777" w:rsidR="00616475" w:rsidRPr="00332BCB" w:rsidRDefault="00616475" w:rsidP="00B67B4D">
            <w:pPr>
              <w:pStyle w:val="Tabletext"/>
              <w:rPr>
                <w:rFonts w:ascii="Times New Roman" w:hAnsi="Times New Roman"/>
              </w:rPr>
            </w:pPr>
            <w:r>
              <w:rPr>
                <w:color w:val="000000"/>
              </w:rPr>
              <w:t>Critère 5</w:t>
            </w:r>
          </w:p>
        </w:tc>
        <w:tc>
          <w:tcPr>
            <w:tcW w:w="7365" w:type="dxa"/>
            <w:hideMark/>
          </w:tcPr>
          <w:p w14:paraId="20000A01" w14:textId="348E509F" w:rsidR="00616475" w:rsidRPr="00A93068" w:rsidRDefault="00616475" w:rsidP="00B67B4D">
            <w:pPr>
              <w:pStyle w:val="Tabletext"/>
              <w:rPr>
                <w:rFonts w:ascii="Times New Roman" w:hAnsi="Times New Roman"/>
              </w:rPr>
            </w:pPr>
            <w:r>
              <w:rPr>
                <w:color w:val="000000"/>
              </w:rPr>
              <w:t>Elle doit permettre à l'UIT d'avoir accès à la documentation pertinente, y</w:t>
            </w:r>
            <w:r w:rsidR="00AB789A">
              <w:rPr>
                <w:color w:val="000000"/>
              </w:rPr>
              <w:t> </w:t>
            </w:r>
            <w:r>
              <w:rPr>
                <w:color w:val="000000"/>
              </w:rPr>
              <w:t>compris aux informations mises à la seule disposition de ses membres.</w:t>
            </w:r>
          </w:p>
        </w:tc>
      </w:tr>
    </w:tbl>
    <w:p w14:paraId="057344BE" w14:textId="3220D257" w:rsidR="00385CD6" w:rsidRPr="00FF0F48" w:rsidRDefault="00385CD6" w:rsidP="00FF0F48"/>
    <w:p w14:paraId="0B9F178F" w14:textId="77777777" w:rsidR="00385CD6" w:rsidRPr="00FF0F48" w:rsidRDefault="00385CD6" w:rsidP="00FF0F48">
      <w:r w:rsidRPr="00A93068">
        <w:rPr>
          <w:rFonts w:cs="Calibri"/>
          <w:b/>
          <w:bCs/>
          <w:color w:val="000000" w:themeColor="text1"/>
          <w:sz w:val="28"/>
          <w:szCs w:val="28"/>
        </w:rPr>
        <w:br w:type="page"/>
      </w:r>
    </w:p>
    <w:p w14:paraId="76B46ED5" w14:textId="77777777" w:rsidR="00385CD6" w:rsidRPr="00A93068" w:rsidRDefault="00385CD6" w:rsidP="00385CD6">
      <w:pPr>
        <w:pStyle w:val="AnnexNo"/>
      </w:pPr>
      <w:bookmarkStart w:id="7" w:name="Annexe2"/>
      <w:r>
        <w:lastRenderedPageBreak/>
        <w:t>ANNEXE 2</w:t>
      </w:r>
      <w:bookmarkEnd w:id="7"/>
    </w:p>
    <w:p w14:paraId="0DBDD9C2" w14:textId="1694D38D" w:rsidR="00385CD6" w:rsidRDefault="00385CD6" w:rsidP="00385CD6">
      <w:pPr>
        <w:pStyle w:val="Annextitle"/>
      </w:pPr>
      <w:r>
        <w:t xml:space="preserve">Liste des organisations ayant demandé la prorogation de leur statut </w:t>
      </w:r>
      <w:r>
        <w:br/>
        <w:t>d</w:t>
      </w:r>
      <w:r w:rsidR="00107BF2">
        <w:t>'</w:t>
      </w:r>
      <w:r>
        <w:t xml:space="preserve">exonération et ayant fourni les informations requises, </w:t>
      </w:r>
      <w:r>
        <w:br/>
        <w:t>et considérées comme satisfaisant à tous les critères</w:t>
      </w:r>
    </w:p>
    <w:tbl>
      <w:tblPr>
        <w:tblStyle w:val="TableGrid1"/>
        <w:tblW w:w="9639" w:type="dxa"/>
        <w:jc w:val="center"/>
        <w:tblLayout w:type="fixed"/>
        <w:tblLook w:val="04A0" w:firstRow="1" w:lastRow="0" w:firstColumn="1" w:lastColumn="0" w:noHBand="0" w:noVBand="1"/>
      </w:tblPr>
      <w:tblGrid>
        <w:gridCol w:w="7082"/>
        <w:gridCol w:w="1389"/>
        <w:gridCol w:w="1168"/>
      </w:tblGrid>
      <w:tr w:rsidR="00385CD6" w:rsidRPr="00384F7F" w14:paraId="79F1BF92" w14:textId="77777777" w:rsidTr="00B67B4D">
        <w:trPr>
          <w:tblHeader/>
          <w:jc w:val="center"/>
        </w:trPr>
        <w:tc>
          <w:tcPr>
            <w:tcW w:w="6728" w:type="dxa"/>
            <w:noWrap/>
            <w:hideMark/>
          </w:tcPr>
          <w:p w14:paraId="1001E846" w14:textId="77777777" w:rsidR="00385CD6" w:rsidRPr="00384F7F" w:rsidRDefault="00385CD6" w:rsidP="00B67B4D">
            <w:pPr>
              <w:pStyle w:val="Tablehead"/>
              <w:rPr>
                <w:rFonts w:asciiTheme="minorHAnsi" w:hAnsiTheme="minorHAnsi" w:cstheme="minorHAnsi"/>
                <w:sz w:val="20"/>
                <w:szCs w:val="20"/>
              </w:rPr>
            </w:pPr>
            <w:r>
              <w:rPr>
                <w:rFonts w:asciiTheme="minorHAnsi" w:hAnsiTheme="minorHAnsi" w:cstheme="minorHAnsi"/>
                <w:bCs/>
                <w:color w:val="000000"/>
                <w:sz w:val="20"/>
                <w:szCs w:val="20"/>
              </w:rPr>
              <w:t>Nom de l'entité</w:t>
            </w:r>
          </w:p>
        </w:tc>
        <w:tc>
          <w:tcPr>
            <w:tcW w:w="1320" w:type="dxa"/>
            <w:noWrap/>
            <w:hideMark/>
          </w:tcPr>
          <w:p w14:paraId="34386EF1" w14:textId="77777777" w:rsidR="00385CD6" w:rsidRPr="00384F7F" w:rsidRDefault="00385CD6" w:rsidP="00B67B4D">
            <w:pPr>
              <w:pStyle w:val="Tablehead"/>
              <w:rPr>
                <w:rFonts w:asciiTheme="minorHAnsi" w:hAnsiTheme="minorHAnsi" w:cstheme="minorHAnsi"/>
                <w:sz w:val="20"/>
                <w:szCs w:val="20"/>
              </w:rPr>
            </w:pPr>
            <w:r>
              <w:rPr>
                <w:rFonts w:asciiTheme="minorHAnsi" w:hAnsiTheme="minorHAnsi" w:cstheme="minorHAnsi"/>
                <w:bCs/>
                <w:color w:val="000000"/>
                <w:sz w:val="20"/>
                <w:szCs w:val="20"/>
              </w:rPr>
              <w:t>Catégorie principale</w:t>
            </w:r>
          </w:p>
        </w:tc>
        <w:tc>
          <w:tcPr>
            <w:tcW w:w="1110" w:type="dxa"/>
            <w:noWrap/>
            <w:hideMark/>
          </w:tcPr>
          <w:p w14:paraId="7404DF27" w14:textId="77777777" w:rsidR="00385CD6" w:rsidRPr="00384F7F" w:rsidRDefault="00385CD6" w:rsidP="00B67B4D">
            <w:pPr>
              <w:pStyle w:val="Tablehead"/>
              <w:rPr>
                <w:rFonts w:asciiTheme="minorHAnsi" w:hAnsiTheme="minorHAnsi" w:cstheme="minorHAnsi"/>
                <w:sz w:val="20"/>
                <w:szCs w:val="20"/>
              </w:rPr>
            </w:pPr>
            <w:r>
              <w:rPr>
                <w:rFonts w:asciiTheme="minorHAnsi" w:hAnsiTheme="minorHAnsi" w:cstheme="minorHAnsi"/>
                <w:bCs/>
                <w:color w:val="000000"/>
                <w:sz w:val="20"/>
                <w:szCs w:val="20"/>
              </w:rPr>
              <w:t>Secteur</w:t>
            </w:r>
          </w:p>
        </w:tc>
      </w:tr>
      <w:tr w:rsidR="00385CD6" w:rsidRPr="00384F7F" w14:paraId="5499EC40" w14:textId="77777777" w:rsidTr="00B67B4D">
        <w:trPr>
          <w:jc w:val="center"/>
        </w:trPr>
        <w:tc>
          <w:tcPr>
            <w:tcW w:w="6728" w:type="dxa"/>
            <w:noWrap/>
            <w:hideMark/>
          </w:tcPr>
          <w:p w14:paraId="4A4F2D2A"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Société civile africaine pour la société de l'information (ACSIS)</w:t>
            </w:r>
          </w:p>
        </w:tc>
        <w:tc>
          <w:tcPr>
            <w:tcW w:w="1320" w:type="dxa"/>
            <w:noWrap/>
            <w:hideMark/>
          </w:tcPr>
          <w:p w14:paraId="5A84781A"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2700611A"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21B89C55" w14:textId="77777777" w:rsidTr="00B67B4D">
        <w:trPr>
          <w:jc w:val="center"/>
        </w:trPr>
        <w:tc>
          <w:tcPr>
            <w:tcW w:w="6728" w:type="dxa"/>
            <w:noWrap/>
            <w:hideMark/>
          </w:tcPr>
          <w:p w14:paraId="300929DE"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African Network Information Centre Ltd.</w:t>
            </w:r>
          </w:p>
        </w:tc>
        <w:tc>
          <w:tcPr>
            <w:tcW w:w="1320" w:type="dxa"/>
            <w:noWrap/>
            <w:hideMark/>
          </w:tcPr>
          <w:p w14:paraId="6A980296"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4A825A2"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3E78ED99" w14:textId="77777777" w:rsidTr="00B67B4D">
        <w:trPr>
          <w:jc w:val="center"/>
        </w:trPr>
        <w:tc>
          <w:tcPr>
            <w:tcW w:w="6728" w:type="dxa"/>
            <w:noWrap/>
            <w:hideMark/>
          </w:tcPr>
          <w:p w14:paraId="4252329C"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Union africaine des télécommunications</w:t>
            </w:r>
          </w:p>
        </w:tc>
        <w:tc>
          <w:tcPr>
            <w:tcW w:w="1320" w:type="dxa"/>
            <w:noWrap/>
            <w:hideMark/>
          </w:tcPr>
          <w:p w14:paraId="666C5A52"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w:t>
            </w:r>
          </w:p>
        </w:tc>
        <w:tc>
          <w:tcPr>
            <w:tcW w:w="1110" w:type="dxa"/>
            <w:noWrap/>
            <w:hideMark/>
          </w:tcPr>
          <w:p w14:paraId="65D1D8D9"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771C342E" w14:textId="77777777" w:rsidTr="00B67B4D">
        <w:trPr>
          <w:jc w:val="center"/>
        </w:trPr>
        <w:tc>
          <w:tcPr>
            <w:tcW w:w="6728" w:type="dxa"/>
            <w:noWrap/>
            <w:hideMark/>
          </w:tcPr>
          <w:p w14:paraId="403FEE95"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Institut pour les centres d'innovation des technologies en Afrique</w:t>
            </w:r>
          </w:p>
        </w:tc>
        <w:tc>
          <w:tcPr>
            <w:tcW w:w="1320" w:type="dxa"/>
            <w:noWrap/>
            <w:hideMark/>
          </w:tcPr>
          <w:p w14:paraId="6FB0A876"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73BAB01"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2BD01741" w14:textId="77777777" w:rsidTr="00B67B4D">
        <w:trPr>
          <w:jc w:val="center"/>
        </w:trPr>
        <w:tc>
          <w:tcPr>
            <w:tcW w:w="6728" w:type="dxa"/>
            <w:noWrap/>
            <w:hideMark/>
          </w:tcPr>
          <w:p w14:paraId="100ABB5B"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Union africaine</w:t>
            </w:r>
          </w:p>
        </w:tc>
        <w:tc>
          <w:tcPr>
            <w:tcW w:w="1320" w:type="dxa"/>
            <w:noWrap/>
            <w:hideMark/>
          </w:tcPr>
          <w:p w14:paraId="06C2423E"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573F021"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51E71BFA" w14:textId="77777777" w:rsidTr="00B67B4D">
        <w:trPr>
          <w:jc w:val="center"/>
        </w:trPr>
        <w:tc>
          <w:tcPr>
            <w:tcW w:w="6728" w:type="dxa"/>
            <w:noWrap/>
            <w:hideMark/>
          </w:tcPr>
          <w:p w14:paraId="6918D65A"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Registre américain chargé des numéros Internet (ARIN)</w:t>
            </w:r>
          </w:p>
        </w:tc>
        <w:tc>
          <w:tcPr>
            <w:tcW w:w="1320" w:type="dxa"/>
            <w:noWrap/>
            <w:hideMark/>
          </w:tcPr>
          <w:p w14:paraId="78E42E4E"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4D170F4"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13193D80" w14:textId="77777777" w:rsidTr="00B67B4D">
        <w:trPr>
          <w:jc w:val="center"/>
        </w:trPr>
        <w:tc>
          <w:tcPr>
            <w:tcW w:w="6728" w:type="dxa"/>
            <w:noWrap/>
            <w:hideMark/>
          </w:tcPr>
          <w:p w14:paraId="2A292FC5"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arabe des technologies de l'information et de la communication (AICTO)</w:t>
            </w:r>
          </w:p>
        </w:tc>
        <w:tc>
          <w:tcPr>
            <w:tcW w:w="1320" w:type="dxa"/>
            <w:noWrap/>
            <w:hideMark/>
          </w:tcPr>
          <w:p w14:paraId="091A6C44"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55B81C0F"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6FBF27BC" w14:textId="77777777" w:rsidTr="00B67B4D">
        <w:trPr>
          <w:jc w:val="center"/>
        </w:trPr>
        <w:tc>
          <w:tcPr>
            <w:tcW w:w="6728" w:type="dxa"/>
            <w:hideMark/>
          </w:tcPr>
          <w:p w14:paraId="4A590701"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arabe pour l'éducation, la culture et la science (ALECSO)</w:t>
            </w:r>
          </w:p>
        </w:tc>
        <w:tc>
          <w:tcPr>
            <w:tcW w:w="1320" w:type="dxa"/>
            <w:hideMark/>
          </w:tcPr>
          <w:p w14:paraId="546E9158"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hideMark/>
          </w:tcPr>
          <w:p w14:paraId="30CAD0F6"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46EF40C5" w14:textId="77777777" w:rsidTr="00B67B4D">
        <w:trPr>
          <w:jc w:val="center"/>
        </w:trPr>
        <w:tc>
          <w:tcPr>
            <w:tcW w:w="6728" w:type="dxa"/>
            <w:noWrap/>
            <w:hideMark/>
          </w:tcPr>
          <w:p w14:paraId="1364443F"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Réseau des régulateurs arabes</w:t>
            </w:r>
          </w:p>
        </w:tc>
        <w:tc>
          <w:tcPr>
            <w:tcW w:w="1320" w:type="dxa"/>
            <w:noWrap/>
            <w:hideMark/>
          </w:tcPr>
          <w:p w14:paraId="089ADC90"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380C3237"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4398C1FA" w14:textId="77777777" w:rsidTr="00B67B4D">
        <w:trPr>
          <w:jc w:val="center"/>
        </w:trPr>
        <w:tc>
          <w:tcPr>
            <w:tcW w:w="6728" w:type="dxa"/>
            <w:noWrap/>
            <w:hideMark/>
          </w:tcPr>
          <w:p w14:paraId="6394A8C5"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Union de radiodiffusion des États arabes</w:t>
            </w:r>
          </w:p>
        </w:tc>
        <w:tc>
          <w:tcPr>
            <w:tcW w:w="1320" w:type="dxa"/>
            <w:noWrap/>
            <w:hideMark/>
          </w:tcPr>
          <w:p w14:paraId="591B7A4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E2F31DE"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RD</w:t>
            </w:r>
          </w:p>
        </w:tc>
      </w:tr>
      <w:tr w:rsidR="00385CD6" w:rsidRPr="00384F7F" w14:paraId="64F9C853" w14:textId="77777777" w:rsidTr="00B67B4D">
        <w:trPr>
          <w:jc w:val="center"/>
        </w:trPr>
        <w:tc>
          <w:tcPr>
            <w:tcW w:w="6728" w:type="dxa"/>
            <w:noWrap/>
            <w:hideMark/>
          </w:tcPr>
          <w:p w14:paraId="565673BA"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Réseau de recherche et d'enseignement des États arabes – ASREN</w:t>
            </w:r>
          </w:p>
        </w:tc>
        <w:tc>
          <w:tcPr>
            <w:tcW w:w="1320" w:type="dxa"/>
            <w:noWrap/>
            <w:hideMark/>
          </w:tcPr>
          <w:p w14:paraId="4DA29397"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7104ECB5" w14:textId="379F50CD" w:rsidR="00385CD6" w:rsidRPr="00843AFF" w:rsidRDefault="00385CD6" w:rsidP="00843AFF">
            <w:pPr>
              <w:pStyle w:val="Tabletext"/>
              <w:ind w:left="-82"/>
              <w:jc w:val="center"/>
              <w:rPr>
                <w:rFonts w:asciiTheme="minorHAnsi" w:hAnsiTheme="minorHAnsi" w:cstheme="minorHAnsi"/>
                <w:sz w:val="20"/>
                <w:szCs w:val="20"/>
              </w:rPr>
            </w:pPr>
            <w:r w:rsidRPr="00843AFF">
              <w:rPr>
                <w:rFonts w:asciiTheme="minorHAnsi" w:hAnsiTheme="minorHAnsi" w:cstheme="minorHAnsi"/>
                <w:color w:val="000000"/>
                <w:sz w:val="20"/>
                <w:szCs w:val="20"/>
              </w:rPr>
              <w:t>Établis</w:t>
            </w:r>
            <w:r w:rsidR="00457ACD">
              <w:rPr>
                <w:rFonts w:asciiTheme="minorHAnsi" w:hAnsiTheme="minorHAnsi" w:cstheme="minorHAnsi"/>
                <w:color w:val="000000"/>
                <w:sz w:val="20"/>
                <w:szCs w:val="20"/>
              </w:rPr>
              <w:t>-</w:t>
            </w:r>
            <w:r w:rsidRPr="00843AFF">
              <w:rPr>
                <w:rFonts w:asciiTheme="minorHAnsi" w:hAnsiTheme="minorHAnsi" w:cstheme="minorHAnsi"/>
                <w:color w:val="000000"/>
                <w:sz w:val="20"/>
                <w:szCs w:val="20"/>
              </w:rPr>
              <w:t>sement universitaire</w:t>
            </w:r>
          </w:p>
        </w:tc>
      </w:tr>
      <w:tr w:rsidR="00385CD6" w:rsidRPr="00384F7F" w14:paraId="43A05A3E" w14:textId="77777777" w:rsidTr="00B67B4D">
        <w:trPr>
          <w:jc w:val="center"/>
        </w:trPr>
        <w:tc>
          <w:tcPr>
            <w:tcW w:w="6728" w:type="dxa"/>
            <w:noWrap/>
            <w:hideMark/>
          </w:tcPr>
          <w:p w14:paraId="5D86F9A2"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Centre d'information sur les réseaux de la région Asie-Pacifique (APNIC)</w:t>
            </w:r>
          </w:p>
        </w:tc>
        <w:tc>
          <w:tcPr>
            <w:tcW w:w="1320" w:type="dxa"/>
            <w:noWrap/>
            <w:hideMark/>
          </w:tcPr>
          <w:p w14:paraId="1E23A1C2"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58014426"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w:t>
            </w:r>
          </w:p>
        </w:tc>
      </w:tr>
      <w:tr w:rsidR="00385CD6" w:rsidRPr="00384F7F" w14:paraId="3FEE4F66" w14:textId="77777777" w:rsidTr="00B67B4D">
        <w:trPr>
          <w:jc w:val="center"/>
        </w:trPr>
        <w:tc>
          <w:tcPr>
            <w:tcW w:w="6728" w:type="dxa"/>
            <w:noWrap/>
            <w:hideMark/>
          </w:tcPr>
          <w:p w14:paraId="79B2E0B3"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Union de radiodiffusion pour l'Asie et le Pacifique</w:t>
            </w:r>
          </w:p>
        </w:tc>
        <w:tc>
          <w:tcPr>
            <w:tcW w:w="1320" w:type="dxa"/>
            <w:noWrap/>
            <w:hideMark/>
          </w:tcPr>
          <w:p w14:paraId="5E632D9C"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1DD999CF"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0FB5AD6D" w14:textId="77777777" w:rsidTr="00B67B4D">
        <w:trPr>
          <w:jc w:val="center"/>
        </w:trPr>
        <w:tc>
          <w:tcPr>
            <w:tcW w:w="6728" w:type="dxa"/>
            <w:noWrap/>
            <w:hideMark/>
          </w:tcPr>
          <w:p w14:paraId="3468D48C" w14:textId="77777777" w:rsidR="00385CD6" w:rsidRPr="00385CD6" w:rsidRDefault="00385CD6" w:rsidP="00B67B4D">
            <w:pPr>
              <w:pStyle w:val="Tabletext"/>
              <w:rPr>
                <w:rFonts w:asciiTheme="minorHAnsi" w:hAnsiTheme="minorHAnsi" w:cstheme="minorHAnsi"/>
                <w:sz w:val="20"/>
                <w:szCs w:val="20"/>
                <w:lang w:val="en-US"/>
              </w:rPr>
            </w:pPr>
            <w:r w:rsidRPr="00A93068">
              <w:rPr>
                <w:rFonts w:asciiTheme="minorHAnsi" w:hAnsiTheme="minorHAnsi" w:cstheme="minorHAnsi"/>
                <w:color w:val="000000"/>
                <w:sz w:val="20"/>
                <w:szCs w:val="20"/>
                <w:lang w:val="en-US"/>
              </w:rPr>
              <w:t>Asia-Pacific Institute for Broadcasting Development</w:t>
            </w:r>
          </w:p>
        </w:tc>
        <w:tc>
          <w:tcPr>
            <w:tcW w:w="1320" w:type="dxa"/>
            <w:noWrap/>
            <w:hideMark/>
          </w:tcPr>
          <w:p w14:paraId="34AEC631"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2FF61CA5"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58F13B93" w14:textId="77777777" w:rsidTr="00B67B4D">
        <w:trPr>
          <w:jc w:val="center"/>
        </w:trPr>
        <w:tc>
          <w:tcPr>
            <w:tcW w:w="6728" w:type="dxa"/>
            <w:noWrap/>
            <w:hideMark/>
          </w:tcPr>
          <w:p w14:paraId="47CAED03"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Télécommunauté Asie-Pacifique</w:t>
            </w:r>
          </w:p>
        </w:tc>
        <w:tc>
          <w:tcPr>
            <w:tcW w:w="1320" w:type="dxa"/>
            <w:noWrap/>
            <w:hideMark/>
          </w:tcPr>
          <w:p w14:paraId="4EF371B1"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w:t>
            </w:r>
          </w:p>
        </w:tc>
        <w:tc>
          <w:tcPr>
            <w:tcW w:w="1110" w:type="dxa"/>
            <w:noWrap/>
            <w:hideMark/>
          </w:tcPr>
          <w:p w14:paraId="6C5D78D4"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4361D525" w14:textId="77777777" w:rsidTr="00B67B4D">
        <w:trPr>
          <w:jc w:val="center"/>
        </w:trPr>
        <w:tc>
          <w:tcPr>
            <w:tcW w:w="6728" w:type="dxa"/>
            <w:noWrap/>
            <w:hideMark/>
          </w:tcPr>
          <w:p w14:paraId="3987593C" w14:textId="77777777" w:rsidR="00385CD6" w:rsidRPr="00A93068" w:rsidRDefault="00385CD6" w:rsidP="00B67B4D">
            <w:pPr>
              <w:pStyle w:val="Tabletext"/>
              <w:rPr>
                <w:rFonts w:asciiTheme="minorHAnsi" w:hAnsiTheme="minorHAnsi" w:cstheme="minorHAnsi"/>
                <w:sz w:val="20"/>
                <w:szCs w:val="20"/>
                <w:lang w:val="es-ES"/>
              </w:rPr>
            </w:pPr>
            <w:r w:rsidRPr="00A93068">
              <w:rPr>
                <w:rFonts w:asciiTheme="minorHAnsi" w:hAnsiTheme="minorHAnsi" w:cstheme="minorHAnsi"/>
                <w:color w:val="000000"/>
                <w:sz w:val="20"/>
                <w:szCs w:val="20"/>
                <w:lang w:val="es-ES"/>
              </w:rPr>
              <w:t>Asociación de Reguladores Administrador del Foro Latinoamericano de Entes Reguladores de Telecomunicaciones</w:t>
            </w:r>
          </w:p>
        </w:tc>
        <w:tc>
          <w:tcPr>
            <w:tcW w:w="1320" w:type="dxa"/>
            <w:noWrap/>
            <w:hideMark/>
          </w:tcPr>
          <w:p w14:paraId="18771CAE"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2C93F66F"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1025F344" w14:textId="77777777" w:rsidTr="00B67B4D">
        <w:trPr>
          <w:jc w:val="center"/>
        </w:trPr>
        <w:tc>
          <w:tcPr>
            <w:tcW w:w="6728" w:type="dxa"/>
            <w:noWrap/>
            <w:hideMark/>
          </w:tcPr>
          <w:p w14:paraId="1B3AB799" w14:textId="77777777" w:rsidR="00385CD6" w:rsidRPr="00A93068" w:rsidRDefault="00385CD6" w:rsidP="00B67B4D">
            <w:pPr>
              <w:pStyle w:val="Tabletext"/>
              <w:rPr>
                <w:rFonts w:asciiTheme="minorHAnsi" w:hAnsiTheme="minorHAnsi" w:cstheme="minorHAnsi"/>
                <w:sz w:val="20"/>
                <w:szCs w:val="20"/>
                <w:lang w:val="es-ES"/>
              </w:rPr>
            </w:pPr>
            <w:r w:rsidRPr="00A93068">
              <w:rPr>
                <w:rFonts w:asciiTheme="minorHAnsi" w:hAnsiTheme="minorHAnsi" w:cstheme="minorHAnsi"/>
                <w:color w:val="000000"/>
                <w:sz w:val="20"/>
                <w:szCs w:val="20"/>
                <w:lang w:val="es-ES"/>
              </w:rPr>
              <w:t>Associação de Reguladores de Comunicações e Telecomunicações da Comunidade dos Países de Língua Portuguesa (ARCTEL-CPLP)</w:t>
            </w:r>
          </w:p>
        </w:tc>
        <w:tc>
          <w:tcPr>
            <w:tcW w:w="1320" w:type="dxa"/>
            <w:noWrap/>
            <w:hideMark/>
          </w:tcPr>
          <w:p w14:paraId="36A2232D"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52C50D7"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6CF24462" w14:textId="77777777" w:rsidTr="00B67B4D">
        <w:trPr>
          <w:jc w:val="center"/>
        </w:trPr>
        <w:tc>
          <w:tcPr>
            <w:tcW w:w="6728" w:type="dxa"/>
            <w:noWrap/>
            <w:hideMark/>
          </w:tcPr>
          <w:p w14:paraId="1AF24329"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Association pour le progrès des communications</w:t>
            </w:r>
          </w:p>
        </w:tc>
        <w:tc>
          <w:tcPr>
            <w:tcW w:w="1320" w:type="dxa"/>
            <w:noWrap/>
            <w:hideMark/>
          </w:tcPr>
          <w:p w14:paraId="5B072BFF"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3D2FC701"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RD</w:t>
            </w:r>
          </w:p>
        </w:tc>
      </w:tr>
      <w:tr w:rsidR="00385CD6" w:rsidRPr="00384F7F" w14:paraId="01FF7B78" w14:textId="77777777" w:rsidTr="00B67B4D">
        <w:trPr>
          <w:jc w:val="center"/>
        </w:trPr>
        <w:tc>
          <w:tcPr>
            <w:tcW w:w="6728" w:type="dxa"/>
            <w:noWrap/>
            <w:hideMark/>
          </w:tcPr>
          <w:p w14:paraId="25364755"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Initiative du Golfe du Bengale pour la coopération technique et économique multisectorielle (BIMSTEC)</w:t>
            </w:r>
          </w:p>
        </w:tc>
        <w:tc>
          <w:tcPr>
            <w:tcW w:w="1320" w:type="dxa"/>
            <w:noWrap/>
            <w:hideMark/>
          </w:tcPr>
          <w:p w14:paraId="2E5B58BA"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167B10A"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40CA769C" w14:textId="77777777" w:rsidTr="00B67B4D">
        <w:trPr>
          <w:jc w:val="center"/>
        </w:trPr>
        <w:tc>
          <w:tcPr>
            <w:tcW w:w="6728" w:type="dxa"/>
            <w:noWrap/>
            <w:hideMark/>
          </w:tcPr>
          <w:p w14:paraId="41304BDD"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Association des entreprises nationales de télécommunications des Caraïbes (CANTO)</w:t>
            </w:r>
          </w:p>
        </w:tc>
        <w:tc>
          <w:tcPr>
            <w:tcW w:w="1320" w:type="dxa"/>
            <w:noWrap/>
            <w:hideMark/>
          </w:tcPr>
          <w:p w14:paraId="74DB3522"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w:t>
            </w:r>
          </w:p>
        </w:tc>
        <w:tc>
          <w:tcPr>
            <w:tcW w:w="1110" w:type="dxa"/>
            <w:noWrap/>
            <w:hideMark/>
          </w:tcPr>
          <w:p w14:paraId="189254C3"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703142D2" w14:textId="77777777" w:rsidTr="00B67B4D">
        <w:trPr>
          <w:jc w:val="center"/>
        </w:trPr>
        <w:tc>
          <w:tcPr>
            <w:tcW w:w="6728" w:type="dxa"/>
            <w:noWrap/>
            <w:hideMark/>
          </w:tcPr>
          <w:p w14:paraId="32351A3C"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Union de radiodiffusion des Caraïbes</w:t>
            </w:r>
          </w:p>
        </w:tc>
        <w:tc>
          <w:tcPr>
            <w:tcW w:w="1320" w:type="dxa"/>
            <w:noWrap/>
            <w:hideMark/>
          </w:tcPr>
          <w:p w14:paraId="3A3C484A"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35AE0637"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RD</w:t>
            </w:r>
          </w:p>
        </w:tc>
      </w:tr>
      <w:tr w:rsidR="00385CD6" w:rsidRPr="00384F7F" w14:paraId="3250FA2A" w14:textId="77777777" w:rsidTr="00B67B4D">
        <w:trPr>
          <w:jc w:val="center"/>
        </w:trPr>
        <w:tc>
          <w:tcPr>
            <w:tcW w:w="6728" w:type="dxa"/>
            <w:noWrap/>
            <w:hideMark/>
          </w:tcPr>
          <w:p w14:paraId="2CDD6023"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Union des télécommunications des Caraïbes</w:t>
            </w:r>
          </w:p>
        </w:tc>
        <w:tc>
          <w:tcPr>
            <w:tcW w:w="1320" w:type="dxa"/>
            <w:noWrap/>
            <w:hideMark/>
          </w:tcPr>
          <w:p w14:paraId="43BDDD48"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w:t>
            </w:r>
          </w:p>
        </w:tc>
        <w:tc>
          <w:tcPr>
            <w:tcW w:w="1110" w:type="dxa"/>
            <w:noWrap/>
            <w:hideMark/>
          </w:tcPr>
          <w:p w14:paraId="65DEE055"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6B9875E3" w14:textId="77777777" w:rsidTr="00B67B4D">
        <w:trPr>
          <w:jc w:val="center"/>
        </w:trPr>
        <w:tc>
          <w:tcPr>
            <w:tcW w:w="6728" w:type="dxa"/>
            <w:noWrap/>
            <w:hideMark/>
          </w:tcPr>
          <w:p w14:paraId="6799FC91"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Centre pour l'environnement et le développement pour la Région arabe et l'Europe</w:t>
            </w:r>
          </w:p>
        </w:tc>
        <w:tc>
          <w:tcPr>
            <w:tcW w:w="1320" w:type="dxa"/>
            <w:noWrap/>
            <w:hideMark/>
          </w:tcPr>
          <w:p w14:paraId="197B2251"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23E03686"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51CA78D8" w14:textId="77777777" w:rsidTr="00B67B4D">
        <w:trPr>
          <w:jc w:val="center"/>
        </w:trPr>
        <w:tc>
          <w:tcPr>
            <w:tcW w:w="6728" w:type="dxa"/>
            <w:noWrap/>
            <w:hideMark/>
          </w:tcPr>
          <w:p w14:paraId="52EF830B"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Child Helpline International</w:t>
            </w:r>
          </w:p>
        </w:tc>
        <w:tc>
          <w:tcPr>
            <w:tcW w:w="1320" w:type="dxa"/>
            <w:noWrap/>
            <w:hideMark/>
          </w:tcPr>
          <w:p w14:paraId="49832752"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478844F6"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07314521" w14:textId="77777777" w:rsidTr="00B67B4D">
        <w:trPr>
          <w:jc w:val="center"/>
        </w:trPr>
        <w:tc>
          <w:tcPr>
            <w:tcW w:w="6728" w:type="dxa"/>
            <w:noWrap/>
            <w:hideMark/>
          </w:tcPr>
          <w:p w14:paraId="5F8ACA63"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Comité d'experts sur les fréquences pour la radioastronomie</w:t>
            </w:r>
          </w:p>
        </w:tc>
        <w:tc>
          <w:tcPr>
            <w:tcW w:w="1320" w:type="dxa"/>
            <w:noWrap/>
            <w:hideMark/>
          </w:tcPr>
          <w:p w14:paraId="6A832296"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43D2C08A"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2B4547F6" w14:textId="77777777" w:rsidTr="00B67B4D">
        <w:trPr>
          <w:jc w:val="center"/>
        </w:trPr>
        <w:tc>
          <w:tcPr>
            <w:tcW w:w="6728" w:type="dxa"/>
            <w:noWrap/>
            <w:hideMark/>
          </w:tcPr>
          <w:p w14:paraId="0835B20C"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lastRenderedPageBreak/>
              <w:t>Comité de la recherche spatiale</w:t>
            </w:r>
          </w:p>
        </w:tc>
        <w:tc>
          <w:tcPr>
            <w:tcW w:w="1320" w:type="dxa"/>
            <w:noWrap/>
            <w:hideMark/>
          </w:tcPr>
          <w:p w14:paraId="0EFC2C8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7B4543C1"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1AD653FC" w14:textId="77777777" w:rsidTr="00B67B4D">
        <w:trPr>
          <w:jc w:val="center"/>
        </w:trPr>
        <w:tc>
          <w:tcPr>
            <w:tcW w:w="6728" w:type="dxa"/>
            <w:noWrap/>
            <w:hideMark/>
          </w:tcPr>
          <w:p w14:paraId="1BE68428"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Marché commun de l'Afrique de l'Est et de l'Afrique australe</w:t>
            </w:r>
          </w:p>
        </w:tc>
        <w:tc>
          <w:tcPr>
            <w:tcW w:w="1320" w:type="dxa"/>
            <w:noWrap/>
            <w:hideMark/>
          </w:tcPr>
          <w:p w14:paraId="7568B98F"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4DA3AAA5"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03BF9E21" w14:textId="77777777" w:rsidTr="00B67B4D">
        <w:trPr>
          <w:jc w:val="center"/>
        </w:trPr>
        <w:tc>
          <w:tcPr>
            <w:tcW w:w="6728" w:type="dxa"/>
            <w:noWrap/>
            <w:hideMark/>
          </w:tcPr>
          <w:p w14:paraId="2B60AE6F"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des télécommunications du Commonwealth</w:t>
            </w:r>
          </w:p>
        </w:tc>
        <w:tc>
          <w:tcPr>
            <w:tcW w:w="1320" w:type="dxa"/>
            <w:noWrap/>
            <w:hideMark/>
          </w:tcPr>
          <w:p w14:paraId="3710A188"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1411A3A5"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6909EC0E" w14:textId="77777777" w:rsidTr="00B67B4D">
        <w:trPr>
          <w:jc w:val="center"/>
        </w:trPr>
        <w:tc>
          <w:tcPr>
            <w:tcW w:w="6728" w:type="dxa"/>
            <w:noWrap/>
            <w:hideMark/>
          </w:tcPr>
          <w:p w14:paraId="6921F967"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Communauté économique des États de l'Afrique centrale</w:t>
            </w:r>
          </w:p>
        </w:tc>
        <w:tc>
          <w:tcPr>
            <w:tcW w:w="1320" w:type="dxa"/>
            <w:noWrap/>
            <w:hideMark/>
          </w:tcPr>
          <w:p w14:paraId="5769E512"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1485B8A9"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1C030CB4" w14:textId="77777777" w:rsidTr="00B67B4D">
        <w:trPr>
          <w:jc w:val="center"/>
        </w:trPr>
        <w:tc>
          <w:tcPr>
            <w:tcW w:w="6728" w:type="dxa"/>
            <w:noWrap/>
            <w:hideMark/>
          </w:tcPr>
          <w:p w14:paraId="3CB1CBEC"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Association des régulateurs de télécommunication de l'Afrique australe</w:t>
            </w:r>
          </w:p>
        </w:tc>
        <w:tc>
          <w:tcPr>
            <w:tcW w:w="1320" w:type="dxa"/>
            <w:noWrap/>
            <w:hideMark/>
          </w:tcPr>
          <w:p w14:paraId="0BE8F9B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3C0F1A6"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0DB11317" w14:textId="77777777" w:rsidTr="00B67B4D">
        <w:trPr>
          <w:jc w:val="center"/>
        </w:trPr>
        <w:tc>
          <w:tcPr>
            <w:tcW w:w="6728" w:type="dxa"/>
            <w:noWrap/>
            <w:hideMark/>
          </w:tcPr>
          <w:p w14:paraId="3C0B0CFD"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Consumers International</w:t>
            </w:r>
          </w:p>
        </w:tc>
        <w:tc>
          <w:tcPr>
            <w:tcW w:w="1320" w:type="dxa"/>
            <w:noWrap/>
            <w:hideMark/>
          </w:tcPr>
          <w:p w14:paraId="0EFE1736"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44CD292A"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4BF29063" w14:textId="77777777" w:rsidTr="00B67B4D">
        <w:trPr>
          <w:jc w:val="center"/>
        </w:trPr>
        <w:tc>
          <w:tcPr>
            <w:tcW w:w="6728" w:type="dxa"/>
            <w:noWrap/>
            <w:hideMark/>
          </w:tcPr>
          <w:p w14:paraId="5D36233C"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Conseil de coopération des États arabes du Golfe</w:t>
            </w:r>
          </w:p>
        </w:tc>
        <w:tc>
          <w:tcPr>
            <w:tcW w:w="1320" w:type="dxa"/>
            <w:noWrap/>
            <w:hideMark/>
          </w:tcPr>
          <w:p w14:paraId="00F29263"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74E68E6B"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5F587D50" w14:textId="77777777" w:rsidTr="00B67B4D">
        <w:trPr>
          <w:jc w:val="center"/>
        </w:trPr>
        <w:tc>
          <w:tcPr>
            <w:tcW w:w="6728" w:type="dxa"/>
            <w:hideMark/>
          </w:tcPr>
          <w:p w14:paraId="339A128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Cyber Institute</w:t>
            </w:r>
          </w:p>
        </w:tc>
        <w:tc>
          <w:tcPr>
            <w:tcW w:w="1320" w:type="dxa"/>
            <w:hideMark/>
          </w:tcPr>
          <w:p w14:paraId="38C5F32D"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hideMark/>
          </w:tcPr>
          <w:p w14:paraId="1D0EE449"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4DD19A14" w14:textId="77777777" w:rsidTr="00B67B4D">
        <w:trPr>
          <w:jc w:val="center"/>
        </w:trPr>
        <w:tc>
          <w:tcPr>
            <w:tcW w:w="6728" w:type="dxa"/>
            <w:noWrap/>
            <w:hideMark/>
          </w:tcPr>
          <w:p w14:paraId="60CC5A20"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pour la coopération numérique</w:t>
            </w:r>
          </w:p>
        </w:tc>
        <w:tc>
          <w:tcPr>
            <w:tcW w:w="1320" w:type="dxa"/>
            <w:noWrap/>
            <w:hideMark/>
          </w:tcPr>
          <w:p w14:paraId="1AAA6554"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15FE09FB"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64581F70" w14:textId="77777777" w:rsidTr="00B67B4D">
        <w:trPr>
          <w:jc w:val="center"/>
        </w:trPr>
        <w:tc>
          <w:tcPr>
            <w:tcW w:w="6728" w:type="dxa"/>
            <w:noWrap/>
            <w:hideMark/>
          </w:tcPr>
          <w:p w14:paraId="7D10DE6F"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Digital Radio Mondiale</w:t>
            </w:r>
          </w:p>
        </w:tc>
        <w:tc>
          <w:tcPr>
            <w:tcW w:w="1320" w:type="dxa"/>
            <w:noWrap/>
            <w:hideMark/>
          </w:tcPr>
          <w:p w14:paraId="0B323B1E"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2112ABDE"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RD</w:t>
            </w:r>
          </w:p>
        </w:tc>
      </w:tr>
      <w:tr w:rsidR="00385CD6" w:rsidRPr="00384F7F" w14:paraId="514A71C8" w14:textId="77777777" w:rsidTr="00B67B4D">
        <w:trPr>
          <w:jc w:val="center"/>
        </w:trPr>
        <w:tc>
          <w:tcPr>
            <w:tcW w:w="6728" w:type="dxa"/>
            <w:noWrap/>
            <w:hideMark/>
          </w:tcPr>
          <w:p w14:paraId="23BB09F2"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des communications de l'Afrique de l'Est</w:t>
            </w:r>
          </w:p>
        </w:tc>
        <w:tc>
          <w:tcPr>
            <w:tcW w:w="1320" w:type="dxa"/>
            <w:noWrap/>
            <w:hideMark/>
          </w:tcPr>
          <w:p w14:paraId="59793EDC"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1B6D75BC"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575BF32F" w14:textId="77777777" w:rsidTr="00B67B4D">
        <w:trPr>
          <w:jc w:val="center"/>
        </w:trPr>
        <w:tc>
          <w:tcPr>
            <w:tcW w:w="6728" w:type="dxa"/>
            <w:noWrap/>
            <w:hideMark/>
          </w:tcPr>
          <w:p w14:paraId="2FFBE03F"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École Supérieure Multinationale des Télécommunications</w:t>
            </w:r>
          </w:p>
        </w:tc>
        <w:tc>
          <w:tcPr>
            <w:tcW w:w="1320" w:type="dxa"/>
            <w:noWrap/>
            <w:hideMark/>
          </w:tcPr>
          <w:p w14:paraId="6CD69B83"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018ED80"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75617464" w14:textId="77777777" w:rsidTr="00B67B4D">
        <w:trPr>
          <w:jc w:val="center"/>
        </w:trPr>
        <w:tc>
          <w:tcPr>
            <w:tcW w:w="6728" w:type="dxa"/>
            <w:noWrap/>
            <w:hideMark/>
          </w:tcPr>
          <w:p w14:paraId="7D8D27F1"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Communauté économique des États de l'Afrique de l'Ouest</w:t>
            </w:r>
          </w:p>
        </w:tc>
        <w:tc>
          <w:tcPr>
            <w:tcW w:w="1320" w:type="dxa"/>
            <w:noWrap/>
            <w:hideMark/>
          </w:tcPr>
          <w:p w14:paraId="2B42362C"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262505EF"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53407996" w14:textId="77777777" w:rsidTr="00B67B4D">
        <w:trPr>
          <w:jc w:val="center"/>
        </w:trPr>
        <w:tc>
          <w:tcPr>
            <w:tcW w:w="6728" w:type="dxa"/>
            <w:noWrap/>
            <w:hideMark/>
          </w:tcPr>
          <w:p w14:paraId="36BB26FA"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ECPAT international</w:t>
            </w:r>
          </w:p>
        </w:tc>
        <w:tc>
          <w:tcPr>
            <w:tcW w:w="1320" w:type="dxa"/>
            <w:noWrap/>
            <w:hideMark/>
          </w:tcPr>
          <w:p w14:paraId="44D30808"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EE7F21F"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57FEB81F" w14:textId="77777777" w:rsidTr="00B67B4D">
        <w:trPr>
          <w:jc w:val="center"/>
        </w:trPr>
        <w:tc>
          <w:tcPr>
            <w:tcW w:w="6728" w:type="dxa"/>
            <w:hideMark/>
          </w:tcPr>
          <w:p w14:paraId="6B853FBD"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Coalition environnementale sur les normes</w:t>
            </w:r>
          </w:p>
        </w:tc>
        <w:tc>
          <w:tcPr>
            <w:tcW w:w="1320" w:type="dxa"/>
            <w:hideMark/>
          </w:tcPr>
          <w:p w14:paraId="71EB241A"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hideMark/>
          </w:tcPr>
          <w:p w14:paraId="64D4EFC1"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24975368" w14:textId="77777777" w:rsidTr="00B67B4D">
        <w:trPr>
          <w:jc w:val="center"/>
        </w:trPr>
        <w:tc>
          <w:tcPr>
            <w:tcW w:w="6728" w:type="dxa"/>
            <w:noWrap/>
            <w:hideMark/>
          </w:tcPr>
          <w:p w14:paraId="61EA6483"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Union européenne de radiodiffusion</w:t>
            </w:r>
          </w:p>
        </w:tc>
        <w:tc>
          <w:tcPr>
            <w:tcW w:w="1320" w:type="dxa"/>
            <w:noWrap/>
            <w:hideMark/>
          </w:tcPr>
          <w:p w14:paraId="781EDAF7"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52C32CB7"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660041C6" w14:textId="77777777" w:rsidTr="00B67B4D">
        <w:trPr>
          <w:jc w:val="center"/>
        </w:trPr>
        <w:tc>
          <w:tcPr>
            <w:tcW w:w="6728" w:type="dxa"/>
            <w:noWrap/>
            <w:hideMark/>
          </w:tcPr>
          <w:p w14:paraId="5C6777F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Bureau européen des communications</w:t>
            </w:r>
          </w:p>
        </w:tc>
        <w:tc>
          <w:tcPr>
            <w:tcW w:w="1320" w:type="dxa"/>
            <w:noWrap/>
            <w:hideMark/>
          </w:tcPr>
          <w:p w14:paraId="08727855"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2A7F056F"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405F53E6" w14:textId="77777777" w:rsidTr="00B67B4D">
        <w:trPr>
          <w:jc w:val="center"/>
        </w:trPr>
        <w:tc>
          <w:tcPr>
            <w:tcW w:w="6728" w:type="dxa"/>
            <w:noWrap/>
            <w:hideMark/>
          </w:tcPr>
          <w:p w14:paraId="32E82997"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Conférence européenne des administrations des postes et des télécommunications</w:t>
            </w:r>
          </w:p>
        </w:tc>
        <w:tc>
          <w:tcPr>
            <w:tcW w:w="1320" w:type="dxa"/>
            <w:noWrap/>
            <w:hideMark/>
          </w:tcPr>
          <w:p w14:paraId="0F90457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w:t>
            </w:r>
          </w:p>
        </w:tc>
        <w:tc>
          <w:tcPr>
            <w:tcW w:w="1110" w:type="dxa"/>
            <w:noWrap/>
            <w:hideMark/>
          </w:tcPr>
          <w:p w14:paraId="2CC5EE9A"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47C84A91" w14:textId="77777777" w:rsidTr="00B67B4D">
        <w:trPr>
          <w:jc w:val="center"/>
        </w:trPr>
        <w:tc>
          <w:tcPr>
            <w:tcW w:w="6728" w:type="dxa"/>
            <w:noWrap/>
            <w:hideMark/>
          </w:tcPr>
          <w:p w14:paraId="2422831C"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European DIGITAL SME Alliance</w:t>
            </w:r>
          </w:p>
        </w:tc>
        <w:tc>
          <w:tcPr>
            <w:tcW w:w="1320" w:type="dxa"/>
            <w:noWrap/>
            <w:hideMark/>
          </w:tcPr>
          <w:p w14:paraId="5B0C99DE"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D77CB8B"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w:t>
            </w:r>
          </w:p>
        </w:tc>
      </w:tr>
      <w:tr w:rsidR="00385CD6" w:rsidRPr="00384F7F" w14:paraId="412CD0B2" w14:textId="77777777" w:rsidTr="00B67B4D">
        <w:trPr>
          <w:jc w:val="center"/>
        </w:trPr>
        <w:tc>
          <w:tcPr>
            <w:tcW w:w="6728" w:type="dxa"/>
            <w:noWrap/>
            <w:hideMark/>
          </w:tcPr>
          <w:p w14:paraId="69E189EB"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Fédération européenne des personnes sourdes et malentendantes (EFHOH)</w:t>
            </w:r>
          </w:p>
        </w:tc>
        <w:tc>
          <w:tcPr>
            <w:tcW w:w="1320" w:type="dxa"/>
            <w:noWrap/>
            <w:hideMark/>
          </w:tcPr>
          <w:p w14:paraId="0C74F622"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7E133031"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772FA542" w14:textId="77777777" w:rsidTr="00B67B4D">
        <w:trPr>
          <w:jc w:val="center"/>
        </w:trPr>
        <w:tc>
          <w:tcPr>
            <w:tcW w:w="6728" w:type="dxa"/>
            <w:noWrap/>
            <w:hideMark/>
          </w:tcPr>
          <w:p w14:paraId="6F4F111B"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européenne des radioamateurs</w:t>
            </w:r>
          </w:p>
        </w:tc>
        <w:tc>
          <w:tcPr>
            <w:tcW w:w="1320" w:type="dxa"/>
            <w:noWrap/>
            <w:hideMark/>
          </w:tcPr>
          <w:p w14:paraId="47502DD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9FBAD2E"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2F8C021A" w14:textId="77777777" w:rsidTr="00B67B4D">
        <w:trPr>
          <w:jc w:val="center"/>
        </w:trPr>
        <w:tc>
          <w:tcPr>
            <w:tcW w:w="6728" w:type="dxa"/>
            <w:noWrap/>
            <w:hideMark/>
          </w:tcPr>
          <w:p w14:paraId="79E3D63A"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Institut européen des normes de télécommunication</w:t>
            </w:r>
          </w:p>
        </w:tc>
        <w:tc>
          <w:tcPr>
            <w:tcW w:w="1320" w:type="dxa"/>
            <w:noWrap/>
            <w:hideMark/>
          </w:tcPr>
          <w:p w14:paraId="349E55A6"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39488E68"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7BC05429" w14:textId="77777777" w:rsidTr="00B67B4D">
        <w:trPr>
          <w:jc w:val="center"/>
        </w:trPr>
        <w:tc>
          <w:tcPr>
            <w:tcW w:w="6728" w:type="dxa"/>
            <w:noWrap/>
            <w:hideMark/>
          </w:tcPr>
          <w:p w14:paraId="29395C83"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EUTELSAT</w:t>
            </w:r>
          </w:p>
        </w:tc>
        <w:tc>
          <w:tcPr>
            <w:tcW w:w="1320" w:type="dxa"/>
            <w:noWrap/>
            <w:hideMark/>
          </w:tcPr>
          <w:p w14:paraId="189EE8DB" w14:textId="556C7E70" w:rsidR="00385CD6" w:rsidRPr="00A93068" w:rsidRDefault="00385CD6" w:rsidP="00B67B4D">
            <w:pPr>
              <w:pStyle w:val="Tabletext"/>
              <w:rPr>
                <w:rFonts w:asciiTheme="minorHAnsi" w:hAnsiTheme="minorHAnsi" w:cstheme="minorHAnsi"/>
                <w:sz w:val="20"/>
                <w:szCs w:val="20"/>
              </w:rPr>
            </w:pPr>
            <w:r w:rsidRPr="00457ACD">
              <w:rPr>
                <w:rFonts w:asciiTheme="minorHAnsi" w:hAnsiTheme="minorHAnsi" w:cstheme="minorHAnsi"/>
                <w:color w:val="000000"/>
                <w:sz w:val="20"/>
                <w:szCs w:val="20"/>
              </w:rPr>
              <w:t>Organisation intergouver</w:t>
            </w:r>
            <w:r w:rsidR="008C0BDE" w:rsidRPr="00457ACD">
              <w:rPr>
                <w:rFonts w:asciiTheme="minorHAnsi" w:hAnsiTheme="minorHAnsi" w:cstheme="minorHAnsi"/>
                <w:color w:val="000000"/>
                <w:sz w:val="20"/>
                <w:szCs w:val="20"/>
              </w:rPr>
              <w:t>-</w:t>
            </w:r>
            <w:r w:rsidRPr="00457ACD">
              <w:rPr>
                <w:rFonts w:asciiTheme="minorHAnsi" w:hAnsiTheme="minorHAnsi" w:cstheme="minorHAnsi"/>
                <w:color w:val="000000"/>
                <w:sz w:val="20"/>
                <w:szCs w:val="20"/>
              </w:rPr>
              <w:t>nementale exploitant des systèmes à satellites</w:t>
            </w:r>
          </w:p>
        </w:tc>
        <w:tc>
          <w:tcPr>
            <w:tcW w:w="1110" w:type="dxa"/>
            <w:noWrap/>
            <w:hideMark/>
          </w:tcPr>
          <w:p w14:paraId="2357D62D"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2457AED1" w14:textId="77777777" w:rsidTr="00B67B4D">
        <w:trPr>
          <w:jc w:val="center"/>
        </w:trPr>
        <w:tc>
          <w:tcPr>
            <w:tcW w:w="6728" w:type="dxa"/>
            <w:noWrap/>
            <w:hideMark/>
          </w:tcPr>
          <w:p w14:paraId="1C69A49B"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Forum des équipes d'intervention et de sécurité en cas d'incident (FIRST)</w:t>
            </w:r>
          </w:p>
        </w:tc>
        <w:tc>
          <w:tcPr>
            <w:tcW w:w="1320" w:type="dxa"/>
            <w:noWrap/>
            <w:hideMark/>
          </w:tcPr>
          <w:p w14:paraId="1BDC7D97"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74CAD4EE"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3DFE4C6E" w14:textId="77777777" w:rsidTr="00B67B4D">
        <w:trPr>
          <w:jc w:val="center"/>
        </w:trPr>
        <w:tc>
          <w:tcPr>
            <w:tcW w:w="6728" w:type="dxa"/>
            <w:noWrap/>
            <w:hideMark/>
          </w:tcPr>
          <w:p w14:paraId="52DA413F"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G3ict – Initiative mondiale pour des technologies de l'information et de la communication inclusives</w:t>
            </w:r>
          </w:p>
        </w:tc>
        <w:tc>
          <w:tcPr>
            <w:tcW w:w="1320" w:type="dxa"/>
            <w:noWrap/>
            <w:hideMark/>
          </w:tcPr>
          <w:p w14:paraId="1A05E601"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F557F37"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160B2657" w14:textId="77777777" w:rsidTr="00B67B4D">
        <w:trPr>
          <w:jc w:val="center"/>
        </w:trPr>
        <w:tc>
          <w:tcPr>
            <w:tcW w:w="6728" w:type="dxa"/>
            <w:noWrap/>
            <w:hideMark/>
          </w:tcPr>
          <w:p w14:paraId="5FC6DDB8"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de normalisation du Conseil de coopération des États arabes du Golfe</w:t>
            </w:r>
          </w:p>
        </w:tc>
        <w:tc>
          <w:tcPr>
            <w:tcW w:w="1320" w:type="dxa"/>
            <w:noWrap/>
            <w:hideMark/>
          </w:tcPr>
          <w:p w14:paraId="6B34B9CD"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0C8E522"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w:t>
            </w:r>
          </w:p>
        </w:tc>
      </w:tr>
      <w:tr w:rsidR="00385CD6" w:rsidRPr="00384F7F" w14:paraId="47981633" w14:textId="77777777" w:rsidTr="00B67B4D">
        <w:trPr>
          <w:jc w:val="center"/>
        </w:trPr>
        <w:tc>
          <w:tcPr>
            <w:tcW w:w="6728" w:type="dxa"/>
            <w:hideMark/>
          </w:tcPr>
          <w:p w14:paraId="44CA9B0A"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Partenariat mondial pour l'inclusion numérique (Global Impact)</w:t>
            </w:r>
          </w:p>
        </w:tc>
        <w:tc>
          <w:tcPr>
            <w:tcW w:w="1320" w:type="dxa"/>
            <w:hideMark/>
          </w:tcPr>
          <w:p w14:paraId="2BAABAC2"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hideMark/>
          </w:tcPr>
          <w:p w14:paraId="4FCB5C13"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5B03F1C0" w14:textId="77777777" w:rsidTr="00B67B4D">
        <w:trPr>
          <w:jc w:val="center"/>
        </w:trPr>
        <w:tc>
          <w:tcPr>
            <w:tcW w:w="6728" w:type="dxa"/>
            <w:noWrap/>
            <w:hideMark/>
          </w:tcPr>
          <w:p w14:paraId="30987F71"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HFCC – Association internationale de distribution de la radiodiffusion</w:t>
            </w:r>
          </w:p>
        </w:tc>
        <w:tc>
          <w:tcPr>
            <w:tcW w:w="1320" w:type="dxa"/>
            <w:noWrap/>
            <w:hideMark/>
          </w:tcPr>
          <w:p w14:paraId="655DCE84"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5AC88E32"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275614F7" w14:textId="77777777" w:rsidTr="00B67B4D">
        <w:trPr>
          <w:jc w:val="center"/>
        </w:trPr>
        <w:tc>
          <w:tcPr>
            <w:tcW w:w="6728" w:type="dxa"/>
            <w:noWrap/>
            <w:hideMark/>
          </w:tcPr>
          <w:p w14:paraId="415E2792"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AISM - Organisation internationale pour les aides à la navigation maritime</w:t>
            </w:r>
          </w:p>
        </w:tc>
        <w:tc>
          <w:tcPr>
            <w:tcW w:w="1320" w:type="dxa"/>
            <w:noWrap/>
            <w:hideMark/>
          </w:tcPr>
          <w:p w14:paraId="5420D731"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AEC53C3"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1BD22CF2" w14:textId="77777777" w:rsidTr="00B67B4D">
        <w:trPr>
          <w:jc w:val="center"/>
        </w:trPr>
        <w:tc>
          <w:tcPr>
            <w:tcW w:w="6728" w:type="dxa"/>
            <w:noWrap/>
            <w:hideMark/>
          </w:tcPr>
          <w:p w14:paraId="2C6F1941" w14:textId="77777777" w:rsidR="00385CD6" w:rsidRPr="00384F7F" w:rsidRDefault="00385CD6" w:rsidP="00B67B4D">
            <w:pPr>
              <w:pStyle w:val="Tabletext"/>
              <w:rPr>
                <w:rFonts w:asciiTheme="minorHAnsi" w:hAnsiTheme="minorHAnsi" w:cstheme="minorHAnsi"/>
                <w:sz w:val="20"/>
                <w:szCs w:val="20"/>
              </w:rPr>
            </w:pPr>
            <w:r w:rsidRPr="00A93068">
              <w:rPr>
                <w:rFonts w:asciiTheme="minorHAnsi" w:hAnsiTheme="minorHAnsi" w:cstheme="minorHAnsi"/>
                <w:color w:val="000000"/>
                <w:sz w:val="20"/>
                <w:szCs w:val="20"/>
                <w:lang w:val="en-US"/>
              </w:rPr>
              <w:t xml:space="preserve">Institute of Electrical and Electronics Engineers, Inc. </w:t>
            </w:r>
            <w:r>
              <w:rPr>
                <w:rFonts w:asciiTheme="minorHAnsi" w:hAnsiTheme="minorHAnsi" w:cstheme="minorHAnsi"/>
                <w:color w:val="000000"/>
                <w:sz w:val="20"/>
                <w:szCs w:val="20"/>
              </w:rPr>
              <w:t>(IEEE)</w:t>
            </w:r>
          </w:p>
        </w:tc>
        <w:tc>
          <w:tcPr>
            <w:tcW w:w="1320" w:type="dxa"/>
            <w:noWrap/>
            <w:hideMark/>
          </w:tcPr>
          <w:p w14:paraId="3D289E11"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5A44C8A4"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699E01EA" w14:textId="77777777" w:rsidTr="00B67B4D">
        <w:trPr>
          <w:jc w:val="center"/>
        </w:trPr>
        <w:tc>
          <w:tcPr>
            <w:tcW w:w="6728" w:type="dxa"/>
            <w:noWrap/>
            <w:hideMark/>
          </w:tcPr>
          <w:p w14:paraId="691312EF"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Commission interaméricaine des télécommunications</w:t>
            </w:r>
          </w:p>
        </w:tc>
        <w:tc>
          <w:tcPr>
            <w:tcW w:w="1320" w:type="dxa"/>
            <w:noWrap/>
            <w:hideMark/>
          </w:tcPr>
          <w:p w14:paraId="1BCA3E8E"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w:t>
            </w:r>
          </w:p>
        </w:tc>
        <w:tc>
          <w:tcPr>
            <w:tcW w:w="1110" w:type="dxa"/>
            <w:noWrap/>
            <w:hideMark/>
          </w:tcPr>
          <w:p w14:paraId="38CE9E5C"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7864412E" w14:textId="77777777" w:rsidTr="00B67B4D">
        <w:trPr>
          <w:jc w:val="center"/>
        </w:trPr>
        <w:tc>
          <w:tcPr>
            <w:tcW w:w="6728" w:type="dxa"/>
            <w:noWrap/>
            <w:hideMark/>
          </w:tcPr>
          <w:p w14:paraId="6DBC6DAF"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lastRenderedPageBreak/>
              <w:t>Union internationale des radio-amateurs</w:t>
            </w:r>
          </w:p>
        </w:tc>
        <w:tc>
          <w:tcPr>
            <w:tcW w:w="1320" w:type="dxa"/>
            <w:noWrap/>
            <w:hideMark/>
          </w:tcPr>
          <w:p w14:paraId="70C8C031"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0820E1C"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RD</w:t>
            </w:r>
          </w:p>
        </w:tc>
      </w:tr>
      <w:tr w:rsidR="00385CD6" w:rsidRPr="00384F7F" w14:paraId="5F8E1594" w14:textId="77777777" w:rsidTr="00B67B4D">
        <w:trPr>
          <w:jc w:val="center"/>
        </w:trPr>
        <w:tc>
          <w:tcPr>
            <w:tcW w:w="6728" w:type="dxa"/>
            <w:noWrap/>
            <w:hideMark/>
          </w:tcPr>
          <w:p w14:paraId="392568F6"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Secrétariat de la Fédération internationale d'astronautique (FIA)</w:t>
            </w:r>
          </w:p>
        </w:tc>
        <w:tc>
          <w:tcPr>
            <w:tcW w:w="1320" w:type="dxa"/>
            <w:noWrap/>
            <w:hideMark/>
          </w:tcPr>
          <w:p w14:paraId="6B388AE5"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733551C0"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6F6E9B74" w14:textId="77777777" w:rsidTr="00B67B4D">
        <w:trPr>
          <w:jc w:val="center"/>
        </w:trPr>
        <w:tc>
          <w:tcPr>
            <w:tcW w:w="6728" w:type="dxa"/>
            <w:noWrap/>
            <w:hideMark/>
          </w:tcPr>
          <w:p w14:paraId="68DEBF15"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Union astronomique internationale</w:t>
            </w:r>
          </w:p>
        </w:tc>
        <w:tc>
          <w:tcPr>
            <w:tcW w:w="1320" w:type="dxa"/>
            <w:noWrap/>
            <w:hideMark/>
          </w:tcPr>
          <w:p w14:paraId="44556D2F"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1C4A74C6"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2F60F168" w14:textId="77777777" w:rsidTr="00B67B4D">
        <w:trPr>
          <w:jc w:val="center"/>
        </w:trPr>
        <w:tc>
          <w:tcPr>
            <w:tcW w:w="6728" w:type="dxa"/>
            <w:noWrap/>
            <w:hideMark/>
          </w:tcPr>
          <w:p w14:paraId="014EB4F2"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Bureau international des poids et mesures</w:t>
            </w:r>
          </w:p>
        </w:tc>
        <w:tc>
          <w:tcPr>
            <w:tcW w:w="1320" w:type="dxa"/>
            <w:noWrap/>
            <w:hideMark/>
          </w:tcPr>
          <w:p w14:paraId="43804882"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2B6A7D98"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0644C58C" w14:textId="77777777" w:rsidTr="00B67B4D">
        <w:trPr>
          <w:jc w:val="center"/>
        </w:trPr>
        <w:tc>
          <w:tcPr>
            <w:tcW w:w="6728" w:type="dxa"/>
            <w:noWrap/>
            <w:hideMark/>
          </w:tcPr>
          <w:p w14:paraId="3519FDAC"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Centre international pour la promotion des entreprises</w:t>
            </w:r>
          </w:p>
        </w:tc>
        <w:tc>
          <w:tcPr>
            <w:tcW w:w="1320" w:type="dxa"/>
            <w:noWrap/>
            <w:hideMark/>
          </w:tcPr>
          <w:p w14:paraId="41256FA0"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5438132F"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1B626C60" w14:textId="77777777" w:rsidTr="00B67B4D">
        <w:trPr>
          <w:jc w:val="center"/>
        </w:trPr>
        <w:tc>
          <w:tcPr>
            <w:tcW w:w="6728" w:type="dxa"/>
            <w:noWrap/>
            <w:hideMark/>
          </w:tcPr>
          <w:p w14:paraId="175B4CAD"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Comité international de la Croix-Rouge</w:t>
            </w:r>
          </w:p>
        </w:tc>
        <w:tc>
          <w:tcPr>
            <w:tcW w:w="1320" w:type="dxa"/>
            <w:noWrap/>
            <w:hideMark/>
          </w:tcPr>
          <w:p w14:paraId="249940E5"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265B65F0"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0EDE25C7" w14:textId="77777777" w:rsidTr="00B67B4D">
        <w:trPr>
          <w:jc w:val="center"/>
        </w:trPr>
        <w:tc>
          <w:tcPr>
            <w:tcW w:w="6728" w:type="dxa"/>
            <w:noWrap/>
            <w:hideMark/>
          </w:tcPr>
          <w:p w14:paraId="29E45D97"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Commission électrotechnique internationale</w:t>
            </w:r>
          </w:p>
        </w:tc>
        <w:tc>
          <w:tcPr>
            <w:tcW w:w="1320" w:type="dxa"/>
            <w:noWrap/>
            <w:hideMark/>
          </w:tcPr>
          <w:p w14:paraId="38E744F8"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1B4DB324"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51440741" w14:textId="77777777" w:rsidTr="00B67B4D">
        <w:trPr>
          <w:jc w:val="center"/>
        </w:trPr>
        <w:tc>
          <w:tcPr>
            <w:tcW w:w="6728" w:type="dxa"/>
            <w:noWrap/>
            <w:hideMark/>
          </w:tcPr>
          <w:p w14:paraId="7B5BF185"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Fédération internationale pour le traitement de l'information (IFIP)</w:t>
            </w:r>
          </w:p>
        </w:tc>
        <w:tc>
          <w:tcPr>
            <w:tcW w:w="1320" w:type="dxa"/>
            <w:noWrap/>
            <w:hideMark/>
          </w:tcPr>
          <w:p w14:paraId="114D7E4B"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4F2CA34"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42D8EDF3" w14:textId="77777777" w:rsidTr="00B67B4D">
        <w:trPr>
          <w:jc w:val="center"/>
        </w:trPr>
        <w:tc>
          <w:tcPr>
            <w:tcW w:w="6728" w:type="dxa"/>
            <w:noWrap/>
            <w:hideMark/>
          </w:tcPr>
          <w:p w14:paraId="39D724B3"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internationale de normalisation</w:t>
            </w:r>
          </w:p>
        </w:tc>
        <w:tc>
          <w:tcPr>
            <w:tcW w:w="1320" w:type="dxa"/>
            <w:noWrap/>
            <w:hideMark/>
          </w:tcPr>
          <w:p w14:paraId="0DA7C9F0"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78FAA6AB"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1CA6B106" w14:textId="77777777" w:rsidTr="00B67B4D">
        <w:trPr>
          <w:jc w:val="center"/>
        </w:trPr>
        <w:tc>
          <w:tcPr>
            <w:tcW w:w="6728" w:type="dxa"/>
            <w:noWrap/>
            <w:hideMark/>
          </w:tcPr>
          <w:p w14:paraId="172D58A0"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internationale des télécommunications mobiles par satellite (IMSO)</w:t>
            </w:r>
          </w:p>
        </w:tc>
        <w:tc>
          <w:tcPr>
            <w:tcW w:w="1320" w:type="dxa"/>
            <w:noWrap/>
            <w:hideMark/>
          </w:tcPr>
          <w:p w14:paraId="41ADA154"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3D12FDFD"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05B88B7C" w14:textId="77777777" w:rsidTr="00B67B4D">
        <w:trPr>
          <w:jc w:val="center"/>
        </w:trPr>
        <w:tc>
          <w:tcPr>
            <w:tcW w:w="6728" w:type="dxa"/>
            <w:noWrap/>
            <w:hideMark/>
          </w:tcPr>
          <w:p w14:paraId="41E1EC0D"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Système international de satellites pour la recherche et le sauvetage</w:t>
            </w:r>
          </w:p>
        </w:tc>
        <w:tc>
          <w:tcPr>
            <w:tcW w:w="1320" w:type="dxa"/>
            <w:noWrap/>
            <w:hideMark/>
          </w:tcPr>
          <w:p w14:paraId="13298365" w14:textId="13CDBDD2" w:rsidR="00385CD6" w:rsidRPr="00A93068" w:rsidRDefault="00385CD6" w:rsidP="00B67B4D">
            <w:pPr>
              <w:pStyle w:val="Tabletext"/>
              <w:rPr>
                <w:rFonts w:asciiTheme="minorHAnsi" w:hAnsiTheme="minorHAnsi" w:cstheme="minorHAnsi"/>
                <w:sz w:val="20"/>
                <w:szCs w:val="20"/>
              </w:rPr>
            </w:pPr>
            <w:r w:rsidRPr="00457ACD">
              <w:rPr>
                <w:rFonts w:asciiTheme="minorHAnsi" w:hAnsiTheme="minorHAnsi" w:cstheme="minorHAnsi"/>
                <w:color w:val="000000"/>
                <w:sz w:val="20"/>
                <w:szCs w:val="20"/>
              </w:rPr>
              <w:t>Organisation intergouver</w:t>
            </w:r>
            <w:r w:rsidR="00340FC8" w:rsidRPr="00457ACD">
              <w:rPr>
                <w:rFonts w:asciiTheme="minorHAnsi" w:hAnsiTheme="minorHAnsi" w:cstheme="minorHAnsi"/>
                <w:color w:val="000000"/>
                <w:sz w:val="20"/>
                <w:szCs w:val="20"/>
              </w:rPr>
              <w:t>-</w:t>
            </w:r>
            <w:r w:rsidRPr="00457ACD">
              <w:rPr>
                <w:rFonts w:asciiTheme="minorHAnsi" w:hAnsiTheme="minorHAnsi" w:cstheme="minorHAnsi"/>
                <w:color w:val="000000"/>
                <w:sz w:val="20"/>
                <w:szCs w:val="20"/>
              </w:rPr>
              <w:t>nementale exploitant des systèmes à satellites</w:t>
            </w:r>
          </w:p>
        </w:tc>
        <w:tc>
          <w:tcPr>
            <w:tcW w:w="1110" w:type="dxa"/>
            <w:noWrap/>
            <w:hideMark/>
          </w:tcPr>
          <w:p w14:paraId="3AA276E9"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500E93A6" w14:textId="77777777" w:rsidTr="00B67B4D">
        <w:trPr>
          <w:jc w:val="center"/>
        </w:trPr>
        <w:tc>
          <w:tcPr>
            <w:tcW w:w="6728" w:type="dxa"/>
            <w:noWrap/>
            <w:hideMark/>
          </w:tcPr>
          <w:p w14:paraId="13CBC86D"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Académie internationale des télécommunications</w:t>
            </w:r>
          </w:p>
        </w:tc>
        <w:tc>
          <w:tcPr>
            <w:tcW w:w="1320" w:type="dxa"/>
            <w:noWrap/>
            <w:hideMark/>
          </w:tcPr>
          <w:p w14:paraId="0BD4AFCE"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796919C5"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19F6007A" w14:textId="77777777" w:rsidTr="00B67B4D">
        <w:trPr>
          <w:jc w:val="center"/>
        </w:trPr>
        <w:tc>
          <w:tcPr>
            <w:tcW w:w="6728" w:type="dxa"/>
            <w:noWrap/>
            <w:hideMark/>
          </w:tcPr>
          <w:p w14:paraId="5A433586"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internationale de télécommunications par satellites</w:t>
            </w:r>
          </w:p>
        </w:tc>
        <w:tc>
          <w:tcPr>
            <w:tcW w:w="1320" w:type="dxa"/>
            <w:noWrap/>
            <w:hideMark/>
          </w:tcPr>
          <w:p w14:paraId="5F6936EF"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26D662F"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38D40B87" w14:textId="77777777" w:rsidTr="00B67B4D">
        <w:trPr>
          <w:jc w:val="center"/>
        </w:trPr>
        <w:tc>
          <w:tcPr>
            <w:tcW w:w="6728" w:type="dxa"/>
            <w:noWrap/>
            <w:hideMark/>
          </w:tcPr>
          <w:p w14:paraId="0D7D1546"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International Telecommunications Users Group</w:t>
            </w:r>
          </w:p>
        </w:tc>
        <w:tc>
          <w:tcPr>
            <w:tcW w:w="1320" w:type="dxa"/>
            <w:noWrap/>
            <w:hideMark/>
          </w:tcPr>
          <w:p w14:paraId="12A5E6D0"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1947EE0"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31CBBC45" w14:textId="77777777" w:rsidTr="00B67B4D">
        <w:trPr>
          <w:jc w:val="center"/>
        </w:trPr>
        <w:tc>
          <w:tcPr>
            <w:tcW w:w="6728" w:type="dxa"/>
            <w:noWrap/>
            <w:hideMark/>
          </w:tcPr>
          <w:p w14:paraId="39CAFDB5"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Groupe de réflexion international sur les pays en développement sans littoral</w:t>
            </w:r>
          </w:p>
        </w:tc>
        <w:tc>
          <w:tcPr>
            <w:tcW w:w="1320" w:type="dxa"/>
            <w:noWrap/>
            <w:hideMark/>
          </w:tcPr>
          <w:p w14:paraId="3B73C885"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3E05FE5"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2B055336" w14:textId="77777777" w:rsidTr="00B67B4D">
        <w:trPr>
          <w:jc w:val="center"/>
        </w:trPr>
        <w:tc>
          <w:tcPr>
            <w:tcW w:w="6728" w:type="dxa"/>
            <w:noWrap/>
            <w:hideMark/>
          </w:tcPr>
          <w:p w14:paraId="70026201"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Société pour l'attribution des noms de domaine et des numéros sur Internet</w:t>
            </w:r>
          </w:p>
        </w:tc>
        <w:tc>
          <w:tcPr>
            <w:tcW w:w="1320" w:type="dxa"/>
            <w:noWrap/>
            <w:hideMark/>
          </w:tcPr>
          <w:p w14:paraId="2676B062"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3259685C"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701AC7F2" w14:textId="77777777" w:rsidTr="00B67B4D">
        <w:trPr>
          <w:jc w:val="center"/>
        </w:trPr>
        <w:tc>
          <w:tcPr>
            <w:tcW w:w="6728" w:type="dxa"/>
            <w:noWrap/>
            <w:hideMark/>
          </w:tcPr>
          <w:p w14:paraId="06560487"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Internet Society</w:t>
            </w:r>
          </w:p>
        </w:tc>
        <w:tc>
          <w:tcPr>
            <w:tcW w:w="1320" w:type="dxa"/>
            <w:noWrap/>
            <w:hideMark/>
          </w:tcPr>
          <w:p w14:paraId="2CF87494"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529D1AD2"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58090659" w14:textId="77777777" w:rsidTr="00B67B4D">
        <w:trPr>
          <w:jc w:val="center"/>
        </w:trPr>
        <w:tc>
          <w:tcPr>
            <w:tcW w:w="6728" w:type="dxa"/>
            <w:noWrap/>
            <w:hideMark/>
          </w:tcPr>
          <w:p w14:paraId="4E759110"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du monde islamique pour l'éducation, les sciences et la culture</w:t>
            </w:r>
          </w:p>
        </w:tc>
        <w:tc>
          <w:tcPr>
            <w:tcW w:w="1320" w:type="dxa"/>
            <w:noWrap/>
            <w:hideMark/>
          </w:tcPr>
          <w:p w14:paraId="0F4B004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4B56B275"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086E5CE5" w14:textId="77777777" w:rsidTr="00B67B4D">
        <w:trPr>
          <w:jc w:val="center"/>
        </w:trPr>
        <w:tc>
          <w:tcPr>
            <w:tcW w:w="6728" w:type="dxa"/>
            <w:noWrap/>
            <w:hideMark/>
          </w:tcPr>
          <w:p w14:paraId="6D4567FC"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Ligue des États arabes</w:t>
            </w:r>
          </w:p>
        </w:tc>
        <w:tc>
          <w:tcPr>
            <w:tcW w:w="1320" w:type="dxa"/>
            <w:noWrap/>
            <w:hideMark/>
          </w:tcPr>
          <w:p w14:paraId="1AB31EB8"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w:t>
            </w:r>
          </w:p>
        </w:tc>
        <w:tc>
          <w:tcPr>
            <w:tcW w:w="1110" w:type="dxa"/>
            <w:noWrap/>
            <w:hideMark/>
          </w:tcPr>
          <w:p w14:paraId="64AE292C"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0C1C3ADA" w14:textId="77777777" w:rsidTr="00B67B4D">
        <w:trPr>
          <w:jc w:val="center"/>
        </w:trPr>
        <w:tc>
          <w:tcPr>
            <w:tcW w:w="6728" w:type="dxa"/>
            <w:noWrap/>
            <w:hideMark/>
          </w:tcPr>
          <w:p w14:paraId="0CEE83DA"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NetHope Inc</w:t>
            </w:r>
          </w:p>
        </w:tc>
        <w:tc>
          <w:tcPr>
            <w:tcW w:w="1320" w:type="dxa"/>
            <w:noWrap/>
            <w:hideMark/>
          </w:tcPr>
          <w:p w14:paraId="354500B0"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33382625"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46711CBF" w14:textId="77777777" w:rsidTr="00B67B4D">
        <w:trPr>
          <w:jc w:val="center"/>
        </w:trPr>
        <w:tc>
          <w:tcPr>
            <w:tcW w:w="6728" w:type="dxa"/>
            <w:noWrap/>
            <w:hideMark/>
          </w:tcPr>
          <w:p w14:paraId="320A75C4" w14:textId="77777777" w:rsidR="00385CD6" w:rsidRPr="00385CD6" w:rsidRDefault="00385CD6" w:rsidP="00B67B4D">
            <w:pPr>
              <w:pStyle w:val="Tabletext"/>
              <w:rPr>
                <w:rFonts w:asciiTheme="minorHAnsi" w:hAnsiTheme="minorHAnsi" w:cstheme="minorHAnsi"/>
                <w:sz w:val="20"/>
                <w:szCs w:val="20"/>
                <w:lang w:val="en-US"/>
              </w:rPr>
            </w:pPr>
            <w:r w:rsidRPr="00A93068">
              <w:rPr>
                <w:rFonts w:asciiTheme="minorHAnsi" w:hAnsiTheme="minorHAnsi" w:cstheme="minorHAnsi"/>
                <w:color w:val="000000"/>
                <w:sz w:val="20"/>
                <w:szCs w:val="20"/>
                <w:lang w:val="en-US"/>
              </w:rPr>
              <w:t>Open &amp; Agile Smart Cities (OASC)</w:t>
            </w:r>
          </w:p>
        </w:tc>
        <w:tc>
          <w:tcPr>
            <w:tcW w:w="1320" w:type="dxa"/>
            <w:noWrap/>
            <w:hideMark/>
          </w:tcPr>
          <w:p w14:paraId="5654BF5C"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C3E207D"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w:t>
            </w:r>
          </w:p>
        </w:tc>
      </w:tr>
      <w:tr w:rsidR="00385CD6" w:rsidRPr="00384F7F" w14:paraId="7FC02E06" w14:textId="77777777" w:rsidTr="00B67B4D">
        <w:trPr>
          <w:jc w:val="center"/>
        </w:trPr>
        <w:tc>
          <w:tcPr>
            <w:tcW w:w="6728" w:type="dxa"/>
            <w:noWrap/>
            <w:hideMark/>
          </w:tcPr>
          <w:p w14:paraId="7C68B435"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Open Geospatial Consortium</w:t>
            </w:r>
          </w:p>
        </w:tc>
        <w:tc>
          <w:tcPr>
            <w:tcW w:w="1320" w:type="dxa"/>
            <w:noWrap/>
            <w:hideMark/>
          </w:tcPr>
          <w:p w14:paraId="57D659E0"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5542D3B2"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63D4A97D" w14:textId="77777777" w:rsidTr="00B67B4D">
        <w:trPr>
          <w:jc w:val="center"/>
        </w:trPr>
        <w:tc>
          <w:tcPr>
            <w:tcW w:w="6728" w:type="dxa"/>
            <w:noWrap/>
            <w:hideMark/>
          </w:tcPr>
          <w:p w14:paraId="0AB29EA2"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internationale de la francophonie (OIF)</w:t>
            </w:r>
          </w:p>
        </w:tc>
        <w:tc>
          <w:tcPr>
            <w:tcW w:w="1320" w:type="dxa"/>
            <w:noWrap/>
            <w:hideMark/>
          </w:tcPr>
          <w:p w14:paraId="017C697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1CE6F86A"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05E3257A" w14:textId="77777777" w:rsidTr="00B67B4D">
        <w:trPr>
          <w:jc w:val="center"/>
        </w:trPr>
        <w:tc>
          <w:tcPr>
            <w:tcW w:w="6728" w:type="dxa"/>
            <w:noWrap/>
            <w:hideMark/>
          </w:tcPr>
          <w:p w14:paraId="7077017A"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Association des télécommunications des îles du Pacifique</w:t>
            </w:r>
          </w:p>
        </w:tc>
        <w:tc>
          <w:tcPr>
            <w:tcW w:w="1320" w:type="dxa"/>
            <w:noWrap/>
            <w:hideMark/>
          </w:tcPr>
          <w:p w14:paraId="20809E68"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149C3A4"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111FC14B" w14:textId="77777777" w:rsidTr="00B67B4D">
        <w:trPr>
          <w:jc w:val="center"/>
        </w:trPr>
        <w:tc>
          <w:tcPr>
            <w:tcW w:w="6728" w:type="dxa"/>
            <w:noWrap/>
            <w:hideMark/>
          </w:tcPr>
          <w:p w14:paraId="762163F4"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régionale africaine de communication par satellite</w:t>
            </w:r>
          </w:p>
        </w:tc>
        <w:tc>
          <w:tcPr>
            <w:tcW w:w="1320" w:type="dxa"/>
            <w:noWrap/>
            <w:hideMark/>
          </w:tcPr>
          <w:p w14:paraId="7A047A89" w14:textId="77777777" w:rsidR="00385CD6" w:rsidRPr="00457ACD" w:rsidRDefault="00385CD6" w:rsidP="00B67B4D">
            <w:pPr>
              <w:pStyle w:val="Tabletext"/>
              <w:rPr>
                <w:rFonts w:asciiTheme="minorHAnsi" w:hAnsiTheme="minorHAnsi" w:cstheme="minorHAnsi"/>
                <w:sz w:val="20"/>
                <w:szCs w:val="20"/>
              </w:rPr>
            </w:pPr>
            <w:r w:rsidRPr="00457ACD">
              <w:rPr>
                <w:rFonts w:asciiTheme="minorHAnsi" w:hAnsiTheme="minorHAnsi" w:cstheme="minorHAnsi"/>
                <w:color w:val="000000"/>
                <w:sz w:val="20"/>
                <w:szCs w:val="20"/>
              </w:rPr>
              <w:t>Organisation intergouvernementale exploitant des systèmes à satellites</w:t>
            </w:r>
          </w:p>
        </w:tc>
        <w:tc>
          <w:tcPr>
            <w:tcW w:w="1110" w:type="dxa"/>
            <w:noWrap/>
            <w:hideMark/>
          </w:tcPr>
          <w:p w14:paraId="18DDD421"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RD</w:t>
            </w:r>
          </w:p>
        </w:tc>
      </w:tr>
      <w:tr w:rsidR="00385CD6" w:rsidRPr="00384F7F" w14:paraId="26881131" w14:textId="77777777" w:rsidTr="00B67B4D">
        <w:trPr>
          <w:jc w:val="center"/>
        </w:trPr>
        <w:tc>
          <w:tcPr>
            <w:tcW w:w="6728" w:type="dxa"/>
            <w:noWrap/>
            <w:hideMark/>
          </w:tcPr>
          <w:p w14:paraId="0A4722C8"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Communauté régionale des communications</w:t>
            </w:r>
          </w:p>
        </w:tc>
        <w:tc>
          <w:tcPr>
            <w:tcW w:w="1320" w:type="dxa"/>
            <w:noWrap/>
            <w:hideMark/>
          </w:tcPr>
          <w:p w14:paraId="660DFF8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w:t>
            </w:r>
          </w:p>
        </w:tc>
        <w:tc>
          <w:tcPr>
            <w:tcW w:w="1110" w:type="dxa"/>
            <w:noWrap/>
            <w:hideMark/>
          </w:tcPr>
          <w:p w14:paraId="42112367"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00B533FA" w14:textId="77777777" w:rsidTr="00B67B4D">
        <w:trPr>
          <w:jc w:val="center"/>
        </w:trPr>
        <w:tc>
          <w:tcPr>
            <w:tcW w:w="6728" w:type="dxa"/>
            <w:noWrap/>
            <w:hideMark/>
          </w:tcPr>
          <w:p w14:paraId="4D08586C" w14:textId="77777777" w:rsidR="00385CD6" w:rsidRPr="00A93068" w:rsidRDefault="00385CD6" w:rsidP="00B67B4D">
            <w:pPr>
              <w:pStyle w:val="Tabletext"/>
              <w:rPr>
                <w:rFonts w:asciiTheme="minorHAnsi" w:hAnsiTheme="minorHAnsi" w:cstheme="minorHAnsi"/>
                <w:sz w:val="20"/>
                <w:szCs w:val="20"/>
                <w:lang w:val="es-ES"/>
              </w:rPr>
            </w:pPr>
            <w:r w:rsidRPr="00A93068">
              <w:rPr>
                <w:rFonts w:asciiTheme="minorHAnsi" w:hAnsiTheme="minorHAnsi" w:cstheme="minorHAnsi"/>
                <w:color w:val="000000"/>
                <w:sz w:val="20"/>
                <w:szCs w:val="20"/>
                <w:lang w:val="es-ES"/>
              </w:rPr>
              <w:t>Registro de Direcciones de Internet para América Latina y Caribe – LACNIC</w:t>
            </w:r>
          </w:p>
        </w:tc>
        <w:tc>
          <w:tcPr>
            <w:tcW w:w="1320" w:type="dxa"/>
            <w:noWrap/>
            <w:hideMark/>
          </w:tcPr>
          <w:p w14:paraId="5434F5FC"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0ECD9AB8"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02774875" w14:textId="77777777" w:rsidTr="00B67B4D">
        <w:trPr>
          <w:jc w:val="center"/>
        </w:trPr>
        <w:tc>
          <w:tcPr>
            <w:tcW w:w="6728" w:type="dxa"/>
            <w:noWrap/>
            <w:hideMark/>
          </w:tcPr>
          <w:p w14:paraId="4297BAF6"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Regroupement des organisations des professionnels des TIC de l'Union économique et monétaire ouest-africaine (UEMOA)</w:t>
            </w:r>
          </w:p>
        </w:tc>
        <w:tc>
          <w:tcPr>
            <w:tcW w:w="1320" w:type="dxa"/>
            <w:noWrap/>
            <w:hideMark/>
          </w:tcPr>
          <w:p w14:paraId="51EC519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720344E7"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D</w:t>
            </w:r>
          </w:p>
        </w:tc>
      </w:tr>
      <w:tr w:rsidR="00385CD6" w:rsidRPr="00384F7F" w14:paraId="1427651D" w14:textId="77777777" w:rsidTr="00B67B4D">
        <w:trPr>
          <w:jc w:val="center"/>
        </w:trPr>
        <w:tc>
          <w:tcPr>
            <w:tcW w:w="6728" w:type="dxa"/>
            <w:noWrap/>
            <w:hideMark/>
          </w:tcPr>
          <w:p w14:paraId="352371C4" w14:textId="77777777" w:rsidR="00385CD6" w:rsidRPr="00385CD6" w:rsidRDefault="00385CD6" w:rsidP="00B67B4D">
            <w:pPr>
              <w:pStyle w:val="Tabletext"/>
              <w:rPr>
                <w:rFonts w:asciiTheme="minorHAnsi" w:hAnsiTheme="minorHAnsi" w:cstheme="minorHAnsi"/>
                <w:sz w:val="20"/>
                <w:szCs w:val="20"/>
                <w:lang w:val="en-US"/>
              </w:rPr>
            </w:pPr>
            <w:r w:rsidRPr="00A93068">
              <w:rPr>
                <w:rFonts w:asciiTheme="minorHAnsi" w:hAnsiTheme="minorHAnsi" w:cstheme="minorHAnsi"/>
                <w:color w:val="000000"/>
                <w:sz w:val="20"/>
                <w:szCs w:val="20"/>
                <w:lang w:val="en-US"/>
              </w:rPr>
              <w:lastRenderedPageBreak/>
              <w:t>Society of Motion Picture and Television Engineers</w:t>
            </w:r>
          </w:p>
        </w:tc>
        <w:tc>
          <w:tcPr>
            <w:tcW w:w="1320" w:type="dxa"/>
            <w:noWrap/>
            <w:hideMark/>
          </w:tcPr>
          <w:p w14:paraId="2BD04E10"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714F8ED5"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1B64AC54" w14:textId="77777777" w:rsidTr="00B67B4D">
        <w:trPr>
          <w:jc w:val="center"/>
        </w:trPr>
        <w:tc>
          <w:tcPr>
            <w:tcW w:w="6728" w:type="dxa"/>
            <w:hideMark/>
          </w:tcPr>
          <w:p w14:paraId="465EB405"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Organisation sud-asiatique de normalisation régionale (SARSO)</w:t>
            </w:r>
          </w:p>
        </w:tc>
        <w:tc>
          <w:tcPr>
            <w:tcW w:w="1320" w:type="dxa"/>
            <w:hideMark/>
          </w:tcPr>
          <w:p w14:paraId="3A2CFD48"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hideMark/>
          </w:tcPr>
          <w:p w14:paraId="6AFD8859"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w:t>
            </w:r>
          </w:p>
        </w:tc>
      </w:tr>
      <w:tr w:rsidR="00385CD6" w:rsidRPr="00384F7F" w14:paraId="29309B44" w14:textId="77777777" w:rsidTr="00B67B4D">
        <w:trPr>
          <w:jc w:val="center"/>
        </w:trPr>
        <w:tc>
          <w:tcPr>
            <w:tcW w:w="6728" w:type="dxa"/>
            <w:noWrap/>
            <w:hideMark/>
          </w:tcPr>
          <w:p w14:paraId="0033DEDF"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Réseaux de télécentres d'Afrique australe</w:t>
            </w:r>
          </w:p>
        </w:tc>
        <w:tc>
          <w:tcPr>
            <w:tcW w:w="1320" w:type="dxa"/>
            <w:noWrap/>
            <w:hideMark/>
          </w:tcPr>
          <w:p w14:paraId="60F9C802"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97ADB01"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563E968F" w14:textId="77777777" w:rsidTr="00B67B4D">
        <w:trPr>
          <w:jc w:val="center"/>
        </w:trPr>
        <w:tc>
          <w:tcPr>
            <w:tcW w:w="6728" w:type="dxa"/>
            <w:noWrap/>
            <w:hideMark/>
          </w:tcPr>
          <w:p w14:paraId="48C15ABE"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Communauté de développement de l'Afrique australe</w:t>
            </w:r>
          </w:p>
        </w:tc>
        <w:tc>
          <w:tcPr>
            <w:tcW w:w="1320" w:type="dxa"/>
            <w:noWrap/>
            <w:hideMark/>
          </w:tcPr>
          <w:p w14:paraId="3CC2F91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1EDB1843"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35E93994" w14:textId="77777777" w:rsidTr="00B67B4D">
        <w:trPr>
          <w:jc w:val="center"/>
        </w:trPr>
        <w:tc>
          <w:tcPr>
            <w:tcW w:w="6728" w:type="dxa"/>
            <w:noWrap/>
            <w:hideMark/>
          </w:tcPr>
          <w:p w14:paraId="3A22CC15" w14:textId="77777777" w:rsidR="00385CD6" w:rsidRPr="00385CD6" w:rsidRDefault="00385CD6" w:rsidP="00B67B4D">
            <w:pPr>
              <w:pStyle w:val="Tabletext"/>
              <w:rPr>
                <w:rFonts w:asciiTheme="minorHAnsi" w:hAnsiTheme="minorHAnsi" w:cstheme="minorHAnsi"/>
                <w:sz w:val="20"/>
                <w:szCs w:val="20"/>
                <w:lang w:val="en-US"/>
              </w:rPr>
            </w:pPr>
            <w:r w:rsidRPr="00A93068">
              <w:rPr>
                <w:rFonts w:asciiTheme="minorHAnsi" w:hAnsiTheme="minorHAnsi" w:cstheme="minorHAnsi"/>
                <w:color w:val="000000"/>
                <w:sz w:val="20"/>
                <w:szCs w:val="20"/>
                <w:lang w:val="en-US"/>
              </w:rPr>
              <w:t>Space Generation Advisory Council (SGAC)</w:t>
            </w:r>
          </w:p>
        </w:tc>
        <w:tc>
          <w:tcPr>
            <w:tcW w:w="1320" w:type="dxa"/>
            <w:noWrap/>
            <w:hideMark/>
          </w:tcPr>
          <w:p w14:paraId="63FC1D30"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59F8B94A"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RD</w:t>
            </w:r>
          </w:p>
        </w:tc>
      </w:tr>
      <w:tr w:rsidR="00385CD6" w:rsidRPr="00384F7F" w14:paraId="39F87A84" w14:textId="77777777" w:rsidTr="00B67B4D">
        <w:trPr>
          <w:jc w:val="center"/>
        </w:trPr>
        <w:tc>
          <w:tcPr>
            <w:tcW w:w="6728" w:type="dxa"/>
            <w:noWrap/>
            <w:hideMark/>
          </w:tcPr>
          <w:p w14:paraId="4F52B99B"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Commission technique régionale des télécommunications</w:t>
            </w:r>
          </w:p>
        </w:tc>
        <w:tc>
          <w:tcPr>
            <w:tcW w:w="1320" w:type="dxa"/>
            <w:noWrap/>
            <w:hideMark/>
          </w:tcPr>
          <w:p w14:paraId="33A75D28"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w:t>
            </w:r>
          </w:p>
        </w:tc>
        <w:tc>
          <w:tcPr>
            <w:tcW w:w="1110" w:type="dxa"/>
            <w:noWrap/>
            <w:hideMark/>
          </w:tcPr>
          <w:p w14:paraId="36AD85F3"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49FA7632" w14:textId="77777777" w:rsidTr="00B67B4D">
        <w:trPr>
          <w:jc w:val="center"/>
        </w:trPr>
        <w:tc>
          <w:tcPr>
            <w:tcW w:w="6728" w:type="dxa"/>
            <w:noWrap/>
            <w:hideMark/>
          </w:tcPr>
          <w:p w14:paraId="0C80FF7C"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Union radio-scientifique internationale (URSI)</w:t>
            </w:r>
          </w:p>
        </w:tc>
        <w:tc>
          <w:tcPr>
            <w:tcW w:w="1320" w:type="dxa"/>
            <w:noWrap/>
            <w:hideMark/>
          </w:tcPr>
          <w:p w14:paraId="4BD5F03E"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696E5D34"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51CD3210" w14:textId="77777777" w:rsidTr="00B67B4D">
        <w:trPr>
          <w:jc w:val="center"/>
        </w:trPr>
        <w:tc>
          <w:tcPr>
            <w:tcW w:w="6728" w:type="dxa"/>
            <w:noWrap/>
            <w:hideMark/>
          </w:tcPr>
          <w:p w14:paraId="289541FE"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Assemblée des régulateurs des télécommunications de l'Afrique de l'Ouest</w:t>
            </w:r>
          </w:p>
        </w:tc>
        <w:tc>
          <w:tcPr>
            <w:tcW w:w="1320" w:type="dxa"/>
            <w:noWrap/>
            <w:hideMark/>
          </w:tcPr>
          <w:p w14:paraId="01118159"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179BDF2B"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3E894A41" w14:textId="77777777" w:rsidTr="00B67B4D">
        <w:trPr>
          <w:jc w:val="center"/>
        </w:trPr>
        <w:tc>
          <w:tcPr>
            <w:tcW w:w="6728" w:type="dxa"/>
            <w:noWrap/>
            <w:hideMark/>
          </w:tcPr>
          <w:p w14:paraId="4806730E"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Wireless World Research Forum</w:t>
            </w:r>
          </w:p>
        </w:tc>
        <w:tc>
          <w:tcPr>
            <w:tcW w:w="1320" w:type="dxa"/>
            <w:noWrap/>
            <w:hideMark/>
          </w:tcPr>
          <w:p w14:paraId="3A78BD26"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44FD2535"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RTD</w:t>
            </w:r>
          </w:p>
        </w:tc>
      </w:tr>
      <w:tr w:rsidR="00385CD6" w:rsidRPr="00384F7F" w14:paraId="194B071C" w14:textId="77777777" w:rsidTr="00B67B4D">
        <w:trPr>
          <w:jc w:val="center"/>
        </w:trPr>
        <w:tc>
          <w:tcPr>
            <w:tcW w:w="6728" w:type="dxa"/>
            <w:noWrap/>
            <w:hideMark/>
          </w:tcPr>
          <w:p w14:paraId="33F27DF3" w14:textId="31FF88DF"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 xml:space="preserve">Unions mondiales de radiodiffusion </w:t>
            </w:r>
            <w:r w:rsidR="00340FC8" w:rsidRPr="00340FC8">
              <w:rPr>
                <w:rFonts w:asciiTheme="minorHAnsi" w:hAnsiTheme="minorHAnsi" w:cstheme="minorHAnsi"/>
                <w:color w:val="000000"/>
                <w:sz w:val="20"/>
                <w:szCs w:val="20"/>
              </w:rPr>
              <w:t>–</w:t>
            </w:r>
            <w:r>
              <w:rPr>
                <w:rFonts w:asciiTheme="minorHAnsi" w:hAnsiTheme="minorHAnsi" w:cstheme="minorHAnsi"/>
                <w:color w:val="000000"/>
                <w:sz w:val="20"/>
                <w:szCs w:val="20"/>
              </w:rPr>
              <w:t xml:space="preserve"> Comité technique</w:t>
            </w:r>
          </w:p>
        </w:tc>
        <w:tc>
          <w:tcPr>
            <w:tcW w:w="1320" w:type="dxa"/>
            <w:noWrap/>
            <w:hideMark/>
          </w:tcPr>
          <w:p w14:paraId="78D6A10D"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5CED5E64"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R</w:t>
            </w:r>
          </w:p>
        </w:tc>
      </w:tr>
      <w:tr w:rsidR="00385CD6" w:rsidRPr="00384F7F" w14:paraId="5C9F2E9F" w14:textId="77777777" w:rsidTr="00B67B4D">
        <w:trPr>
          <w:jc w:val="center"/>
        </w:trPr>
        <w:tc>
          <w:tcPr>
            <w:tcW w:w="6728" w:type="dxa"/>
            <w:noWrap/>
            <w:hideMark/>
          </w:tcPr>
          <w:p w14:paraId="6E5C7C69" w14:textId="77777777" w:rsidR="00385CD6" w:rsidRPr="00A93068"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Fédération mondiale des organisations d'ingénieurs</w:t>
            </w:r>
          </w:p>
        </w:tc>
        <w:tc>
          <w:tcPr>
            <w:tcW w:w="1320" w:type="dxa"/>
            <w:noWrap/>
            <w:hideMark/>
          </w:tcPr>
          <w:p w14:paraId="6D1DADAC"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noWrap/>
            <w:hideMark/>
          </w:tcPr>
          <w:p w14:paraId="269C7E1F"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TD</w:t>
            </w:r>
          </w:p>
        </w:tc>
      </w:tr>
      <w:tr w:rsidR="00385CD6" w:rsidRPr="00384F7F" w14:paraId="2EECCC3A" w14:textId="77777777" w:rsidTr="00B67B4D">
        <w:trPr>
          <w:jc w:val="center"/>
        </w:trPr>
        <w:tc>
          <w:tcPr>
            <w:tcW w:w="6728" w:type="dxa"/>
            <w:hideMark/>
          </w:tcPr>
          <w:p w14:paraId="61CC6EEA" w14:textId="77777777" w:rsidR="00385CD6" w:rsidRPr="00385CD6" w:rsidRDefault="00385CD6" w:rsidP="00B67B4D">
            <w:pPr>
              <w:pStyle w:val="Tabletext"/>
              <w:rPr>
                <w:rFonts w:asciiTheme="minorHAnsi" w:hAnsiTheme="minorHAnsi" w:cstheme="minorHAnsi"/>
                <w:sz w:val="20"/>
                <w:szCs w:val="20"/>
                <w:lang w:val="en-US"/>
              </w:rPr>
            </w:pPr>
            <w:r w:rsidRPr="00A93068">
              <w:rPr>
                <w:rFonts w:asciiTheme="minorHAnsi" w:hAnsiTheme="minorHAnsi" w:cstheme="minorHAnsi"/>
                <w:color w:val="000000"/>
                <w:sz w:val="20"/>
                <w:szCs w:val="20"/>
                <w:lang w:val="en-US"/>
              </w:rPr>
              <w:t>World Smart Sustainable Cities Organization (WeGO)</w:t>
            </w:r>
          </w:p>
        </w:tc>
        <w:tc>
          <w:tcPr>
            <w:tcW w:w="1320" w:type="dxa"/>
            <w:hideMark/>
          </w:tcPr>
          <w:p w14:paraId="7AC7E916" w14:textId="77777777" w:rsidR="00385CD6" w:rsidRPr="00384F7F" w:rsidRDefault="00385CD6" w:rsidP="00B67B4D">
            <w:pPr>
              <w:pStyle w:val="Tabletext"/>
              <w:rPr>
                <w:rFonts w:asciiTheme="minorHAnsi" w:hAnsiTheme="minorHAnsi" w:cstheme="minorHAnsi"/>
                <w:sz w:val="20"/>
                <w:szCs w:val="20"/>
              </w:rPr>
            </w:pPr>
            <w:r>
              <w:rPr>
                <w:rFonts w:asciiTheme="minorHAnsi" w:hAnsiTheme="minorHAnsi" w:cstheme="minorHAnsi"/>
                <w:color w:val="000000"/>
                <w:sz w:val="20"/>
                <w:szCs w:val="20"/>
              </w:rPr>
              <w:t>ORGREGINT</w:t>
            </w:r>
          </w:p>
        </w:tc>
        <w:tc>
          <w:tcPr>
            <w:tcW w:w="1110" w:type="dxa"/>
            <w:hideMark/>
          </w:tcPr>
          <w:p w14:paraId="6245E847" w14:textId="77777777" w:rsidR="00385CD6" w:rsidRPr="00384F7F" w:rsidRDefault="00385CD6" w:rsidP="00B67B4D">
            <w:pPr>
              <w:pStyle w:val="Tabletext"/>
              <w:jc w:val="center"/>
              <w:rPr>
                <w:rFonts w:asciiTheme="minorHAnsi" w:hAnsiTheme="minorHAnsi" w:cstheme="minorHAnsi"/>
                <w:sz w:val="20"/>
                <w:szCs w:val="20"/>
              </w:rPr>
            </w:pPr>
            <w:r>
              <w:rPr>
                <w:rFonts w:asciiTheme="minorHAnsi" w:hAnsiTheme="minorHAnsi" w:cstheme="minorHAnsi"/>
                <w:color w:val="000000"/>
                <w:sz w:val="20"/>
                <w:szCs w:val="20"/>
              </w:rPr>
              <w:t>T</w:t>
            </w:r>
          </w:p>
        </w:tc>
      </w:tr>
    </w:tbl>
    <w:p w14:paraId="6589572D" w14:textId="60E23B47" w:rsidR="00385CD6" w:rsidRPr="00457ACD" w:rsidRDefault="00385CD6" w:rsidP="00457ACD"/>
    <w:p w14:paraId="1EC47440" w14:textId="77777777" w:rsidR="00030463" w:rsidRDefault="00030463">
      <w:pPr>
        <w:tabs>
          <w:tab w:val="clear" w:pos="567"/>
          <w:tab w:val="clear" w:pos="1134"/>
          <w:tab w:val="clear" w:pos="1701"/>
          <w:tab w:val="clear" w:pos="2268"/>
          <w:tab w:val="clear" w:pos="2835"/>
        </w:tabs>
        <w:overflowPunct/>
        <w:autoSpaceDE/>
        <w:autoSpaceDN/>
        <w:adjustRightInd/>
        <w:spacing w:before="0"/>
        <w:textAlignment w:val="auto"/>
      </w:pPr>
      <w:r>
        <w:br w:type="page"/>
      </w:r>
    </w:p>
    <w:p w14:paraId="0AB2FB15" w14:textId="77777777" w:rsidR="00030463" w:rsidRPr="00332BCB" w:rsidRDefault="00030463" w:rsidP="00030463">
      <w:pPr>
        <w:pStyle w:val="AnnexNo"/>
        <w:rPr>
          <w:shd w:val="clear" w:color="auto" w:fill="FFFFFF"/>
        </w:rPr>
      </w:pPr>
      <w:bookmarkStart w:id="8" w:name="Annexe3"/>
      <w:r>
        <w:lastRenderedPageBreak/>
        <w:t>ANNEXE 3</w:t>
      </w:r>
      <w:bookmarkEnd w:id="8"/>
    </w:p>
    <w:p w14:paraId="6B397ED0" w14:textId="36917E49" w:rsidR="00030463" w:rsidRDefault="00030463" w:rsidP="00030463">
      <w:pPr>
        <w:pStyle w:val="Annextitle"/>
      </w:pPr>
      <w:r>
        <w:t xml:space="preserve">Liste des organisations ayant demandé la prorogation de leur statut </w:t>
      </w:r>
      <w:r>
        <w:br/>
        <w:t>d</w:t>
      </w:r>
      <w:r w:rsidR="00107BF2">
        <w:t>'</w:t>
      </w:r>
      <w:r>
        <w:t xml:space="preserve">exonération et ayant fourni les informations requises, </w:t>
      </w:r>
      <w:r>
        <w:br/>
        <w:t xml:space="preserve">mais n'étant pas considérées comme satisfaisant </w:t>
      </w:r>
      <w:r>
        <w:br/>
        <w:t>à un ou plusieurs critères</w:t>
      </w:r>
    </w:p>
    <w:tbl>
      <w:tblPr>
        <w:tblStyle w:val="TableGrid1"/>
        <w:tblW w:w="9918" w:type="dxa"/>
        <w:jc w:val="center"/>
        <w:tblLayout w:type="fixed"/>
        <w:tblCellMar>
          <w:left w:w="57" w:type="dxa"/>
          <w:right w:w="57" w:type="dxa"/>
        </w:tblCellMar>
        <w:tblLook w:val="04A0" w:firstRow="1" w:lastRow="0" w:firstColumn="1" w:lastColumn="0" w:noHBand="0" w:noVBand="1"/>
      </w:tblPr>
      <w:tblGrid>
        <w:gridCol w:w="4673"/>
        <w:gridCol w:w="1276"/>
        <w:gridCol w:w="992"/>
        <w:gridCol w:w="1057"/>
        <w:gridCol w:w="1920"/>
      </w:tblGrid>
      <w:tr w:rsidR="00030463" w:rsidRPr="00CF2EB4" w14:paraId="310094DA" w14:textId="77777777" w:rsidTr="00B67B4D">
        <w:trPr>
          <w:cantSplit/>
          <w:tblHeader/>
          <w:jc w:val="center"/>
        </w:trPr>
        <w:tc>
          <w:tcPr>
            <w:tcW w:w="4673" w:type="dxa"/>
            <w:hideMark/>
          </w:tcPr>
          <w:p w14:paraId="721CA6F1" w14:textId="77777777" w:rsidR="00030463" w:rsidRPr="00CF2EB4" w:rsidRDefault="00030463" w:rsidP="00B67B4D">
            <w:pPr>
              <w:pStyle w:val="Tablehead"/>
              <w:rPr>
                <w:sz w:val="20"/>
                <w:szCs w:val="20"/>
              </w:rPr>
            </w:pPr>
            <w:r>
              <w:rPr>
                <w:bCs/>
                <w:color w:val="000000"/>
                <w:sz w:val="20"/>
                <w:szCs w:val="20"/>
              </w:rPr>
              <w:t>Nom de l'entité</w:t>
            </w:r>
          </w:p>
        </w:tc>
        <w:tc>
          <w:tcPr>
            <w:tcW w:w="1276" w:type="dxa"/>
            <w:hideMark/>
          </w:tcPr>
          <w:p w14:paraId="503D6A07" w14:textId="77777777" w:rsidR="00030463" w:rsidRPr="00CF2EB4" w:rsidRDefault="00030463" w:rsidP="00B67B4D">
            <w:pPr>
              <w:pStyle w:val="Tablehead"/>
              <w:rPr>
                <w:sz w:val="20"/>
                <w:szCs w:val="20"/>
              </w:rPr>
            </w:pPr>
            <w:r>
              <w:rPr>
                <w:bCs/>
                <w:color w:val="000000"/>
                <w:sz w:val="20"/>
                <w:szCs w:val="20"/>
              </w:rPr>
              <w:t>Catégorie principale</w:t>
            </w:r>
          </w:p>
        </w:tc>
        <w:tc>
          <w:tcPr>
            <w:tcW w:w="992" w:type="dxa"/>
            <w:hideMark/>
          </w:tcPr>
          <w:p w14:paraId="5F197FC2" w14:textId="77777777" w:rsidR="00030463" w:rsidRPr="00CF2EB4" w:rsidRDefault="00030463" w:rsidP="00B67B4D">
            <w:pPr>
              <w:pStyle w:val="Tablehead"/>
              <w:rPr>
                <w:sz w:val="20"/>
                <w:szCs w:val="20"/>
              </w:rPr>
            </w:pPr>
            <w:r>
              <w:rPr>
                <w:bCs/>
                <w:color w:val="000000"/>
                <w:sz w:val="20"/>
                <w:szCs w:val="20"/>
              </w:rPr>
              <w:t>Secteur</w:t>
            </w:r>
          </w:p>
        </w:tc>
        <w:tc>
          <w:tcPr>
            <w:tcW w:w="1057" w:type="dxa"/>
            <w:hideMark/>
          </w:tcPr>
          <w:p w14:paraId="704720EC" w14:textId="77777777" w:rsidR="00030463" w:rsidRPr="00A93068" w:rsidRDefault="00030463" w:rsidP="00B67B4D">
            <w:pPr>
              <w:pStyle w:val="Tablehead"/>
              <w:rPr>
                <w:sz w:val="20"/>
                <w:szCs w:val="20"/>
              </w:rPr>
            </w:pPr>
            <w:r>
              <w:rPr>
                <w:bCs/>
                <w:color w:val="000000"/>
                <w:sz w:val="20"/>
                <w:szCs w:val="20"/>
              </w:rPr>
              <w:t>Critère(s) non rempli(s)</w:t>
            </w:r>
          </w:p>
        </w:tc>
        <w:tc>
          <w:tcPr>
            <w:tcW w:w="1920" w:type="dxa"/>
            <w:hideMark/>
          </w:tcPr>
          <w:p w14:paraId="73C6E9B4" w14:textId="77777777" w:rsidR="00030463" w:rsidRPr="00CF2EB4" w:rsidRDefault="00030463" w:rsidP="00B67B4D">
            <w:pPr>
              <w:pStyle w:val="Tablehead"/>
              <w:rPr>
                <w:sz w:val="20"/>
                <w:szCs w:val="20"/>
              </w:rPr>
            </w:pPr>
            <w:r>
              <w:rPr>
                <w:bCs/>
                <w:color w:val="000000"/>
                <w:sz w:val="20"/>
                <w:szCs w:val="20"/>
              </w:rPr>
              <w:t>Observations complémentaires</w:t>
            </w:r>
          </w:p>
        </w:tc>
      </w:tr>
      <w:tr w:rsidR="00030463" w:rsidRPr="00CF2EB4" w14:paraId="4292B3EB" w14:textId="77777777" w:rsidTr="00B67B4D">
        <w:trPr>
          <w:cantSplit/>
          <w:jc w:val="center"/>
        </w:trPr>
        <w:tc>
          <w:tcPr>
            <w:tcW w:w="4673" w:type="dxa"/>
            <w:hideMark/>
          </w:tcPr>
          <w:p w14:paraId="7E5B4FC6" w14:textId="77777777" w:rsidR="00030463" w:rsidRPr="00A93068" w:rsidRDefault="00030463" w:rsidP="00B67B4D">
            <w:pPr>
              <w:pStyle w:val="Tabletext"/>
              <w:rPr>
                <w:sz w:val="20"/>
                <w:szCs w:val="20"/>
                <w:lang w:val="es-ES"/>
              </w:rPr>
            </w:pPr>
            <w:r w:rsidRPr="00A93068">
              <w:rPr>
                <w:color w:val="000000"/>
                <w:sz w:val="20"/>
                <w:szCs w:val="20"/>
                <w:lang w:val="es-ES"/>
              </w:rPr>
              <w:t>Asociación Interamericana de Empresas de Telecomunicaciones</w:t>
            </w:r>
          </w:p>
        </w:tc>
        <w:tc>
          <w:tcPr>
            <w:tcW w:w="1276" w:type="dxa"/>
            <w:hideMark/>
          </w:tcPr>
          <w:p w14:paraId="1010644E"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5FE4C419" w14:textId="77777777" w:rsidR="00030463" w:rsidRPr="00CF2EB4" w:rsidRDefault="00030463" w:rsidP="00B67B4D">
            <w:pPr>
              <w:pStyle w:val="Tabletext"/>
              <w:rPr>
                <w:sz w:val="20"/>
                <w:szCs w:val="20"/>
              </w:rPr>
            </w:pPr>
            <w:r>
              <w:rPr>
                <w:color w:val="000000"/>
                <w:sz w:val="20"/>
                <w:szCs w:val="20"/>
              </w:rPr>
              <w:t>RTD</w:t>
            </w:r>
          </w:p>
        </w:tc>
        <w:tc>
          <w:tcPr>
            <w:tcW w:w="1057" w:type="dxa"/>
            <w:hideMark/>
          </w:tcPr>
          <w:p w14:paraId="6643E306" w14:textId="77777777" w:rsidR="00030463" w:rsidRPr="00A93068" w:rsidRDefault="00030463" w:rsidP="00B67B4D">
            <w:pPr>
              <w:pStyle w:val="Tabletext"/>
              <w:jc w:val="center"/>
              <w:rPr>
                <w:sz w:val="20"/>
                <w:szCs w:val="20"/>
              </w:rPr>
            </w:pPr>
            <w:r w:rsidRPr="00A93068">
              <w:rPr>
                <w:color w:val="000000"/>
                <w:sz w:val="20"/>
                <w:szCs w:val="20"/>
              </w:rPr>
              <w:t>2</w:t>
            </w:r>
          </w:p>
        </w:tc>
        <w:tc>
          <w:tcPr>
            <w:tcW w:w="1920" w:type="dxa"/>
            <w:hideMark/>
          </w:tcPr>
          <w:p w14:paraId="55694541" w14:textId="77777777" w:rsidR="00030463" w:rsidRPr="00CF2EB4" w:rsidRDefault="00030463" w:rsidP="00B67B4D">
            <w:pPr>
              <w:pStyle w:val="Tabletext"/>
              <w:rPr>
                <w:sz w:val="20"/>
                <w:szCs w:val="20"/>
              </w:rPr>
            </w:pPr>
            <w:r>
              <w:rPr>
                <w:color w:val="000000"/>
                <w:sz w:val="20"/>
                <w:szCs w:val="20"/>
              </w:rPr>
              <w:t>Association professionnelle</w:t>
            </w:r>
          </w:p>
        </w:tc>
      </w:tr>
      <w:tr w:rsidR="00030463" w:rsidRPr="00CF2EB4" w14:paraId="58AE9334" w14:textId="77777777" w:rsidTr="00B67B4D">
        <w:trPr>
          <w:cantSplit/>
          <w:jc w:val="center"/>
        </w:trPr>
        <w:tc>
          <w:tcPr>
            <w:tcW w:w="4673" w:type="dxa"/>
            <w:hideMark/>
          </w:tcPr>
          <w:p w14:paraId="110D0807" w14:textId="77777777" w:rsidR="00030463" w:rsidRPr="00A93068" w:rsidRDefault="00030463" w:rsidP="00B67B4D">
            <w:pPr>
              <w:pStyle w:val="Tabletext"/>
              <w:rPr>
                <w:sz w:val="20"/>
                <w:szCs w:val="20"/>
                <w:lang w:val="es-ES"/>
              </w:rPr>
            </w:pPr>
            <w:r w:rsidRPr="00A93068">
              <w:rPr>
                <w:color w:val="000000"/>
                <w:sz w:val="20"/>
                <w:szCs w:val="20"/>
                <w:lang w:val="es-ES"/>
              </w:rPr>
              <w:t>Associação Empresarial de Comunicações de Portugal</w:t>
            </w:r>
          </w:p>
        </w:tc>
        <w:tc>
          <w:tcPr>
            <w:tcW w:w="1276" w:type="dxa"/>
            <w:hideMark/>
          </w:tcPr>
          <w:p w14:paraId="3BF9BD39"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76DD14E3" w14:textId="77777777" w:rsidR="00030463" w:rsidRPr="00CF2EB4" w:rsidRDefault="00030463" w:rsidP="00B67B4D">
            <w:pPr>
              <w:pStyle w:val="Tabletext"/>
              <w:rPr>
                <w:sz w:val="20"/>
                <w:szCs w:val="20"/>
              </w:rPr>
            </w:pPr>
            <w:r>
              <w:rPr>
                <w:color w:val="000000"/>
                <w:sz w:val="20"/>
                <w:szCs w:val="20"/>
              </w:rPr>
              <w:t>D</w:t>
            </w:r>
          </w:p>
        </w:tc>
        <w:tc>
          <w:tcPr>
            <w:tcW w:w="1057" w:type="dxa"/>
            <w:hideMark/>
          </w:tcPr>
          <w:p w14:paraId="1A7738DC" w14:textId="77777777" w:rsidR="00030463" w:rsidRPr="00A93068" w:rsidRDefault="00030463" w:rsidP="00B67B4D">
            <w:pPr>
              <w:pStyle w:val="Tabletext"/>
              <w:jc w:val="center"/>
              <w:rPr>
                <w:sz w:val="20"/>
                <w:szCs w:val="20"/>
              </w:rPr>
            </w:pPr>
            <w:r w:rsidRPr="00A93068">
              <w:rPr>
                <w:color w:val="000000"/>
                <w:sz w:val="20"/>
                <w:szCs w:val="20"/>
              </w:rPr>
              <w:t>2</w:t>
            </w:r>
          </w:p>
        </w:tc>
        <w:tc>
          <w:tcPr>
            <w:tcW w:w="1920" w:type="dxa"/>
            <w:hideMark/>
          </w:tcPr>
          <w:p w14:paraId="6ACD1514" w14:textId="77777777" w:rsidR="00030463" w:rsidRPr="00CF2EB4" w:rsidRDefault="00030463" w:rsidP="00B67B4D">
            <w:pPr>
              <w:pStyle w:val="Tabletext"/>
              <w:rPr>
                <w:sz w:val="20"/>
                <w:szCs w:val="20"/>
              </w:rPr>
            </w:pPr>
            <w:r>
              <w:rPr>
                <w:color w:val="000000"/>
                <w:sz w:val="20"/>
                <w:szCs w:val="20"/>
              </w:rPr>
              <w:t>Association professionnelle</w:t>
            </w:r>
          </w:p>
        </w:tc>
      </w:tr>
      <w:tr w:rsidR="00030463" w:rsidRPr="00CF2EB4" w14:paraId="2D0DDE71" w14:textId="77777777" w:rsidTr="00B67B4D">
        <w:trPr>
          <w:cantSplit/>
          <w:jc w:val="center"/>
        </w:trPr>
        <w:tc>
          <w:tcPr>
            <w:tcW w:w="4673" w:type="dxa"/>
            <w:hideMark/>
          </w:tcPr>
          <w:p w14:paraId="3C52244F" w14:textId="77777777" w:rsidR="00030463" w:rsidRPr="00A93068" w:rsidRDefault="00030463" w:rsidP="00B67B4D">
            <w:pPr>
              <w:pStyle w:val="Tabletext"/>
              <w:rPr>
                <w:sz w:val="20"/>
                <w:szCs w:val="20"/>
                <w:lang w:val="es-ES"/>
              </w:rPr>
            </w:pPr>
            <w:r w:rsidRPr="00A93068">
              <w:rPr>
                <w:color w:val="000000"/>
                <w:sz w:val="20"/>
                <w:szCs w:val="20"/>
                <w:lang w:val="es-ES"/>
              </w:rPr>
              <w:t xml:space="preserve">Associação Internacional das </w:t>
            </w:r>
            <w:proofErr w:type="spellStart"/>
            <w:r w:rsidRPr="00A93068">
              <w:rPr>
                <w:color w:val="000000"/>
                <w:sz w:val="20"/>
                <w:szCs w:val="20"/>
                <w:lang w:val="es-ES"/>
              </w:rPr>
              <w:t>Comunicações</w:t>
            </w:r>
            <w:proofErr w:type="spellEnd"/>
            <w:r w:rsidRPr="00A93068">
              <w:rPr>
                <w:color w:val="000000"/>
                <w:sz w:val="20"/>
                <w:szCs w:val="20"/>
                <w:lang w:val="es-ES"/>
              </w:rPr>
              <w:t xml:space="preserve"> de </w:t>
            </w:r>
            <w:proofErr w:type="spellStart"/>
            <w:r w:rsidRPr="00A93068">
              <w:rPr>
                <w:color w:val="000000"/>
                <w:sz w:val="20"/>
                <w:szCs w:val="20"/>
                <w:lang w:val="es-ES"/>
              </w:rPr>
              <w:t>Expressão</w:t>
            </w:r>
            <w:proofErr w:type="spellEnd"/>
            <w:r w:rsidRPr="00A93068">
              <w:rPr>
                <w:color w:val="000000"/>
                <w:sz w:val="20"/>
                <w:szCs w:val="20"/>
                <w:lang w:val="es-ES"/>
              </w:rPr>
              <w:t xml:space="preserve"> Portuguesa</w:t>
            </w:r>
          </w:p>
        </w:tc>
        <w:tc>
          <w:tcPr>
            <w:tcW w:w="1276" w:type="dxa"/>
            <w:hideMark/>
          </w:tcPr>
          <w:p w14:paraId="3647AC30"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76A57DD5" w14:textId="77777777" w:rsidR="00030463" w:rsidRPr="00CF2EB4" w:rsidRDefault="00030463" w:rsidP="00B67B4D">
            <w:pPr>
              <w:pStyle w:val="Tabletext"/>
              <w:rPr>
                <w:sz w:val="20"/>
                <w:szCs w:val="20"/>
              </w:rPr>
            </w:pPr>
            <w:r>
              <w:rPr>
                <w:color w:val="000000"/>
                <w:sz w:val="20"/>
                <w:szCs w:val="20"/>
              </w:rPr>
              <w:t>TD</w:t>
            </w:r>
          </w:p>
        </w:tc>
        <w:tc>
          <w:tcPr>
            <w:tcW w:w="1057" w:type="dxa"/>
            <w:hideMark/>
          </w:tcPr>
          <w:p w14:paraId="45D950C3" w14:textId="77777777" w:rsidR="00030463" w:rsidRPr="00A93068" w:rsidRDefault="00030463" w:rsidP="00B67B4D">
            <w:pPr>
              <w:pStyle w:val="Tabletext"/>
              <w:jc w:val="center"/>
              <w:rPr>
                <w:sz w:val="20"/>
                <w:szCs w:val="20"/>
              </w:rPr>
            </w:pPr>
            <w:r w:rsidRPr="00A93068">
              <w:rPr>
                <w:color w:val="000000"/>
                <w:sz w:val="20"/>
                <w:szCs w:val="20"/>
              </w:rPr>
              <w:t>2</w:t>
            </w:r>
          </w:p>
        </w:tc>
        <w:tc>
          <w:tcPr>
            <w:tcW w:w="1920" w:type="dxa"/>
            <w:hideMark/>
          </w:tcPr>
          <w:p w14:paraId="3CFC1066" w14:textId="77777777" w:rsidR="00030463" w:rsidRPr="00CF2EB4" w:rsidRDefault="00030463" w:rsidP="00B67B4D">
            <w:pPr>
              <w:pStyle w:val="Tabletext"/>
              <w:rPr>
                <w:sz w:val="20"/>
                <w:szCs w:val="20"/>
              </w:rPr>
            </w:pPr>
            <w:r>
              <w:rPr>
                <w:color w:val="000000"/>
                <w:sz w:val="20"/>
                <w:szCs w:val="20"/>
              </w:rPr>
              <w:t>Association professionnelle</w:t>
            </w:r>
          </w:p>
        </w:tc>
      </w:tr>
      <w:tr w:rsidR="00030463" w:rsidRPr="00CF2EB4" w14:paraId="5361E671" w14:textId="77777777" w:rsidTr="00B67B4D">
        <w:trPr>
          <w:cantSplit/>
          <w:jc w:val="center"/>
        </w:trPr>
        <w:tc>
          <w:tcPr>
            <w:tcW w:w="4673" w:type="dxa"/>
            <w:hideMark/>
          </w:tcPr>
          <w:p w14:paraId="081B502C" w14:textId="77777777" w:rsidR="00030463" w:rsidRPr="00CF2EB4" w:rsidRDefault="00030463" w:rsidP="00B67B4D">
            <w:pPr>
              <w:pStyle w:val="Tabletext"/>
              <w:rPr>
                <w:sz w:val="20"/>
                <w:szCs w:val="20"/>
              </w:rPr>
            </w:pPr>
            <w:r>
              <w:rPr>
                <w:color w:val="000000"/>
                <w:sz w:val="20"/>
                <w:szCs w:val="20"/>
              </w:rPr>
              <w:t>Broadcast Networks Europe</w:t>
            </w:r>
          </w:p>
        </w:tc>
        <w:tc>
          <w:tcPr>
            <w:tcW w:w="1276" w:type="dxa"/>
            <w:hideMark/>
          </w:tcPr>
          <w:p w14:paraId="1ADF6787"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07935AB9" w14:textId="77777777" w:rsidR="00030463" w:rsidRPr="00CF2EB4" w:rsidRDefault="00030463" w:rsidP="00B67B4D">
            <w:pPr>
              <w:pStyle w:val="Tabletext"/>
              <w:rPr>
                <w:sz w:val="20"/>
                <w:szCs w:val="20"/>
              </w:rPr>
            </w:pPr>
            <w:r>
              <w:rPr>
                <w:color w:val="000000"/>
                <w:sz w:val="20"/>
                <w:szCs w:val="20"/>
              </w:rPr>
              <w:t>R</w:t>
            </w:r>
          </w:p>
        </w:tc>
        <w:tc>
          <w:tcPr>
            <w:tcW w:w="1057" w:type="dxa"/>
            <w:hideMark/>
          </w:tcPr>
          <w:p w14:paraId="3B0C12EB" w14:textId="77777777" w:rsidR="00030463" w:rsidRPr="00A93068" w:rsidRDefault="00030463" w:rsidP="00B67B4D">
            <w:pPr>
              <w:pStyle w:val="Tabletext"/>
              <w:jc w:val="center"/>
              <w:rPr>
                <w:sz w:val="20"/>
                <w:szCs w:val="20"/>
              </w:rPr>
            </w:pPr>
            <w:r w:rsidRPr="00A93068">
              <w:rPr>
                <w:color w:val="000000"/>
                <w:sz w:val="20"/>
                <w:szCs w:val="20"/>
              </w:rPr>
              <w:t>2</w:t>
            </w:r>
          </w:p>
        </w:tc>
        <w:tc>
          <w:tcPr>
            <w:tcW w:w="1920" w:type="dxa"/>
            <w:hideMark/>
          </w:tcPr>
          <w:p w14:paraId="593EA58D" w14:textId="77777777" w:rsidR="00030463" w:rsidRPr="00CF2EB4" w:rsidRDefault="00030463" w:rsidP="00B67B4D">
            <w:pPr>
              <w:pStyle w:val="Tabletext"/>
              <w:rPr>
                <w:sz w:val="20"/>
                <w:szCs w:val="20"/>
              </w:rPr>
            </w:pPr>
            <w:r>
              <w:rPr>
                <w:color w:val="000000"/>
                <w:sz w:val="20"/>
                <w:szCs w:val="20"/>
              </w:rPr>
              <w:t>Association professionnelle</w:t>
            </w:r>
          </w:p>
        </w:tc>
      </w:tr>
      <w:tr w:rsidR="00030463" w:rsidRPr="00CF2EB4" w14:paraId="3C046AA1" w14:textId="77777777" w:rsidTr="00B67B4D">
        <w:trPr>
          <w:cantSplit/>
          <w:jc w:val="center"/>
        </w:trPr>
        <w:tc>
          <w:tcPr>
            <w:tcW w:w="4673" w:type="dxa"/>
            <w:hideMark/>
          </w:tcPr>
          <w:p w14:paraId="6DD25D2E" w14:textId="77777777" w:rsidR="00030463" w:rsidRPr="00CF2EB4" w:rsidRDefault="00030463" w:rsidP="00B67B4D">
            <w:pPr>
              <w:pStyle w:val="Tabletext"/>
              <w:rPr>
                <w:sz w:val="20"/>
                <w:szCs w:val="20"/>
              </w:rPr>
            </w:pPr>
            <w:r>
              <w:rPr>
                <w:color w:val="000000"/>
                <w:sz w:val="20"/>
                <w:szCs w:val="20"/>
              </w:rPr>
              <w:t>Connect Europe</w:t>
            </w:r>
          </w:p>
        </w:tc>
        <w:tc>
          <w:tcPr>
            <w:tcW w:w="1276" w:type="dxa"/>
            <w:hideMark/>
          </w:tcPr>
          <w:p w14:paraId="3A4DAFA3"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5157D8DB" w14:textId="77777777" w:rsidR="00030463" w:rsidRPr="00CF2EB4" w:rsidRDefault="00030463" w:rsidP="00B67B4D">
            <w:pPr>
              <w:pStyle w:val="Tabletext"/>
              <w:rPr>
                <w:sz w:val="20"/>
                <w:szCs w:val="20"/>
              </w:rPr>
            </w:pPr>
            <w:r>
              <w:rPr>
                <w:color w:val="000000"/>
                <w:sz w:val="20"/>
                <w:szCs w:val="20"/>
              </w:rPr>
              <w:t>RTD</w:t>
            </w:r>
          </w:p>
        </w:tc>
        <w:tc>
          <w:tcPr>
            <w:tcW w:w="1057" w:type="dxa"/>
            <w:hideMark/>
          </w:tcPr>
          <w:p w14:paraId="32271ED4" w14:textId="77777777" w:rsidR="00030463" w:rsidRPr="00A93068" w:rsidRDefault="00030463" w:rsidP="00B67B4D">
            <w:pPr>
              <w:pStyle w:val="Tabletext"/>
              <w:jc w:val="center"/>
              <w:rPr>
                <w:sz w:val="20"/>
                <w:szCs w:val="20"/>
              </w:rPr>
            </w:pPr>
            <w:r w:rsidRPr="00A93068">
              <w:rPr>
                <w:color w:val="000000"/>
                <w:sz w:val="20"/>
                <w:szCs w:val="20"/>
              </w:rPr>
              <w:t>2</w:t>
            </w:r>
          </w:p>
        </w:tc>
        <w:tc>
          <w:tcPr>
            <w:tcW w:w="1920" w:type="dxa"/>
            <w:hideMark/>
          </w:tcPr>
          <w:p w14:paraId="21D6799E" w14:textId="77777777" w:rsidR="00030463" w:rsidRPr="00CF2EB4" w:rsidRDefault="00030463" w:rsidP="00B67B4D">
            <w:pPr>
              <w:pStyle w:val="Tabletext"/>
              <w:rPr>
                <w:sz w:val="20"/>
                <w:szCs w:val="20"/>
              </w:rPr>
            </w:pPr>
            <w:r>
              <w:rPr>
                <w:color w:val="000000"/>
                <w:sz w:val="20"/>
                <w:szCs w:val="20"/>
              </w:rPr>
              <w:t>Association professionnelle</w:t>
            </w:r>
          </w:p>
        </w:tc>
      </w:tr>
      <w:tr w:rsidR="00030463" w:rsidRPr="00B67B4D" w14:paraId="471FBFCC" w14:textId="77777777" w:rsidTr="00B67B4D">
        <w:trPr>
          <w:cantSplit/>
          <w:jc w:val="center"/>
        </w:trPr>
        <w:tc>
          <w:tcPr>
            <w:tcW w:w="4673" w:type="dxa"/>
            <w:hideMark/>
          </w:tcPr>
          <w:p w14:paraId="107B803A" w14:textId="77777777" w:rsidR="00030463" w:rsidRPr="00A93068" w:rsidRDefault="00030463" w:rsidP="00B67B4D">
            <w:pPr>
              <w:pStyle w:val="Tabletext"/>
              <w:rPr>
                <w:sz w:val="20"/>
                <w:szCs w:val="20"/>
              </w:rPr>
            </w:pPr>
            <w:r>
              <w:rPr>
                <w:color w:val="000000"/>
                <w:sz w:val="20"/>
                <w:szCs w:val="20"/>
              </w:rPr>
              <w:t>Consortium d'appui aux actions pour la promotion et le développement de l'Afrique (CAPDA)</w:t>
            </w:r>
          </w:p>
        </w:tc>
        <w:tc>
          <w:tcPr>
            <w:tcW w:w="1276" w:type="dxa"/>
            <w:hideMark/>
          </w:tcPr>
          <w:p w14:paraId="6CF2ED76"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3E8CB124" w14:textId="77777777" w:rsidR="00030463" w:rsidRPr="00CF2EB4" w:rsidRDefault="00030463" w:rsidP="00B67B4D">
            <w:pPr>
              <w:pStyle w:val="Tabletext"/>
              <w:rPr>
                <w:sz w:val="20"/>
                <w:szCs w:val="20"/>
              </w:rPr>
            </w:pPr>
            <w:r>
              <w:rPr>
                <w:color w:val="000000"/>
                <w:sz w:val="20"/>
                <w:szCs w:val="20"/>
              </w:rPr>
              <w:t>D</w:t>
            </w:r>
          </w:p>
        </w:tc>
        <w:tc>
          <w:tcPr>
            <w:tcW w:w="1057" w:type="dxa"/>
            <w:hideMark/>
          </w:tcPr>
          <w:p w14:paraId="367493DC" w14:textId="77777777" w:rsidR="00030463" w:rsidRPr="00A93068" w:rsidRDefault="00030463" w:rsidP="00B67B4D">
            <w:pPr>
              <w:pStyle w:val="Tabletext"/>
              <w:jc w:val="center"/>
              <w:rPr>
                <w:sz w:val="20"/>
                <w:szCs w:val="20"/>
              </w:rPr>
            </w:pPr>
            <w:r w:rsidRPr="00A93068">
              <w:rPr>
                <w:color w:val="000000"/>
                <w:sz w:val="20"/>
                <w:szCs w:val="20"/>
              </w:rPr>
              <w:t>3</w:t>
            </w:r>
          </w:p>
        </w:tc>
        <w:tc>
          <w:tcPr>
            <w:tcW w:w="1920" w:type="dxa"/>
            <w:hideMark/>
          </w:tcPr>
          <w:p w14:paraId="31593A56" w14:textId="77777777" w:rsidR="00030463" w:rsidRPr="00A93068" w:rsidRDefault="00030463" w:rsidP="00B67B4D">
            <w:pPr>
              <w:pStyle w:val="Tabletext"/>
              <w:rPr>
                <w:sz w:val="20"/>
                <w:szCs w:val="20"/>
              </w:rPr>
            </w:pPr>
            <w:r>
              <w:rPr>
                <w:color w:val="000000"/>
                <w:sz w:val="20"/>
                <w:szCs w:val="20"/>
              </w:rPr>
              <w:t>Nombre de membres au niveau international insuffisamment élevé</w:t>
            </w:r>
          </w:p>
        </w:tc>
      </w:tr>
      <w:tr w:rsidR="00030463" w:rsidRPr="00B67B4D" w14:paraId="338F31CA" w14:textId="77777777" w:rsidTr="00B67B4D">
        <w:trPr>
          <w:cantSplit/>
          <w:jc w:val="center"/>
        </w:trPr>
        <w:tc>
          <w:tcPr>
            <w:tcW w:w="4673" w:type="dxa"/>
            <w:hideMark/>
          </w:tcPr>
          <w:p w14:paraId="280DC4AF" w14:textId="77777777" w:rsidR="00030463" w:rsidRPr="00CF2EB4" w:rsidRDefault="00030463" w:rsidP="00B67B4D">
            <w:pPr>
              <w:pStyle w:val="Tabletext"/>
              <w:rPr>
                <w:sz w:val="20"/>
                <w:szCs w:val="20"/>
              </w:rPr>
            </w:pPr>
            <w:r>
              <w:rPr>
                <w:color w:val="000000"/>
                <w:sz w:val="20"/>
                <w:szCs w:val="20"/>
              </w:rPr>
              <w:t>Digital Opportunity Trust</w:t>
            </w:r>
          </w:p>
        </w:tc>
        <w:tc>
          <w:tcPr>
            <w:tcW w:w="1276" w:type="dxa"/>
            <w:hideMark/>
          </w:tcPr>
          <w:p w14:paraId="333F43AB"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1D13C5A6" w14:textId="77777777" w:rsidR="00030463" w:rsidRPr="00CF2EB4" w:rsidRDefault="00030463" w:rsidP="00B67B4D">
            <w:pPr>
              <w:pStyle w:val="Tabletext"/>
              <w:rPr>
                <w:sz w:val="20"/>
                <w:szCs w:val="20"/>
              </w:rPr>
            </w:pPr>
            <w:r>
              <w:rPr>
                <w:color w:val="000000"/>
                <w:sz w:val="20"/>
                <w:szCs w:val="20"/>
              </w:rPr>
              <w:t>D</w:t>
            </w:r>
          </w:p>
        </w:tc>
        <w:tc>
          <w:tcPr>
            <w:tcW w:w="1057" w:type="dxa"/>
            <w:hideMark/>
          </w:tcPr>
          <w:p w14:paraId="1A923292" w14:textId="77777777" w:rsidR="00030463" w:rsidRPr="00CF2EB4" w:rsidRDefault="00030463" w:rsidP="00B67B4D">
            <w:pPr>
              <w:pStyle w:val="Tabletext"/>
              <w:jc w:val="center"/>
              <w:rPr>
                <w:sz w:val="20"/>
                <w:szCs w:val="20"/>
              </w:rPr>
            </w:pPr>
            <w:r>
              <w:rPr>
                <w:color w:val="000000"/>
                <w:sz w:val="20"/>
                <w:szCs w:val="20"/>
              </w:rPr>
              <w:t>2, 3</w:t>
            </w:r>
          </w:p>
        </w:tc>
        <w:tc>
          <w:tcPr>
            <w:tcW w:w="1920" w:type="dxa"/>
            <w:hideMark/>
          </w:tcPr>
          <w:p w14:paraId="75AAC687" w14:textId="77777777" w:rsidR="00030463" w:rsidRPr="00A93068" w:rsidRDefault="00030463" w:rsidP="00B67B4D">
            <w:pPr>
              <w:pStyle w:val="Tabletext"/>
              <w:rPr>
                <w:sz w:val="20"/>
                <w:szCs w:val="20"/>
              </w:rPr>
            </w:pPr>
            <w:r>
              <w:rPr>
                <w:color w:val="000000"/>
                <w:sz w:val="20"/>
                <w:szCs w:val="20"/>
              </w:rPr>
              <w:t>N'est pas une organisation membre</w:t>
            </w:r>
          </w:p>
        </w:tc>
      </w:tr>
      <w:tr w:rsidR="00030463" w:rsidRPr="00CF2EB4" w14:paraId="3FB013FD" w14:textId="77777777" w:rsidTr="00B67B4D">
        <w:trPr>
          <w:cantSplit/>
          <w:jc w:val="center"/>
        </w:trPr>
        <w:tc>
          <w:tcPr>
            <w:tcW w:w="4673" w:type="dxa"/>
            <w:hideMark/>
          </w:tcPr>
          <w:p w14:paraId="1775D8E5" w14:textId="77777777" w:rsidR="00030463" w:rsidRPr="00CF2EB4" w:rsidRDefault="00030463" w:rsidP="00B67B4D">
            <w:pPr>
              <w:pStyle w:val="Tabletext"/>
              <w:rPr>
                <w:sz w:val="20"/>
                <w:szCs w:val="20"/>
              </w:rPr>
            </w:pPr>
            <w:proofErr w:type="spellStart"/>
            <w:r>
              <w:rPr>
                <w:color w:val="000000"/>
                <w:sz w:val="20"/>
                <w:szCs w:val="20"/>
              </w:rPr>
              <w:t>European</w:t>
            </w:r>
            <w:proofErr w:type="spellEnd"/>
            <w:r>
              <w:rPr>
                <w:color w:val="000000"/>
                <w:sz w:val="20"/>
                <w:szCs w:val="20"/>
              </w:rPr>
              <w:t xml:space="preserve"> </w:t>
            </w:r>
            <w:proofErr w:type="spellStart"/>
            <w:r>
              <w:rPr>
                <w:color w:val="000000"/>
                <w:sz w:val="20"/>
                <w:szCs w:val="20"/>
              </w:rPr>
              <w:t>Competitive</w:t>
            </w:r>
            <w:proofErr w:type="spellEnd"/>
            <w:r>
              <w:rPr>
                <w:color w:val="000000"/>
                <w:sz w:val="20"/>
                <w:szCs w:val="20"/>
              </w:rPr>
              <w:t xml:space="preserve"> </w:t>
            </w:r>
            <w:proofErr w:type="spellStart"/>
            <w:r>
              <w:rPr>
                <w:color w:val="000000"/>
                <w:sz w:val="20"/>
                <w:szCs w:val="20"/>
              </w:rPr>
              <w:t>Telecommunications</w:t>
            </w:r>
            <w:proofErr w:type="spellEnd"/>
            <w:r>
              <w:rPr>
                <w:color w:val="000000"/>
                <w:sz w:val="20"/>
                <w:szCs w:val="20"/>
              </w:rPr>
              <w:t xml:space="preserve"> Association</w:t>
            </w:r>
          </w:p>
        </w:tc>
        <w:tc>
          <w:tcPr>
            <w:tcW w:w="1276" w:type="dxa"/>
            <w:hideMark/>
          </w:tcPr>
          <w:p w14:paraId="1F0E79BF"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096162D7" w14:textId="77777777" w:rsidR="00030463" w:rsidRPr="00CF2EB4" w:rsidRDefault="00030463" w:rsidP="00B67B4D">
            <w:pPr>
              <w:pStyle w:val="Tabletext"/>
              <w:rPr>
                <w:sz w:val="20"/>
                <w:szCs w:val="20"/>
              </w:rPr>
            </w:pPr>
            <w:r>
              <w:rPr>
                <w:color w:val="000000"/>
                <w:sz w:val="20"/>
                <w:szCs w:val="20"/>
              </w:rPr>
              <w:t>RTD</w:t>
            </w:r>
          </w:p>
        </w:tc>
        <w:tc>
          <w:tcPr>
            <w:tcW w:w="1057" w:type="dxa"/>
            <w:hideMark/>
          </w:tcPr>
          <w:p w14:paraId="78198C66" w14:textId="77777777" w:rsidR="00030463" w:rsidRPr="00A93068" w:rsidRDefault="00030463" w:rsidP="00B67B4D">
            <w:pPr>
              <w:pStyle w:val="Tabletext"/>
              <w:jc w:val="center"/>
              <w:rPr>
                <w:sz w:val="20"/>
                <w:szCs w:val="20"/>
              </w:rPr>
            </w:pPr>
            <w:r w:rsidRPr="00A93068">
              <w:rPr>
                <w:color w:val="000000"/>
                <w:sz w:val="20"/>
                <w:szCs w:val="20"/>
              </w:rPr>
              <w:t>2</w:t>
            </w:r>
          </w:p>
        </w:tc>
        <w:tc>
          <w:tcPr>
            <w:tcW w:w="1920" w:type="dxa"/>
            <w:hideMark/>
          </w:tcPr>
          <w:p w14:paraId="072C0B09" w14:textId="77777777" w:rsidR="00030463" w:rsidRPr="00CF2EB4" w:rsidRDefault="00030463" w:rsidP="00B67B4D">
            <w:pPr>
              <w:pStyle w:val="Tabletext"/>
              <w:rPr>
                <w:sz w:val="20"/>
                <w:szCs w:val="20"/>
              </w:rPr>
            </w:pPr>
            <w:r>
              <w:rPr>
                <w:color w:val="000000"/>
                <w:sz w:val="20"/>
                <w:szCs w:val="20"/>
              </w:rPr>
              <w:t>Association professionnelle</w:t>
            </w:r>
          </w:p>
        </w:tc>
      </w:tr>
      <w:tr w:rsidR="00030463" w:rsidRPr="00CF2EB4" w14:paraId="1EB4EEE4" w14:textId="77777777" w:rsidTr="00B67B4D">
        <w:trPr>
          <w:cantSplit/>
          <w:jc w:val="center"/>
        </w:trPr>
        <w:tc>
          <w:tcPr>
            <w:tcW w:w="4673" w:type="dxa"/>
            <w:hideMark/>
          </w:tcPr>
          <w:p w14:paraId="60FBA1D5" w14:textId="77777777" w:rsidR="00030463" w:rsidRPr="00A93068" w:rsidRDefault="00030463" w:rsidP="00B67B4D">
            <w:pPr>
              <w:pStyle w:val="Tabletext"/>
              <w:rPr>
                <w:sz w:val="20"/>
                <w:szCs w:val="20"/>
              </w:rPr>
            </w:pPr>
            <w:r>
              <w:rPr>
                <w:color w:val="000000"/>
                <w:sz w:val="20"/>
                <w:szCs w:val="20"/>
              </w:rPr>
              <w:t>Association du transport aérien international</w:t>
            </w:r>
          </w:p>
        </w:tc>
        <w:tc>
          <w:tcPr>
            <w:tcW w:w="1276" w:type="dxa"/>
            <w:hideMark/>
          </w:tcPr>
          <w:p w14:paraId="307C48D0"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2B0224A3" w14:textId="77777777" w:rsidR="00030463" w:rsidRPr="00CF2EB4" w:rsidRDefault="00030463" w:rsidP="00B67B4D">
            <w:pPr>
              <w:pStyle w:val="Tabletext"/>
              <w:rPr>
                <w:sz w:val="20"/>
                <w:szCs w:val="20"/>
              </w:rPr>
            </w:pPr>
            <w:r>
              <w:rPr>
                <w:color w:val="000000"/>
                <w:sz w:val="20"/>
                <w:szCs w:val="20"/>
              </w:rPr>
              <w:t>RTD</w:t>
            </w:r>
          </w:p>
        </w:tc>
        <w:tc>
          <w:tcPr>
            <w:tcW w:w="1057" w:type="dxa"/>
            <w:hideMark/>
          </w:tcPr>
          <w:p w14:paraId="0C444939" w14:textId="77777777" w:rsidR="00030463" w:rsidRPr="00A93068" w:rsidRDefault="00030463" w:rsidP="00B67B4D">
            <w:pPr>
              <w:pStyle w:val="Tabletext"/>
              <w:jc w:val="center"/>
              <w:rPr>
                <w:sz w:val="20"/>
                <w:szCs w:val="20"/>
              </w:rPr>
            </w:pPr>
            <w:r w:rsidRPr="00A93068">
              <w:rPr>
                <w:color w:val="000000"/>
                <w:sz w:val="20"/>
                <w:szCs w:val="20"/>
              </w:rPr>
              <w:t>2</w:t>
            </w:r>
          </w:p>
        </w:tc>
        <w:tc>
          <w:tcPr>
            <w:tcW w:w="1920" w:type="dxa"/>
            <w:hideMark/>
          </w:tcPr>
          <w:p w14:paraId="32B9D88A" w14:textId="77777777" w:rsidR="00030463" w:rsidRPr="00CF2EB4" w:rsidRDefault="00030463" w:rsidP="00B67B4D">
            <w:pPr>
              <w:pStyle w:val="Tabletext"/>
              <w:rPr>
                <w:sz w:val="20"/>
                <w:szCs w:val="20"/>
              </w:rPr>
            </w:pPr>
            <w:r>
              <w:rPr>
                <w:color w:val="000000"/>
                <w:sz w:val="20"/>
                <w:szCs w:val="20"/>
              </w:rPr>
              <w:t>Association professionnelle</w:t>
            </w:r>
          </w:p>
        </w:tc>
      </w:tr>
      <w:tr w:rsidR="00030463" w:rsidRPr="00CF2EB4" w14:paraId="055C3480" w14:textId="77777777" w:rsidTr="00B67B4D">
        <w:trPr>
          <w:cantSplit/>
          <w:jc w:val="center"/>
        </w:trPr>
        <w:tc>
          <w:tcPr>
            <w:tcW w:w="4673" w:type="dxa"/>
            <w:hideMark/>
          </w:tcPr>
          <w:p w14:paraId="1E3D629E" w14:textId="77777777" w:rsidR="00030463" w:rsidRPr="00CF2EB4" w:rsidRDefault="00030463" w:rsidP="00B67B4D">
            <w:pPr>
              <w:pStyle w:val="Tabletext"/>
              <w:rPr>
                <w:sz w:val="20"/>
                <w:szCs w:val="20"/>
              </w:rPr>
            </w:pPr>
            <w:r>
              <w:rPr>
                <w:color w:val="000000"/>
                <w:sz w:val="20"/>
                <w:szCs w:val="20"/>
              </w:rPr>
              <w:t xml:space="preserve">Comité international </w:t>
            </w:r>
            <w:proofErr w:type="spellStart"/>
            <w:r>
              <w:rPr>
                <w:color w:val="000000"/>
                <w:sz w:val="20"/>
                <w:szCs w:val="20"/>
              </w:rPr>
              <w:t>radiomaritime</w:t>
            </w:r>
            <w:proofErr w:type="spellEnd"/>
          </w:p>
        </w:tc>
        <w:tc>
          <w:tcPr>
            <w:tcW w:w="1276" w:type="dxa"/>
            <w:hideMark/>
          </w:tcPr>
          <w:p w14:paraId="33FD0D4F"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0DF4553C" w14:textId="77777777" w:rsidR="00030463" w:rsidRPr="00CF2EB4" w:rsidRDefault="00030463" w:rsidP="00B67B4D">
            <w:pPr>
              <w:pStyle w:val="Tabletext"/>
              <w:rPr>
                <w:sz w:val="20"/>
                <w:szCs w:val="20"/>
              </w:rPr>
            </w:pPr>
            <w:r>
              <w:rPr>
                <w:color w:val="000000"/>
                <w:sz w:val="20"/>
                <w:szCs w:val="20"/>
              </w:rPr>
              <w:t>RT</w:t>
            </w:r>
          </w:p>
        </w:tc>
        <w:tc>
          <w:tcPr>
            <w:tcW w:w="1057" w:type="dxa"/>
            <w:hideMark/>
          </w:tcPr>
          <w:p w14:paraId="7176A7D9" w14:textId="77777777" w:rsidR="00030463" w:rsidRPr="00A93068" w:rsidRDefault="00030463" w:rsidP="00B67B4D">
            <w:pPr>
              <w:pStyle w:val="Tabletext"/>
              <w:jc w:val="center"/>
              <w:rPr>
                <w:sz w:val="20"/>
                <w:szCs w:val="20"/>
              </w:rPr>
            </w:pPr>
            <w:r w:rsidRPr="00A93068">
              <w:rPr>
                <w:color w:val="000000"/>
                <w:sz w:val="20"/>
                <w:szCs w:val="20"/>
              </w:rPr>
              <w:t>2</w:t>
            </w:r>
          </w:p>
        </w:tc>
        <w:tc>
          <w:tcPr>
            <w:tcW w:w="1920" w:type="dxa"/>
            <w:hideMark/>
          </w:tcPr>
          <w:p w14:paraId="701233DA" w14:textId="77777777" w:rsidR="00030463" w:rsidRPr="00CF2EB4" w:rsidRDefault="00030463" w:rsidP="00B67B4D">
            <w:pPr>
              <w:pStyle w:val="Tabletext"/>
              <w:rPr>
                <w:sz w:val="20"/>
                <w:szCs w:val="20"/>
              </w:rPr>
            </w:pPr>
            <w:r>
              <w:rPr>
                <w:color w:val="000000"/>
                <w:sz w:val="20"/>
                <w:szCs w:val="20"/>
              </w:rPr>
              <w:t>Association professionnelle</w:t>
            </w:r>
          </w:p>
        </w:tc>
      </w:tr>
      <w:tr w:rsidR="00030463" w:rsidRPr="00B67B4D" w14:paraId="50701B70" w14:textId="77777777" w:rsidTr="00B67B4D">
        <w:trPr>
          <w:cantSplit/>
          <w:jc w:val="center"/>
        </w:trPr>
        <w:tc>
          <w:tcPr>
            <w:tcW w:w="4673" w:type="dxa"/>
            <w:hideMark/>
          </w:tcPr>
          <w:p w14:paraId="3D56C12E" w14:textId="77777777" w:rsidR="00030463" w:rsidRPr="00A93068" w:rsidRDefault="00030463" w:rsidP="00B67B4D">
            <w:pPr>
              <w:pStyle w:val="Tabletext"/>
              <w:rPr>
                <w:sz w:val="20"/>
                <w:szCs w:val="20"/>
              </w:rPr>
            </w:pPr>
            <w:r>
              <w:rPr>
                <w:color w:val="000000"/>
                <w:sz w:val="20"/>
                <w:szCs w:val="20"/>
              </w:rPr>
              <w:t>Fondation UIT-APT de l'Inde (IAFI)</w:t>
            </w:r>
          </w:p>
        </w:tc>
        <w:tc>
          <w:tcPr>
            <w:tcW w:w="1276" w:type="dxa"/>
            <w:hideMark/>
          </w:tcPr>
          <w:p w14:paraId="443DE1C5"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150B172A" w14:textId="77777777" w:rsidR="00030463" w:rsidRPr="00CF2EB4" w:rsidRDefault="00030463" w:rsidP="00B67B4D">
            <w:pPr>
              <w:pStyle w:val="Tabletext"/>
              <w:rPr>
                <w:sz w:val="20"/>
                <w:szCs w:val="20"/>
              </w:rPr>
            </w:pPr>
            <w:r>
              <w:rPr>
                <w:color w:val="000000"/>
                <w:sz w:val="20"/>
                <w:szCs w:val="20"/>
              </w:rPr>
              <w:t>RTD</w:t>
            </w:r>
          </w:p>
        </w:tc>
        <w:tc>
          <w:tcPr>
            <w:tcW w:w="1057" w:type="dxa"/>
            <w:hideMark/>
          </w:tcPr>
          <w:p w14:paraId="65845C81" w14:textId="77777777" w:rsidR="00030463" w:rsidRPr="00CF2EB4" w:rsidRDefault="00030463" w:rsidP="00B67B4D">
            <w:pPr>
              <w:pStyle w:val="Tabletext"/>
              <w:jc w:val="center"/>
              <w:rPr>
                <w:sz w:val="20"/>
                <w:szCs w:val="20"/>
              </w:rPr>
            </w:pPr>
            <w:r>
              <w:rPr>
                <w:color w:val="000000"/>
                <w:sz w:val="20"/>
                <w:szCs w:val="20"/>
              </w:rPr>
              <w:t>1, 3</w:t>
            </w:r>
          </w:p>
        </w:tc>
        <w:tc>
          <w:tcPr>
            <w:tcW w:w="1920" w:type="dxa"/>
            <w:hideMark/>
          </w:tcPr>
          <w:p w14:paraId="21DDAE30" w14:textId="77777777" w:rsidR="00030463" w:rsidRPr="00A93068" w:rsidRDefault="00030463" w:rsidP="00B67B4D">
            <w:pPr>
              <w:pStyle w:val="Tabletext"/>
              <w:rPr>
                <w:sz w:val="20"/>
                <w:szCs w:val="20"/>
              </w:rPr>
            </w:pPr>
            <w:r>
              <w:rPr>
                <w:color w:val="000000"/>
                <w:sz w:val="20"/>
                <w:szCs w:val="20"/>
              </w:rPr>
              <w:t>Organisme national, nombre insuffisant de membres au niveau international</w:t>
            </w:r>
          </w:p>
        </w:tc>
      </w:tr>
      <w:tr w:rsidR="00030463" w:rsidRPr="00B67B4D" w14:paraId="5C0D7411" w14:textId="77777777" w:rsidTr="00B67B4D">
        <w:trPr>
          <w:cantSplit/>
          <w:jc w:val="center"/>
        </w:trPr>
        <w:tc>
          <w:tcPr>
            <w:tcW w:w="4673" w:type="dxa"/>
            <w:hideMark/>
          </w:tcPr>
          <w:p w14:paraId="77D973C5" w14:textId="77777777" w:rsidR="00030463" w:rsidRPr="00CF2EB4" w:rsidRDefault="00030463" w:rsidP="00B67B4D">
            <w:pPr>
              <w:pStyle w:val="Tabletext"/>
              <w:rPr>
                <w:sz w:val="20"/>
                <w:szCs w:val="20"/>
              </w:rPr>
            </w:pPr>
            <w:r>
              <w:rPr>
                <w:color w:val="000000"/>
                <w:sz w:val="20"/>
                <w:szCs w:val="20"/>
              </w:rPr>
              <w:t>Mandat International</w:t>
            </w:r>
          </w:p>
        </w:tc>
        <w:tc>
          <w:tcPr>
            <w:tcW w:w="1276" w:type="dxa"/>
            <w:hideMark/>
          </w:tcPr>
          <w:p w14:paraId="6C3B55D5"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3B58C397" w14:textId="77777777" w:rsidR="00030463" w:rsidRPr="00CF2EB4" w:rsidRDefault="00030463" w:rsidP="00B67B4D">
            <w:pPr>
              <w:pStyle w:val="Tabletext"/>
              <w:rPr>
                <w:sz w:val="20"/>
                <w:szCs w:val="20"/>
              </w:rPr>
            </w:pPr>
            <w:r>
              <w:rPr>
                <w:color w:val="000000"/>
                <w:sz w:val="20"/>
                <w:szCs w:val="20"/>
              </w:rPr>
              <w:t>T</w:t>
            </w:r>
          </w:p>
        </w:tc>
        <w:tc>
          <w:tcPr>
            <w:tcW w:w="1057" w:type="dxa"/>
            <w:hideMark/>
          </w:tcPr>
          <w:p w14:paraId="57545165" w14:textId="77777777" w:rsidR="00030463" w:rsidRPr="00CF2EB4" w:rsidRDefault="00030463" w:rsidP="00B67B4D">
            <w:pPr>
              <w:pStyle w:val="Tabletext"/>
              <w:jc w:val="center"/>
              <w:rPr>
                <w:sz w:val="20"/>
                <w:szCs w:val="20"/>
              </w:rPr>
            </w:pPr>
            <w:r>
              <w:rPr>
                <w:color w:val="000000"/>
                <w:sz w:val="20"/>
                <w:szCs w:val="20"/>
              </w:rPr>
              <w:t>2, 3</w:t>
            </w:r>
          </w:p>
        </w:tc>
        <w:tc>
          <w:tcPr>
            <w:tcW w:w="1920" w:type="dxa"/>
            <w:hideMark/>
          </w:tcPr>
          <w:p w14:paraId="58C36BDA" w14:textId="77777777" w:rsidR="00030463" w:rsidRPr="00A93068" w:rsidRDefault="00030463" w:rsidP="00B67B4D">
            <w:pPr>
              <w:pStyle w:val="Tabletext"/>
              <w:rPr>
                <w:sz w:val="20"/>
                <w:szCs w:val="20"/>
              </w:rPr>
            </w:pPr>
            <w:r>
              <w:rPr>
                <w:color w:val="000000"/>
                <w:sz w:val="20"/>
                <w:szCs w:val="20"/>
              </w:rPr>
              <w:t>N'est pas une organisation membre</w:t>
            </w:r>
          </w:p>
        </w:tc>
      </w:tr>
      <w:tr w:rsidR="00030463" w:rsidRPr="00CF2EB4" w14:paraId="6EFB91F5" w14:textId="77777777" w:rsidTr="00B67B4D">
        <w:trPr>
          <w:cantSplit/>
          <w:jc w:val="center"/>
        </w:trPr>
        <w:tc>
          <w:tcPr>
            <w:tcW w:w="4673" w:type="dxa"/>
            <w:hideMark/>
          </w:tcPr>
          <w:p w14:paraId="0B2AA345" w14:textId="77777777" w:rsidR="00030463" w:rsidRPr="00030463" w:rsidRDefault="00030463" w:rsidP="00B67B4D">
            <w:pPr>
              <w:pStyle w:val="Tabletext"/>
              <w:rPr>
                <w:sz w:val="20"/>
                <w:szCs w:val="20"/>
                <w:lang w:val="en-US"/>
              </w:rPr>
            </w:pPr>
            <w:r w:rsidRPr="00A93068">
              <w:rPr>
                <w:color w:val="000000"/>
                <w:sz w:val="20"/>
                <w:szCs w:val="20"/>
                <w:lang w:val="en-US"/>
              </w:rPr>
              <w:t>North American Broadcasters Association (NABA)</w:t>
            </w:r>
          </w:p>
        </w:tc>
        <w:tc>
          <w:tcPr>
            <w:tcW w:w="1276" w:type="dxa"/>
            <w:hideMark/>
          </w:tcPr>
          <w:p w14:paraId="7DC6418A"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39CD432B" w14:textId="77777777" w:rsidR="00030463" w:rsidRPr="00CF2EB4" w:rsidRDefault="00030463" w:rsidP="00B67B4D">
            <w:pPr>
              <w:pStyle w:val="Tabletext"/>
              <w:rPr>
                <w:sz w:val="20"/>
                <w:szCs w:val="20"/>
              </w:rPr>
            </w:pPr>
            <w:r>
              <w:rPr>
                <w:color w:val="000000"/>
                <w:sz w:val="20"/>
                <w:szCs w:val="20"/>
              </w:rPr>
              <w:t>R</w:t>
            </w:r>
          </w:p>
        </w:tc>
        <w:tc>
          <w:tcPr>
            <w:tcW w:w="1057" w:type="dxa"/>
            <w:hideMark/>
          </w:tcPr>
          <w:p w14:paraId="1296A22A" w14:textId="77777777" w:rsidR="00030463" w:rsidRPr="00A93068" w:rsidRDefault="00030463" w:rsidP="00B67B4D">
            <w:pPr>
              <w:pStyle w:val="Tabletext"/>
              <w:jc w:val="center"/>
              <w:rPr>
                <w:sz w:val="20"/>
                <w:szCs w:val="20"/>
              </w:rPr>
            </w:pPr>
            <w:r w:rsidRPr="00A93068">
              <w:rPr>
                <w:color w:val="000000"/>
                <w:sz w:val="20"/>
                <w:szCs w:val="20"/>
              </w:rPr>
              <w:t>2</w:t>
            </w:r>
          </w:p>
        </w:tc>
        <w:tc>
          <w:tcPr>
            <w:tcW w:w="1920" w:type="dxa"/>
            <w:hideMark/>
          </w:tcPr>
          <w:p w14:paraId="37D7DB0F" w14:textId="77777777" w:rsidR="00030463" w:rsidRPr="00CF2EB4" w:rsidRDefault="00030463" w:rsidP="00B67B4D">
            <w:pPr>
              <w:pStyle w:val="Tabletext"/>
              <w:rPr>
                <w:sz w:val="20"/>
                <w:szCs w:val="20"/>
              </w:rPr>
            </w:pPr>
            <w:r>
              <w:rPr>
                <w:color w:val="000000"/>
                <w:sz w:val="20"/>
                <w:szCs w:val="20"/>
              </w:rPr>
              <w:t>Association professionnelle</w:t>
            </w:r>
          </w:p>
        </w:tc>
      </w:tr>
      <w:tr w:rsidR="00030463" w:rsidRPr="00B67B4D" w14:paraId="1B6FC951" w14:textId="77777777" w:rsidTr="00B67B4D">
        <w:trPr>
          <w:cantSplit/>
          <w:jc w:val="center"/>
        </w:trPr>
        <w:tc>
          <w:tcPr>
            <w:tcW w:w="4673" w:type="dxa"/>
            <w:hideMark/>
          </w:tcPr>
          <w:p w14:paraId="441B5718" w14:textId="77777777" w:rsidR="00030463" w:rsidRPr="00A93068" w:rsidRDefault="00030463" w:rsidP="00B67B4D">
            <w:pPr>
              <w:pStyle w:val="Tabletext"/>
              <w:rPr>
                <w:sz w:val="20"/>
                <w:szCs w:val="20"/>
              </w:rPr>
            </w:pPr>
            <w:r>
              <w:rPr>
                <w:color w:val="000000"/>
                <w:sz w:val="20"/>
                <w:szCs w:val="20"/>
              </w:rPr>
              <w:t>Comité inter-unions pour l'attribution de fréquences à la radioastronomie et à la science spatiale</w:t>
            </w:r>
          </w:p>
        </w:tc>
        <w:tc>
          <w:tcPr>
            <w:tcW w:w="1276" w:type="dxa"/>
            <w:hideMark/>
          </w:tcPr>
          <w:p w14:paraId="67E90D8E"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72B9F89E" w14:textId="77777777" w:rsidR="00030463" w:rsidRPr="00CF2EB4" w:rsidRDefault="00030463" w:rsidP="00B67B4D">
            <w:pPr>
              <w:pStyle w:val="Tabletext"/>
              <w:rPr>
                <w:sz w:val="20"/>
                <w:szCs w:val="20"/>
              </w:rPr>
            </w:pPr>
            <w:r>
              <w:rPr>
                <w:color w:val="000000"/>
                <w:sz w:val="20"/>
                <w:szCs w:val="20"/>
              </w:rPr>
              <w:t>R</w:t>
            </w:r>
          </w:p>
        </w:tc>
        <w:tc>
          <w:tcPr>
            <w:tcW w:w="1057" w:type="dxa"/>
            <w:hideMark/>
          </w:tcPr>
          <w:p w14:paraId="6383C526" w14:textId="77777777" w:rsidR="00030463" w:rsidRPr="00A93068" w:rsidRDefault="00030463" w:rsidP="00B67B4D">
            <w:pPr>
              <w:pStyle w:val="Tabletext"/>
              <w:jc w:val="center"/>
              <w:rPr>
                <w:sz w:val="20"/>
                <w:szCs w:val="20"/>
              </w:rPr>
            </w:pPr>
            <w:r w:rsidRPr="00A93068">
              <w:rPr>
                <w:color w:val="000000"/>
                <w:sz w:val="20"/>
                <w:szCs w:val="20"/>
              </w:rPr>
              <w:t>2</w:t>
            </w:r>
          </w:p>
        </w:tc>
        <w:tc>
          <w:tcPr>
            <w:tcW w:w="1920" w:type="dxa"/>
            <w:hideMark/>
          </w:tcPr>
          <w:p w14:paraId="512F3778" w14:textId="77777777" w:rsidR="00030463" w:rsidRPr="00A93068" w:rsidRDefault="00030463" w:rsidP="00B67B4D">
            <w:pPr>
              <w:pStyle w:val="Tabletext"/>
              <w:rPr>
                <w:sz w:val="20"/>
                <w:szCs w:val="20"/>
              </w:rPr>
            </w:pPr>
            <w:r>
              <w:rPr>
                <w:color w:val="000000"/>
                <w:sz w:val="20"/>
                <w:szCs w:val="20"/>
              </w:rPr>
              <w:t>N'a pas le statut de personne morale. Organisme affilié au Conseil international des sciences</w:t>
            </w:r>
          </w:p>
        </w:tc>
      </w:tr>
      <w:tr w:rsidR="00030463" w:rsidRPr="00B67B4D" w14:paraId="441052CC" w14:textId="77777777" w:rsidTr="00B67B4D">
        <w:trPr>
          <w:cantSplit/>
          <w:jc w:val="center"/>
        </w:trPr>
        <w:tc>
          <w:tcPr>
            <w:tcW w:w="4673" w:type="dxa"/>
            <w:hideMark/>
          </w:tcPr>
          <w:p w14:paraId="2A8AF049" w14:textId="77777777" w:rsidR="00030463" w:rsidRPr="00CF2EB4" w:rsidRDefault="00030463" w:rsidP="00B67B4D">
            <w:pPr>
              <w:pStyle w:val="Tabletext"/>
              <w:rPr>
                <w:sz w:val="20"/>
                <w:szCs w:val="20"/>
              </w:rPr>
            </w:pPr>
            <w:proofErr w:type="spellStart"/>
            <w:r>
              <w:rPr>
                <w:color w:val="000000"/>
                <w:sz w:val="20"/>
                <w:szCs w:val="20"/>
              </w:rPr>
              <w:lastRenderedPageBreak/>
              <w:t>Sintesio</w:t>
            </w:r>
            <w:proofErr w:type="spellEnd"/>
            <w:r>
              <w:rPr>
                <w:color w:val="000000"/>
                <w:sz w:val="20"/>
                <w:szCs w:val="20"/>
              </w:rPr>
              <w:t xml:space="preserve"> </w:t>
            </w:r>
            <w:proofErr w:type="spellStart"/>
            <w:r>
              <w:rPr>
                <w:color w:val="000000"/>
                <w:sz w:val="20"/>
                <w:szCs w:val="20"/>
              </w:rPr>
              <w:t>Foundation</w:t>
            </w:r>
            <w:proofErr w:type="spellEnd"/>
          </w:p>
        </w:tc>
        <w:tc>
          <w:tcPr>
            <w:tcW w:w="1276" w:type="dxa"/>
            <w:hideMark/>
          </w:tcPr>
          <w:p w14:paraId="2F30DB6A" w14:textId="77777777" w:rsidR="00030463" w:rsidRPr="00CF2EB4" w:rsidRDefault="00030463" w:rsidP="00B67B4D">
            <w:pPr>
              <w:pStyle w:val="Tabletext"/>
              <w:rPr>
                <w:sz w:val="20"/>
                <w:szCs w:val="20"/>
              </w:rPr>
            </w:pPr>
            <w:r>
              <w:rPr>
                <w:color w:val="000000"/>
                <w:sz w:val="20"/>
                <w:szCs w:val="20"/>
              </w:rPr>
              <w:t>ORGREGINT</w:t>
            </w:r>
          </w:p>
        </w:tc>
        <w:tc>
          <w:tcPr>
            <w:tcW w:w="992" w:type="dxa"/>
            <w:hideMark/>
          </w:tcPr>
          <w:p w14:paraId="005E4282" w14:textId="77777777" w:rsidR="00030463" w:rsidRPr="00CF2EB4" w:rsidRDefault="00030463" w:rsidP="00B67B4D">
            <w:pPr>
              <w:pStyle w:val="Tabletext"/>
              <w:rPr>
                <w:sz w:val="20"/>
                <w:szCs w:val="20"/>
              </w:rPr>
            </w:pPr>
            <w:r>
              <w:rPr>
                <w:color w:val="000000"/>
                <w:sz w:val="20"/>
                <w:szCs w:val="20"/>
              </w:rPr>
              <w:t>D</w:t>
            </w:r>
          </w:p>
        </w:tc>
        <w:tc>
          <w:tcPr>
            <w:tcW w:w="1057" w:type="dxa"/>
            <w:hideMark/>
          </w:tcPr>
          <w:p w14:paraId="3B2A3644" w14:textId="77777777" w:rsidR="00030463" w:rsidRPr="00A93068" w:rsidRDefault="00030463" w:rsidP="00B67B4D">
            <w:pPr>
              <w:pStyle w:val="Tabletext"/>
              <w:jc w:val="center"/>
              <w:rPr>
                <w:sz w:val="20"/>
                <w:szCs w:val="20"/>
              </w:rPr>
            </w:pPr>
            <w:r w:rsidRPr="00A93068">
              <w:rPr>
                <w:color w:val="000000"/>
                <w:sz w:val="20"/>
                <w:szCs w:val="20"/>
              </w:rPr>
              <w:t>3</w:t>
            </w:r>
          </w:p>
        </w:tc>
        <w:tc>
          <w:tcPr>
            <w:tcW w:w="1920" w:type="dxa"/>
            <w:hideMark/>
          </w:tcPr>
          <w:p w14:paraId="5D709BA8" w14:textId="77777777" w:rsidR="00030463" w:rsidRPr="00A93068" w:rsidRDefault="00030463" w:rsidP="00B67B4D">
            <w:pPr>
              <w:pStyle w:val="Tabletext"/>
              <w:rPr>
                <w:sz w:val="20"/>
                <w:szCs w:val="20"/>
              </w:rPr>
            </w:pPr>
            <w:r>
              <w:rPr>
                <w:color w:val="000000"/>
                <w:sz w:val="20"/>
                <w:szCs w:val="20"/>
              </w:rPr>
              <w:t>Nombre de membres au niveau international insuffisamment élevé</w:t>
            </w:r>
          </w:p>
        </w:tc>
      </w:tr>
      <w:tr w:rsidR="00030463" w:rsidRPr="00B67B4D" w14:paraId="31B8D4B1" w14:textId="77777777" w:rsidTr="00B67B4D">
        <w:trPr>
          <w:cantSplit/>
          <w:jc w:val="center"/>
        </w:trPr>
        <w:tc>
          <w:tcPr>
            <w:tcW w:w="4673" w:type="dxa"/>
            <w:noWrap/>
            <w:hideMark/>
          </w:tcPr>
          <w:p w14:paraId="414542FC" w14:textId="77777777" w:rsidR="00030463" w:rsidRPr="00030463" w:rsidRDefault="00030463" w:rsidP="00B67B4D">
            <w:pPr>
              <w:pStyle w:val="Tabletext"/>
              <w:rPr>
                <w:sz w:val="20"/>
                <w:szCs w:val="20"/>
                <w:lang w:val="en-US"/>
              </w:rPr>
            </w:pPr>
            <w:r w:rsidRPr="00A93068">
              <w:rPr>
                <w:color w:val="000000"/>
                <w:sz w:val="20"/>
                <w:szCs w:val="20"/>
                <w:lang w:val="en-US"/>
              </w:rPr>
              <w:t>United Kingdom Telecommunications Academy (UKTA)</w:t>
            </w:r>
          </w:p>
        </w:tc>
        <w:tc>
          <w:tcPr>
            <w:tcW w:w="1276" w:type="dxa"/>
            <w:noWrap/>
            <w:hideMark/>
          </w:tcPr>
          <w:p w14:paraId="1927A673" w14:textId="77777777" w:rsidR="00030463" w:rsidRPr="00CF2EB4" w:rsidRDefault="00030463" w:rsidP="00B67B4D">
            <w:pPr>
              <w:pStyle w:val="Tabletext"/>
              <w:rPr>
                <w:sz w:val="20"/>
                <w:szCs w:val="20"/>
              </w:rPr>
            </w:pPr>
            <w:r>
              <w:rPr>
                <w:color w:val="000000"/>
                <w:sz w:val="20"/>
                <w:szCs w:val="20"/>
              </w:rPr>
              <w:t>ORGREGINT</w:t>
            </w:r>
          </w:p>
        </w:tc>
        <w:tc>
          <w:tcPr>
            <w:tcW w:w="992" w:type="dxa"/>
            <w:noWrap/>
            <w:hideMark/>
          </w:tcPr>
          <w:p w14:paraId="212948A5" w14:textId="77777777" w:rsidR="00030463" w:rsidRPr="00CF2EB4" w:rsidRDefault="00030463" w:rsidP="00B67B4D">
            <w:pPr>
              <w:pStyle w:val="Tabletext"/>
              <w:rPr>
                <w:sz w:val="20"/>
                <w:szCs w:val="20"/>
              </w:rPr>
            </w:pPr>
            <w:r>
              <w:rPr>
                <w:color w:val="000000"/>
                <w:sz w:val="20"/>
                <w:szCs w:val="20"/>
              </w:rPr>
              <w:t>TD</w:t>
            </w:r>
          </w:p>
        </w:tc>
        <w:tc>
          <w:tcPr>
            <w:tcW w:w="1057" w:type="dxa"/>
            <w:hideMark/>
          </w:tcPr>
          <w:p w14:paraId="47D4A4A1" w14:textId="77777777" w:rsidR="00030463" w:rsidRPr="00A93068" w:rsidRDefault="00030463" w:rsidP="00B67B4D">
            <w:pPr>
              <w:pStyle w:val="Tabletext"/>
              <w:jc w:val="center"/>
              <w:rPr>
                <w:sz w:val="20"/>
                <w:szCs w:val="20"/>
              </w:rPr>
            </w:pPr>
            <w:r w:rsidRPr="00A93068">
              <w:rPr>
                <w:color w:val="000000"/>
                <w:sz w:val="20"/>
                <w:szCs w:val="20"/>
              </w:rPr>
              <w:t>3</w:t>
            </w:r>
          </w:p>
        </w:tc>
        <w:tc>
          <w:tcPr>
            <w:tcW w:w="1920" w:type="dxa"/>
            <w:hideMark/>
          </w:tcPr>
          <w:p w14:paraId="43BC814A" w14:textId="77777777" w:rsidR="00030463" w:rsidRPr="00A93068" w:rsidRDefault="00030463" w:rsidP="00B67B4D">
            <w:pPr>
              <w:pStyle w:val="Tabletext"/>
              <w:rPr>
                <w:sz w:val="20"/>
                <w:szCs w:val="20"/>
              </w:rPr>
            </w:pPr>
            <w:r>
              <w:rPr>
                <w:color w:val="000000"/>
                <w:sz w:val="20"/>
                <w:szCs w:val="20"/>
              </w:rPr>
              <w:t>Nombre de membres au niveau international insuffisamment élevé</w:t>
            </w:r>
          </w:p>
        </w:tc>
      </w:tr>
    </w:tbl>
    <w:p w14:paraId="406DC76E" w14:textId="4E88B0E9" w:rsidR="00A741A1" w:rsidRPr="00457ACD" w:rsidRDefault="00A741A1" w:rsidP="00457ACD"/>
    <w:p w14:paraId="72622823" w14:textId="6CF7AE56" w:rsidR="00A741A1" w:rsidRDefault="00A741A1">
      <w:pPr>
        <w:tabs>
          <w:tab w:val="clear" w:pos="567"/>
          <w:tab w:val="clear" w:pos="1134"/>
          <w:tab w:val="clear" w:pos="1701"/>
          <w:tab w:val="clear" w:pos="2268"/>
          <w:tab w:val="clear" w:pos="2835"/>
        </w:tabs>
        <w:overflowPunct/>
        <w:autoSpaceDE/>
        <w:autoSpaceDN/>
        <w:adjustRightInd/>
        <w:spacing w:before="0"/>
        <w:textAlignment w:val="auto"/>
      </w:pPr>
      <w:r>
        <w:br w:type="page"/>
      </w:r>
    </w:p>
    <w:p w14:paraId="7FC6F177" w14:textId="77777777" w:rsidR="00A741A1" w:rsidRPr="00A93068" w:rsidRDefault="00A741A1" w:rsidP="00A741A1">
      <w:pPr>
        <w:pStyle w:val="AnnexNo"/>
      </w:pPr>
      <w:bookmarkStart w:id="9" w:name="Annexe4"/>
      <w:r>
        <w:lastRenderedPageBreak/>
        <w:t>ANNEXE 4</w:t>
      </w:r>
      <w:bookmarkEnd w:id="9"/>
    </w:p>
    <w:p w14:paraId="64B56DF0" w14:textId="06A67DDB" w:rsidR="00A741A1" w:rsidRPr="00A93068" w:rsidRDefault="00A741A1" w:rsidP="00A741A1">
      <w:pPr>
        <w:pStyle w:val="Annextitle"/>
        <w:spacing w:before="120" w:after="120"/>
        <w:rPr>
          <w:rFonts w:cs="Calibri"/>
          <w:bCs/>
          <w:color w:val="000000" w:themeColor="text1"/>
          <w:szCs w:val="28"/>
        </w:rPr>
      </w:pPr>
      <w:r>
        <w:rPr>
          <w:bCs/>
        </w:rPr>
        <w:t xml:space="preserve">Liste des organisations n'ayant pas soumis de demande officielle </w:t>
      </w:r>
      <w:r>
        <w:rPr>
          <w:bCs/>
        </w:rPr>
        <w:br/>
        <w:t>de prorogation de leur statut d'entité exonérée</w:t>
      </w:r>
    </w:p>
    <w:tbl>
      <w:tblPr>
        <w:tblW w:w="9320" w:type="dxa"/>
        <w:tblLayout w:type="fixed"/>
        <w:tblLook w:val="04A0" w:firstRow="1" w:lastRow="0" w:firstColumn="1" w:lastColumn="0" w:noHBand="0" w:noVBand="1"/>
      </w:tblPr>
      <w:tblGrid>
        <w:gridCol w:w="7125"/>
        <w:gridCol w:w="1230"/>
        <w:gridCol w:w="965"/>
      </w:tblGrid>
      <w:tr w:rsidR="00A741A1" w:rsidRPr="00384F7F" w14:paraId="71273DAC" w14:textId="77777777" w:rsidTr="00A741A1">
        <w:trPr>
          <w:trHeight w:val="299"/>
          <w:tblHeader/>
        </w:trPr>
        <w:tc>
          <w:tcPr>
            <w:tcW w:w="7125" w:type="dxa"/>
            <w:tcBorders>
              <w:top w:val="single" w:sz="4" w:space="0" w:color="auto"/>
              <w:left w:val="single" w:sz="4" w:space="0" w:color="auto"/>
              <w:bottom w:val="single" w:sz="4" w:space="0" w:color="auto"/>
              <w:right w:val="single" w:sz="4" w:space="0" w:color="auto"/>
            </w:tcBorders>
            <w:noWrap/>
            <w:vAlign w:val="center"/>
            <w:hideMark/>
          </w:tcPr>
          <w:p w14:paraId="5F9950B8" w14:textId="77777777" w:rsidR="00A741A1" w:rsidRPr="00384F7F" w:rsidRDefault="00A741A1" w:rsidP="00B67B4D">
            <w:pPr>
              <w:pStyle w:val="Tablehead"/>
              <w:rPr>
                <w:rFonts w:asciiTheme="minorHAnsi" w:hAnsiTheme="minorHAnsi" w:cstheme="minorHAnsi"/>
                <w:sz w:val="20"/>
              </w:rPr>
            </w:pPr>
            <w:r>
              <w:rPr>
                <w:rFonts w:asciiTheme="minorHAnsi" w:hAnsiTheme="minorHAnsi" w:cstheme="minorHAnsi"/>
                <w:bCs/>
                <w:color w:val="000000"/>
                <w:sz w:val="20"/>
              </w:rPr>
              <w:t>Nom de l'entité</w:t>
            </w:r>
          </w:p>
        </w:tc>
        <w:tc>
          <w:tcPr>
            <w:tcW w:w="1230" w:type="dxa"/>
            <w:tcBorders>
              <w:top w:val="single" w:sz="4" w:space="0" w:color="auto"/>
              <w:left w:val="nil"/>
              <w:bottom w:val="single" w:sz="4" w:space="0" w:color="auto"/>
              <w:right w:val="single" w:sz="4" w:space="0" w:color="auto"/>
            </w:tcBorders>
            <w:noWrap/>
            <w:vAlign w:val="center"/>
            <w:hideMark/>
          </w:tcPr>
          <w:p w14:paraId="17BA88C0" w14:textId="77777777" w:rsidR="00A741A1" w:rsidRPr="00384F7F" w:rsidRDefault="00A741A1" w:rsidP="00B67B4D">
            <w:pPr>
              <w:pStyle w:val="Tablehead"/>
              <w:rPr>
                <w:rFonts w:asciiTheme="minorHAnsi" w:hAnsiTheme="minorHAnsi" w:cstheme="minorHAnsi"/>
                <w:sz w:val="20"/>
              </w:rPr>
            </w:pPr>
            <w:r>
              <w:rPr>
                <w:rFonts w:asciiTheme="minorHAnsi" w:hAnsiTheme="minorHAnsi" w:cstheme="minorHAnsi"/>
                <w:bCs/>
                <w:color w:val="000000"/>
                <w:sz w:val="20"/>
              </w:rPr>
              <w:t>Catégorie principale</w:t>
            </w:r>
          </w:p>
        </w:tc>
        <w:tc>
          <w:tcPr>
            <w:tcW w:w="965" w:type="dxa"/>
            <w:tcBorders>
              <w:top w:val="single" w:sz="4" w:space="0" w:color="auto"/>
              <w:left w:val="nil"/>
              <w:bottom w:val="single" w:sz="4" w:space="0" w:color="auto"/>
              <w:right w:val="single" w:sz="4" w:space="0" w:color="auto"/>
            </w:tcBorders>
            <w:noWrap/>
            <w:vAlign w:val="center"/>
            <w:hideMark/>
          </w:tcPr>
          <w:p w14:paraId="6A1CE26C" w14:textId="77777777" w:rsidR="00A741A1" w:rsidRPr="00384F7F" w:rsidRDefault="00A741A1" w:rsidP="00B67B4D">
            <w:pPr>
              <w:pStyle w:val="Tablehead"/>
              <w:rPr>
                <w:rFonts w:asciiTheme="minorHAnsi" w:hAnsiTheme="minorHAnsi" w:cstheme="minorHAnsi"/>
                <w:sz w:val="20"/>
              </w:rPr>
            </w:pPr>
            <w:r>
              <w:rPr>
                <w:rFonts w:asciiTheme="minorHAnsi" w:hAnsiTheme="minorHAnsi" w:cstheme="minorHAnsi"/>
                <w:bCs/>
                <w:color w:val="000000"/>
                <w:sz w:val="20"/>
              </w:rPr>
              <w:t>Secteur</w:t>
            </w:r>
          </w:p>
        </w:tc>
      </w:tr>
      <w:tr w:rsidR="00A741A1" w:rsidRPr="00384F7F" w14:paraId="1395A819"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0975D3AB"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Réseau des consommateurs africains des TIC (AICN)</w:t>
            </w:r>
          </w:p>
        </w:tc>
        <w:tc>
          <w:tcPr>
            <w:tcW w:w="1230" w:type="dxa"/>
            <w:tcBorders>
              <w:top w:val="nil"/>
              <w:left w:val="nil"/>
              <w:bottom w:val="single" w:sz="4" w:space="0" w:color="auto"/>
              <w:right w:val="single" w:sz="4" w:space="0" w:color="auto"/>
            </w:tcBorders>
            <w:noWrap/>
            <w:vAlign w:val="center"/>
            <w:hideMark/>
          </w:tcPr>
          <w:p w14:paraId="0845F50E"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7ED6DAD2"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TD</w:t>
            </w:r>
          </w:p>
        </w:tc>
      </w:tr>
      <w:tr w:rsidR="00A741A1" w:rsidRPr="00384F7F" w14:paraId="631455B3"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6F5E79A8"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Organisation africaine de normalisation</w:t>
            </w:r>
          </w:p>
        </w:tc>
        <w:tc>
          <w:tcPr>
            <w:tcW w:w="1230" w:type="dxa"/>
            <w:tcBorders>
              <w:top w:val="nil"/>
              <w:left w:val="nil"/>
              <w:bottom w:val="single" w:sz="4" w:space="0" w:color="auto"/>
              <w:right w:val="single" w:sz="4" w:space="0" w:color="auto"/>
            </w:tcBorders>
            <w:noWrap/>
            <w:vAlign w:val="center"/>
            <w:hideMark/>
          </w:tcPr>
          <w:p w14:paraId="166E132D"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17E2639E"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T</w:t>
            </w:r>
          </w:p>
        </w:tc>
      </w:tr>
      <w:tr w:rsidR="00A741A1" w:rsidRPr="00384F7F" w14:paraId="5F12C6DF"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1E28A1CD"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themeColor="text1"/>
                <w:sz w:val="20"/>
              </w:rPr>
              <w:t>Union africaine de radiodiffusion</w:t>
            </w:r>
          </w:p>
        </w:tc>
        <w:tc>
          <w:tcPr>
            <w:tcW w:w="1230" w:type="dxa"/>
            <w:tcBorders>
              <w:top w:val="nil"/>
              <w:left w:val="nil"/>
              <w:bottom w:val="single" w:sz="4" w:space="0" w:color="auto"/>
              <w:right w:val="single" w:sz="4" w:space="0" w:color="auto"/>
            </w:tcBorders>
            <w:noWrap/>
            <w:vAlign w:val="center"/>
            <w:hideMark/>
          </w:tcPr>
          <w:p w14:paraId="17D3ECEC"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3834DD19"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RTD</w:t>
            </w:r>
          </w:p>
        </w:tc>
      </w:tr>
      <w:tr w:rsidR="00A741A1" w:rsidRPr="00384F7F" w14:paraId="52550029"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6E643B17" w14:textId="77777777" w:rsidR="00A741A1" w:rsidRPr="00A741A1" w:rsidRDefault="00A741A1" w:rsidP="00B67B4D">
            <w:pPr>
              <w:pStyle w:val="Tabletext"/>
              <w:rPr>
                <w:rFonts w:asciiTheme="minorHAnsi" w:hAnsiTheme="minorHAnsi" w:cstheme="minorHAnsi"/>
                <w:color w:val="000000"/>
                <w:sz w:val="20"/>
                <w:lang w:val="en-US"/>
              </w:rPr>
            </w:pPr>
            <w:r w:rsidRPr="00A93068">
              <w:rPr>
                <w:rFonts w:asciiTheme="minorHAnsi" w:hAnsiTheme="minorHAnsi" w:cstheme="minorHAnsi"/>
                <w:color w:val="000000"/>
                <w:sz w:val="20"/>
                <w:lang w:val="en-US"/>
              </w:rPr>
              <w:t>Arab Business Forum for Information and Communication Technology</w:t>
            </w:r>
          </w:p>
        </w:tc>
        <w:tc>
          <w:tcPr>
            <w:tcW w:w="1230" w:type="dxa"/>
            <w:tcBorders>
              <w:top w:val="nil"/>
              <w:left w:val="nil"/>
              <w:bottom w:val="single" w:sz="4" w:space="0" w:color="auto"/>
              <w:right w:val="single" w:sz="4" w:space="0" w:color="auto"/>
            </w:tcBorders>
            <w:noWrap/>
            <w:vAlign w:val="center"/>
            <w:hideMark/>
          </w:tcPr>
          <w:p w14:paraId="163BD8A5"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10F2EC04"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6B95ECD4"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21F41344"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Arab Private Broadcasting Union</w:t>
            </w:r>
          </w:p>
        </w:tc>
        <w:tc>
          <w:tcPr>
            <w:tcW w:w="1230" w:type="dxa"/>
            <w:tcBorders>
              <w:top w:val="nil"/>
              <w:left w:val="nil"/>
              <w:bottom w:val="single" w:sz="4" w:space="0" w:color="auto"/>
              <w:right w:val="single" w:sz="4" w:space="0" w:color="auto"/>
            </w:tcBorders>
            <w:noWrap/>
            <w:vAlign w:val="center"/>
            <w:hideMark/>
          </w:tcPr>
          <w:p w14:paraId="2B93E089"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6319B086"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RTD</w:t>
            </w:r>
          </w:p>
        </w:tc>
      </w:tr>
      <w:tr w:rsidR="00A741A1" w:rsidRPr="00384F7F" w14:paraId="2DA07585"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71AB6D49"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ASECNA</w:t>
            </w:r>
          </w:p>
        </w:tc>
        <w:tc>
          <w:tcPr>
            <w:tcW w:w="1230" w:type="dxa"/>
            <w:tcBorders>
              <w:top w:val="nil"/>
              <w:left w:val="nil"/>
              <w:bottom w:val="single" w:sz="4" w:space="0" w:color="auto"/>
              <w:right w:val="single" w:sz="4" w:space="0" w:color="auto"/>
            </w:tcBorders>
            <w:noWrap/>
            <w:vAlign w:val="center"/>
            <w:hideMark/>
          </w:tcPr>
          <w:p w14:paraId="588C757D"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1F8432E0"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w:t>
            </w:r>
          </w:p>
        </w:tc>
      </w:tr>
      <w:tr w:rsidR="00A741A1" w:rsidRPr="00384F7F" w14:paraId="73192441"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7FC9475B"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Association des entreprises de télécommunications de la communauté andine</w:t>
            </w:r>
          </w:p>
        </w:tc>
        <w:tc>
          <w:tcPr>
            <w:tcW w:w="1230" w:type="dxa"/>
            <w:tcBorders>
              <w:top w:val="nil"/>
              <w:left w:val="nil"/>
              <w:bottom w:val="single" w:sz="4" w:space="0" w:color="auto"/>
              <w:right w:val="single" w:sz="4" w:space="0" w:color="auto"/>
            </w:tcBorders>
            <w:noWrap/>
            <w:vAlign w:val="center"/>
            <w:hideMark/>
          </w:tcPr>
          <w:p w14:paraId="67C3584E"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4C1F980E"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RTD</w:t>
            </w:r>
          </w:p>
        </w:tc>
      </w:tr>
      <w:tr w:rsidR="00A741A1" w:rsidRPr="00384F7F" w14:paraId="64A13F3C"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2690C348"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Groupe Commonwealth de l'UIT</w:t>
            </w:r>
          </w:p>
        </w:tc>
        <w:tc>
          <w:tcPr>
            <w:tcW w:w="1230" w:type="dxa"/>
            <w:tcBorders>
              <w:top w:val="nil"/>
              <w:left w:val="nil"/>
              <w:bottom w:val="single" w:sz="4" w:space="0" w:color="auto"/>
              <w:right w:val="single" w:sz="4" w:space="0" w:color="auto"/>
            </w:tcBorders>
            <w:noWrap/>
            <w:vAlign w:val="center"/>
            <w:hideMark/>
          </w:tcPr>
          <w:p w14:paraId="1AA069C4"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1706380E"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RTD</w:t>
            </w:r>
          </w:p>
        </w:tc>
      </w:tr>
      <w:tr w:rsidR="00A741A1" w:rsidRPr="00384F7F" w14:paraId="2F4497A0"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1903CBF2"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Diaspora africaine pour la société de l'information</w:t>
            </w:r>
          </w:p>
        </w:tc>
        <w:tc>
          <w:tcPr>
            <w:tcW w:w="1230" w:type="dxa"/>
            <w:tcBorders>
              <w:top w:val="nil"/>
              <w:left w:val="nil"/>
              <w:bottom w:val="single" w:sz="4" w:space="0" w:color="auto"/>
              <w:right w:val="single" w:sz="4" w:space="0" w:color="auto"/>
            </w:tcBorders>
            <w:noWrap/>
            <w:vAlign w:val="center"/>
            <w:hideMark/>
          </w:tcPr>
          <w:p w14:paraId="41B3D303"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2AB2FA99"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357EB2E3"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75799902"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Communauté de l'Afrique de l'Est</w:t>
            </w:r>
          </w:p>
        </w:tc>
        <w:tc>
          <w:tcPr>
            <w:tcW w:w="1230" w:type="dxa"/>
            <w:tcBorders>
              <w:top w:val="nil"/>
              <w:left w:val="nil"/>
              <w:bottom w:val="single" w:sz="4" w:space="0" w:color="auto"/>
              <w:right w:val="single" w:sz="4" w:space="0" w:color="auto"/>
            </w:tcBorders>
            <w:noWrap/>
            <w:vAlign w:val="center"/>
            <w:hideMark/>
          </w:tcPr>
          <w:p w14:paraId="54EFD14B"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0F3D15EC"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73DF191A"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58A17220" w14:textId="77777777" w:rsidR="00A741A1" w:rsidRPr="00A741A1" w:rsidRDefault="00A741A1" w:rsidP="00B67B4D">
            <w:pPr>
              <w:pStyle w:val="Tabletext"/>
              <w:rPr>
                <w:rFonts w:asciiTheme="minorHAnsi" w:hAnsiTheme="minorHAnsi" w:cstheme="minorHAnsi"/>
                <w:color w:val="000000"/>
                <w:sz w:val="20"/>
                <w:lang w:val="en-US"/>
              </w:rPr>
            </w:pPr>
            <w:r w:rsidRPr="00A93068">
              <w:rPr>
                <w:rFonts w:asciiTheme="minorHAnsi" w:hAnsiTheme="minorHAnsi" w:cstheme="minorHAnsi"/>
                <w:color w:val="000000"/>
                <w:sz w:val="20"/>
                <w:lang w:val="en-US"/>
              </w:rPr>
              <w:t>EIDQ Association – The Association for the Directory Information and Related Search Industry</w:t>
            </w:r>
          </w:p>
        </w:tc>
        <w:tc>
          <w:tcPr>
            <w:tcW w:w="1230" w:type="dxa"/>
            <w:tcBorders>
              <w:top w:val="nil"/>
              <w:left w:val="nil"/>
              <w:bottom w:val="single" w:sz="4" w:space="0" w:color="auto"/>
              <w:right w:val="single" w:sz="4" w:space="0" w:color="auto"/>
            </w:tcBorders>
            <w:noWrap/>
            <w:vAlign w:val="center"/>
            <w:hideMark/>
          </w:tcPr>
          <w:p w14:paraId="44A4104A"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6511B87A"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T</w:t>
            </w:r>
          </w:p>
        </w:tc>
      </w:tr>
      <w:tr w:rsidR="00A741A1" w:rsidRPr="00384F7F" w14:paraId="4166E675"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50D2F327"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Fiber Connect Council MENA</w:t>
            </w:r>
          </w:p>
        </w:tc>
        <w:tc>
          <w:tcPr>
            <w:tcW w:w="1230" w:type="dxa"/>
            <w:tcBorders>
              <w:top w:val="nil"/>
              <w:left w:val="nil"/>
              <w:bottom w:val="single" w:sz="4" w:space="0" w:color="auto"/>
              <w:right w:val="single" w:sz="4" w:space="0" w:color="auto"/>
            </w:tcBorders>
            <w:noWrap/>
            <w:vAlign w:val="center"/>
            <w:hideMark/>
          </w:tcPr>
          <w:p w14:paraId="47C710FC"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3AE36A04"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288D2ADE"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23A3E987"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FTTH Council Asia-Pacific</w:t>
            </w:r>
          </w:p>
        </w:tc>
        <w:tc>
          <w:tcPr>
            <w:tcW w:w="1230" w:type="dxa"/>
            <w:tcBorders>
              <w:top w:val="nil"/>
              <w:left w:val="nil"/>
              <w:bottom w:val="single" w:sz="4" w:space="0" w:color="auto"/>
              <w:right w:val="single" w:sz="4" w:space="0" w:color="auto"/>
            </w:tcBorders>
            <w:noWrap/>
            <w:vAlign w:val="center"/>
            <w:hideMark/>
          </w:tcPr>
          <w:p w14:paraId="62429D68"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309D95EB"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72FB949F"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4AB25FF6" w14:textId="77777777" w:rsidR="00A741A1" w:rsidRPr="00A741A1" w:rsidRDefault="00A741A1" w:rsidP="00B67B4D">
            <w:pPr>
              <w:pStyle w:val="Tabletext"/>
              <w:rPr>
                <w:rFonts w:asciiTheme="minorHAnsi" w:hAnsiTheme="minorHAnsi" w:cstheme="minorHAnsi"/>
                <w:color w:val="000000"/>
                <w:sz w:val="20"/>
                <w:lang w:val="en-US"/>
              </w:rPr>
            </w:pPr>
            <w:r w:rsidRPr="00A93068">
              <w:rPr>
                <w:rFonts w:asciiTheme="minorHAnsi" w:hAnsiTheme="minorHAnsi" w:cstheme="minorHAnsi"/>
                <w:color w:val="000000"/>
                <w:sz w:val="20"/>
                <w:lang w:val="en-US"/>
              </w:rPr>
              <w:t>Global ICT Standardization Forum for India (GISFI)</w:t>
            </w:r>
          </w:p>
        </w:tc>
        <w:tc>
          <w:tcPr>
            <w:tcW w:w="1230" w:type="dxa"/>
            <w:tcBorders>
              <w:top w:val="nil"/>
              <w:left w:val="nil"/>
              <w:bottom w:val="single" w:sz="4" w:space="0" w:color="auto"/>
              <w:right w:val="single" w:sz="4" w:space="0" w:color="auto"/>
            </w:tcBorders>
            <w:noWrap/>
            <w:vAlign w:val="center"/>
            <w:hideMark/>
          </w:tcPr>
          <w:p w14:paraId="38184DFD"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1774B2C9"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T</w:t>
            </w:r>
          </w:p>
        </w:tc>
      </w:tr>
      <w:tr w:rsidR="00A741A1" w:rsidRPr="00384F7F" w14:paraId="3C6AF033"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38817C2B"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 xml:space="preserve">Global </w:t>
            </w:r>
            <w:proofErr w:type="spellStart"/>
            <w:r>
              <w:rPr>
                <w:rFonts w:asciiTheme="minorHAnsi" w:hAnsiTheme="minorHAnsi" w:cstheme="minorHAnsi"/>
                <w:color w:val="000000"/>
                <w:sz w:val="20"/>
              </w:rPr>
              <w:t>Knowledge</w:t>
            </w:r>
            <w:proofErr w:type="spellEnd"/>
            <w:r>
              <w:rPr>
                <w:rFonts w:asciiTheme="minorHAnsi" w:hAnsiTheme="minorHAnsi" w:cstheme="minorHAnsi"/>
                <w:color w:val="000000"/>
                <w:sz w:val="20"/>
              </w:rPr>
              <w:t xml:space="preserve"> Partnership </w:t>
            </w:r>
            <w:proofErr w:type="spellStart"/>
            <w:r>
              <w:rPr>
                <w:rFonts w:asciiTheme="minorHAnsi" w:hAnsiTheme="minorHAnsi" w:cstheme="minorHAnsi"/>
                <w:color w:val="000000"/>
                <w:sz w:val="20"/>
              </w:rPr>
              <w:t>Foundation</w:t>
            </w:r>
            <w:proofErr w:type="spellEnd"/>
          </w:p>
        </w:tc>
        <w:tc>
          <w:tcPr>
            <w:tcW w:w="1230" w:type="dxa"/>
            <w:tcBorders>
              <w:top w:val="nil"/>
              <w:left w:val="nil"/>
              <w:bottom w:val="single" w:sz="4" w:space="0" w:color="auto"/>
              <w:right w:val="single" w:sz="4" w:space="0" w:color="auto"/>
            </w:tcBorders>
            <w:noWrap/>
            <w:vAlign w:val="center"/>
            <w:hideMark/>
          </w:tcPr>
          <w:p w14:paraId="5A854062"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4503C35F"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3D422324"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6D8DA273"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IJMA3-Organisation arabe pour les TIC</w:t>
            </w:r>
          </w:p>
        </w:tc>
        <w:tc>
          <w:tcPr>
            <w:tcW w:w="1230" w:type="dxa"/>
            <w:tcBorders>
              <w:top w:val="nil"/>
              <w:left w:val="nil"/>
              <w:bottom w:val="single" w:sz="4" w:space="0" w:color="auto"/>
              <w:right w:val="single" w:sz="4" w:space="0" w:color="auto"/>
            </w:tcBorders>
            <w:noWrap/>
            <w:vAlign w:val="center"/>
            <w:hideMark/>
          </w:tcPr>
          <w:p w14:paraId="6D9E1261"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64341623"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TD</w:t>
            </w:r>
          </w:p>
        </w:tc>
      </w:tr>
      <w:tr w:rsidR="00A741A1" w:rsidRPr="00384F7F" w14:paraId="7CA9309E"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2D4B0188" w14:textId="77777777" w:rsidR="00A741A1" w:rsidRPr="00A741A1" w:rsidRDefault="00A741A1" w:rsidP="00B67B4D">
            <w:pPr>
              <w:pStyle w:val="Tabletext"/>
              <w:rPr>
                <w:rFonts w:asciiTheme="minorHAnsi" w:hAnsiTheme="minorHAnsi" w:cstheme="minorHAnsi"/>
                <w:color w:val="000000"/>
                <w:sz w:val="20"/>
                <w:lang w:val="en-US"/>
              </w:rPr>
            </w:pPr>
            <w:r w:rsidRPr="00A93068">
              <w:rPr>
                <w:rFonts w:asciiTheme="minorHAnsi" w:hAnsiTheme="minorHAnsi" w:cstheme="minorHAnsi"/>
                <w:color w:val="000000"/>
                <w:sz w:val="20"/>
                <w:lang w:val="en-US"/>
              </w:rPr>
              <w:t>Indigenous Peoples ICT Task Force</w:t>
            </w:r>
          </w:p>
        </w:tc>
        <w:tc>
          <w:tcPr>
            <w:tcW w:w="1230" w:type="dxa"/>
            <w:tcBorders>
              <w:top w:val="nil"/>
              <w:left w:val="nil"/>
              <w:bottom w:val="single" w:sz="4" w:space="0" w:color="auto"/>
              <w:right w:val="single" w:sz="4" w:space="0" w:color="auto"/>
            </w:tcBorders>
            <w:noWrap/>
            <w:vAlign w:val="center"/>
            <w:hideMark/>
          </w:tcPr>
          <w:p w14:paraId="31869600"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13353E71"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1A847CA0"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01BB06C0"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Association internationale de radiodiffusion</w:t>
            </w:r>
          </w:p>
        </w:tc>
        <w:tc>
          <w:tcPr>
            <w:tcW w:w="1230" w:type="dxa"/>
            <w:tcBorders>
              <w:top w:val="nil"/>
              <w:left w:val="nil"/>
              <w:bottom w:val="single" w:sz="4" w:space="0" w:color="auto"/>
              <w:right w:val="single" w:sz="4" w:space="0" w:color="auto"/>
            </w:tcBorders>
            <w:noWrap/>
            <w:vAlign w:val="center"/>
            <w:hideMark/>
          </w:tcPr>
          <w:p w14:paraId="7EFEB635"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0CA113E2"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w:t>
            </w:r>
          </w:p>
        </w:tc>
      </w:tr>
      <w:tr w:rsidR="00A741A1" w:rsidRPr="00384F7F" w14:paraId="356BB974"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67ADD074" w14:textId="77777777" w:rsidR="00A741A1" w:rsidRPr="00A741A1" w:rsidRDefault="00A741A1" w:rsidP="00B67B4D">
            <w:pPr>
              <w:pStyle w:val="Tabletext"/>
              <w:rPr>
                <w:rFonts w:asciiTheme="minorHAnsi" w:hAnsiTheme="minorHAnsi" w:cstheme="minorHAnsi"/>
                <w:color w:val="000000"/>
                <w:sz w:val="20"/>
                <w:lang w:val="en-US"/>
              </w:rPr>
            </w:pPr>
            <w:r w:rsidRPr="00A93068">
              <w:rPr>
                <w:rFonts w:asciiTheme="minorHAnsi" w:hAnsiTheme="minorHAnsi" w:cstheme="minorHAnsi"/>
                <w:color w:val="000000"/>
                <w:sz w:val="20"/>
                <w:lang w:val="en-US"/>
              </w:rPr>
              <w:t>International Association of IT Lawyers (IAITL)</w:t>
            </w:r>
          </w:p>
        </w:tc>
        <w:tc>
          <w:tcPr>
            <w:tcW w:w="1230" w:type="dxa"/>
            <w:tcBorders>
              <w:top w:val="nil"/>
              <w:left w:val="nil"/>
              <w:bottom w:val="single" w:sz="4" w:space="0" w:color="auto"/>
              <w:right w:val="single" w:sz="4" w:space="0" w:color="auto"/>
            </w:tcBorders>
            <w:noWrap/>
            <w:vAlign w:val="center"/>
            <w:hideMark/>
          </w:tcPr>
          <w:p w14:paraId="1222D32D"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5D0C2170"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T</w:t>
            </w:r>
          </w:p>
        </w:tc>
      </w:tr>
      <w:tr w:rsidR="00A741A1" w:rsidRPr="00384F7F" w14:paraId="5C23FE1F"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00B662F9"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Centre international de ressources Internet pour les personnes handicapées (ICDRI)</w:t>
            </w:r>
          </w:p>
        </w:tc>
        <w:tc>
          <w:tcPr>
            <w:tcW w:w="1230" w:type="dxa"/>
            <w:tcBorders>
              <w:top w:val="nil"/>
              <w:left w:val="nil"/>
              <w:bottom w:val="single" w:sz="4" w:space="0" w:color="auto"/>
              <w:right w:val="single" w:sz="4" w:space="0" w:color="auto"/>
            </w:tcBorders>
            <w:noWrap/>
            <w:vAlign w:val="center"/>
            <w:hideMark/>
          </w:tcPr>
          <w:p w14:paraId="6FFF9709"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3B523765"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T</w:t>
            </w:r>
          </w:p>
        </w:tc>
      </w:tr>
      <w:tr w:rsidR="00A741A1" w:rsidRPr="00384F7F" w14:paraId="0E960526"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6BD8E2B2"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Conseil international des grands réseaux électriques</w:t>
            </w:r>
          </w:p>
        </w:tc>
        <w:tc>
          <w:tcPr>
            <w:tcW w:w="1230" w:type="dxa"/>
            <w:tcBorders>
              <w:top w:val="nil"/>
              <w:left w:val="nil"/>
              <w:bottom w:val="single" w:sz="4" w:space="0" w:color="auto"/>
              <w:right w:val="single" w:sz="4" w:space="0" w:color="auto"/>
            </w:tcBorders>
            <w:noWrap/>
            <w:vAlign w:val="center"/>
            <w:hideMark/>
          </w:tcPr>
          <w:p w14:paraId="7A7DB508"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4396E32D"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w:t>
            </w:r>
          </w:p>
        </w:tc>
      </w:tr>
      <w:tr w:rsidR="00A741A1" w:rsidRPr="00384F7F" w14:paraId="6EC24970"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2C504771"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Partenariat multilatéral international contre les cybermenaces (IMPACT)</w:t>
            </w:r>
          </w:p>
        </w:tc>
        <w:tc>
          <w:tcPr>
            <w:tcW w:w="1230" w:type="dxa"/>
            <w:tcBorders>
              <w:top w:val="nil"/>
              <w:left w:val="nil"/>
              <w:bottom w:val="single" w:sz="4" w:space="0" w:color="auto"/>
              <w:right w:val="single" w:sz="4" w:space="0" w:color="auto"/>
            </w:tcBorders>
            <w:noWrap/>
            <w:vAlign w:val="center"/>
            <w:hideMark/>
          </w:tcPr>
          <w:p w14:paraId="1ED17C37"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65970C5D"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T</w:t>
            </w:r>
          </w:p>
        </w:tc>
      </w:tr>
      <w:tr w:rsidR="00A741A1" w:rsidRPr="00384F7F" w14:paraId="0E4A88B5"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2E883EFB"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Conseil international des sciences</w:t>
            </w:r>
          </w:p>
        </w:tc>
        <w:tc>
          <w:tcPr>
            <w:tcW w:w="1230" w:type="dxa"/>
            <w:tcBorders>
              <w:top w:val="nil"/>
              <w:left w:val="nil"/>
              <w:bottom w:val="single" w:sz="4" w:space="0" w:color="auto"/>
              <w:right w:val="single" w:sz="4" w:space="0" w:color="auto"/>
            </w:tcBorders>
            <w:noWrap/>
            <w:vAlign w:val="center"/>
            <w:hideMark/>
          </w:tcPr>
          <w:p w14:paraId="3BE4EF3D"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58BAB8A5"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w:t>
            </w:r>
          </w:p>
        </w:tc>
      </w:tr>
      <w:tr w:rsidR="00A741A1" w:rsidRPr="00384F7F" w14:paraId="57F88169"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5C6B3768"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Comité international spécial des perturbations radioélectriques</w:t>
            </w:r>
          </w:p>
        </w:tc>
        <w:tc>
          <w:tcPr>
            <w:tcW w:w="1230" w:type="dxa"/>
            <w:tcBorders>
              <w:top w:val="nil"/>
              <w:left w:val="nil"/>
              <w:bottom w:val="single" w:sz="4" w:space="0" w:color="auto"/>
              <w:right w:val="single" w:sz="4" w:space="0" w:color="auto"/>
            </w:tcBorders>
            <w:noWrap/>
            <w:vAlign w:val="center"/>
            <w:hideMark/>
          </w:tcPr>
          <w:p w14:paraId="18397EB4"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70BE84C6"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w:t>
            </w:r>
          </w:p>
        </w:tc>
      </w:tr>
      <w:tr w:rsidR="00A741A1" w:rsidRPr="00384F7F" w14:paraId="25B01B72"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73897F1E"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 xml:space="preserve">Internet </w:t>
            </w:r>
            <w:proofErr w:type="spellStart"/>
            <w:r>
              <w:rPr>
                <w:rFonts w:asciiTheme="minorHAnsi" w:hAnsiTheme="minorHAnsi" w:cstheme="minorHAnsi"/>
                <w:color w:val="000000"/>
                <w:sz w:val="20"/>
              </w:rPr>
              <w:t>Systems</w:t>
            </w:r>
            <w:proofErr w:type="spellEnd"/>
            <w:r>
              <w:rPr>
                <w:rFonts w:asciiTheme="minorHAnsi" w:hAnsiTheme="minorHAnsi" w:cstheme="minorHAnsi"/>
                <w:color w:val="000000"/>
                <w:sz w:val="20"/>
              </w:rPr>
              <w:t xml:space="preserve"> Consortium</w:t>
            </w:r>
          </w:p>
        </w:tc>
        <w:tc>
          <w:tcPr>
            <w:tcW w:w="1230" w:type="dxa"/>
            <w:tcBorders>
              <w:top w:val="nil"/>
              <w:left w:val="nil"/>
              <w:bottom w:val="single" w:sz="4" w:space="0" w:color="auto"/>
              <w:right w:val="single" w:sz="4" w:space="0" w:color="auto"/>
            </w:tcBorders>
            <w:noWrap/>
            <w:vAlign w:val="center"/>
            <w:hideMark/>
          </w:tcPr>
          <w:p w14:paraId="7CDEAA44"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0536E306"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TD</w:t>
            </w:r>
          </w:p>
        </w:tc>
      </w:tr>
      <w:tr w:rsidR="00A741A1" w:rsidRPr="00384F7F" w14:paraId="1F4184DD"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7019BC14" w14:textId="77777777" w:rsidR="00A741A1" w:rsidRPr="00384F7F" w:rsidRDefault="00A741A1" w:rsidP="00B67B4D">
            <w:pPr>
              <w:pStyle w:val="Tabletext"/>
              <w:rPr>
                <w:rFonts w:asciiTheme="minorHAnsi" w:hAnsiTheme="minorHAnsi" w:cstheme="minorHAnsi"/>
                <w:color w:val="000000"/>
                <w:sz w:val="20"/>
              </w:rPr>
            </w:pPr>
            <w:proofErr w:type="spellStart"/>
            <w:r>
              <w:rPr>
                <w:rFonts w:asciiTheme="minorHAnsi" w:hAnsiTheme="minorHAnsi" w:cstheme="minorHAnsi"/>
                <w:color w:val="000000"/>
                <w:sz w:val="20"/>
              </w:rPr>
              <w:t>Personal</w:t>
            </w:r>
            <w:proofErr w:type="spellEnd"/>
            <w:r>
              <w:rPr>
                <w:rFonts w:asciiTheme="minorHAnsi" w:hAnsiTheme="minorHAnsi" w:cstheme="minorHAnsi"/>
                <w:color w:val="000000"/>
                <w:sz w:val="20"/>
              </w:rPr>
              <w:t xml:space="preserve"> </w:t>
            </w:r>
            <w:proofErr w:type="spellStart"/>
            <w:r>
              <w:rPr>
                <w:rFonts w:asciiTheme="minorHAnsi" w:hAnsiTheme="minorHAnsi" w:cstheme="minorHAnsi"/>
                <w:color w:val="000000"/>
                <w:sz w:val="20"/>
              </w:rPr>
              <w:t>Connected</w:t>
            </w:r>
            <w:proofErr w:type="spellEnd"/>
            <w:r>
              <w:rPr>
                <w:rFonts w:asciiTheme="minorHAnsi" w:hAnsiTheme="minorHAnsi" w:cstheme="minorHAnsi"/>
                <w:color w:val="000000"/>
                <w:sz w:val="20"/>
              </w:rPr>
              <w:t xml:space="preserve"> Health Alliance</w:t>
            </w:r>
          </w:p>
        </w:tc>
        <w:tc>
          <w:tcPr>
            <w:tcW w:w="1230" w:type="dxa"/>
            <w:tcBorders>
              <w:top w:val="nil"/>
              <w:left w:val="nil"/>
              <w:bottom w:val="single" w:sz="4" w:space="0" w:color="auto"/>
              <w:right w:val="single" w:sz="4" w:space="0" w:color="auto"/>
            </w:tcBorders>
            <w:noWrap/>
            <w:vAlign w:val="center"/>
            <w:hideMark/>
          </w:tcPr>
          <w:p w14:paraId="2651390A"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1505EC28"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RTD</w:t>
            </w:r>
          </w:p>
        </w:tc>
      </w:tr>
      <w:tr w:rsidR="00A741A1" w:rsidRPr="00384F7F" w14:paraId="4EE283E0"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2F92CCF5" w14:textId="77777777" w:rsidR="00A741A1" w:rsidRPr="00384F7F" w:rsidRDefault="00A741A1" w:rsidP="00B67B4D">
            <w:pPr>
              <w:pStyle w:val="Tabletext"/>
              <w:rPr>
                <w:rFonts w:asciiTheme="minorHAnsi" w:hAnsiTheme="minorHAnsi" w:cstheme="minorHAnsi"/>
                <w:color w:val="000000"/>
                <w:sz w:val="20"/>
              </w:rPr>
            </w:pPr>
            <w:proofErr w:type="spellStart"/>
            <w:r>
              <w:rPr>
                <w:rFonts w:asciiTheme="minorHAnsi" w:hAnsiTheme="minorHAnsi" w:cstheme="minorHAnsi"/>
                <w:color w:val="000000"/>
                <w:sz w:val="20"/>
              </w:rPr>
              <w:t>Techfugees</w:t>
            </w:r>
            <w:proofErr w:type="spellEnd"/>
            <w:r>
              <w:rPr>
                <w:rFonts w:asciiTheme="minorHAnsi" w:hAnsiTheme="minorHAnsi" w:cstheme="minorHAnsi"/>
                <w:color w:val="000000"/>
                <w:sz w:val="20"/>
              </w:rPr>
              <w:t xml:space="preserve"> </w:t>
            </w:r>
            <w:proofErr w:type="spellStart"/>
            <w:r>
              <w:rPr>
                <w:rFonts w:asciiTheme="minorHAnsi" w:hAnsiTheme="minorHAnsi" w:cstheme="minorHAnsi"/>
                <w:color w:val="000000"/>
                <w:sz w:val="20"/>
              </w:rPr>
              <w:t>Foundation</w:t>
            </w:r>
            <w:proofErr w:type="spellEnd"/>
          </w:p>
        </w:tc>
        <w:tc>
          <w:tcPr>
            <w:tcW w:w="1230" w:type="dxa"/>
            <w:tcBorders>
              <w:top w:val="nil"/>
              <w:left w:val="nil"/>
              <w:bottom w:val="single" w:sz="4" w:space="0" w:color="auto"/>
              <w:right w:val="single" w:sz="4" w:space="0" w:color="auto"/>
            </w:tcBorders>
            <w:noWrap/>
            <w:vAlign w:val="center"/>
            <w:hideMark/>
          </w:tcPr>
          <w:p w14:paraId="2DCD8F19"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41F77F7C"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4E626C05"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62E9FB52" w14:textId="77777777" w:rsidR="00A741A1" w:rsidRPr="00384F7F" w:rsidRDefault="00A741A1" w:rsidP="00B67B4D">
            <w:pPr>
              <w:pStyle w:val="Tabletext"/>
              <w:rPr>
                <w:rFonts w:asciiTheme="minorHAnsi" w:hAnsiTheme="minorHAnsi" w:cstheme="minorHAnsi"/>
                <w:color w:val="000000"/>
                <w:sz w:val="20"/>
              </w:rPr>
            </w:pPr>
            <w:proofErr w:type="spellStart"/>
            <w:r>
              <w:rPr>
                <w:rFonts w:asciiTheme="minorHAnsi" w:hAnsiTheme="minorHAnsi" w:cstheme="minorHAnsi"/>
                <w:color w:val="000000"/>
                <w:sz w:val="20"/>
              </w:rPr>
              <w:t>Telecentre.org</w:t>
            </w:r>
            <w:proofErr w:type="spellEnd"/>
            <w:r>
              <w:rPr>
                <w:rFonts w:asciiTheme="minorHAnsi" w:hAnsiTheme="minorHAnsi" w:cstheme="minorHAnsi"/>
                <w:color w:val="000000"/>
                <w:sz w:val="20"/>
              </w:rPr>
              <w:t xml:space="preserve"> </w:t>
            </w:r>
            <w:proofErr w:type="spellStart"/>
            <w:r>
              <w:rPr>
                <w:rFonts w:asciiTheme="minorHAnsi" w:hAnsiTheme="minorHAnsi" w:cstheme="minorHAnsi"/>
                <w:color w:val="000000"/>
                <w:sz w:val="20"/>
              </w:rPr>
              <w:t>Foundation</w:t>
            </w:r>
            <w:proofErr w:type="spellEnd"/>
          </w:p>
        </w:tc>
        <w:tc>
          <w:tcPr>
            <w:tcW w:w="1230" w:type="dxa"/>
            <w:tcBorders>
              <w:top w:val="nil"/>
              <w:left w:val="nil"/>
              <w:bottom w:val="single" w:sz="4" w:space="0" w:color="auto"/>
              <w:right w:val="single" w:sz="4" w:space="0" w:color="auto"/>
            </w:tcBorders>
            <w:noWrap/>
            <w:vAlign w:val="center"/>
            <w:hideMark/>
          </w:tcPr>
          <w:p w14:paraId="455B558D"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5BEDD71D"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1EAF2FFF"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30D6D8A7"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Centre international Abdus Salam de physique théorique</w:t>
            </w:r>
          </w:p>
        </w:tc>
        <w:tc>
          <w:tcPr>
            <w:tcW w:w="1230" w:type="dxa"/>
            <w:tcBorders>
              <w:top w:val="nil"/>
              <w:left w:val="nil"/>
              <w:bottom w:val="single" w:sz="4" w:space="0" w:color="auto"/>
              <w:right w:val="single" w:sz="4" w:space="0" w:color="auto"/>
            </w:tcBorders>
            <w:noWrap/>
            <w:vAlign w:val="center"/>
            <w:hideMark/>
          </w:tcPr>
          <w:p w14:paraId="3D425A88"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3597E168"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1DF1911D"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41D0FB9D"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Conseil Asie-Pacifique des communications par satellite</w:t>
            </w:r>
          </w:p>
        </w:tc>
        <w:tc>
          <w:tcPr>
            <w:tcW w:w="1230" w:type="dxa"/>
            <w:tcBorders>
              <w:top w:val="nil"/>
              <w:left w:val="nil"/>
              <w:bottom w:val="single" w:sz="4" w:space="0" w:color="auto"/>
              <w:right w:val="single" w:sz="4" w:space="0" w:color="auto"/>
            </w:tcBorders>
            <w:noWrap/>
            <w:vAlign w:val="center"/>
            <w:hideMark/>
          </w:tcPr>
          <w:p w14:paraId="095195CC"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19EC6BD5"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w:t>
            </w:r>
          </w:p>
        </w:tc>
      </w:tr>
      <w:tr w:rsidR="00A741A1" w:rsidRPr="00384F7F" w14:paraId="14776153"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5758CAFE"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Union économique et monétaire ouest-africaine</w:t>
            </w:r>
          </w:p>
        </w:tc>
        <w:tc>
          <w:tcPr>
            <w:tcW w:w="1230" w:type="dxa"/>
            <w:tcBorders>
              <w:top w:val="nil"/>
              <w:left w:val="nil"/>
              <w:bottom w:val="single" w:sz="4" w:space="0" w:color="auto"/>
              <w:right w:val="single" w:sz="4" w:space="0" w:color="auto"/>
            </w:tcBorders>
            <w:noWrap/>
            <w:vAlign w:val="center"/>
            <w:hideMark/>
          </w:tcPr>
          <w:p w14:paraId="04705ABA"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65554CFD"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TD</w:t>
            </w:r>
          </w:p>
        </w:tc>
      </w:tr>
      <w:tr w:rsidR="00A741A1" w:rsidRPr="00384F7F" w14:paraId="40816532"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42DD77B5" w14:textId="77777777" w:rsidR="00A741A1" w:rsidRPr="00384F7F" w:rsidRDefault="00A741A1" w:rsidP="00B67B4D">
            <w:pPr>
              <w:pStyle w:val="Tabletext"/>
              <w:rPr>
                <w:rFonts w:asciiTheme="minorHAnsi" w:hAnsiTheme="minorHAnsi" w:cstheme="minorHAnsi"/>
                <w:color w:val="000000"/>
                <w:sz w:val="20"/>
              </w:rPr>
            </w:pPr>
            <w:proofErr w:type="spellStart"/>
            <w:r>
              <w:rPr>
                <w:rFonts w:asciiTheme="minorHAnsi" w:hAnsiTheme="minorHAnsi" w:cstheme="minorHAnsi"/>
                <w:color w:val="000000"/>
                <w:sz w:val="20"/>
              </w:rPr>
              <w:lastRenderedPageBreak/>
              <w:t>WebForce</w:t>
            </w:r>
            <w:proofErr w:type="spellEnd"/>
            <w:r>
              <w:rPr>
                <w:rFonts w:asciiTheme="minorHAnsi" w:hAnsiTheme="minorHAnsi" w:cstheme="minorHAnsi"/>
                <w:color w:val="000000"/>
                <w:sz w:val="20"/>
              </w:rPr>
              <w:t xml:space="preserve"> International </w:t>
            </w:r>
            <w:proofErr w:type="spellStart"/>
            <w:r>
              <w:rPr>
                <w:rFonts w:asciiTheme="minorHAnsi" w:hAnsiTheme="minorHAnsi" w:cstheme="minorHAnsi"/>
                <w:color w:val="000000"/>
                <w:sz w:val="20"/>
              </w:rPr>
              <w:t>Federation</w:t>
            </w:r>
            <w:proofErr w:type="spellEnd"/>
          </w:p>
        </w:tc>
        <w:tc>
          <w:tcPr>
            <w:tcW w:w="1230" w:type="dxa"/>
            <w:tcBorders>
              <w:top w:val="nil"/>
              <w:left w:val="nil"/>
              <w:bottom w:val="single" w:sz="4" w:space="0" w:color="auto"/>
              <w:right w:val="single" w:sz="4" w:space="0" w:color="auto"/>
            </w:tcBorders>
            <w:noWrap/>
            <w:vAlign w:val="center"/>
            <w:hideMark/>
          </w:tcPr>
          <w:p w14:paraId="45462A54"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2FD2AE9C"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0F46D5EF"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3F1416CA" w14:textId="77777777" w:rsidR="00A741A1" w:rsidRPr="00A93068"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Association mondiale des radiodiffuseurs communautaires</w:t>
            </w:r>
          </w:p>
        </w:tc>
        <w:tc>
          <w:tcPr>
            <w:tcW w:w="1230" w:type="dxa"/>
            <w:tcBorders>
              <w:top w:val="nil"/>
              <w:left w:val="nil"/>
              <w:bottom w:val="single" w:sz="4" w:space="0" w:color="auto"/>
              <w:right w:val="single" w:sz="4" w:space="0" w:color="auto"/>
            </w:tcBorders>
            <w:noWrap/>
            <w:vAlign w:val="center"/>
            <w:hideMark/>
          </w:tcPr>
          <w:p w14:paraId="00BB253E"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2690778B"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RD</w:t>
            </w:r>
          </w:p>
        </w:tc>
      </w:tr>
      <w:tr w:rsidR="00A741A1" w:rsidRPr="00384F7F" w14:paraId="0C629A81"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2B89E6EA"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 xml:space="preserve">World Wide Web </w:t>
            </w:r>
            <w:proofErr w:type="spellStart"/>
            <w:r>
              <w:rPr>
                <w:rFonts w:asciiTheme="minorHAnsi" w:hAnsiTheme="minorHAnsi" w:cstheme="minorHAnsi"/>
                <w:color w:val="000000"/>
                <w:sz w:val="20"/>
              </w:rPr>
              <w:t>Foundation</w:t>
            </w:r>
            <w:proofErr w:type="spellEnd"/>
          </w:p>
        </w:tc>
        <w:tc>
          <w:tcPr>
            <w:tcW w:w="1230" w:type="dxa"/>
            <w:tcBorders>
              <w:top w:val="nil"/>
              <w:left w:val="nil"/>
              <w:bottom w:val="single" w:sz="4" w:space="0" w:color="auto"/>
              <w:right w:val="single" w:sz="4" w:space="0" w:color="auto"/>
            </w:tcBorders>
            <w:noWrap/>
            <w:vAlign w:val="center"/>
            <w:hideMark/>
          </w:tcPr>
          <w:p w14:paraId="646C59DD"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2BC053FB"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D</w:t>
            </w:r>
          </w:p>
        </w:tc>
      </w:tr>
      <w:tr w:rsidR="00A741A1" w:rsidRPr="00384F7F" w14:paraId="06A43142" w14:textId="77777777" w:rsidTr="00B67B4D">
        <w:trPr>
          <w:trHeight w:val="299"/>
        </w:trPr>
        <w:tc>
          <w:tcPr>
            <w:tcW w:w="7125" w:type="dxa"/>
            <w:tcBorders>
              <w:top w:val="nil"/>
              <w:left w:val="single" w:sz="4" w:space="0" w:color="auto"/>
              <w:bottom w:val="single" w:sz="4" w:space="0" w:color="auto"/>
              <w:right w:val="single" w:sz="4" w:space="0" w:color="auto"/>
            </w:tcBorders>
            <w:noWrap/>
            <w:vAlign w:val="center"/>
            <w:hideMark/>
          </w:tcPr>
          <w:p w14:paraId="3DCE03EE" w14:textId="77777777" w:rsidR="00A741A1" w:rsidRPr="00384F7F" w:rsidRDefault="00A741A1" w:rsidP="00B67B4D">
            <w:pPr>
              <w:pStyle w:val="Tabletext"/>
              <w:rPr>
                <w:rFonts w:asciiTheme="minorHAnsi" w:hAnsiTheme="minorHAnsi" w:cstheme="minorHAnsi"/>
                <w:color w:val="000000"/>
                <w:sz w:val="20"/>
              </w:rPr>
            </w:pPr>
            <w:proofErr w:type="spellStart"/>
            <w:r>
              <w:rPr>
                <w:rFonts w:asciiTheme="minorHAnsi" w:hAnsiTheme="minorHAnsi" w:cstheme="minorHAnsi"/>
                <w:color w:val="000000"/>
                <w:sz w:val="20"/>
              </w:rPr>
              <w:t>WorldDAB</w:t>
            </w:r>
            <w:proofErr w:type="spellEnd"/>
            <w:r>
              <w:rPr>
                <w:rFonts w:asciiTheme="minorHAnsi" w:hAnsiTheme="minorHAnsi" w:cstheme="minorHAnsi"/>
                <w:color w:val="000000"/>
                <w:sz w:val="20"/>
              </w:rPr>
              <w:t xml:space="preserve"> Forum</w:t>
            </w:r>
          </w:p>
        </w:tc>
        <w:tc>
          <w:tcPr>
            <w:tcW w:w="1230" w:type="dxa"/>
            <w:tcBorders>
              <w:top w:val="nil"/>
              <w:left w:val="nil"/>
              <w:bottom w:val="single" w:sz="4" w:space="0" w:color="auto"/>
              <w:right w:val="single" w:sz="4" w:space="0" w:color="auto"/>
            </w:tcBorders>
            <w:noWrap/>
            <w:vAlign w:val="center"/>
            <w:hideMark/>
          </w:tcPr>
          <w:p w14:paraId="23799CBA" w14:textId="77777777" w:rsidR="00A741A1" w:rsidRPr="00384F7F" w:rsidRDefault="00A741A1" w:rsidP="00B67B4D">
            <w:pPr>
              <w:pStyle w:val="Tabletext"/>
              <w:rPr>
                <w:rFonts w:asciiTheme="minorHAnsi" w:hAnsiTheme="minorHAnsi" w:cstheme="minorHAnsi"/>
                <w:color w:val="000000"/>
                <w:sz w:val="20"/>
              </w:rPr>
            </w:pPr>
            <w:r>
              <w:rPr>
                <w:rFonts w:asciiTheme="minorHAnsi" w:hAnsiTheme="minorHAnsi" w:cstheme="minorHAnsi"/>
                <w:color w:val="000000"/>
                <w:sz w:val="20"/>
              </w:rPr>
              <w:t>ORGREGINT</w:t>
            </w:r>
          </w:p>
        </w:tc>
        <w:tc>
          <w:tcPr>
            <w:tcW w:w="965" w:type="dxa"/>
            <w:tcBorders>
              <w:top w:val="nil"/>
              <w:left w:val="nil"/>
              <w:bottom w:val="single" w:sz="4" w:space="0" w:color="auto"/>
              <w:right w:val="single" w:sz="4" w:space="0" w:color="auto"/>
            </w:tcBorders>
            <w:noWrap/>
            <w:hideMark/>
          </w:tcPr>
          <w:p w14:paraId="0B7E4831" w14:textId="77777777" w:rsidR="00A741A1" w:rsidRPr="00384F7F" w:rsidRDefault="00A741A1" w:rsidP="00B67B4D">
            <w:pPr>
              <w:pStyle w:val="Tabletext"/>
              <w:jc w:val="center"/>
              <w:rPr>
                <w:rFonts w:asciiTheme="minorHAnsi" w:hAnsiTheme="minorHAnsi" w:cstheme="minorHAnsi"/>
                <w:color w:val="000000"/>
                <w:sz w:val="20"/>
              </w:rPr>
            </w:pPr>
            <w:r>
              <w:rPr>
                <w:rFonts w:asciiTheme="minorHAnsi" w:hAnsiTheme="minorHAnsi" w:cstheme="minorHAnsi"/>
                <w:color w:val="000000"/>
                <w:sz w:val="20"/>
              </w:rPr>
              <w:t>R</w:t>
            </w:r>
          </w:p>
        </w:tc>
      </w:tr>
    </w:tbl>
    <w:p w14:paraId="74E81552" w14:textId="7BC3CBE9" w:rsidR="0054210A" w:rsidRPr="00BD1614" w:rsidRDefault="00D03AC6" w:rsidP="00981822">
      <w:pPr>
        <w:jc w:val="center"/>
      </w:pPr>
      <w:r>
        <w:t>______________</w:t>
      </w:r>
    </w:p>
    <w:sectPr w:rsidR="0054210A" w:rsidRPr="00BD1614" w:rsidSect="003A0B7D">
      <w:headerReference w:type="default" r:id="rId30"/>
      <w:footerReference w:type="first" r:id="rId31"/>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EB73E" w14:textId="77777777" w:rsidR="00DB7688" w:rsidRDefault="00DB7688">
      <w:r>
        <w:separator/>
      </w:r>
    </w:p>
  </w:endnote>
  <w:endnote w:type="continuationSeparator" w:id="0">
    <w:p w14:paraId="41FD2C67" w14:textId="77777777" w:rsidR="00DB7688" w:rsidRDefault="00DB7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25D89F21"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54210A" w:rsidRPr="00107BF2">
        <w:rPr>
          <w:rStyle w:val="Hyperlink"/>
        </w:rPr>
        <w:t>www.itu.int</w:t>
      </w:r>
      <w:proofErr w:type="spellEnd"/>
      <w:r w:rsidR="0054210A" w:rsidRPr="00107BF2">
        <w:rPr>
          <w:rStyle w:val="Hyperlink"/>
        </w:rPr>
        <w:t>/plenipotentiary/</w:t>
      </w:r>
    </w:hyperlink>
    <w:r w:rsidR="007575CC" w:rsidRPr="00FD0853">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7CA04" w14:textId="77777777" w:rsidR="00DB7688" w:rsidRDefault="00DB7688">
      <w:r>
        <w:t>____________________</w:t>
      </w:r>
    </w:p>
  </w:footnote>
  <w:footnote w:type="continuationSeparator" w:id="0">
    <w:p w14:paraId="47741CEC" w14:textId="77777777" w:rsidR="00DB7688" w:rsidRDefault="00DB7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5376A05B" w:rsidR="00BD1614" w:rsidRDefault="00BD1614" w:rsidP="001E2226">
    <w:pPr>
      <w:pStyle w:val="Header"/>
    </w:pPr>
    <w:proofErr w:type="spellStart"/>
    <w:r>
      <w:t>PP</w:t>
    </w:r>
    <w:r w:rsidR="002A7A1D">
      <w:t>2</w:t>
    </w:r>
    <w:r w:rsidR="008407A7">
      <w:t>6</w:t>
    </w:r>
    <w:proofErr w:type="spellEnd"/>
    <w:r>
      <w:t>/</w:t>
    </w:r>
    <w:r w:rsidR="00107BF2">
      <w:t>67</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0463"/>
    <w:rsid w:val="00060D74"/>
    <w:rsid w:val="00072D5C"/>
    <w:rsid w:val="0008398C"/>
    <w:rsid w:val="00084308"/>
    <w:rsid w:val="000B14B6"/>
    <w:rsid w:val="000B747E"/>
    <w:rsid w:val="000C467B"/>
    <w:rsid w:val="000D15FB"/>
    <w:rsid w:val="000F58F7"/>
    <w:rsid w:val="001051E4"/>
    <w:rsid w:val="00106483"/>
    <w:rsid w:val="00107BF2"/>
    <w:rsid w:val="001354EA"/>
    <w:rsid w:val="00136FCE"/>
    <w:rsid w:val="00153BA4"/>
    <w:rsid w:val="001941AD"/>
    <w:rsid w:val="0019732C"/>
    <w:rsid w:val="001A0682"/>
    <w:rsid w:val="001B4D8D"/>
    <w:rsid w:val="001C3790"/>
    <w:rsid w:val="001D31B2"/>
    <w:rsid w:val="001E1B9B"/>
    <w:rsid w:val="001E2226"/>
    <w:rsid w:val="001F0B24"/>
    <w:rsid w:val="001F6233"/>
    <w:rsid w:val="002355CD"/>
    <w:rsid w:val="00254A80"/>
    <w:rsid w:val="00270B2F"/>
    <w:rsid w:val="002712F9"/>
    <w:rsid w:val="002832A1"/>
    <w:rsid w:val="002A0E1B"/>
    <w:rsid w:val="002A7A1D"/>
    <w:rsid w:val="002C1059"/>
    <w:rsid w:val="002C2F9C"/>
    <w:rsid w:val="002E1AF7"/>
    <w:rsid w:val="00300ED7"/>
    <w:rsid w:val="00322DEA"/>
    <w:rsid w:val="00340FC8"/>
    <w:rsid w:val="00355FBD"/>
    <w:rsid w:val="00371863"/>
    <w:rsid w:val="00381461"/>
    <w:rsid w:val="00385CD6"/>
    <w:rsid w:val="00391C12"/>
    <w:rsid w:val="003A0B7D"/>
    <w:rsid w:val="003A45C2"/>
    <w:rsid w:val="003B7A11"/>
    <w:rsid w:val="003C4BE2"/>
    <w:rsid w:val="003D147D"/>
    <w:rsid w:val="003D3603"/>
    <w:rsid w:val="003D637A"/>
    <w:rsid w:val="003F00AA"/>
    <w:rsid w:val="00413CB9"/>
    <w:rsid w:val="00430015"/>
    <w:rsid w:val="00457ACD"/>
    <w:rsid w:val="004678D0"/>
    <w:rsid w:val="00482954"/>
    <w:rsid w:val="00487483"/>
    <w:rsid w:val="004951C0"/>
    <w:rsid w:val="004A2F11"/>
    <w:rsid w:val="004C7646"/>
    <w:rsid w:val="00511B28"/>
    <w:rsid w:val="00511EE7"/>
    <w:rsid w:val="00524001"/>
    <w:rsid w:val="0054210A"/>
    <w:rsid w:val="00563698"/>
    <w:rsid w:val="00564B63"/>
    <w:rsid w:val="00566A1E"/>
    <w:rsid w:val="00575DC7"/>
    <w:rsid w:val="005836C2"/>
    <w:rsid w:val="005873B0"/>
    <w:rsid w:val="005A4EFD"/>
    <w:rsid w:val="005A5ABE"/>
    <w:rsid w:val="005C2ECC"/>
    <w:rsid w:val="005C6744"/>
    <w:rsid w:val="005E419E"/>
    <w:rsid w:val="005F63BD"/>
    <w:rsid w:val="00611CF1"/>
    <w:rsid w:val="00616475"/>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43662"/>
    <w:rsid w:val="007575CC"/>
    <w:rsid w:val="007717F2"/>
    <w:rsid w:val="00772E3B"/>
    <w:rsid w:val="0078134C"/>
    <w:rsid w:val="007A47E9"/>
    <w:rsid w:val="007A5830"/>
    <w:rsid w:val="007C3CA5"/>
    <w:rsid w:val="007D21FB"/>
    <w:rsid w:val="007F5FFC"/>
    <w:rsid w:val="00801154"/>
    <w:rsid w:val="00801256"/>
    <w:rsid w:val="008264FC"/>
    <w:rsid w:val="008407A7"/>
    <w:rsid w:val="00843AFF"/>
    <w:rsid w:val="008703CB"/>
    <w:rsid w:val="008B61AF"/>
    <w:rsid w:val="008B7515"/>
    <w:rsid w:val="008C0BDE"/>
    <w:rsid w:val="008C33C2"/>
    <w:rsid w:val="008C6137"/>
    <w:rsid w:val="008E2DB4"/>
    <w:rsid w:val="008F12EC"/>
    <w:rsid w:val="00901DD5"/>
    <w:rsid w:val="00901E77"/>
    <w:rsid w:val="0090735B"/>
    <w:rsid w:val="00912D5E"/>
    <w:rsid w:val="00921758"/>
    <w:rsid w:val="00934340"/>
    <w:rsid w:val="00956DC7"/>
    <w:rsid w:val="00966CD3"/>
    <w:rsid w:val="00981822"/>
    <w:rsid w:val="00987A20"/>
    <w:rsid w:val="00994F17"/>
    <w:rsid w:val="009A0E15"/>
    <w:rsid w:val="009D4037"/>
    <w:rsid w:val="009F0592"/>
    <w:rsid w:val="00A20E72"/>
    <w:rsid w:val="00A246DC"/>
    <w:rsid w:val="00A47BAF"/>
    <w:rsid w:val="00A542D3"/>
    <w:rsid w:val="00A5784F"/>
    <w:rsid w:val="00A741A1"/>
    <w:rsid w:val="00A8436E"/>
    <w:rsid w:val="00A95B66"/>
    <w:rsid w:val="00AB190D"/>
    <w:rsid w:val="00AB789A"/>
    <w:rsid w:val="00AE0667"/>
    <w:rsid w:val="00B23CD4"/>
    <w:rsid w:val="00B41E0A"/>
    <w:rsid w:val="00B54D1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756DC"/>
    <w:rsid w:val="00C92746"/>
    <w:rsid w:val="00CC2F44"/>
    <w:rsid w:val="00CC4DC5"/>
    <w:rsid w:val="00CE1A7C"/>
    <w:rsid w:val="00CE496F"/>
    <w:rsid w:val="00D03AC6"/>
    <w:rsid w:val="00D0464B"/>
    <w:rsid w:val="00D12C74"/>
    <w:rsid w:val="00D2263F"/>
    <w:rsid w:val="00D477AC"/>
    <w:rsid w:val="00D56483"/>
    <w:rsid w:val="00D5658F"/>
    <w:rsid w:val="00D56AD6"/>
    <w:rsid w:val="00D70019"/>
    <w:rsid w:val="00D74B58"/>
    <w:rsid w:val="00D82ABE"/>
    <w:rsid w:val="00DA4ABA"/>
    <w:rsid w:val="00DA685B"/>
    <w:rsid w:val="00DA742B"/>
    <w:rsid w:val="00DB7688"/>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EE64BD"/>
    <w:rsid w:val="00F0699B"/>
    <w:rsid w:val="00F07DA7"/>
    <w:rsid w:val="00F3254F"/>
    <w:rsid w:val="00F564C1"/>
    <w:rsid w:val="00F75DB9"/>
    <w:rsid w:val="00F77FA2"/>
    <w:rsid w:val="00F8357A"/>
    <w:rsid w:val="00FA1B77"/>
    <w:rsid w:val="00FB4B65"/>
    <w:rsid w:val="00FB74B8"/>
    <w:rsid w:val="00FC49E0"/>
    <w:rsid w:val="00FD0853"/>
    <w:rsid w:val="00FF0484"/>
    <w:rsid w:val="00FF0F48"/>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qFormat/>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FD0853"/>
    <w:rPr>
      <w:rFonts w:ascii="Calibri" w:hAnsi="Calibri"/>
      <w:color w:val="0070C0"/>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rsid w:val="002832A1"/>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1647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22-CL-C-0100/fr" TargetMode="External"/><Relationship Id="rId18" Type="http://schemas.openxmlformats.org/officeDocument/2006/relationships/hyperlink" Target="https://www.itu.int/hub/membership/our-members/exempted-entities/exemption-criteria/" TargetMode="External"/><Relationship Id="rId26" Type="http://schemas.openxmlformats.org/officeDocument/2006/relationships/hyperlink" Target="https://www.itu.int/md/S24-CWGFHR17-C-0015/fr" TargetMode="External"/><Relationship Id="rId3" Type="http://schemas.openxmlformats.org/officeDocument/2006/relationships/styles" Target="styles.xml"/><Relationship Id="rId21" Type="http://schemas.openxmlformats.org/officeDocument/2006/relationships/hyperlink" Target="https://www.itu.int/md/S24-CWGFHR19-C-0009/en" TargetMode="External"/><Relationship Id="rId7" Type="http://schemas.openxmlformats.org/officeDocument/2006/relationships/endnotes" Target="endnotes.xml"/><Relationship Id="rId12" Type="http://schemas.openxmlformats.org/officeDocument/2006/relationships/hyperlink" Target="https://www.itu.int/hub/membership/our-members/exempted-entities/exemption-criteria/" TargetMode="External"/><Relationship Id="rId17" Type="http://schemas.openxmlformats.org/officeDocument/2006/relationships/hyperlink" Target="https://www.itu.int/md/S19-CL-C-0141/en" TargetMode="External"/><Relationship Id="rId25" Type="http://schemas.openxmlformats.org/officeDocument/2006/relationships/hyperlink" Target="https://www.itu.int/md/S23-CWGFHR16-C-0012/fr"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tu.int/itudoc/gs/council/c00/docs/28rev1.html" TargetMode="External"/><Relationship Id="rId20" Type="http://schemas.openxmlformats.org/officeDocument/2006/relationships/hyperlink" Target="https://www.itu.int/md/S23-CWGFHR16-C-0012/en" TargetMode="External"/><Relationship Id="rId29" Type="http://schemas.openxmlformats.org/officeDocument/2006/relationships/hyperlink" Target="https://www.itu.int/md/S26-DM-CIR-1005/fr" TargetMode="Externa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s://www.itu.int/hub/membership/our-members/exempted-entities/exemption-criteria/" TargetMode="External"/><Relationship Id="rId24" Type="http://schemas.openxmlformats.org/officeDocument/2006/relationships/hyperlink" Target="https://www.itu.int/md/S22-CL-C-0100/fr"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tu.int/md/S24-CWGFHR19-C-0009/fr" TargetMode="External"/><Relationship Id="rId23" Type="http://schemas.openxmlformats.org/officeDocument/2006/relationships/hyperlink" Target="https://www.itu.int/hub/membership/our-members/exempted-entities/exemption-criteria/" TargetMode="External"/><Relationship Id="rId28" Type="http://schemas.openxmlformats.org/officeDocument/2006/relationships/hyperlink" Target="https://www.itu.int/hub/membership/our-members/exempted-entities/exemption-criteria/" TargetMode="External"/><Relationship Id="rId10" Type="http://schemas.openxmlformats.org/officeDocument/2006/relationships/hyperlink" Target="https://www.itu.int/md/S19-CL-C-0141/fr" TargetMode="External"/><Relationship Id="rId19" Type="http://schemas.openxmlformats.org/officeDocument/2006/relationships/hyperlink" Target="https://www.itu.int/md/S22-CL-C-0100/en"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tu.int/itudoc/gs/council/c00/docs/28rev1-fr.html" TargetMode="External"/><Relationship Id="rId14" Type="http://schemas.openxmlformats.org/officeDocument/2006/relationships/hyperlink" Target="https://www.itu.int/md/S23-CWGFHR16-C-0012/fr" TargetMode="External"/><Relationship Id="rId22" Type="http://schemas.openxmlformats.org/officeDocument/2006/relationships/hyperlink" Target="https://www.itu.int/hub/membership/our-members/exempted-entities/" TargetMode="External"/><Relationship Id="rId27" Type="http://schemas.openxmlformats.org/officeDocument/2006/relationships/hyperlink" Target="https://www.itu.int/hub/membership/our-members/exempted-entities/exemption-criteria/" TargetMode="External"/><Relationship Id="rId30" Type="http://schemas.openxmlformats.org/officeDocument/2006/relationships/header" Target="header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2816</Words>
  <Characters>17803</Characters>
  <Application>Microsoft Office Word</Application>
  <DocSecurity>0</DocSecurity>
  <Lines>774</Lines>
  <Paragraphs>687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19932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la liste des organisations exonérées pour la période 2028-2031</dc:title>
  <dc:subject>ITU Plenipotentiary Conference (PP-26)</dc:subject>
  <cp:keywords>PP-26, PP26, ITU</cp:keywords>
  <dc:description/>
  <dcterms:created xsi:type="dcterms:W3CDTF">2026-10-22T15:42:00Z</dcterms:created>
  <dcterms:modified xsi:type="dcterms:W3CDTF">2026-10-22T15:45:00Z</dcterms:modified>
  <cp:category>Conference document</cp:category>
</cp:coreProperties>
</file>