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442C3B86" w14:textId="77777777" w:rsidTr="00B947D2">
        <w:trPr>
          <w:cantSplit/>
          <w:trHeight w:val="20"/>
        </w:trPr>
        <w:tc>
          <w:tcPr>
            <w:tcW w:w="9672" w:type="dxa"/>
            <w:gridSpan w:val="2"/>
            <w:vAlign w:val="center"/>
          </w:tcPr>
          <w:p w14:paraId="209661A2"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5689A02D" wp14:editId="46844201">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0C782BB5" w14:textId="77777777" w:rsidTr="00EB3ADA">
        <w:trPr>
          <w:cantSplit/>
          <w:trHeight w:val="283"/>
        </w:trPr>
        <w:tc>
          <w:tcPr>
            <w:tcW w:w="9672" w:type="dxa"/>
            <w:gridSpan w:val="2"/>
            <w:tcBorders>
              <w:bottom w:val="single" w:sz="12" w:space="0" w:color="71716F"/>
            </w:tcBorders>
          </w:tcPr>
          <w:p w14:paraId="6FF45BF1"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26A9EA6C" w14:textId="77777777" w:rsidTr="00EB3ADA">
        <w:trPr>
          <w:cantSplit/>
          <w:trHeight w:val="255"/>
        </w:trPr>
        <w:tc>
          <w:tcPr>
            <w:tcW w:w="6620" w:type="dxa"/>
            <w:tcBorders>
              <w:top w:val="single" w:sz="12" w:space="0" w:color="71716F"/>
            </w:tcBorders>
          </w:tcPr>
          <w:p w14:paraId="79317BAB"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7A6242CF"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0FBB61BB" w14:textId="77777777" w:rsidTr="00EB3ADA">
        <w:trPr>
          <w:cantSplit/>
        </w:trPr>
        <w:tc>
          <w:tcPr>
            <w:tcW w:w="6620" w:type="dxa"/>
          </w:tcPr>
          <w:p w14:paraId="5F930860" w14:textId="77777777" w:rsidR="00F27DBC" w:rsidRPr="00F27DBC" w:rsidRDefault="00515E95" w:rsidP="00F27DBC">
            <w:pPr>
              <w:pStyle w:val="Committee"/>
              <w:rPr>
                <w:rtl/>
                <w:lang w:eastAsia="zh-CN"/>
              </w:rPr>
            </w:pPr>
            <w:r>
              <w:rPr>
                <w:rtl/>
              </w:rPr>
              <w:t>الجلسة</w:t>
            </w:r>
            <w:r>
              <w:rPr>
                <w:rFonts w:ascii="Traditional Arabic" w:hAnsi="Traditional Arabic"/>
                <w:sz w:val="19"/>
                <w:rtl/>
              </w:rPr>
              <w:t xml:space="preserve"> العامة</w:t>
            </w:r>
          </w:p>
        </w:tc>
        <w:tc>
          <w:tcPr>
            <w:tcW w:w="3052" w:type="dxa"/>
            <w:vAlign w:val="center"/>
          </w:tcPr>
          <w:p w14:paraId="26B52E3B" w14:textId="41738D99" w:rsidR="00F27DBC" w:rsidRPr="003A0ECA" w:rsidRDefault="009900CE" w:rsidP="009900CE">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9900CE">
              <w:rPr>
                <w:b/>
                <w:bCs/>
                <w:rtl/>
              </w:rPr>
              <w:t>الوثيقة</w:t>
            </w:r>
            <w:r w:rsidR="0088232A">
              <w:rPr>
                <w:rFonts w:hint="cs"/>
                <w:b/>
                <w:bCs/>
                <w:rtl/>
              </w:rPr>
              <w:t> </w:t>
            </w:r>
            <w:r w:rsidRPr="0088232A">
              <w:rPr>
                <w:rStyle w:val="DocNo"/>
                <w:lang w:val="en-US"/>
              </w:rPr>
              <w:t>66</w:t>
            </w:r>
            <w:r w:rsidRPr="009900CE">
              <w:rPr>
                <w:b/>
                <w:bCs/>
                <w:lang w:val="en-US"/>
              </w:rPr>
              <w:t>-A</w:t>
            </w:r>
          </w:p>
        </w:tc>
      </w:tr>
      <w:tr w:rsidR="00F27DBC" w:rsidRPr="003A0ECA" w14:paraId="0027C0F8" w14:textId="77777777" w:rsidTr="00EB3ADA">
        <w:trPr>
          <w:cantSplit/>
        </w:trPr>
        <w:tc>
          <w:tcPr>
            <w:tcW w:w="6620" w:type="dxa"/>
          </w:tcPr>
          <w:p w14:paraId="22A103AC"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1616B4EE" w14:textId="489EFA1C" w:rsidR="00F27DBC" w:rsidRPr="003A0ECA" w:rsidRDefault="009900CE" w:rsidP="009900CE">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9900CE">
              <w:rPr>
                <w:b/>
                <w:bCs/>
                <w:rtl/>
                <w:lang w:val="en-US" w:bidi="ar-SA"/>
              </w:rPr>
              <w:t>‏</w:t>
            </w:r>
            <w:r w:rsidRPr="009900CE">
              <w:rPr>
                <w:b/>
                <w:bCs/>
                <w:lang w:val="en-US"/>
              </w:rPr>
              <w:t>7</w:t>
            </w:r>
            <w:r w:rsidR="004A4B27">
              <w:rPr>
                <w:rFonts w:hint="cs"/>
                <w:b/>
                <w:bCs/>
                <w:rtl/>
                <w:lang w:val="en-US" w:bidi="ar-SY"/>
              </w:rPr>
              <w:t> </w:t>
            </w:r>
            <w:r w:rsidRPr="009900CE">
              <w:rPr>
                <w:b/>
                <w:bCs/>
                <w:rtl/>
                <w:lang w:val="en-US" w:bidi="ar-SY"/>
              </w:rPr>
              <w:t>أكتوبر</w:t>
            </w:r>
            <w:r w:rsidR="004A4B27">
              <w:rPr>
                <w:rFonts w:hint="cs"/>
                <w:b/>
                <w:bCs/>
                <w:rtl/>
                <w:lang w:val="en-US" w:bidi="ar-SA"/>
              </w:rPr>
              <w:t> </w:t>
            </w:r>
            <w:r w:rsidR="004A4B27">
              <w:rPr>
                <w:b/>
                <w:bCs/>
                <w:lang w:val="en-US" w:bidi="ar-SA"/>
              </w:rPr>
              <w:t>2026</w:t>
            </w:r>
          </w:p>
        </w:tc>
      </w:tr>
      <w:tr w:rsidR="00F27DBC" w:rsidRPr="003A0ECA" w14:paraId="54678105" w14:textId="77777777" w:rsidTr="00EB3ADA">
        <w:trPr>
          <w:cantSplit/>
        </w:trPr>
        <w:tc>
          <w:tcPr>
            <w:tcW w:w="6620" w:type="dxa"/>
          </w:tcPr>
          <w:p w14:paraId="1022878B"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7B6A1BD" w14:textId="77777777" w:rsidR="00F27DBC" w:rsidRPr="003A0ECA" w:rsidRDefault="00515E9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F37276">
              <w:rPr>
                <w:b/>
                <w:bCs/>
                <w:rtl/>
                <w:lang w:eastAsia="zh-CN"/>
              </w:rPr>
              <w:t>الأصل: بالإنكليزية</w:t>
            </w:r>
          </w:p>
        </w:tc>
      </w:tr>
      <w:tr w:rsidR="003A0ECA" w:rsidRPr="003A0ECA" w14:paraId="17540187" w14:textId="77777777" w:rsidTr="00EB3ADA">
        <w:trPr>
          <w:cantSplit/>
        </w:trPr>
        <w:tc>
          <w:tcPr>
            <w:tcW w:w="6620" w:type="dxa"/>
          </w:tcPr>
          <w:p w14:paraId="21CD730B"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61C32AF6"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6DD24259" w14:textId="77777777" w:rsidTr="00EB3ADA">
        <w:trPr>
          <w:cantSplit/>
        </w:trPr>
        <w:tc>
          <w:tcPr>
            <w:tcW w:w="9672" w:type="dxa"/>
            <w:gridSpan w:val="2"/>
          </w:tcPr>
          <w:p w14:paraId="0CCB4993" w14:textId="4AC052B5" w:rsidR="003A0ECA" w:rsidRPr="003A0ECA" w:rsidRDefault="009900CE" w:rsidP="009900CE">
            <w:pPr>
              <w:pStyle w:val="Source"/>
              <w:rPr>
                <w:lang w:eastAsia="zh-CN"/>
              </w:rPr>
            </w:pPr>
            <w:r w:rsidRPr="009900CE">
              <w:rPr>
                <w:rtl/>
                <w:lang w:eastAsia="zh-CN" w:bidi="ar-EG"/>
              </w:rPr>
              <w:t>تقرير من الأمينة العامة</w:t>
            </w:r>
          </w:p>
        </w:tc>
      </w:tr>
      <w:tr w:rsidR="003A0ECA" w:rsidRPr="003A0ECA" w14:paraId="0E047801" w14:textId="77777777" w:rsidTr="00EB3ADA">
        <w:trPr>
          <w:cantSplit/>
        </w:trPr>
        <w:tc>
          <w:tcPr>
            <w:tcW w:w="9672" w:type="dxa"/>
            <w:gridSpan w:val="2"/>
          </w:tcPr>
          <w:p w14:paraId="36484825" w14:textId="0407F122" w:rsidR="003A0ECA" w:rsidRPr="005865D3" w:rsidRDefault="009900CE" w:rsidP="005865D3">
            <w:pPr>
              <w:pStyle w:val="Title1"/>
            </w:pPr>
            <w:r w:rsidRPr="005865D3">
              <w:rPr>
                <w:rtl/>
              </w:rPr>
              <w:t>خطة إنشاء مكتب تابع للاتحاد الدولي للاتصالات في منطقة المحيط الهادئ</w:t>
            </w:r>
          </w:p>
        </w:tc>
      </w:tr>
      <w:tr w:rsidR="003A0ECA" w:rsidRPr="003A0ECA" w14:paraId="1974B1B0" w14:textId="77777777" w:rsidTr="00EB3ADA">
        <w:trPr>
          <w:cantSplit/>
        </w:trPr>
        <w:tc>
          <w:tcPr>
            <w:tcW w:w="9672" w:type="dxa"/>
            <w:gridSpan w:val="2"/>
          </w:tcPr>
          <w:p w14:paraId="5453446B" w14:textId="77777777" w:rsidR="003A0ECA" w:rsidRPr="003A0ECA" w:rsidRDefault="003A0ECA" w:rsidP="003A0ECA">
            <w:pPr>
              <w:pStyle w:val="Agendaitem"/>
              <w:rPr>
                <w:lang w:eastAsia="zh-CN" w:bidi="ar-SY"/>
              </w:rPr>
            </w:pPr>
          </w:p>
        </w:tc>
      </w:tr>
    </w:tbl>
    <w:p w14:paraId="3A3DF7F3" w14:textId="77777777" w:rsidR="00CF539D" w:rsidRDefault="00CF539D" w:rsidP="00CE639F"/>
    <w:tbl>
      <w:tblPr>
        <w:bidiVisual/>
        <w:tblW w:w="4490" w:type="pct"/>
        <w:jc w:val="center"/>
        <w:tblLook w:val="0000" w:firstRow="0" w:lastRow="0" w:firstColumn="0" w:lastColumn="0" w:noHBand="0" w:noVBand="0"/>
        <w:tblCaption w:val="معلومات عن الوثيقة (لجنة الدراسات، الاجتماع، المسألة، المصدر، العنوان)"/>
      </w:tblPr>
      <w:tblGrid>
        <w:gridCol w:w="8641"/>
      </w:tblGrid>
      <w:tr w:rsidR="00FE669A" w:rsidRPr="00153471" w14:paraId="5886C2BE" w14:textId="77777777" w:rsidTr="009E2F78">
        <w:trPr>
          <w:cantSplit/>
          <w:jc w:val="center"/>
        </w:trPr>
        <w:tc>
          <w:tcPr>
            <w:tcW w:w="5000" w:type="pct"/>
            <w:tcBorders>
              <w:top w:val="single" w:sz="6" w:space="0" w:color="auto"/>
              <w:left w:val="single" w:sz="6" w:space="0" w:color="auto"/>
              <w:bottom w:val="single" w:sz="6" w:space="0" w:color="auto"/>
              <w:right w:val="single" w:sz="6" w:space="0" w:color="auto"/>
            </w:tcBorders>
          </w:tcPr>
          <w:p w14:paraId="6E17C5F3" w14:textId="01CCD173" w:rsidR="00FE669A" w:rsidRPr="00153471" w:rsidRDefault="00FE669A" w:rsidP="002019D8">
            <w:pPr>
              <w:rPr>
                <w:b/>
                <w:bCs/>
                <w:rtl/>
                <w:lang w:bidi="ar-SY"/>
              </w:rPr>
            </w:pPr>
            <w:r w:rsidRPr="00153471">
              <w:rPr>
                <w:rFonts w:hint="cs"/>
                <w:b/>
                <w:bCs/>
                <w:rtl/>
                <w:lang w:bidi="ar-SY"/>
              </w:rPr>
              <w:t>ملخص</w:t>
            </w:r>
          </w:p>
          <w:p w14:paraId="2111FA48" w14:textId="41BBAA7A" w:rsidR="00FE669A" w:rsidRPr="006B266A" w:rsidRDefault="00FE669A" w:rsidP="002019D8">
            <w:pPr>
              <w:rPr>
                <w:rtl/>
              </w:rPr>
            </w:pPr>
            <w:r w:rsidRPr="004A4B27">
              <w:rPr>
                <w:rtl/>
              </w:rPr>
              <w:t>وافق المجلس في دورته لعام</w:t>
            </w:r>
            <w:r>
              <w:rPr>
                <w:rFonts w:hint="cs"/>
                <w:rtl/>
              </w:rPr>
              <w:t> </w:t>
            </w:r>
            <w:r>
              <w:rPr>
                <w:lang w:val="en-US"/>
              </w:rPr>
              <w:t>2026</w:t>
            </w:r>
            <w:r w:rsidRPr="004A4B27">
              <w:rPr>
                <w:rtl/>
              </w:rPr>
              <w:t xml:space="preserve">، من حيث المبدأ، على إنشاء مكتب منطقة تابع للاتحاد في منطقة المحيط الهادئ في </w:t>
            </w:r>
            <w:r>
              <w:t>28</w:t>
            </w:r>
            <w:r>
              <w:rPr>
                <w:rFonts w:hint="eastAsia"/>
                <w:rtl/>
              </w:rPr>
              <w:t> </w:t>
            </w:r>
            <w:r w:rsidRPr="004A4B27">
              <w:rPr>
                <w:rtl/>
              </w:rPr>
              <w:t>أبريل</w:t>
            </w:r>
            <w:r>
              <w:rPr>
                <w:rFonts w:hint="cs"/>
                <w:rtl/>
              </w:rPr>
              <w:t> </w:t>
            </w:r>
            <w:r>
              <w:rPr>
                <w:lang w:val="en-US"/>
              </w:rPr>
              <w:t>2026</w:t>
            </w:r>
            <w:r w:rsidRPr="004A4B27">
              <w:rPr>
                <w:rtl/>
              </w:rPr>
              <w:t>، وطلب من الأمانة وضع خطة مفصلة لإنشاء مكتب المنطقة الجديد وتقديمها إلى مؤتمر المندوبين المفوضين</w:t>
            </w:r>
            <w:r>
              <w:rPr>
                <w:rFonts w:hint="cs"/>
                <w:rtl/>
              </w:rPr>
              <w:t> </w:t>
            </w:r>
            <w:r>
              <w:rPr>
                <w:lang w:val="en-US"/>
              </w:rPr>
              <w:t>(</w:t>
            </w:r>
            <w:r w:rsidRPr="004A4B27">
              <w:t>PP-26</w:t>
            </w:r>
            <w:r>
              <w:rPr>
                <w:lang w:val="en-US"/>
              </w:rPr>
              <w:t>)</w:t>
            </w:r>
            <w:r w:rsidRPr="004A4B27">
              <w:rPr>
                <w:rtl/>
              </w:rPr>
              <w:t xml:space="preserve"> للنظر فيها. وتعرض هذه الوثيقة المعلومات الأساسية والمنهجية المستخدمة لوضع خطة الإنشاء، مع الاعتبارات المقترحة بشأن التوظيف والتحليل المالي والاعتبارات اللوجستية.</w:t>
            </w:r>
          </w:p>
          <w:p w14:paraId="49BB7180" w14:textId="0DCF7E9D" w:rsidR="00FE669A" w:rsidRPr="00E43176" w:rsidRDefault="00FE669A" w:rsidP="002019D8">
            <w:pPr>
              <w:rPr>
                <w:rtl/>
                <w:lang w:bidi="ar-SY"/>
              </w:rPr>
            </w:pPr>
            <w:r w:rsidRPr="00153471">
              <w:rPr>
                <w:rFonts w:hint="cs"/>
                <w:b/>
                <w:bCs/>
                <w:rtl/>
                <w:lang w:bidi="ar-SY"/>
              </w:rPr>
              <w:t>الإجراء المطلوب</w:t>
            </w:r>
          </w:p>
          <w:p w14:paraId="36FE1112" w14:textId="0D31B84A" w:rsidR="00FE669A" w:rsidRDefault="00FE669A" w:rsidP="002019D8">
            <w:r w:rsidRPr="004A4B27">
              <w:rPr>
                <w:rtl/>
              </w:rPr>
              <w:t xml:space="preserve">يُدعى مؤتمر المندوبين المفوضين إلى </w:t>
            </w:r>
            <w:r w:rsidRPr="0052536F">
              <w:rPr>
                <w:b/>
                <w:bCs/>
                <w:rtl/>
              </w:rPr>
              <w:t>النظر</w:t>
            </w:r>
            <w:r w:rsidRPr="004A4B27">
              <w:rPr>
                <w:rtl/>
              </w:rPr>
              <w:t xml:space="preserve"> في هذا التقرير.</w:t>
            </w:r>
          </w:p>
          <w:p w14:paraId="0E592FFF" w14:textId="77777777" w:rsidR="00FE669A" w:rsidRPr="004A4B27" w:rsidRDefault="00FE669A" w:rsidP="00FE669A">
            <w:pPr>
              <w:pStyle w:val="Headingb"/>
            </w:pPr>
            <w:r w:rsidRPr="004A4B27">
              <w:rPr>
                <w:rtl/>
              </w:rPr>
              <w:t>الصلة بالخطة الاستراتيجية</w:t>
            </w:r>
          </w:p>
          <w:p w14:paraId="0E92F22D" w14:textId="77777777" w:rsidR="00FE669A" w:rsidRPr="004A4B27" w:rsidRDefault="00FE669A" w:rsidP="00FE669A">
            <w:r w:rsidRPr="004A4B27">
              <w:rPr>
                <w:rtl/>
              </w:rPr>
              <w:t>الحضور الإقليمي، الفقرة</w:t>
            </w:r>
            <w:r>
              <w:rPr>
                <w:rFonts w:hint="cs"/>
                <w:rtl/>
              </w:rPr>
              <w:t> </w:t>
            </w:r>
            <w:r>
              <w:rPr>
                <w:lang w:val="en-US"/>
              </w:rPr>
              <w:t>66</w:t>
            </w:r>
            <w:r w:rsidRPr="004A4B27">
              <w:rPr>
                <w:rtl/>
              </w:rPr>
              <w:t xml:space="preserve"> من الخطة الاستراتيجية للاتحاد للفترة</w:t>
            </w:r>
            <w:r>
              <w:rPr>
                <w:rFonts w:hint="cs"/>
                <w:rtl/>
              </w:rPr>
              <w:t> </w:t>
            </w:r>
            <w:r>
              <w:rPr>
                <w:lang w:val="en-US"/>
              </w:rPr>
              <w:t>2027-2024</w:t>
            </w:r>
            <w:r w:rsidRPr="004A4B27">
              <w:rPr>
                <w:rtl/>
              </w:rPr>
              <w:t>.</w:t>
            </w:r>
          </w:p>
          <w:p w14:paraId="36616617" w14:textId="77777777" w:rsidR="00FE669A" w:rsidRPr="004A4B27" w:rsidRDefault="00FE669A" w:rsidP="00FE669A">
            <w:pPr>
              <w:pStyle w:val="Headingb"/>
            </w:pPr>
            <w:r w:rsidRPr="004A4B27">
              <w:rPr>
                <w:rtl/>
              </w:rPr>
              <w:t>الآثار المالية</w:t>
            </w:r>
          </w:p>
          <w:p w14:paraId="51964D9B" w14:textId="77777777" w:rsidR="00FE669A" w:rsidRDefault="00FE669A" w:rsidP="00FE669A">
            <w:pPr>
              <w:rPr>
                <w:rtl/>
              </w:rPr>
            </w:pPr>
            <w:r w:rsidRPr="004A4B27">
              <w:rPr>
                <w:rtl/>
              </w:rPr>
              <w:t>تشير التقديرات إلى أن المبلغ المطلوب هو</w:t>
            </w:r>
            <w:r>
              <w:rPr>
                <w:rFonts w:hint="cs"/>
                <w:rtl/>
              </w:rPr>
              <w:t> </w:t>
            </w:r>
            <w:r>
              <w:rPr>
                <w:lang w:val="en-US"/>
              </w:rPr>
              <w:t>521 806</w:t>
            </w:r>
            <w:r>
              <w:rPr>
                <w:rFonts w:hint="cs"/>
                <w:rtl/>
                <w:lang w:val="en-US"/>
              </w:rPr>
              <w:t xml:space="preserve"> </w:t>
            </w:r>
            <w:r w:rsidRPr="004A4B27">
              <w:rPr>
                <w:rtl/>
              </w:rPr>
              <w:t>فرنكاً سويسرياً للسنة الأولى و</w:t>
            </w:r>
            <w:r>
              <w:rPr>
                <w:lang w:val="en-US"/>
              </w:rPr>
              <w:t>1 368 814</w:t>
            </w:r>
            <w:r>
              <w:rPr>
                <w:rFonts w:hint="cs"/>
                <w:rtl/>
                <w:lang w:val="en-US"/>
              </w:rPr>
              <w:t xml:space="preserve"> </w:t>
            </w:r>
            <w:r w:rsidRPr="004A4B27">
              <w:rPr>
                <w:rtl/>
              </w:rPr>
              <w:t>فرنكاً سويسرياً للسنوات الثلاث اللاحقة (</w:t>
            </w:r>
            <w:r>
              <w:rPr>
                <w:lang w:val="en-US"/>
              </w:rPr>
              <w:t>1 890 620</w:t>
            </w:r>
            <w:r>
              <w:rPr>
                <w:rFonts w:hint="cs"/>
                <w:rtl/>
                <w:lang w:val="en-US"/>
              </w:rPr>
              <w:t xml:space="preserve"> </w:t>
            </w:r>
            <w:r w:rsidRPr="004A4B27">
              <w:rPr>
                <w:rtl/>
              </w:rPr>
              <w:t>فرنكاً سويسرياً لأربع سنوات)، بالإضافة إلى فئات التكاليف غير المتعلقة بالموظفين التي تغطيها البلدان المضيفة عادة.</w:t>
            </w:r>
          </w:p>
          <w:p w14:paraId="3E9FD41A" w14:textId="2E4773A1" w:rsidR="00DE55B2" w:rsidRPr="00FE669A" w:rsidRDefault="00DE55B2" w:rsidP="00FE669A">
            <w:pPr>
              <w:rPr>
                <w:rtl/>
              </w:rPr>
            </w:pPr>
            <w:r>
              <w:rPr>
                <w:rFonts w:hint="cs"/>
                <w:rtl/>
              </w:rPr>
              <w:t>ــــــــــــــــــــــــــــــــــــــــــــــــــــــــــــــــــــــــــ</w:t>
            </w:r>
          </w:p>
          <w:p w14:paraId="4BE1A3A6" w14:textId="77777777" w:rsidR="00FE669A" w:rsidRPr="00153471" w:rsidRDefault="00FE669A" w:rsidP="002019D8">
            <w:pPr>
              <w:rPr>
                <w:b/>
                <w:bCs/>
                <w:rtl/>
                <w:lang w:bidi="ar-SY"/>
              </w:rPr>
            </w:pPr>
            <w:r w:rsidRPr="00153471">
              <w:rPr>
                <w:rFonts w:hint="cs"/>
                <w:b/>
                <w:bCs/>
                <w:rtl/>
                <w:lang w:bidi="ar-SY"/>
              </w:rPr>
              <w:t>المراجع:</w:t>
            </w:r>
          </w:p>
          <w:p w14:paraId="2A4FF56B" w14:textId="0D9DFCBE" w:rsidR="00FE669A" w:rsidRPr="00153471" w:rsidRDefault="00FE669A" w:rsidP="002019D8">
            <w:pPr>
              <w:rPr>
                <w:rtl/>
              </w:rPr>
            </w:pPr>
            <w:r w:rsidRPr="004A4B27">
              <w:rPr>
                <w:i/>
                <w:iCs/>
                <w:rtl/>
              </w:rPr>
              <w:t>القرار</w:t>
            </w:r>
            <w:r w:rsidRPr="00376588">
              <w:rPr>
                <w:i/>
                <w:iCs/>
                <w:rtl/>
              </w:rPr>
              <w:t> </w:t>
            </w:r>
            <w:hyperlink r:id="rId9" w:history="1">
              <w:r w:rsidRPr="00376588">
                <w:rPr>
                  <w:rStyle w:val="Hyperlink"/>
                  <w:i/>
                  <w:iCs/>
                  <w:lang w:val="en-US"/>
                </w:rPr>
                <w:t>25</w:t>
              </w:r>
              <w:r w:rsidRPr="00376588">
                <w:rPr>
                  <w:rStyle w:val="Hyperlink"/>
                  <w:i/>
                  <w:iCs/>
                  <w:rtl/>
                </w:rPr>
                <w:t xml:space="preserve"> (المراجَع في بوخارست، </w:t>
              </w:r>
              <w:r w:rsidRPr="00376588">
                <w:rPr>
                  <w:rStyle w:val="Hyperlink"/>
                  <w:i/>
                  <w:iCs/>
                </w:rPr>
                <w:t>2022</w:t>
              </w:r>
              <w:r w:rsidRPr="00376588">
                <w:rPr>
                  <w:rStyle w:val="Hyperlink"/>
                  <w:i/>
                  <w:iCs/>
                  <w:rtl/>
                </w:rPr>
                <w:t>)</w:t>
              </w:r>
            </w:hyperlink>
            <w:r w:rsidRPr="004A4B27">
              <w:rPr>
                <w:i/>
                <w:iCs/>
                <w:rtl/>
              </w:rPr>
              <w:t xml:space="preserve"> لمؤتمر المندوبين المفوضين؛ وثائق المجلس</w:t>
            </w:r>
            <w:r w:rsidRPr="00376588">
              <w:rPr>
                <w:i/>
                <w:iCs/>
                <w:rtl/>
              </w:rPr>
              <w:t> </w:t>
            </w:r>
            <w:hyperlink r:id="rId10" w:history="1">
              <w:r w:rsidRPr="00376588">
                <w:rPr>
                  <w:rStyle w:val="Hyperlink"/>
                  <w:i/>
                  <w:iCs/>
                </w:rPr>
                <w:t>C20/74</w:t>
              </w:r>
            </w:hyperlink>
            <w:r w:rsidRPr="004A4B27">
              <w:rPr>
                <w:i/>
                <w:iCs/>
                <w:rtl/>
              </w:rPr>
              <w:t xml:space="preserve"> و</w:t>
            </w:r>
            <w:hyperlink r:id="rId11" w:history="1">
              <w:r w:rsidRPr="002F457D">
                <w:rPr>
                  <w:rStyle w:val="Hyperlink"/>
                  <w:i/>
                  <w:iCs/>
                </w:rPr>
                <w:t>C24/66</w:t>
              </w:r>
            </w:hyperlink>
            <w:r w:rsidRPr="004A4B27">
              <w:rPr>
                <w:i/>
                <w:iCs/>
                <w:rtl/>
              </w:rPr>
              <w:t xml:space="preserve"> و</w:t>
            </w:r>
            <w:hyperlink r:id="rId12" w:history="1">
              <w:r w:rsidRPr="002F457D">
                <w:rPr>
                  <w:rStyle w:val="Hyperlink"/>
                  <w:i/>
                  <w:iCs/>
                </w:rPr>
                <w:t>C26/24</w:t>
              </w:r>
            </w:hyperlink>
            <w:r w:rsidRPr="004A4B27">
              <w:rPr>
                <w:i/>
                <w:iCs/>
                <w:rtl/>
              </w:rPr>
              <w:t xml:space="preserve"> و</w:t>
            </w:r>
            <w:hyperlink r:id="rId13" w:history="1">
              <w:r w:rsidRPr="002F457D">
                <w:rPr>
                  <w:rStyle w:val="Hyperlink"/>
                  <w:i/>
                  <w:iCs/>
                </w:rPr>
                <w:t>C26/85</w:t>
              </w:r>
            </w:hyperlink>
            <w:r w:rsidRPr="004A4B27">
              <w:rPr>
                <w:i/>
                <w:iCs/>
                <w:rtl/>
              </w:rPr>
              <w:t xml:space="preserve"> و</w:t>
            </w:r>
            <w:hyperlink r:id="rId14" w:history="1">
              <w:r w:rsidRPr="002F457D">
                <w:rPr>
                  <w:rStyle w:val="Hyperlink"/>
                  <w:i/>
                  <w:iCs/>
                </w:rPr>
                <w:t>C26/119</w:t>
              </w:r>
            </w:hyperlink>
            <w:r w:rsidRPr="004A4B27">
              <w:rPr>
                <w:i/>
                <w:iCs/>
                <w:rtl/>
              </w:rPr>
              <w:t xml:space="preserve">؛ </w:t>
            </w:r>
            <w:hyperlink r:id="rId15" w:history="1">
              <w:r w:rsidRPr="00037246">
                <w:rPr>
                  <w:rStyle w:val="Hyperlink"/>
                  <w:i/>
                  <w:iCs/>
                  <w:rtl/>
                </w:rPr>
                <w:t>القرارات </w:t>
              </w:r>
              <w:r w:rsidRPr="00037246">
                <w:rPr>
                  <w:rStyle w:val="Hyperlink"/>
                  <w:i/>
                  <w:iCs/>
                  <w:lang w:val="en-US"/>
                </w:rPr>
                <w:t>16</w:t>
              </w:r>
              <w:r w:rsidRPr="00037246">
                <w:rPr>
                  <w:rStyle w:val="Hyperlink"/>
                  <w:i/>
                  <w:iCs/>
                  <w:rtl/>
                </w:rPr>
                <w:t xml:space="preserve"> و</w:t>
              </w:r>
              <w:r w:rsidRPr="00037246">
                <w:rPr>
                  <w:rStyle w:val="Hyperlink"/>
                  <w:i/>
                  <w:iCs/>
                </w:rPr>
                <w:t>17</w:t>
              </w:r>
              <w:r w:rsidRPr="00037246">
                <w:rPr>
                  <w:rStyle w:val="Hyperlink"/>
                  <w:i/>
                  <w:iCs/>
                  <w:rtl/>
                </w:rPr>
                <w:t xml:space="preserve"> و</w:t>
              </w:r>
              <w:r w:rsidRPr="00037246">
                <w:rPr>
                  <w:rStyle w:val="Hyperlink"/>
                  <w:i/>
                  <w:iCs/>
                </w:rPr>
                <w:t>94</w:t>
              </w:r>
              <w:r w:rsidRPr="00037246">
                <w:rPr>
                  <w:rStyle w:val="Hyperlink"/>
                  <w:i/>
                  <w:iCs/>
                  <w:rtl/>
                </w:rPr>
                <w:t xml:space="preserve"> (باكو، </w:t>
              </w:r>
              <w:r w:rsidRPr="00037246">
                <w:rPr>
                  <w:rStyle w:val="Hyperlink"/>
                  <w:i/>
                  <w:iCs/>
                </w:rPr>
                <w:t>2025</w:t>
              </w:r>
              <w:r w:rsidRPr="00037246">
                <w:rPr>
                  <w:rStyle w:val="Hyperlink"/>
                  <w:i/>
                  <w:iCs/>
                  <w:rtl/>
                </w:rPr>
                <w:t>) للمؤتمر العالمي لتنمية الاتصالات</w:t>
              </w:r>
            </w:hyperlink>
            <w:r w:rsidRPr="004A4B27">
              <w:rPr>
                <w:i/>
                <w:iCs/>
                <w:rtl/>
              </w:rPr>
              <w:t xml:space="preserve">؛ </w:t>
            </w:r>
            <w:hyperlink r:id="rId16" w:history="1">
              <w:r w:rsidRPr="00037246">
                <w:rPr>
                  <w:rStyle w:val="Hyperlink"/>
                  <w:i/>
                  <w:iCs/>
                  <w:rtl/>
                </w:rPr>
                <w:t>الوثيقة </w:t>
              </w:r>
              <w:r w:rsidRPr="00037246">
                <w:rPr>
                  <w:rStyle w:val="Hyperlink"/>
                  <w:i/>
                  <w:iCs/>
                  <w:lang w:val="en-US"/>
                </w:rPr>
                <w:t>(</w:t>
              </w:r>
              <w:r w:rsidRPr="00CF539D">
                <w:rPr>
                  <w:rStyle w:val="Hyperlink"/>
                  <w:i/>
                  <w:iCs/>
                  <w:lang w:val="en-US"/>
                </w:rPr>
                <w:t>26/2(Add.1)</w:t>
              </w:r>
              <w:r w:rsidRPr="00037246">
                <w:rPr>
                  <w:rStyle w:val="Hyperlink"/>
                  <w:i/>
                  <w:iCs/>
                  <w:rtl/>
                  <w:lang w:val="en-US"/>
                </w:rPr>
                <w:t xml:space="preserve"> </w:t>
              </w:r>
              <w:r w:rsidRPr="00037246">
                <w:rPr>
                  <w:rStyle w:val="Hyperlink"/>
                  <w:i/>
                  <w:iCs/>
                  <w:rtl/>
                </w:rPr>
                <w:t>للفريق الاستشاري لتنمية الاتصالات</w:t>
              </w:r>
            </w:hyperlink>
            <w:r w:rsidRPr="004A4B27">
              <w:rPr>
                <w:i/>
                <w:iCs/>
                <w:rtl/>
              </w:rPr>
              <w:t>.</w:t>
            </w:r>
          </w:p>
        </w:tc>
      </w:tr>
    </w:tbl>
    <w:p w14:paraId="45C850AC" w14:textId="2DCEA44C" w:rsidR="00CF539D" w:rsidRDefault="00716FEB" w:rsidP="00691F72">
      <w:pPr>
        <w:rPr>
          <w:rtl/>
        </w:rPr>
      </w:pPr>
      <w:r>
        <w:rPr>
          <w:rtl/>
        </w:rPr>
        <w:br w:type="page"/>
      </w:r>
    </w:p>
    <w:p w14:paraId="0DB68C58" w14:textId="77777777" w:rsidR="00AE2C8C" w:rsidRPr="00AE2C8C" w:rsidRDefault="00AE2C8C" w:rsidP="002F37EF">
      <w:pPr>
        <w:pStyle w:val="Headingb"/>
        <w:rPr>
          <w:rtl/>
          <w:lang w:bidi="ar-SY"/>
        </w:rPr>
      </w:pPr>
      <w:r w:rsidRPr="00AE2C8C">
        <w:rPr>
          <w:rtl/>
          <w:lang w:bidi="ar-SY"/>
        </w:rPr>
        <w:lastRenderedPageBreak/>
        <w:t>مقدمة</w:t>
      </w:r>
    </w:p>
    <w:p w14:paraId="2F32CBE2" w14:textId="19F1B45D" w:rsidR="00AE2C8C" w:rsidRPr="00D348FA" w:rsidRDefault="00AE2C8C" w:rsidP="00CF539D">
      <w:pPr>
        <w:rPr>
          <w:spacing w:val="-4"/>
          <w:rtl/>
          <w:lang w:bidi="ar-SA"/>
        </w:rPr>
      </w:pPr>
      <w:r w:rsidRPr="00D348FA">
        <w:rPr>
          <w:spacing w:val="-4"/>
          <w:rtl/>
          <w:lang w:bidi="ar-SA"/>
        </w:rPr>
        <w:t xml:space="preserve">نظر مجلس الاتحاد الدولي للاتصالات </w:t>
      </w:r>
      <w:r w:rsidR="00053029" w:rsidRPr="00D348FA">
        <w:rPr>
          <w:spacing w:val="-4"/>
          <w:lang w:val="en-US" w:bidi="ar-SA"/>
        </w:rPr>
        <w:t>(ITU)</w:t>
      </w:r>
      <w:r w:rsidRPr="00D348FA">
        <w:rPr>
          <w:spacing w:val="-4"/>
          <w:rtl/>
          <w:lang w:bidi="ar-SA"/>
        </w:rPr>
        <w:t xml:space="preserve"> في دورته لعام</w:t>
      </w:r>
      <w:r w:rsidR="0097100B" w:rsidRPr="00D348FA">
        <w:rPr>
          <w:rFonts w:hint="cs"/>
          <w:spacing w:val="-4"/>
          <w:rtl/>
          <w:lang w:bidi="ar-SA"/>
        </w:rPr>
        <w:t> </w:t>
      </w:r>
      <w:r w:rsidRPr="00D348FA">
        <w:rPr>
          <w:spacing w:val="-4"/>
          <w:lang w:val="en-US"/>
        </w:rPr>
        <w:t>2026</w:t>
      </w:r>
      <w:r w:rsidRPr="00D348FA">
        <w:rPr>
          <w:spacing w:val="-4"/>
          <w:rtl/>
          <w:lang w:bidi="ar-SA"/>
        </w:rPr>
        <w:t xml:space="preserve"> في المساهمة متعددة البلدان المقدَّمة من الدول الأعضاء من منطقة المحيط الهادئ (الوثيقة </w:t>
      </w:r>
      <w:hyperlink r:id="rId17" w:history="1">
        <w:r w:rsidRPr="00D348FA">
          <w:rPr>
            <w:rStyle w:val="Hyperlink"/>
            <w:spacing w:val="-4"/>
            <w:lang w:val="en-US"/>
          </w:rPr>
          <w:t>C26/85</w:t>
        </w:r>
      </w:hyperlink>
      <w:r w:rsidRPr="00D348FA">
        <w:rPr>
          <w:spacing w:val="-4"/>
          <w:rtl/>
          <w:lang w:bidi="ar-SA"/>
        </w:rPr>
        <w:t>) التي دعت المجلس إلى النظر في إنشاء مكتب منطقة تابع للاتحاد في منطقة المحيط الهادئ.</w:t>
      </w:r>
    </w:p>
    <w:p w14:paraId="4AC4749E" w14:textId="7140732A" w:rsidR="00AE2C8C" w:rsidRPr="00AE2C8C" w:rsidRDefault="00AE2C8C" w:rsidP="00CF539D">
      <w:pPr>
        <w:rPr>
          <w:rtl/>
          <w:lang w:bidi="ar-SA"/>
        </w:rPr>
      </w:pPr>
      <w:r w:rsidRPr="00AE2C8C">
        <w:rPr>
          <w:rtl/>
          <w:lang w:bidi="ar-SA"/>
        </w:rPr>
        <w:t xml:space="preserve">ووافق المجلس (الوثيقة </w:t>
      </w:r>
      <w:hyperlink r:id="rId18" w:history="1">
        <w:r w:rsidRPr="00AE2C8C">
          <w:rPr>
            <w:rStyle w:val="Hyperlink"/>
            <w:lang w:val="en-US"/>
          </w:rPr>
          <w:t>C26/119</w:t>
        </w:r>
      </w:hyperlink>
      <w:r w:rsidRPr="00AE2C8C">
        <w:rPr>
          <w:rtl/>
          <w:lang w:bidi="ar-SA"/>
        </w:rPr>
        <w:t>) من حيث المبدأ على إرساء حضور للاتحاد في المحيط الهادئ، وطلب من الأمانة وضع خيارات ملموسة وخطة لإنشاء مكتب منطقة تابع للاتحاد في منطقة المحيط الهادئ. وطلب المجلس أن تتضمن خطة الإنشاء تحليلاً مالياً مفصلاً للموارد والموظفين وترتيبات الاستضافة والتمويل، وأن يُقدَّم المقترح إلى مؤتمر المندوبين المفوضين لعام</w:t>
      </w:r>
      <w:r w:rsidR="00FC71EB">
        <w:rPr>
          <w:rFonts w:hint="cs"/>
          <w:rtl/>
          <w:lang w:bidi="ar-SA"/>
        </w:rPr>
        <w:t> </w:t>
      </w:r>
      <w:r w:rsidR="00FC71EB">
        <w:rPr>
          <w:lang w:val="en-US" w:bidi="ar-SA"/>
        </w:rPr>
        <w:t>2026</w:t>
      </w:r>
      <w:r w:rsidR="00FC71EB">
        <w:rPr>
          <w:rFonts w:hint="cs"/>
          <w:rtl/>
          <w:lang w:bidi="ar-SA"/>
        </w:rPr>
        <w:t> </w:t>
      </w:r>
      <w:r w:rsidR="00FC71EB">
        <w:rPr>
          <w:lang w:bidi="ar-SA"/>
        </w:rPr>
        <w:t>(</w:t>
      </w:r>
      <w:r w:rsidR="00FC71EB" w:rsidRPr="00AE2C8C">
        <w:rPr>
          <w:lang w:val="en-US"/>
        </w:rPr>
        <w:t>PP-26</w:t>
      </w:r>
      <w:r w:rsidR="00FC71EB">
        <w:rPr>
          <w:lang w:bidi="ar-SA"/>
        </w:rPr>
        <w:t>)</w:t>
      </w:r>
      <w:r w:rsidRPr="00AE2C8C">
        <w:rPr>
          <w:rtl/>
          <w:lang w:bidi="ar-SA"/>
        </w:rPr>
        <w:t xml:space="preserve"> للنظر فيه والموافقة عليه.</w:t>
      </w:r>
    </w:p>
    <w:p w14:paraId="6DBAB13B" w14:textId="77777777" w:rsidR="00AE2C8C" w:rsidRPr="00AE2C8C" w:rsidRDefault="00AE2C8C" w:rsidP="002F37EF">
      <w:pPr>
        <w:pStyle w:val="Headingb"/>
        <w:rPr>
          <w:rtl/>
          <w:lang w:bidi="ar-SA"/>
        </w:rPr>
      </w:pPr>
      <w:r w:rsidRPr="00AE2C8C">
        <w:rPr>
          <w:rtl/>
          <w:lang w:bidi="ar-SA"/>
        </w:rPr>
        <w:t>معلومات أساسية</w:t>
      </w:r>
    </w:p>
    <w:p w14:paraId="2E2E0A7D" w14:textId="71E31611" w:rsidR="00AE2C8C" w:rsidRPr="00AE2C8C" w:rsidRDefault="00AE2C8C" w:rsidP="00AE2C8C">
      <w:pPr>
        <w:rPr>
          <w:rtl/>
          <w:lang w:bidi="ar-SY"/>
        </w:rPr>
      </w:pPr>
      <w:r w:rsidRPr="00AE2C8C">
        <w:rPr>
          <w:rtl/>
          <w:lang w:bidi="ar-SA"/>
        </w:rPr>
        <w:t>عملاً بالقرار</w:t>
      </w:r>
      <w:r w:rsidR="00142B22">
        <w:rPr>
          <w:rFonts w:hint="cs"/>
          <w:rtl/>
          <w:lang w:bidi="ar-SA"/>
        </w:rPr>
        <w:t> </w:t>
      </w:r>
      <w:hyperlink r:id="rId19" w:history="1">
        <w:r w:rsidR="00142B22">
          <w:rPr>
            <w:rStyle w:val="Hyperlink"/>
            <w:lang w:bidi="ar-SA"/>
          </w:rPr>
          <w:t>25</w:t>
        </w:r>
        <w:r w:rsidRPr="00AE2C8C">
          <w:rPr>
            <w:rStyle w:val="Hyperlink"/>
            <w:rtl/>
            <w:lang w:bidi="ar-SA"/>
          </w:rPr>
          <w:t xml:space="preserve"> (المراجَع في بوخارست، </w:t>
        </w:r>
        <w:r w:rsidR="00142B22">
          <w:rPr>
            <w:rStyle w:val="Hyperlink"/>
            <w:lang w:bidi="ar-SA"/>
          </w:rPr>
          <w:t>2022</w:t>
        </w:r>
        <w:r w:rsidRPr="00AE2C8C">
          <w:rPr>
            <w:rStyle w:val="Hyperlink"/>
            <w:rtl/>
            <w:lang w:bidi="ar-SA"/>
          </w:rPr>
          <w:t>)</w:t>
        </w:r>
      </w:hyperlink>
      <w:r w:rsidRPr="00AE2C8C">
        <w:rPr>
          <w:rtl/>
          <w:lang w:bidi="ar-SA"/>
        </w:rPr>
        <w:t xml:space="preserve"> لمؤتمر المندوبين المفوضين، وتقرير مؤسسة </w:t>
      </w:r>
      <w:r w:rsidRPr="00AE2C8C">
        <w:rPr>
          <w:lang w:val="en-US"/>
        </w:rPr>
        <w:t>PwC</w:t>
      </w:r>
      <w:r w:rsidRPr="00AE2C8C">
        <w:rPr>
          <w:rtl/>
          <w:lang w:bidi="ar-SA"/>
        </w:rPr>
        <w:t xml:space="preserve"> بشأن الحضور الإقليمي للاتحاد (الوثيقة </w:t>
      </w:r>
      <w:hyperlink r:id="rId20" w:history="1">
        <w:r w:rsidRPr="00AE2C8C">
          <w:rPr>
            <w:rStyle w:val="Hyperlink"/>
            <w:lang w:val="en-US"/>
          </w:rPr>
          <w:t>C20/74</w:t>
        </w:r>
      </w:hyperlink>
      <w:r w:rsidRPr="00AE2C8C">
        <w:rPr>
          <w:rtl/>
          <w:lang w:bidi="ar-SA"/>
        </w:rPr>
        <w:t>)، والقرارات</w:t>
      </w:r>
      <w:r w:rsidR="00142B22">
        <w:rPr>
          <w:rFonts w:hint="cs"/>
          <w:rtl/>
          <w:lang w:bidi="ar-SA"/>
        </w:rPr>
        <w:t> </w:t>
      </w:r>
      <w:hyperlink r:id="rId21" w:history="1">
        <w:r w:rsidR="00142B22" w:rsidRPr="00142B22">
          <w:rPr>
            <w:rStyle w:val="Hyperlink"/>
            <w:lang w:val="en-US" w:bidi="ar-SA"/>
          </w:rPr>
          <w:t>16</w:t>
        </w:r>
        <w:r w:rsidRPr="00142B22">
          <w:rPr>
            <w:rStyle w:val="Hyperlink"/>
            <w:rtl/>
            <w:lang w:bidi="ar-SA"/>
          </w:rPr>
          <w:t xml:space="preserve"> (المراجَع في باكو، </w:t>
        </w:r>
        <w:r w:rsidR="00142B22" w:rsidRPr="00142B22">
          <w:rPr>
            <w:rStyle w:val="Hyperlink"/>
            <w:lang w:bidi="ar-SA"/>
          </w:rPr>
          <w:t>2025</w:t>
        </w:r>
        <w:r w:rsidRPr="00142B22">
          <w:rPr>
            <w:rStyle w:val="Hyperlink"/>
            <w:rtl/>
            <w:lang w:bidi="ar-SA"/>
          </w:rPr>
          <w:t>)</w:t>
        </w:r>
      </w:hyperlink>
      <w:r w:rsidRPr="00AE2C8C">
        <w:rPr>
          <w:rtl/>
          <w:lang w:bidi="ar-SA"/>
        </w:rPr>
        <w:t xml:space="preserve"> و</w:t>
      </w:r>
      <w:hyperlink r:id="rId22" w:history="1">
        <w:r w:rsidR="00142B22">
          <w:rPr>
            <w:rStyle w:val="Hyperlink"/>
            <w:lang w:bidi="ar-SA"/>
          </w:rPr>
          <w:t>17</w:t>
        </w:r>
        <w:r w:rsidRPr="00142B22">
          <w:rPr>
            <w:rStyle w:val="Hyperlink"/>
            <w:rtl/>
            <w:lang w:bidi="ar-SA"/>
          </w:rPr>
          <w:t xml:space="preserve"> (المراجَع في باكو، </w:t>
        </w:r>
        <w:r w:rsidR="00142B22">
          <w:rPr>
            <w:rStyle w:val="Hyperlink"/>
            <w:lang w:bidi="ar-SA"/>
          </w:rPr>
          <w:t>2025</w:t>
        </w:r>
        <w:r w:rsidRPr="00142B22">
          <w:rPr>
            <w:rStyle w:val="Hyperlink"/>
            <w:rtl/>
            <w:lang w:bidi="ar-SA"/>
          </w:rPr>
          <w:t>)</w:t>
        </w:r>
      </w:hyperlink>
      <w:r w:rsidRPr="00AE2C8C">
        <w:rPr>
          <w:rtl/>
          <w:lang w:bidi="ar-SA"/>
        </w:rPr>
        <w:t xml:space="preserve"> و</w:t>
      </w:r>
      <w:hyperlink r:id="rId23" w:history="1">
        <w:r w:rsidR="00142B22">
          <w:rPr>
            <w:rStyle w:val="Hyperlink"/>
            <w:lang w:bidi="ar-SA"/>
          </w:rPr>
          <w:t>94</w:t>
        </w:r>
        <w:r w:rsidR="00142B22">
          <w:rPr>
            <w:rStyle w:val="Hyperlink"/>
            <w:rFonts w:hint="cs"/>
            <w:rtl/>
          </w:rPr>
          <w:t xml:space="preserve"> </w:t>
        </w:r>
        <w:r w:rsidRPr="00AE2C8C">
          <w:rPr>
            <w:rStyle w:val="Hyperlink"/>
            <w:rtl/>
            <w:lang w:bidi="ar-SA"/>
          </w:rPr>
          <w:t xml:space="preserve">(باكو، </w:t>
        </w:r>
        <w:r w:rsidR="00142B22">
          <w:rPr>
            <w:rStyle w:val="Hyperlink"/>
            <w:lang w:bidi="ar-SA"/>
          </w:rPr>
          <w:t>2025</w:t>
        </w:r>
        <w:r w:rsidRPr="00AE2C8C">
          <w:rPr>
            <w:rStyle w:val="Hyperlink"/>
            <w:rtl/>
            <w:lang w:bidi="ar-SA"/>
          </w:rPr>
          <w:t>)</w:t>
        </w:r>
      </w:hyperlink>
      <w:r w:rsidRPr="00AE2C8C">
        <w:rPr>
          <w:rtl/>
          <w:lang w:bidi="ar-SA"/>
        </w:rPr>
        <w:t xml:space="preserve"> للمؤتمر العالمي لتنمية</w:t>
      </w:r>
      <w:r w:rsidR="00330EDA">
        <w:rPr>
          <w:rtl/>
          <w:lang w:bidi="ar-SA"/>
        </w:rPr>
        <w:t xml:space="preserve"> </w:t>
      </w:r>
      <w:r w:rsidRPr="00AE2C8C">
        <w:rPr>
          <w:rtl/>
          <w:lang w:bidi="ar-SA"/>
        </w:rPr>
        <w:t>الاتصالات، والمبادرة الإقليمية</w:t>
      </w:r>
      <w:r w:rsidR="00A17F91">
        <w:rPr>
          <w:rFonts w:hint="cs"/>
          <w:rtl/>
          <w:lang w:bidi="ar-SA"/>
        </w:rPr>
        <w:t> </w:t>
      </w:r>
      <w:r w:rsidR="00A17F91">
        <w:rPr>
          <w:lang w:val="en-US" w:bidi="ar-SA"/>
        </w:rPr>
        <w:t>1</w:t>
      </w:r>
      <w:r w:rsidRPr="00AE2C8C">
        <w:rPr>
          <w:rtl/>
          <w:lang w:bidi="ar-SA"/>
        </w:rPr>
        <w:t xml:space="preserve"> لمنطقة آسيا والمحيط الهادئ، والمناقشات الجارية بشأن الحضور الإقليمي للاتحاد (الوثيقة </w:t>
      </w:r>
      <w:hyperlink r:id="rId24" w:history="1">
        <w:r w:rsidRPr="00AE2C8C">
          <w:rPr>
            <w:rStyle w:val="Hyperlink"/>
            <w:lang w:val="en-US"/>
          </w:rPr>
          <w:t>C26/24</w:t>
        </w:r>
      </w:hyperlink>
      <w:r w:rsidRPr="00AE2C8C">
        <w:rPr>
          <w:rtl/>
          <w:lang w:bidi="ar-SA"/>
        </w:rPr>
        <w:t>)والمناقشات السابقة للمجلس بشأن معايير إنشاء مكاتب إقليمية ومكاتب مناطق جديدة للاتحاد</w:t>
      </w:r>
      <w:r w:rsidRPr="00AE2C8C">
        <w:rPr>
          <w:lang w:val="en-US"/>
        </w:rPr>
        <w:t xml:space="preserve"> </w:t>
      </w:r>
      <w:r w:rsidRPr="00AE2C8C">
        <w:rPr>
          <w:rtl/>
          <w:lang w:bidi="ar-SA"/>
        </w:rPr>
        <w:t xml:space="preserve">(الوثيقة </w:t>
      </w:r>
      <w:hyperlink r:id="rId25" w:history="1">
        <w:r w:rsidRPr="00AE2C8C">
          <w:rPr>
            <w:rStyle w:val="Hyperlink"/>
            <w:lang w:val="en-US"/>
          </w:rPr>
          <w:t>C24/66</w:t>
        </w:r>
      </w:hyperlink>
      <w:r w:rsidRPr="00AE2C8C">
        <w:rPr>
          <w:rtl/>
          <w:lang w:bidi="ar-SA"/>
        </w:rPr>
        <w:t>)، أجرى المكتب الإقليمي للاتحاد لمنطقة آسيا والمحيط الهادئ تقييماً للاحتياجات وتحليلاً للحالة في</w:t>
      </w:r>
      <w:r w:rsidR="007667C3">
        <w:rPr>
          <w:rFonts w:hint="cs"/>
          <w:rtl/>
          <w:lang w:bidi="ar-SA"/>
        </w:rPr>
        <w:t> </w:t>
      </w:r>
      <w:r w:rsidRPr="00AE2C8C">
        <w:rPr>
          <w:rtl/>
          <w:lang w:bidi="ar-SA"/>
        </w:rPr>
        <w:t>منطقة المحيط الهادئ بدعم من حكومة أستراليا.</w:t>
      </w:r>
    </w:p>
    <w:p w14:paraId="3755202C" w14:textId="05ECC8C9" w:rsidR="00AE2C8C" w:rsidRPr="00AE2C8C" w:rsidRDefault="00AE2C8C" w:rsidP="00C51DB8">
      <w:pPr>
        <w:rPr>
          <w:rtl/>
          <w:lang w:bidi="ar-SA"/>
        </w:rPr>
      </w:pPr>
      <w:r w:rsidRPr="00AE2C8C">
        <w:rPr>
          <w:rtl/>
          <w:lang w:bidi="ar-SA"/>
        </w:rPr>
        <w:t>وقُدّم ملخص لتقييم الاحتياجات وتحليل الحالة إلى الدورة الثالثة والثلاثين للفريق الاستشاري لتنمية الاتصالات (</w:t>
      </w:r>
      <w:r w:rsidRPr="00AE2C8C">
        <w:rPr>
          <w:lang w:val="en-US"/>
        </w:rPr>
        <w:t>TDAG</w:t>
      </w:r>
      <w:r w:rsidRPr="00AE2C8C">
        <w:rPr>
          <w:rtl/>
          <w:lang w:bidi="ar-SA"/>
        </w:rPr>
        <w:t>) في</w:t>
      </w:r>
      <w:r w:rsidR="005C7449">
        <w:rPr>
          <w:rFonts w:hint="cs"/>
          <w:rtl/>
          <w:lang w:bidi="ar-SA"/>
        </w:rPr>
        <w:t> </w:t>
      </w:r>
      <w:r w:rsidRPr="00AE2C8C">
        <w:rPr>
          <w:rtl/>
          <w:lang w:bidi="ar-SA"/>
        </w:rPr>
        <w:t>أبريل</w:t>
      </w:r>
      <w:r w:rsidR="00A26225">
        <w:rPr>
          <w:rFonts w:hint="cs"/>
          <w:rtl/>
          <w:lang w:bidi="ar-SA"/>
        </w:rPr>
        <w:t> </w:t>
      </w:r>
      <w:r w:rsidR="00A26225">
        <w:rPr>
          <w:lang w:val="en-US" w:bidi="ar-SA"/>
        </w:rPr>
        <w:t>2026</w:t>
      </w:r>
      <w:r w:rsidR="005C7449">
        <w:rPr>
          <w:rFonts w:hint="cs"/>
          <w:rtl/>
          <w:lang w:val="en-US" w:bidi="ar-SA"/>
        </w:rPr>
        <w:t xml:space="preserve"> </w:t>
      </w:r>
      <w:r w:rsidRPr="00AE2C8C">
        <w:rPr>
          <w:rtl/>
          <w:lang w:bidi="ar-SA"/>
        </w:rPr>
        <w:t>(الملحق</w:t>
      </w:r>
      <w:r w:rsidR="00A26225">
        <w:rPr>
          <w:rFonts w:hint="cs"/>
          <w:rtl/>
          <w:lang w:bidi="ar-SA"/>
        </w:rPr>
        <w:t> </w:t>
      </w:r>
      <w:r w:rsidR="00A26225">
        <w:rPr>
          <w:lang w:val="en-US" w:bidi="ar-SA"/>
        </w:rPr>
        <w:t>1</w:t>
      </w:r>
      <w:r w:rsidRPr="00AE2C8C">
        <w:rPr>
          <w:rtl/>
          <w:lang w:bidi="ar-SA"/>
        </w:rPr>
        <w:t xml:space="preserve"> بالوثيقة </w:t>
      </w:r>
      <w:hyperlink r:id="rId26" w:history="1">
        <w:r w:rsidR="00C51DB8" w:rsidRPr="00C51DB8">
          <w:rPr>
            <w:rStyle w:val="Hyperlink"/>
          </w:rPr>
          <w:t>TDAG-26/2(Add.1)</w:t>
        </w:r>
      </w:hyperlink>
      <w:r w:rsidRPr="00AE2C8C">
        <w:rPr>
          <w:rtl/>
          <w:lang w:bidi="ar-SA"/>
        </w:rPr>
        <w:t xml:space="preserve"> للفريق الاستشاري لتنمية الاتصالات).</w:t>
      </w:r>
    </w:p>
    <w:p w14:paraId="57C00BC1" w14:textId="76229A8E" w:rsidR="00AE2C8C" w:rsidRPr="00A26225" w:rsidRDefault="00AE2C8C" w:rsidP="002F37EF">
      <w:pPr>
        <w:pStyle w:val="Headingi"/>
        <w:rPr>
          <w:rtl/>
          <w:lang w:val="en-US"/>
        </w:rPr>
      </w:pPr>
      <w:r w:rsidRPr="00AE2C8C">
        <w:rPr>
          <w:rtl/>
          <w:lang w:bidi="ar-SA"/>
        </w:rPr>
        <w:t>تقييم الاحتياجات وتحليل الحالة للفترة</w:t>
      </w:r>
      <w:r w:rsidR="00A26225">
        <w:rPr>
          <w:rFonts w:hint="eastAsia"/>
          <w:rtl/>
          <w:lang w:val="en-US"/>
        </w:rPr>
        <w:t> </w:t>
      </w:r>
      <w:r w:rsidR="00A26225">
        <w:rPr>
          <w:lang w:val="en-US"/>
        </w:rPr>
        <w:t>2025-2024</w:t>
      </w:r>
    </w:p>
    <w:p w14:paraId="7D8FC7CC" w14:textId="6661BD4E" w:rsidR="00AE2C8C" w:rsidRPr="00AE2C8C" w:rsidRDefault="00AE2C8C" w:rsidP="00AE2C8C">
      <w:pPr>
        <w:rPr>
          <w:rtl/>
        </w:rPr>
      </w:pPr>
      <w:r w:rsidRPr="00AE2C8C">
        <w:rPr>
          <w:rtl/>
          <w:lang w:bidi="ar-SA"/>
        </w:rPr>
        <w:t xml:space="preserve">لطالما كان الاتحاد شريكاً للدول الجزرية الصغيرة النامية في المحيط الهادئ </w:t>
      </w:r>
      <w:r w:rsidR="00475CBC">
        <w:rPr>
          <w:lang w:bidi="ar-SA"/>
        </w:rPr>
        <w:t>(</w:t>
      </w:r>
      <w:r w:rsidR="00475CBC" w:rsidRPr="00AE2C8C">
        <w:rPr>
          <w:lang w:val="en-US"/>
        </w:rPr>
        <w:t>PSIDS</w:t>
      </w:r>
      <w:r w:rsidR="00475CBC">
        <w:rPr>
          <w:lang w:bidi="ar-SA"/>
        </w:rPr>
        <w:t>)</w:t>
      </w:r>
      <w:r w:rsidRPr="00AE2C8C">
        <w:rPr>
          <w:rtl/>
          <w:lang w:bidi="ar-SA"/>
        </w:rPr>
        <w:t>، يدعم جهودها الرامية إلى دفع عجلة تحول رقمي شامل ومستدام. ويُقدّم الاتحاد، من خلال مكتبه الإقليمي في منطقة آسيا والمحيط الهادئ، المساعدة التقنية والدعم في</w:t>
      </w:r>
      <w:r w:rsidR="005C7449">
        <w:rPr>
          <w:rFonts w:hint="cs"/>
          <w:rtl/>
          <w:lang w:bidi="ar-SA"/>
        </w:rPr>
        <w:t> </w:t>
      </w:r>
      <w:r w:rsidRPr="00AE2C8C">
        <w:rPr>
          <w:rtl/>
          <w:lang w:bidi="ar-SA"/>
        </w:rPr>
        <w:t>مجالي السياسات والتنظيم، وتنمية القدرات، والخبرة في مجال الأمن السيبراني، والمساعدة في إدارة الطيف، ودعم الاتصالات في حالات الطوارئ ومبادرات الشمول الرقمي. ونفّذ الاتحاد أيضاً مشاريع عملية للتوصيلية، بما في ذلك مبادرة القرى الذكية والجزر الذكية، التي تهدف إلى إيصال منافع التكنولوجيات الرقمية إلى المجتمعات النائية التي تعاني نقص الخدمات.</w:t>
      </w:r>
    </w:p>
    <w:p w14:paraId="0FF0D167" w14:textId="6FB46A97" w:rsidR="00AE2C8C" w:rsidRPr="00AE2C8C" w:rsidRDefault="00AE2C8C" w:rsidP="00AE2C8C">
      <w:pPr>
        <w:rPr>
          <w:rtl/>
          <w:lang w:bidi="ar-SA"/>
        </w:rPr>
      </w:pPr>
      <w:r w:rsidRPr="00AE2C8C">
        <w:rPr>
          <w:rtl/>
          <w:lang w:bidi="ar-SA"/>
        </w:rPr>
        <w:t>وإدراكاً للظروف الفريدة لبلدان المحيط الهادئ، شرع المكتب الإقليمي للاتحاد في منطقة آسيا والمحيط الهادئ في تقييم الاحتياجات وتحليل الحالة في منطقة المحيط الهادئ في عام</w:t>
      </w:r>
      <w:r w:rsidR="00C80F7C">
        <w:rPr>
          <w:rFonts w:hint="cs"/>
          <w:rtl/>
          <w:lang w:bidi="ar-SA"/>
        </w:rPr>
        <w:t> </w:t>
      </w:r>
      <w:r w:rsidR="00C80F7C">
        <w:rPr>
          <w:lang w:val="en-US" w:bidi="ar-SA"/>
        </w:rPr>
        <w:t>2024</w:t>
      </w:r>
      <w:r w:rsidRPr="00AE2C8C">
        <w:rPr>
          <w:rtl/>
          <w:lang w:bidi="ar-SA"/>
        </w:rPr>
        <w:t>، كجزء من مشروع بعنوان "دراسة جدوى: معالجة الاحتياجات الخاصة في مجال الاتصالات/تكنولوجيا المعلومات والاتصالات في الدول الجزرية الصغيرة النامية في منطقة المحيط الهادئ</w:t>
      </w:r>
      <w:r w:rsidR="005C7449">
        <w:rPr>
          <w:rFonts w:hint="cs"/>
          <w:rtl/>
          <w:lang w:bidi="ar-SA"/>
        </w:rPr>
        <w:t> </w:t>
      </w:r>
      <w:r w:rsidRPr="00AE2C8C">
        <w:rPr>
          <w:rtl/>
          <w:lang w:bidi="ar-SA"/>
        </w:rPr>
        <w:t>(</w:t>
      </w:r>
      <w:r w:rsidRPr="00AE2C8C">
        <w:rPr>
          <w:lang w:val="en-US"/>
        </w:rPr>
        <w:t>PSIDS</w:t>
      </w:r>
      <w:r w:rsidRPr="00AE2C8C">
        <w:rPr>
          <w:rtl/>
          <w:lang w:bidi="ar-SA"/>
        </w:rPr>
        <w:t>)". وموّلت المشروع وزارة البنية التحتية والنقل والتنمية الإقليمية والاتصالات والرياضة والفنون في أستراليا (</w:t>
      </w:r>
      <w:r w:rsidRPr="00AE2C8C">
        <w:rPr>
          <w:lang w:val="en-US"/>
        </w:rPr>
        <w:t>DITRDCSA</w:t>
      </w:r>
      <w:r w:rsidRPr="00AE2C8C">
        <w:rPr>
          <w:rtl/>
          <w:lang w:bidi="ar-SA"/>
        </w:rPr>
        <w:t xml:space="preserve">). ونُفذّ المشروع بناءً على معايير إنشاء مكاتب إقليمية ومكاتب مناطق جديدة للاتحاد (الوثيقة </w:t>
      </w:r>
      <w:hyperlink r:id="rId27" w:history="1">
        <w:r w:rsidRPr="00AE2C8C">
          <w:rPr>
            <w:rStyle w:val="Hyperlink"/>
            <w:lang w:val="en-US"/>
          </w:rPr>
          <w:t>C24/66</w:t>
        </w:r>
      </w:hyperlink>
      <w:r w:rsidRPr="00AE2C8C">
        <w:rPr>
          <w:rtl/>
          <w:lang w:bidi="ar-SA"/>
        </w:rPr>
        <w:t>) التي اعتمدها مجلس الاتحاد في دورته لعام</w:t>
      </w:r>
      <w:r w:rsidR="00475CBC">
        <w:rPr>
          <w:rFonts w:hint="cs"/>
          <w:rtl/>
          <w:lang w:bidi="ar-SA"/>
        </w:rPr>
        <w:t> </w:t>
      </w:r>
      <w:r w:rsidR="00475CBC">
        <w:rPr>
          <w:lang w:val="en-US" w:bidi="ar-SA"/>
        </w:rPr>
        <w:t>2024</w:t>
      </w:r>
      <w:r w:rsidRPr="00AE2C8C">
        <w:rPr>
          <w:rtl/>
          <w:lang w:bidi="ar-SA"/>
        </w:rPr>
        <w:t>.</w:t>
      </w:r>
    </w:p>
    <w:p w14:paraId="249E0C4D" w14:textId="77777777" w:rsidR="00AE2C8C" w:rsidRPr="00AE2C8C" w:rsidRDefault="00AE2C8C" w:rsidP="00AE2C8C">
      <w:pPr>
        <w:rPr>
          <w:rtl/>
          <w:lang w:bidi="ar-SA"/>
        </w:rPr>
      </w:pPr>
      <w:r w:rsidRPr="00AE2C8C">
        <w:rPr>
          <w:rtl/>
          <w:lang w:bidi="ar-SA"/>
        </w:rPr>
        <w:t xml:space="preserve">وحدّدت الدراسة الاحتياجات الخاصة والعاجلة للدول الجزرية الصغيرة النامية في منطقة المحيط الهادئ في مجال الاتصالات وتكنولوجيا المعلومات والاتصالات، واقترحت مجموعة من الأولويات البرنامجية، مع مراعاة عوامل مثل التشتت الجغرافي، وصغر حجم الأسواق، والاختلافات الكبيرة في المناطق الزمنية مقارنة بجنيف وبانكوك. ونوقشت النتائج مع ممثلي الدول الجزرية الصغيرة النامية في منطقة المحيط الهادئ خلال مشاورات عُقدت في سوفا، فيجي، في فبراير </w:t>
      </w:r>
      <w:r w:rsidRPr="00AE2C8C">
        <w:rPr>
          <w:lang w:bidi="ar-SA"/>
        </w:rPr>
        <w:t>2025</w:t>
      </w:r>
      <w:r w:rsidRPr="00AE2C8C">
        <w:rPr>
          <w:rtl/>
          <w:lang w:bidi="ar-SA"/>
        </w:rPr>
        <w:t>. وبعد هذه المشاورات، أجريت عدة جولات من المراجعات قبل وضع الصيغة النهائية للتقرير.</w:t>
      </w:r>
    </w:p>
    <w:p w14:paraId="5E4A9C12" w14:textId="77777777" w:rsidR="00AE2C8C" w:rsidRPr="00AE2C8C" w:rsidRDefault="00AE2C8C" w:rsidP="00AE2C8C">
      <w:pPr>
        <w:rPr>
          <w:rtl/>
          <w:lang w:bidi="ar-SA"/>
        </w:rPr>
      </w:pPr>
      <w:r w:rsidRPr="00AE2C8C">
        <w:rPr>
          <w:rtl/>
          <w:lang w:bidi="ar-SA"/>
        </w:rPr>
        <w:t>وأظهر تقييم الاحتياجات وتحليل الحالة أن الدول الجزرية الصغيرة النامية في منطقة المحيط الهادئ لا تزال تواجه عوائق هيكلية وسياقية أمام التحول الرقمي. وتحدّ الفجوات الكبيرة في البنية التحتية، بما في ذلك انخفاض معدلات انتشار النطاق العريض وتفاوتها، والاعتماد على توصيلات عبر كبل بحري واحد، ومحدودية التوصيلية في المناطق الريفية، من توسّع الشبكات الرقمية في جميع أنحاء المنطقة. ولا تزال القدرة على تحمّل التكاليف تشكّل تحدياً كبيراً، إذ تتجاوز تكاليف الإنترنت في العديد من البلدان أهداف القدرة على تحمل التكاليف المعترف بها دولياً، وتستهلك حصة غير متناسبة من دخل الأسر. وبالإضافة إلى ذلك، لا يزال تجزؤ البيئات التنظيمية ومحدودية المواءمة الإقليمية يعوقان استثمارات القطاع الخاص والتعاون الإقليمي</w:t>
      </w:r>
      <w:r w:rsidRPr="00AE2C8C">
        <w:rPr>
          <w:lang w:val="en-US"/>
        </w:rPr>
        <w:t>.</w:t>
      </w:r>
    </w:p>
    <w:p w14:paraId="6F523DEC" w14:textId="125522C1" w:rsidR="00AE2C8C" w:rsidRPr="00AE2C8C" w:rsidRDefault="00AE2C8C" w:rsidP="004D4D53">
      <w:pPr>
        <w:keepNext/>
        <w:keepLines/>
        <w:rPr>
          <w:rtl/>
          <w:lang w:bidi="ar-SA"/>
        </w:rPr>
      </w:pPr>
      <w:r w:rsidRPr="00AE2C8C">
        <w:rPr>
          <w:rtl/>
          <w:lang w:bidi="ar-SA"/>
        </w:rPr>
        <w:lastRenderedPageBreak/>
        <w:t>وعلى الرغم من هذه التحديات، يحظى التحول الرقمي باعتراف واسع في أنحاء منطقة المحيط الهادئ بوصفه عاملاً تمكينياً حاسماً للتنمية المستدامة والنمو الشامل. وفي هذا السياق، دأبت بلدان المحيط الهادئ على الإعراب عن الحاجة إلى تعزيز الحضور الإقليمي للاتحاد، بما في ذلك خلال الاجتماعين الوزاريين لتكنولوجيا المعلومات والاتصالات في منطقة المحيط الهادئ لعامي</w:t>
      </w:r>
      <w:r w:rsidR="001F5DC8">
        <w:rPr>
          <w:rFonts w:hint="cs"/>
          <w:rtl/>
          <w:lang w:bidi="ar-SA"/>
        </w:rPr>
        <w:t> </w:t>
      </w:r>
      <w:r w:rsidR="001F5DC8">
        <w:rPr>
          <w:lang w:val="en-US" w:bidi="ar-SA"/>
        </w:rPr>
        <w:t>2023</w:t>
      </w:r>
      <w:r w:rsidR="001F5DC8">
        <w:rPr>
          <w:rFonts w:hint="cs"/>
          <w:rtl/>
          <w:lang w:val="en-US"/>
        </w:rPr>
        <w:t xml:space="preserve"> </w:t>
      </w:r>
      <w:r w:rsidRPr="00AE2C8C">
        <w:rPr>
          <w:rtl/>
          <w:lang w:bidi="ar-SA"/>
        </w:rPr>
        <w:t>و</w:t>
      </w:r>
      <w:r w:rsidR="001F5DC8">
        <w:rPr>
          <w:lang w:bidi="ar-SA"/>
        </w:rPr>
        <w:t>2026</w:t>
      </w:r>
      <w:r w:rsidR="001F5DC8">
        <w:rPr>
          <w:rFonts w:hint="cs"/>
          <w:rtl/>
        </w:rPr>
        <w:t xml:space="preserve"> </w:t>
      </w:r>
      <w:r w:rsidRPr="00AE2C8C">
        <w:rPr>
          <w:rtl/>
          <w:lang w:bidi="ar-SA"/>
        </w:rPr>
        <w:t xml:space="preserve">اللذين عقدا في بابوا غينيا الجديدة، ومن خلال </w:t>
      </w:r>
      <w:r w:rsidR="00280AC1">
        <w:rPr>
          <w:rFonts w:hint="cs"/>
          <w:rtl/>
          <w:lang w:bidi="ar-SA"/>
        </w:rPr>
        <w:t>نواتج</w:t>
      </w:r>
      <w:r w:rsidR="00280AC1" w:rsidRPr="00AE2C8C">
        <w:rPr>
          <w:rtl/>
          <w:lang w:bidi="ar-SA"/>
        </w:rPr>
        <w:t xml:space="preserve"> </w:t>
      </w:r>
      <w:r w:rsidRPr="00AE2C8C">
        <w:rPr>
          <w:rtl/>
          <w:lang w:bidi="ar-SA"/>
        </w:rPr>
        <w:t xml:space="preserve">السياسات الإقليمية، وأبرزها </w:t>
      </w:r>
      <w:hyperlink r:id="rId28" w:history="1">
        <w:r w:rsidRPr="00AE2C8C">
          <w:rPr>
            <w:rStyle w:val="Hyperlink"/>
            <w:rtl/>
            <w:lang w:bidi="ar-SA"/>
          </w:rPr>
          <w:t>إعلان لاغاتوي لوزراء تكنولوجيا المعلومات والاتصالات في منطقة المحيط الهادئ</w:t>
        </w:r>
      </w:hyperlink>
      <w:r w:rsidRPr="00AE2C8C">
        <w:rPr>
          <w:rtl/>
          <w:lang w:bidi="ar-SA"/>
        </w:rPr>
        <w:t xml:space="preserve"> لعام</w:t>
      </w:r>
      <w:r w:rsidR="00963E98">
        <w:rPr>
          <w:rFonts w:hint="cs"/>
          <w:rtl/>
          <w:lang w:bidi="ar-SA"/>
        </w:rPr>
        <w:t> </w:t>
      </w:r>
      <w:r w:rsidR="00963E98">
        <w:rPr>
          <w:lang w:val="en-US" w:bidi="ar-SA"/>
        </w:rPr>
        <w:t>2023</w:t>
      </w:r>
      <w:r w:rsidRPr="00AE2C8C">
        <w:rPr>
          <w:rtl/>
          <w:lang w:bidi="ar-SA"/>
        </w:rPr>
        <w:t>.</w:t>
      </w:r>
    </w:p>
    <w:p w14:paraId="411E6957" w14:textId="77ADB7E6" w:rsidR="00AE2C8C" w:rsidRPr="00AE2C8C" w:rsidRDefault="00AE2C8C" w:rsidP="00AE2C8C">
      <w:pPr>
        <w:rPr>
          <w:rtl/>
          <w:lang w:bidi="ar-SA"/>
        </w:rPr>
      </w:pPr>
      <w:r w:rsidRPr="00AE2C8C">
        <w:rPr>
          <w:rtl/>
          <w:lang w:bidi="ar-SA"/>
        </w:rPr>
        <w:t xml:space="preserve">ومن شأن إنشاء مكتب منطقة تابع للاتحاد في منطقة المحيط الهادئ أن يوفر دعماً للدول الجزرية الصغيرة النامية في المحيط الهادئ أكثر استجابة واستدامة وملاءمة للسياق، بما يتسق مع </w:t>
      </w:r>
      <w:hyperlink r:id="rId29" w:history="1">
        <w:r w:rsidRPr="00AE2C8C">
          <w:rPr>
            <w:rStyle w:val="Hyperlink"/>
            <w:rtl/>
            <w:lang w:bidi="ar-SA"/>
          </w:rPr>
          <w:t>القرار</w:t>
        </w:r>
        <w:r w:rsidR="00227346">
          <w:rPr>
            <w:rStyle w:val="Hyperlink"/>
            <w:rFonts w:hint="cs"/>
            <w:rtl/>
            <w:lang w:bidi="ar-SA"/>
          </w:rPr>
          <w:t> </w:t>
        </w:r>
        <w:r w:rsidR="00227346">
          <w:rPr>
            <w:rStyle w:val="Hyperlink"/>
            <w:lang w:bidi="ar-SA"/>
          </w:rPr>
          <w:t>94</w:t>
        </w:r>
        <w:r w:rsidRPr="00AE2C8C">
          <w:rPr>
            <w:rStyle w:val="Hyperlink"/>
            <w:rtl/>
            <w:lang w:bidi="ar-SA"/>
          </w:rPr>
          <w:t xml:space="preserve"> (باكو، </w:t>
        </w:r>
        <w:r w:rsidR="00227346">
          <w:rPr>
            <w:rStyle w:val="Hyperlink"/>
            <w:lang w:bidi="ar-SA"/>
          </w:rPr>
          <w:t>2025</w:t>
        </w:r>
        <w:r w:rsidRPr="00AE2C8C">
          <w:rPr>
            <w:rStyle w:val="Hyperlink"/>
            <w:rtl/>
            <w:lang w:bidi="ar-SA"/>
          </w:rPr>
          <w:t>) للمؤتمر العالمي لتنمية الاتصالات</w:t>
        </w:r>
      </w:hyperlink>
      <w:r w:rsidRPr="00AE2C8C">
        <w:rPr>
          <w:rtl/>
          <w:lang w:bidi="ar-SA"/>
        </w:rPr>
        <w:t>، ودعوة إعلان لاغاتوي لتعزيز المشاركة وزيادة الحضور المؤسسي في منطقة المحيط الهادئ.</w:t>
      </w:r>
    </w:p>
    <w:p w14:paraId="46BC09F1" w14:textId="05B32978" w:rsidR="00AE2C8C" w:rsidRPr="00E541C3" w:rsidRDefault="00AE2C8C" w:rsidP="00227346">
      <w:pPr>
        <w:pStyle w:val="Headingi"/>
        <w:rPr>
          <w:rtl/>
          <w:lang w:val="en-US"/>
        </w:rPr>
      </w:pPr>
      <w:r w:rsidRPr="00AE2C8C">
        <w:rPr>
          <w:rtl/>
          <w:lang w:bidi="ar-SA"/>
        </w:rPr>
        <w:t>دراسة الجدوى لعام</w:t>
      </w:r>
      <w:r w:rsidR="00E541C3">
        <w:rPr>
          <w:rFonts w:hint="cs"/>
          <w:rtl/>
          <w:lang w:bidi="ar-SA"/>
        </w:rPr>
        <w:t> </w:t>
      </w:r>
      <w:r w:rsidR="00E541C3">
        <w:rPr>
          <w:lang w:val="en-US" w:bidi="ar-SA"/>
        </w:rPr>
        <w:t>2026</w:t>
      </w:r>
    </w:p>
    <w:p w14:paraId="36D64C80" w14:textId="7BF97956" w:rsidR="00AE2C8C" w:rsidRPr="003F1EA8" w:rsidRDefault="00AE2C8C" w:rsidP="00AE2C8C">
      <w:pPr>
        <w:rPr>
          <w:spacing w:val="-4"/>
          <w:rtl/>
          <w:lang w:bidi="ar-SA"/>
        </w:rPr>
      </w:pPr>
      <w:r w:rsidRPr="003F1EA8">
        <w:rPr>
          <w:spacing w:val="-4"/>
          <w:rtl/>
          <w:lang w:bidi="ar-SA"/>
        </w:rPr>
        <w:t>استناداً إلى نتائج تقييم الاحتياجات وتحليل الحالة، أعدَّ الاتحاد دراسة جدوى بشأن تعزيز حضوره الإقليمي في منطقة المحيط</w:t>
      </w:r>
      <w:r w:rsidR="00280AC1" w:rsidRPr="003F1EA8">
        <w:rPr>
          <w:rFonts w:hint="cs"/>
          <w:spacing w:val="-4"/>
          <w:rtl/>
          <w:lang w:bidi="ar-SA"/>
        </w:rPr>
        <w:t> </w:t>
      </w:r>
      <w:r w:rsidRPr="003F1EA8">
        <w:rPr>
          <w:spacing w:val="-4"/>
          <w:rtl/>
          <w:lang w:bidi="ar-SA"/>
        </w:rPr>
        <w:t>الهادئ.</w:t>
      </w:r>
    </w:p>
    <w:p w14:paraId="56419E32" w14:textId="34A31FCA" w:rsidR="00AE2C8C" w:rsidRPr="00037DFB" w:rsidRDefault="00AE2C8C" w:rsidP="00AE2C8C">
      <w:pPr>
        <w:rPr>
          <w:spacing w:val="-2"/>
          <w:rtl/>
          <w:lang w:bidi="ar-SA"/>
        </w:rPr>
      </w:pPr>
      <w:r w:rsidRPr="00037DFB">
        <w:rPr>
          <w:spacing w:val="-2"/>
          <w:rtl/>
          <w:lang w:bidi="ar-SA"/>
        </w:rPr>
        <w:t>وقد وضعت دراسة الجدوى</w:t>
      </w:r>
      <w:r w:rsidRPr="00037DFB">
        <w:rPr>
          <w:rStyle w:val="FootnoteReference"/>
          <w:spacing w:val="-2"/>
        </w:rPr>
        <w:footnoteReference w:id="1"/>
      </w:r>
      <w:r w:rsidRPr="00037DFB">
        <w:rPr>
          <w:spacing w:val="-2"/>
          <w:rtl/>
          <w:lang w:bidi="ar-SA"/>
        </w:rPr>
        <w:t xml:space="preserve"> من خلال عملية تشاورية وتدريجية. وبعد الانتهاء من تقييم الاحتياجات وتحليل الحالة، تشاور الاتحاد مع الدول الأعضاء من منطقة المحيط الهادئ بشأن النُهج الممكنة لتعزيز حضوره في المنطقة. وأُجريت مشاورات خلال ورشة العمل بشأن التحول الرقمي في منطقة المحيط الهادئ التي عُقدت في سوفا، فيجي، في فبراير</w:t>
      </w:r>
      <w:r w:rsidR="00D31DDE" w:rsidRPr="00037DFB">
        <w:rPr>
          <w:rFonts w:hint="cs"/>
          <w:spacing w:val="-2"/>
          <w:rtl/>
          <w:lang w:bidi="ar-SA"/>
        </w:rPr>
        <w:t> </w:t>
      </w:r>
      <w:r w:rsidR="00D31DDE" w:rsidRPr="00037DFB">
        <w:rPr>
          <w:spacing w:val="-2"/>
          <w:lang w:val="en-US" w:bidi="ar-SA"/>
        </w:rPr>
        <w:t>2025</w:t>
      </w:r>
      <w:r w:rsidRPr="00037DFB">
        <w:rPr>
          <w:spacing w:val="-2"/>
          <w:rtl/>
          <w:lang w:bidi="ar-SA"/>
        </w:rPr>
        <w:t>، وكذلك من خلال الاجتماعات اللاحقة التي عُقدت عبر الإنترنت وحضورياً في</w:t>
      </w:r>
      <w:r w:rsidR="00227346" w:rsidRPr="00037DFB">
        <w:rPr>
          <w:rFonts w:hint="cs"/>
          <w:spacing w:val="-2"/>
          <w:rtl/>
          <w:lang w:bidi="ar-SA"/>
        </w:rPr>
        <w:t> </w:t>
      </w:r>
      <w:r w:rsidR="00227346" w:rsidRPr="00037DFB">
        <w:rPr>
          <w:spacing w:val="-2"/>
          <w:lang w:val="en-US" w:bidi="ar-SA"/>
        </w:rPr>
        <w:t>17</w:t>
      </w:r>
      <w:r w:rsidRPr="00037DFB">
        <w:rPr>
          <w:spacing w:val="-2"/>
          <w:rtl/>
          <w:lang w:bidi="ar-SA"/>
        </w:rPr>
        <w:t xml:space="preserve"> و</w:t>
      </w:r>
      <w:r w:rsidR="00227346" w:rsidRPr="00037DFB">
        <w:rPr>
          <w:spacing w:val="-2"/>
          <w:lang w:bidi="ar-SA"/>
        </w:rPr>
        <w:t>19</w:t>
      </w:r>
      <w:r w:rsidRPr="00037DFB">
        <w:rPr>
          <w:spacing w:val="-2"/>
          <w:rtl/>
          <w:lang w:bidi="ar-SA"/>
        </w:rPr>
        <w:t xml:space="preserve"> و</w:t>
      </w:r>
      <w:r w:rsidR="00227346" w:rsidRPr="00037DFB">
        <w:rPr>
          <w:spacing w:val="-2"/>
          <w:lang w:bidi="ar-SA"/>
        </w:rPr>
        <w:t>23</w:t>
      </w:r>
      <w:r w:rsidRPr="00037DFB">
        <w:rPr>
          <w:spacing w:val="-2"/>
          <w:rtl/>
          <w:lang w:bidi="ar-SA"/>
        </w:rPr>
        <w:t xml:space="preserve"> و</w:t>
      </w:r>
      <w:r w:rsidR="00227346" w:rsidRPr="00037DFB">
        <w:rPr>
          <w:spacing w:val="-2"/>
          <w:lang w:bidi="ar-SA"/>
        </w:rPr>
        <w:t>24</w:t>
      </w:r>
      <w:r w:rsidR="00227346" w:rsidRPr="00037DFB">
        <w:rPr>
          <w:rFonts w:hint="cs"/>
          <w:spacing w:val="-2"/>
          <w:rtl/>
          <w:lang w:bidi="ar-SA"/>
        </w:rPr>
        <w:t> </w:t>
      </w:r>
      <w:r w:rsidRPr="00037DFB">
        <w:rPr>
          <w:spacing w:val="-2"/>
          <w:rtl/>
          <w:lang w:bidi="ar-SA"/>
        </w:rPr>
        <w:t>فبراير و</w:t>
      </w:r>
      <w:r w:rsidR="00227346" w:rsidRPr="00037DFB">
        <w:rPr>
          <w:spacing w:val="-2"/>
          <w:lang w:bidi="ar-SA"/>
        </w:rPr>
        <w:t>9</w:t>
      </w:r>
      <w:r w:rsidR="00227346" w:rsidRPr="00037DFB">
        <w:rPr>
          <w:rFonts w:hint="cs"/>
          <w:spacing w:val="-2"/>
          <w:rtl/>
          <w:lang w:bidi="ar-SA"/>
        </w:rPr>
        <w:t> </w:t>
      </w:r>
      <w:r w:rsidRPr="00037DFB">
        <w:rPr>
          <w:spacing w:val="-2"/>
          <w:rtl/>
          <w:lang w:bidi="ar-SA"/>
        </w:rPr>
        <w:t>يونيو و</w:t>
      </w:r>
      <w:r w:rsidR="00227346" w:rsidRPr="00037DFB">
        <w:rPr>
          <w:spacing w:val="-2"/>
          <w:lang w:bidi="ar-SA"/>
        </w:rPr>
        <w:t>6</w:t>
      </w:r>
      <w:r w:rsidR="00227346" w:rsidRPr="00037DFB">
        <w:rPr>
          <w:rFonts w:hint="cs"/>
          <w:spacing w:val="-2"/>
          <w:rtl/>
          <w:lang w:bidi="ar-SA"/>
        </w:rPr>
        <w:t> </w:t>
      </w:r>
      <w:r w:rsidRPr="00037DFB">
        <w:rPr>
          <w:spacing w:val="-2"/>
          <w:rtl/>
          <w:lang w:bidi="ar-SA"/>
        </w:rPr>
        <w:t>أغسطس</w:t>
      </w:r>
      <w:r w:rsidR="00227346" w:rsidRPr="00037DFB">
        <w:rPr>
          <w:rFonts w:hint="cs"/>
          <w:spacing w:val="-2"/>
          <w:rtl/>
          <w:lang w:bidi="ar-SA"/>
        </w:rPr>
        <w:t> </w:t>
      </w:r>
      <w:r w:rsidR="00227346" w:rsidRPr="00037DFB">
        <w:rPr>
          <w:spacing w:val="-2"/>
          <w:lang w:val="en-US" w:bidi="ar-SA"/>
        </w:rPr>
        <w:t>2026</w:t>
      </w:r>
      <w:r w:rsidRPr="00037DFB">
        <w:rPr>
          <w:spacing w:val="-2"/>
          <w:rtl/>
          <w:lang w:bidi="ar-SA"/>
        </w:rPr>
        <w:t xml:space="preserve">، على هامش الدورة التاسعة عشرة لمنتدى السياسات والتنظيم لمنطقة المحيط الهادئ </w:t>
      </w:r>
      <w:r w:rsidR="00F05084" w:rsidRPr="00037DFB">
        <w:rPr>
          <w:spacing w:val="-2"/>
          <w:lang w:bidi="ar-SA"/>
        </w:rPr>
        <w:t>(</w:t>
      </w:r>
      <w:r w:rsidR="00F05084" w:rsidRPr="00037DFB">
        <w:rPr>
          <w:spacing w:val="-2"/>
          <w:lang w:val="en-US"/>
        </w:rPr>
        <w:t>PRFP</w:t>
      </w:r>
      <w:r w:rsidR="00F05084" w:rsidRPr="00037DFB">
        <w:rPr>
          <w:spacing w:val="-2"/>
          <w:lang w:bidi="ar-SA"/>
        </w:rPr>
        <w:t>)</w:t>
      </w:r>
      <w:r w:rsidRPr="00037DFB">
        <w:rPr>
          <w:spacing w:val="-2"/>
          <w:rtl/>
          <w:lang w:bidi="ar-SA"/>
        </w:rPr>
        <w:t xml:space="preserve"> التابع لجماعة آسيا والمحيط الهادئ للاتصالات </w:t>
      </w:r>
      <w:r w:rsidR="00F05084" w:rsidRPr="00037DFB">
        <w:rPr>
          <w:spacing w:val="-2"/>
          <w:lang w:bidi="ar-SA"/>
        </w:rPr>
        <w:t>(</w:t>
      </w:r>
      <w:r w:rsidR="00F05084" w:rsidRPr="00037DFB">
        <w:rPr>
          <w:spacing w:val="-2"/>
          <w:lang w:val="fr-CH"/>
        </w:rPr>
        <w:t>APT</w:t>
      </w:r>
      <w:r w:rsidR="00F05084" w:rsidRPr="00037DFB">
        <w:rPr>
          <w:spacing w:val="-2"/>
          <w:lang w:bidi="ar-SA"/>
        </w:rPr>
        <w:t>)</w:t>
      </w:r>
      <w:r w:rsidR="00394CF3" w:rsidRPr="00037DFB">
        <w:rPr>
          <w:rFonts w:hint="cs"/>
          <w:spacing w:val="-2"/>
          <w:rtl/>
          <w:lang w:bidi="ar-SA"/>
        </w:rPr>
        <w:t>.</w:t>
      </w:r>
    </w:p>
    <w:p w14:paraId="2E5EB9E2" w14:textId="61B903BD" w:rsidR="00AE2C8C" w:rsidRPr="00AE2C8C" w:rsidRDefault="00AE2C8C" w:rsidP="00AE2C8C">
      <w:pPr>
        <w:rPr>
          <w:rtl/>
          <w:lang w:bidi="ar-SA"/>
        </w:rPr>
      </w:pPr>
      <w:r w:rsidRPr="00AE2C8C">
        <w:rPr>
          <w:rtl/>
          <w:lang w:bidi="ar-SA"/>
        </w:rPr>
        <w:t>وخلال هذه المشاورات، نظر الأعضاء في مجموعة من الخيارات لتعزيز ترتيبات الدعم التي يقدّمها الاتحاد وحضوره الإقليمي في</w:t>
      </w:r>
      <w:r w:rsidR="00280AC1">
        <w:rPr>
          <w:lang w:bidi="ar-SA"/>
        </w:rPr>
        <w:t> </w:t>
      </w:r>
      <w:r w:rsidRPr="00AE2C8C">
        <w:rPr>
          <w:rtl/>
          <w:lang w:bidi="ar-SA"/>
        </w:rPr>
        <w:t>المحيط الهادئ. وحُدّدت خمسة خيارات عامة:</w:t>
      </w:r>
    </w:p>
    <w:p w14:paraId="030DE527" w14:textId="7BEDF131" w:rsidR="00AE2C8C" w:rsidRPr="00AE2C8C" w:rsidRDefault="0048529E" w:rsidP="0048529E">
      <w:pPr>
        <w:pStyle w:val="enumlev1"/>
        <w:rPr>
          <w:rtl/>
          <w:lang w:bidi="ar-SA"/>
        </w:rPr>
      </w:pPr>
      <w:r>
        <w:rPr>
          <w:lang w:bidi="ar-SA"/>
        </w:rPr>
        <w:t>1</w:t>
      </w:r>
      <w:r w:rsidR="00AE2C8C" w:rsidRPr="00AE2C8C">
        <w:rPr>
          <w:rtl/>
          <w:lang w:bidi="ar-SA"/>
        </w:rPr>
        <w:tab/>
        <w:t>إنشاء مكتب منطقة يستضيفه بلد واحد؛</w:t>
      </w:r>
    </w:p>
    <w:p w14:paraId="471CB8AC" w14:textId="71F56168" w:rsidR="00AE2C8C" w:rsidRPr="00AE2C8C" w:rsidRDefault="0048529E" w:rsidP="0048529E">
      <w:pPr>
        <w:pStyle w:val="enumlev1"/>
        <w:rPr>
          <w:rtl/>
          <w:lang w:bidi="ar-SA"/>
        </w:rPr>
      </w:pPr>
      <w:r>
        <w:rPr>
          <w:lang w:bidi="ar-SA"/>
        </w:rPr>
        <w:t>2</w:t>
      </w:r>
      <w:r w:rsidR="00AE2C8C" w:rsidRPr="00AE2C8C">
        <w:rPr>
          <w:rtl/>
          <w:lang w:bidi="ar-SA"/>
        </w:rPr>
        <w:tab/>
        <w:t>توزيع موظفي الاتحاد على عدة بلدان في منطقة المحيط الهادئ وفق نموذج شبكي يقوده رئيس مكتب منطقة؛</w:t>
      </w:r>
    </w:p>
    <w:p w14:paraId="33E57E79" w14:textId="04F2075D" w:rsidR="00AE2C8C" w:rsidRPr="00AE2C8C" w:rsidRDefault="0048529E" w:rsidP="0048529E">
      <w:pPr>
        <w:pStyle w:val="enumlev1"/>
        <w:rPr>
          <w:rtl/>
          <w:lang w:bidi="ar-SA"/>
        </w:rPr>
      </w:pPr>
      <w:r>
        <w:rPr>
          <w:lang w:bidi="ar-SA"/>
        </w:rPr>
        <w:t>3</w:t>
      </w:r>
      <w:r w:rsidR="00AE2C8C" w:rsidRPr="00AE2C8C">
        <w:rPr>
          <w:rtl/>
          <w:lang w:bidi="ar-SA"/>
        </w:rPr>
        <w:tab/>
        <w:t>مواصلة الدعم المقدّم من المكتب الإقليمي في بانكوك أو توسيع نطاقه؛</w:t>
      </w:r>
    </w:p>
    <w:p w14:paraId="0631A63A" w14:textId="65A15795" w:rsidR="00AE2C8C" w:rsidRPr="00AE2C8C" w:rsidRDefault="0048529E" w:rsidP="0048529E">
      <w:pPr>
        <w:pStyle w:val="enumlev1"/>
        <w:rPr>
          <w:rtl/>
          <w:lang w:bidi="ar-SA"/>
        </w:rPr>
      </w:pPr>
      <w:r>
        <w:rPr>
          <w:lang w:bidi="ar-SA"/>
        </w:rPr>
        <w:t>4</w:t>
      </w:r>
      <w:r w:rsidR="00AE2C8C" w:rsidRPr="00AE2C8C">
        <w:rPr>
          <w:rtl/>
          <w:lang w:bidi="ar-SA"/>
        </w:rPr>
        <w:tab/>
        <w:t>إنشاء مكتب منطقة تتناوب على استضافته بلدان المحيط الهادئ؛</w:t>
      </w:r>
    </w:p>
    <w:p w14:paraId="39C2B060" w14:textId="71F8A811" w:rsidR="00AE2C8C" w:rsidRPr="00AE2C8C" w:rsidRDefault="0048529E" w:rsidP="0048529E">
      <w:pPr>
        <w:pStyle w:val="enumlev1"/>
        <w:rPr>
          <w:rtl/>
          <w:lang w:bidi="ar-SA"/>
        </w:rPr>
      </w:pPr>
      <w:r>
        <w:rPr>
          <w:lang w:bidi="ar-SA"/>
        </w:rPr>
        <w:t>5</w:t>
      </w:r>
      <w:r w:rsidR="00AE2C8C" w:rsidRPr="00AE2C8C">
        <w:rPr>
          <w:rtl/>
          <w:lang w:bidi="ar-SA"/>
        </w:rPr>
        <w:tab/>
      </w:r>
      <w:r w:rsidR="00280AC1">
        <w:rPr>
          <w:rFonts w:hint="cs"/>
          <w:rtl/>
          <w:lang w:bidi="ar-SA"/>
        </w:rPr>
        <w:t>و</w:t>
      </w:r>
      <w:r w:rsidR="00AE2C8C" w:rsidRPr="00AE2C8C">
        <w:rPr>
          <w:rtl/>
          <w:lang w:bidi="ar-SA"/>
        </w:rPr>
        <w:t xml:space="preserve">استضافة مكتب منطقة تابع للاتحاد من جانب منظمة دون إقليمية، مثل أمانة منتدى جزر المحيط الهادئ </w:t>
      </w:r>
      <w:r>
        <w:rPr>
          <w:lang w:bidi="ar-SA"/>
        </w:rPr>
        <w:t>(</w:t>
      </w:r>
      <w:r w:rsidRPr="00AE2C8C">
        <w:rPr>
          <w:lang w:val="en-US"/>
        </w:rPr>
        <w:t>PIFS</w:t>
      </w:r>
      <w:r>
        <w:rPr>
          <w:lang w:bidi="ar-SA"/>
        </w:rPr>
        <w:t>)</w:t>
      </w:r>
      <w:r w:rsidR="00AE2C8C" w:rsidRPr="00AE2C8C">
        <w:rPr>
          <w:rtl/>
          <w:lang w:bidi="ar-SA"/>
        </w:rPr>
        <w:t xml:space="preserve"> أو</w:t>
      </w:r>
      <w:r w:rsidR="00280AC1">
        <w:rPr>
          <w:rFonts w:hint="cs"/>
          <w:rtl/>
          <w:lang w:bidi="ar-SA"/>
        </w:rPr>
        <w:t> </w:t>
      </w:r>
      <w:r w:rsidR="00AE2C8C" w:rsidRPr="00AE2C8C">
        <w:rPr>
          <w:rtl/>
          <w:lang w:bidi="ar-SA"/>
        </w:rPr>
        <w:t xml:space="preserve">جماعة المحيط الهادئ </w:t>
      </w:r>
      <w:r>
        <w:rPr>
          <w:lang w:bidi="ar-SA"/>
        </w:rPr>
        <w:t>(</w:t>
      </w:r>
      <w:r w:rsidRPr="00AE2C8C">
        <w:rPr>
          <w:lang w:val="en-US"/>
        </w:rPr>
        <w:t>SPC</w:t>
      </w:r>
      <w:r>
        <w:rPr>
          <w:lang w:bidi="ar-SA"/>
        </w:rPr>
        <w:t>)</w:t>
      </w:r>
      <w:r w:rsidR="00AE2C8C" w:rsidRPr="00AE2C8C">
        <w:rPr>
          <w:rtl/>
          <w:lang w:bidi="ar-SA"/>
        </w:rPr>
        <w:t>.</w:t>
      </w:r>
    </w:p>
    <w:p w14:paraId="7CF51A47" w14:textId="77777777" w:rsidR="00AE2C8C" w:rsidRPr="00AE2C8C" w:rsidRDefault="00AE2C8C" w:rsidP="00AE2C8C">
      <w:pPr>
        <w:rPr>
          <w:rtl/>
          <w:lang w:bidi="ar-SA"/>
        </w:rPr>
      </w:pPr>
      <w:r w:rsidRPr="00AE2C8C">
        <w:rPr>
          <w:rtl/>
          <w:lang w:bidi="ar-SA"/>
        </w:rPr>
        <w:t>وبعد هذه المشاورات، أُبقيَ خياران لإجراء تحليل تفصيلي لجدواهما:</w:t>
      </w:r>
    </w:p>
    <w:p w14:paraId="61FE19F7" w14:textId="3D7FC72E" w:rsidR="00AE2C8C" w:rsidRPr="00AE2C8C" w:rsidRDefault="00280AC1" w:rsidP="0048529E">
      <w:pPr>
        <w:pStyle w:val="enumlev1"/>
        <w:rPr>
          <w:rtl/>
          <w:lang w:bidi="ar-SA"/>
        </w:rPr>
      </w:pPr>
      <w:r>
        <w:rPr>
          <w:lang w:bidi="ar-SA"/>
        </w:rPr>
        <w:sym w:font="Symbol" w:char="F0B7"/>
      </w:r>
      <w:r w:rsidR="00AE2C8C" w:rsidRPr="00AE2C8C">
        <w:rPr>
          <w:rtl/>
          <w:lang w:bidi="ar-SA"/>
        </w:rPr>
        <w:tab/>
        <w:t>نموذج مكتب منطقة يستضيفه بلد واحد؛</w:t>
      </w:r>
    </w:p>
    <w:p w14:paraId="6C370274" w14:textId="18BA03E3" w:rsidR="00AE2C8C" w:rsidRPr="00AE2C8C" w:rsidRDefault="00280AC1" w:rsidP="0048529E">
      <w:pPr>
        <w:pStyle w:val="enumlev1"/>
        <w:rPr>
          <w:rtl/>
          <w:lang w:bidi="ar-SA"/>
        </w:rPr>
      </w:pPr>
      <w:r>
        <w:rPr>
          <w:lang w:bidi="ar-SA"/>
        </w:rPr>
        <w:sym w:font="Symbol" w:char="F0B7"/>
      </w:r>
      <w:r w:rsidR="00AE2C8C" w:rsidRPr="00AE2C8C">
        <w:rPr>
          <w:rtl/>
          <w:lang w:bidi="ar-SA"/>
        </w:rPr>
        <w:tab/>
      </w:r>
      <w:r>
        <w:rPr>
          <w:rFonts w:hint="cs"/>
          <w:rtl/>
          <w:lang w:bidi="ar-SA"/>
        </w:rPr>
        <w:t>و</w:t>
      </w:r>
      <w:r w:rsidR="00AE2C8C" w:rsidRPr="00AE2C8C">
        <w:rPr>
          <w:rtl/>
          <w:lang w:bidi="ar-SA"/>
        </w:rPr>
        <w:t>حضور للاتحاد موزّع على عدة بلدان في منطقة المحيط الهادئ.</w:t>
      </w:r>
    </w:p>
    <w:p w14:paraId="1566014C" w14:textId="0BF1E8CA" w:rsidR="00AE2C8C" w:rsidRPr="00AE2C8C" w:rsidRDefault="00AE2C8C" w:rsidP="00AE2C8C">
      <w:pPr>
        <w:rPr>
          <w:rtl/>
          <w:lang w:bidi="ar-SA"/>
        </w:rPr>
      </w:pPr>
      <w:r w:rsidRPr="00AE2C8C">
        <w:rPr>
          <w:rtl/>
          <w:lang w:bidi="ar-SA"/>
        </w:rPr>
        <w:t>وأًجري تقييم لاحقاً على أساس المعايير التي اعتمدها مجلس الاتحاد في دورته لعام</w:t>
      </w:r>
      <w:r w:rsidR="006040F8">
        <w:rPr>
          <w:rFonts w:hint="cs"/>
          <w:rtl/>
          <w:lang w:bidi="ar-SA"/>
        </w:rPr>
        <w:t> </w:t>
      </w:r>
      <w:r w:rsidR="006040F8">
        <w:rPr>
          <w:lang w:val="en-US" w:bidi="ar-SA"/>
        </w:rPr>
        <w:t>2024</w:t>
      </w:r>
      <w:r w:rsidR="007D748D">
        <w:rPr>
          <w:rFonts w:hint="cs"/>
          <w:rtl/>
          <w:lang w:val="en-US" w:bidi="ar-SA"/>
        </w:rPr>
        <w:t xml:space="preserve"> </w:t>
      </w:r>
      <w:r w:rsidRPr="00AE2C8C">
        <w:rPr>
          <w:rtl/>
          <w:lang w:bidi="ar-SA"/>
        </w:rPr>
        <w:t xml:space="preserve">للحضور الإقليمي في المستقبل، وهي الأهمية والحصرية والجدوى والأمن والقرب وإمكانية النفاذ. وخلص التقييم إلى أن هناك خمسة بلدان، وهي فيجي وولايات ميكرونيزيا الموحدة </w:t>
      </w:r>
      <w:r w:rsidR="006040F8">
        <w:rPr>
          <w:lang w:bidi="ar-SA"/>
        </w:rPr>
        <w:t>(</w:t>
      </w:r>
      <w:r w:rsidR="006040F8" w:rsidRPr="00AE2C8C">
        <w:rPr>
          <w:lang w:val="en-US"/>
        </w:rPr>
        <w:t>FSM</w:t>
      </w:r>
      <w:r w:rsidR="006040F8">
        <w:rPr>
          <w:lang w:bidi="ar-SA"/>
        </w:rPr>
        <w:t>)</w:t>
      </w:r>
      <w:r w:rsidRPr="00AE2C8C">
        <w:rPr>
          <w:rtl/>
          <w:lang w:bidi="ar-SA"/>
        </w:rPr>
        <w:t xml:space="preserve"> وبابوا غينيا الجديدة </w:t>
      </w:r>
      <w:r w:rsidR="006040F8">
        <w:rPr>
          <w:lang w:bidi="ar-SA"/>
        </w:rPr>
        <w:t>(</w:t>
      </w:r>
      <w:r w:rsidR="006040F8" w:rsidRPr="00AE2C8C">
        <w:rPr>
          <w:lang w:val="en-US"/>
        </w:rPr>
        <w:t>PNG</w:t>
      </w:r>
      <w:r w:rsidR="006040F8">
        <w:rPr>
          <w:lang w:bidi="ar-SA"/>
        </w:rPr>
        <w:t>)</w:t>
      </w:r>
      <w:r w:rsidRPr="00AE2C8C">
        <w:rPr>
          <w:rtl/>
          <w:lang w:bidi="ar-SA"/>
        </w:rPr>
        <w:t xml:space="preserve"> وساموا وتونغا، تستوفي المعايير المحددة، ومن ثم، فقد حُدّدت كمواقع مرشحة لمزيد من الدراسة.</w:t>
      </w:r>
    </w:p>
    <w:p w14:paraId="054C7C7B" w14:textId="43D35D7A" w:rsidR="00AE2C8C" w:rsidRPr="00AE2C8C" w:rsidRDefault="00AE2C8C" w:rsidP="00AE2C8C">
      <w:pPr>
        <w:rPr>
          <w:rtl/>
          <w:lang w:bidi="ar-SA"/>
        </w:rPr>
      </w:pPr>
      <w:r w:rsidRPr="00AE2C8C">
        <w:rPr>
          <w:rtl/>
          <w:lang w:bidi="ar-SA"/>
        </w:rPr>
        <w:t>وحوّلت دراسة الجدوى الخيارين اللذين أُبقي عليهما إلى نماذج محددة للإنشاء بغرض التحليل المقارن. وفي إطار الخيار</w:t>
      </w:r>
      <w:r w:rsidR="00CA5645">
        <w:rPr>
          <w:rFonts w:hint="cs"/>
          <w:rtl/>
          <w:lang w:bidi="ar-SA"/>
        </w:rPr>
        <w:t> </w:t>
      </w:r>
      <w:r w:rsidR="00CA5645">
        <w:rPr>
          <w:lang w:val="en-US" w:bidi="ar-SA"/>
        </w:rPr>
        <w:t>1</w:t>
      </w:r>
      <w:r w:rsidRPr="00AE2C8C">
        <w:rPr>
          <w:rtl/>
          <w:lang w:bidi="ar-SA"/>
        </w:rPr>
        <w:t xml:space="preserve">، يستضيف بلد واحد من منطقة المحيط الهادئ مكتب المنطقة التابع للاتحاد، مع وجود جميع الموظفين في مقر واحد في البلد المضيف. ولأغراض تقدير التكاليف، يفترض هذا النموذج هيكلاً للموظفين يتألف من وظيفة واحدة برتبة </w:t>
      </w:r>
      <w:r w:rsidRPr="00AE2C8C">
        <w:rPr>
          <w:lang w:val="en-US"/>
        </w:rPr>
        <w:t>P5</w:t>
      </w:r>
      <w:r w:rsidRPr="00AE2C8C">
        <w:rPr>
          <w:rtl/>
          <w:lang w:bidi="ar-SA"/>
        </w:rPr>
        <w:t xml:space="preserve"> ووظيفة برتبة </w:t>
      </w:r>
      <w:r w:rsidRPr="00AE2C8C">
        <w:rPr>
          <w:lang w:val="en-US"/>
        </w:rPr>
        <w:t>P3</w:t>
      </w:r>
      <w:r w:rsidRPr="00AE2C8C">
        <w:rPr>
          <w:rtl/>
          <w:lang w:bidi="ar-SA"/>
        </w:rPr>
        <w:t xml:space="preserve"> ووظيفة برتبة </w:t>
      </w:r>
      <w:r w:rsidRPr="00AE2C8C">
        <w:rPr>
          <w:lang w:val="en-US"/>
        </w:rPr>
        <w:t>G5</w:t>
      </w:r>
      <w:r w:rsidRPr="00AE2C8C">
        <w:rPr>
          <w:rtl/>
          <w:lang w:bidi="ar-SA"/>
        </w:rPr>
        <w:t>. وفي إطار الخيار</w:t>
      </w:r>
      <w:r w:rsidR="00D31DDE">
        <w:rPr>
          <w:rFonts w:hint="cs"/>
          <w:rtl/>
          <w:lang w:bidi="ar-SA"/>
        </w:rPr>
        <w:t> </w:t>
      </w:r>
      <w:r w:rsidR="00D31DDE">
        <w:rPr>
          <w:lang w:val="en-US" w:bidi="ar-SA"/>
        </w:rPr>
        <w:t>2</w:t>
      </w:r>
      <w:r w:rsidRPr="00AE2C8C">
        <w:rPr>
          <w:rtl/>
          <w:lang w:bidi="ar-SA"/>
        </w:rPr>
        <w:t>، يتوزع موظفو الاتحاد على عدة بلدان في المحيط الهادئ، يعملون كشبكة تحت قيادة رئيس مكتب المنطقة.</w:t>
      </w:r>
    </w:p>
    <w:p w14:paraId="6250332E" w14:textId="605A1787" w:rsidR="00AE2C8C" w:rsidRPr="00AE2C8C" w:rsidRDefault="00AE2C8C" w:rsidP="00AE2C8C">
      <w:pPr>
        <w:rPr>
          <w:rtl/>
          <w:lang w:bidi="ar-SA"/>
        </w:rPr>
      </w:pPr>
      <w:r w:rsidRPr="00AE2C8C">
        <w:rPr>
          <w:rtl/>
          <w:lang w:bidi="ar-SA"/>
        </w:rPr>
        <w:lastRenderedPageBreak/>
        <w:t>وتشير الدراسة أيضاً إلى أنه على الرغم من أن استضافة مكتب للاتحاد من خلال منظمة دون إقليمية مثل أمانة منتدى جزر المحيط الهادئ أو جماعة المحيط الهادئ لم تكن من بين الخيارين اللذين أُبقي عليهما أصلاً بعد المشاورات التي أجريت في</w:t>
      </w:r>
      <w:r w:rsidR="007D748D">
        <w:rPr>
          <w:rFonts w:hint="cs"/>
          <w:rtl/>
          <w:lang w:bidi="ar-SA"/>
        </w:rPr>
        <w:t> </w:t>
      </w:r>
      <w:r w:rsidRPr="00AE2C8C">
        <w:rPr>
          <w:rtl/>
          <w:lang w:bidi="ar-SA"/>
        </w:rPr>
        <w:t>فيجي في عام</w:t>
      </w:r>
      <w:r w:rsidR="00D31DDE">
        <w:rPr>
          <w:rFonts w:hint="cs"/>
          <w:rtl/>
          <w:lang w:bidi="ar-SA"/>
        </w:rPr>
        <w:t> </w:t>
      </w:r>
      <w:r w:rsidR="00D31DDE">
        <w:rPr>
          <w:lang w:val="en-US" w:bidi="ar-SA"/>
        </w:rPr>
        <w:t>2025</w:t>
      </w:r>
      <w:r w:rsidRPr="00AE2C8C">
        <w:rPr>
          <w:rtl/>
          <w:lang w:bidi="ar-SA"/>
        </w:rPr>
        <w:t>، فقد طلب عدة أعضاء لاحقاً تقييم أمانة المنتدى كخيار محتمل للاستضافة، في ضوء دورها كجهة مضيفة للأمانة الداعمة لتنفيذ إعلان لاغاتوي.</w:t>
      </w:r>
    </w:p>
    <w:p w14:paraId="39C843E7" w14:textId="26B3FB4B" w:rsidR="00AE2C8C" w:rsidRPr="00BD1909" w:rsidRDefault="00AE2C8C" w:rsidP="00AE2C8C">
      <w:pPr>
        <w:rPr>
          <w:spacing w:val="-4"/>
          <w:rtl/>
          <w:lang w:bidi="ar-SA"/>
        </w:rPr>
      </w:pPr>
      <w:r w:rsidRPr="00BD1909">
        <w:rPr>
          <w:spacing w:val="-4"/>
          <w:rtl/>
          <w:lang w:bidi="ar-SA"/>
        </w:rPr>
        <w:t>وبالتالي، توفر دراسة الجدوى أساساً منظماً للنظر في سبل تعزيز حضور الاتحاد في منطقة المحيط الهادئ بطريقة تتماشى مع ولايته، وتستجيب لاحتياجات الدول الجزرية الصغيرة النامية في منطقة المحيط الهادئ، وتسترشد بالأدلة النوعية والكمية على</w:t>
      </w:r>
      <w:r w:rsidR="007D748D" w:rsidRPr="00BD1909">
        <w:rPr>
          <w:rFonts w:hint="cs"/>
          <w:spacing w:val="-4"/>
          <w:rtl/>
          <w:lang w:bidi="ar-SA"/>
        </w:rPr>
        <w:t> </w:t>
      </w:r>
      <w:r w:rsidRPr="00BD1909">
        <w:rPr>
          <w:spacing w:val="-4"/>
          <w:rtl/>
          <w:lang w:bidi="ar-SA"/>
        </w:rPr>
        <w:t>السواء.</w:t>
      </w:r>
    </w:p>
    <w:p w14:paraId="52E1C6BD" w14:textId="77777777" w:rsidR="00AE2C8C" w:rsidRPr="00AE2C8C" w:rsidRDefault="00AE2C8C" w:rsidP="00AE2C8C">
      <w:pPr>
        <w:rPr>
          <w:rtl/>
          <w:lang w:bidi="ar-SA"/>
        </w:rPr>
      </w:pPr>
      <w:r w:rsidRPr="00AE2C8C">
        <w:rPr>
          <w:rtl/>
          <w:lang w:bidi="ar-SA"/>
        </w:rPr>
        <w:t xml:space="preserve">وعند إعداد الدراسة، نظرت الأمانة أيضاً في مبادرات الإصلاح الجارية للأمم المتحدة، بما في ذلك مبادرة </w:t>
      </w:r>
      <w:r w:rsidRPr="00AE2C8C">
        <w:rPr>
          <w:lang w:val="en-US"/>
        </w:rPr>
        <w:t>UN80</w:t>
      </w:r>
      <w:r w:rsidRPr="00AE2C8C">
        <w:rPr>
          <w:rtl/>
          <w:lang w:bidi="ar-SA"/>
        </w:rPr>
        <w:t xml:space="preserve">، وإمكانية إعادة تشكيل أفرقة الأمم المتحدة القطرية </w:t>
      </w:r>
      <w:r w:rsidRPr="00AE2C8C">
        <w:rPr>
          <w:rtl/>
          <w:lang w:bidi="ar-SY"/>
        </w:rPr>
        <w:t>وال</w:t>
      </w:r>
      <w:r w:rsidRPr="00AE2C8C">
        <w:rPr>
          <w:rtl/>
          <w:lang w:bidi="ar-SA"/>
        </w:rPr>
        <w:t>متعددة البلدان، وتعزيز التنسيق الإقليمي لبرامج الأمم المتحدة، وزيادة استخدام موارد الأمم المتحدة المشتركة، فضلاً عن نتائج استعراض الحضور الإقليمي للاتحاد. وبالتالي، سيُنشأ مكتب المنطقة المقترح وفق نهج يسعى إلى تعظيم الكفاءة التشغيلية، والاستفادة من الشراكات القائمة والمؤسسات الإقليمية، وتجنّب الازدواجية مع تعزيز الدعم المقدم إلى الدول الأعضاء في المحيط الهادئ.</w:t>
      </w:r>
    </w:p>
    <w:p w14:paraId="3A9227FD" w14:textId="77777777" w:rsidR="00AE2C8C" w:rsidRPr="00AE2C8C" w:rsidRDefault="00AE2C8C" w:rsidP="00D31DDE">
      <w:pPr>
        <w:pStyle w:val="Headingi"/>
        <w:rPr>
          <w:rtl/>
          <w:lang w:bidi="ar-SA"/>
        </w:rPr>
      </w:pPr>
      <w:r w:rsidRPr="00AE2C8C">
        <w:rPr>
          <w:rtl/>
          <w:lang w:bidi="ar-SA"/>
        </w:rPr>
        <w:t>تحليل تفصيلي للخيارين</w:t>
      </w:r>
    </w:p>
    <w:p w14:paraId="1414DAE5" w14:textId="77777777" w:rsidR="00AE2C8C" w:rsidRPr="00AE2C8C" w:rsidRDefault="00AE2C8C" w:rsidP="00AE2C8C">
      <w:pPr>
        <w:rPr>
          <w:rtl/>
          <w:lang w:bidi="ar-SA"/>
        </w:rPr>
      </w:pPr>
      <w:r w:rsidRPr="00AE2C8C">
        <w:rPr>
          <w:rtl/>
          <w:lang w:bidi="ar-SA"/>
        </w:rPr>
        <w:t>خضع الخياران اللذان أُبقي عليهما لمزيد من التحليل باستخدام ثلاثة نماذج على النحو المبيّن أدناه:</w:t>
      </w:r>
    </w:p>
    <w:p w14:paraId="5FB13072" w14:textId="432EE21A" w:rsidR="00F0304B" w:rsidRPr="00C2386D" w:rsidRDefault="00C2386D" w:rsidP="0052536F">
      <w:pPr>
        <w:pStyle w:val="Figure"/>
        <w:rPr>
          <w:rtl/>
          <w:lang w:val="en-US"/>
        </w:rPr>
      </w:pPr>
      <w:r>
        <w:rPr>
          <w:lang w:val="en-US"/>
        </w:rPr>
        <w:drawing>
          <wp:inline distT="0" distB="0" distL="0" distR="0" wp14:anchorId="7D06A49E" wp14:editId="5BEA3638">
            <wp:extent cx="5919470" cy="3243580"/>
            <wp:effectExtent l="0" t="0" r="5080" b="0"/>
            <wp:docPr id="15359279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19470" cy="3243580"/>
                    </a:xfrm>
                    <a:prstGeom prst="rect">
                      <a:avLst/>
                    </a:prstGeom>
                    <a:noFill/>
                  </pic:spPr>
                </pic:pic>
              </a:graphicData>
            </a:graphic>
          </wp:inline>
        </w:drawing>
      </w:r>
    </w:p>
    <w:p w14:paraId="4CFB88AA" w14:textId="77777777" w:rsidR="00AE2C8C" w:rsidRPr="0052536F" w:rsidRDefault="00AE2C8C" w:rsidP="0052536F">
      <w:pPr>
        <w:pStyle w:val="Figurelegend"/>
        <w:rPr>
          <w:i/>
          <w:iCs/>
          <w:rtl/>
          <w:lang w:bidi="ar-SA"/>
        </w:rPr>
      </w:pPr>
      <w:r w:rsidRPr="0052536F">
        <w:rPr>
          <w:i/>
          <w:iCs/>
          <w:rtl/>
          <w:lang w:bidi="ar-SA"/>
        </w:rPr>
        <w:t>المصدر: دراسة جدوى الحضور الإقليمي للاتحاد في منطقة المحيط الهادئ.</w:t>
      </w:r>
    </w:p>
    <w:p w14:paraId="26ED25E8" w14:textId="7627866E" w:rsidR="00AE2C8C" w:rsidRPr="005D68F9" w:rsidRDefault="00AE2C8C" w:rsidP="00AE2C8C">
      <w:pPr>
        <w:rPr>
          <w:spacing w:val="-2"/>
          <w:rtl/>
          <w:lang w:bidi="ar-SA"/>
        </w:rPr>
      </w:pPr>
      <w:r w:rsidRPr="005D68F9">
        <w:rPr>
          <w:spacing w:val="-2"/>
          <w:rtl/>
          <w:lang w:bidi="ar-SY"/>
        </w:rPr>
        <w:t>و</w:t>
      </w:r>
      <w:r w:rsidRPr="005D68F9">
        <w:rPr>
          <w:spacing w:val="-2"/>
          <w:rtl/>
          <w:lang w:bidi="ar-SA"/>
        </w:rPr>
        <w:t>خلال الاجتماع الوزاري لتكنولوجيا المعلومات والاتصالات التابع لمنتدى جزر المحيط الهادئ والذي عُقد في يوليو</w:t>
      </w:r>
      <w:r w:rsidR="00997D82" w:rsidRPr="005D68F9">
        <w:rPr>
          <w:rFonts w:hint="cs"/>
          <w:spacing w:val="-2"/>
          <w:rtl/>
          <w:lang w:bidi="ar-SA"/>
        </w:rPr>
        <w:t> </w:t>
      </w:r>
      <w:r w:rsidR="00997D82" w:rsidRPr="005D68F9">
        <w:rPr>
          <w:spacing w:val="-2"/>
          <w:lang w:bidi="ar-SA"/>
        </w:rPr>
        <w:t>2026</w:t>
      </w:r>
      <w:r w:rsidRPr="005D68F9">
        <w:rPr>
          <w:spacing w:val="-2"/>
          <w:rtl/>
          <w:lang w:bidi="ar-SA"/>
        </w:rPr>
        <w:t xml:space="preserve">، أعربت فيجي وبابوا غينيا الجديدة عن اهتمامهما باستضافة مكتب المنطقة المقترح التابع للاتحاد. وفي المشاورات اللاحقة، وحرصاً على بناء توافق إقليمي، أعرب كلا البلدين عن تأييدهما لخيار استضافة المكتب من خلال أمانة المنتدى. ومنذ ذلك الحين، أحرزت </w:t>
      </w:r>
      <w:r w:rsidR="00C2386D" w:rsidRPr="005D68F9">
        <w:rPr>
          <w:rFonts w:hint="cs"/>
          <w:spacing w:val="-2"/>
          <w:rtl/>
          <w:lang w:bidi="ar-SA"/>
        </w:rPr>
        <w:t xml:space="preserve">أمانة </w:t>
      </w:r>
      <w:r w:rsidRPr="005D68F9">
        <w:rPr>
          <w:spacing w:val="-2"/>
          <w:rtl/>
          <w:lang w:bidi="ar-SA"/>
        </w:rPr>
        <w:t>المنتدى تقدماً في المقترح من خلال اتخاذ الإجراءات ذات الصلة في المنتدى، وهي تباشر حالياً عملية الإقرار الوزاري النهائي لاستضافة مكتب منطقة المحيط الهادئ التابع للاتحاد. ومن المتوقع إبلاغ الاتحاد بتأكيد رسمي عند استكمال هذه العملية.</w:t>
      </w:r>
    </w:p>
    <w:p w14:paraId="72D40A2C" w14:textId="6091648D" w:rsidR="00AE2C8C" w:rsidRPr="00AE2C8C" w:rsidRDefault="00AE2C8C" w:rsidP="00AE2C8C">
      <w:pPr>
        <w:rPr>
          <w:lang w:val="fr-CH"/>
        </w:rPr>
      </w:pPr>
      <w:r w:rsidRPr="00AE2C8C">
        <w:rPr>
          <w:rtl/>
          <w:lang w:bidi="ar-SA"/>
        </w:rPr>
        <w:t>وبناءً على ذلك، ولأغراض خطة الإنشاء الحالية، يُركّز التحليل الإضافي على الخيار</w:t>
      </w:r>
      <w:r w:rsidR="00575C4E">
        <w:rPr>
          <w:rFonts w:hint="cs"/>
          <w:rtl/>
          <w:lang w:bidi="ar-SA"/>
        </w:rPr>
        <w:t> </w:t>
      </w:r>
      <w:r w:rsidR="00575C4E">
        <w:rPr>
          <w:lang w:bidi="ar-SA"/>
        </w:rPr>
        <w:t>1</w:t>
      </w:r>
      <w:r w:rsidRPr="00AE2C8C">
        <w:rPr>
          <w:rtl/>
          <w:lang w:bidi="ar-SA"/>
        </w:rPr>
        <w:t>ج، وهو إنشاء مكتب منطقة تابع للاتحاد في</w:t>
      </w:r>
      <w:r w:rsidR="00C2386D">
        <w:rPr>
          <w:rFonts w:hint="cs"/>
          <w:rtl/>
          <w:lang w:bidi="ar-SA"/>
        </w:rPr>
        <w:t> </w:t>
      </w:r>
      <w:r w:rsidRPr="00AE2C8C">
        <w:rPr>
          <w:rtl/>
          <w:lang w:bidi="ar-SA"/>
        </w:rPr>
        <w:t xml:space="preserve">سوفا، فيجي، تستضيفه أمانة منتدى جزر المحيط الهادئ. ويرد في </w:t>
      </w:r>
      <w:hyperlink w:anchor="Annex1" w:history="1">
        <w:r w:rsidRPr="00187262">
          <w:rPr>
            <w:rStyle w:val="Hyperlink"/>
            <w:rtl/>
            <w:lang w:bidi="ar-SA"/>
          </w:rPr>
          <w:t>الملحق</w:t>
        </w:r>
        <w:r w:rsidR="008A26CE" w:rsidRPr="00187262">
          <w:rPr>
            <w:rStyle w:val="Hyperlink"/>
            <w:rtl/>
            <w:lang w:bidi="ar-SA"/>
          </w:rPr>
          <w:t> </w:t>
        </w:r>
        <w:r w:rsidR="008A26CE" w:rsidRPr="00187262">
          <w:rPr>
            <w:rStyle w:val="Hyperlink"/>
            <w:lang w:val="en-US" w:bidi="ar-SA"/>
          </w:rPr>
          <w:t>1</w:t>
        </w:r>
      </w:hyperlink>
      <w:r w:rsidRPr="00AE2C8C">
        <w:rPr>
          <w:rtl/>
          <w:lang w:bidi="ar-SA"/>
        </w:rPr>
        <w:t xml:space="preserve"> تقييم فيجي على أساس المعايير التي وضعها المجلس في دورته لعام</w:t>
      </w:r>
      <w:r w:rsidR="00E7160D">
        <w:rPr>
          <w:rFonts w:hint="cs"/>
          <w:rtl/>
          <w:lang w:bidi="ar-SA"/>
        </w:rPr>
        <w:t> </w:t>
      </w:r>
      <w:r w:rsidR="00E7160D">
        <w:rPr>
          <w:lang w:val="en-US" w:bidi="ar-SA"/>
        </w:rPr>
        <w:t>2024</w:t>
      </w:r>
      <w:r w:rsidR="00E7160D">
        <w:rPr>
          <w:rFonts w:hint="cs"/>
          <w:rtl/>
          <w:lang w:val="en-US"/>
        </w:rPr>
        <w:t xml:space="preserve"> </w:t>
      </w:r>
      <w:r w:rsidRPr="00AE2C8C">
        <w:rPr>
          <w:rtl/>
          <w:lang w:bidi="ar-SA"/>
        </w:rPr>
        <w:t xml:space="preserve">لإنشاء المكاتب الإقليمية ومكاتب المناطق في المستقبل (الوثيقة </w:t>
      </w:r>
      <w:hyperlink r:id="rId31" w:history="1">
        <w:r w:rsidRPr="00AE2C8C">
          <w:rPr>
            <w:rStyle w:val="Hyperlink"/>
            <w:lang w:val="en-US"/>
          </w:rPr>
          <w:t>C24/66</w:t>
        </w:r>
      </w:hyperlink>
      <w:r w:rsidRPr="00AE2C8C">
        <w:rPr>
          <w:rtl/>
          <w:lang w:bidi="ar-SA"/>
        </w:rPr>
        <w:t>).</w:t>
      </w:r>
    </w:p>
    <w:p w14:paraId="4B973278" w14:textId="77777777" w:rsidR="00AE2C8C" w:rsidRPr="00AE2C8C" w:rsidRDefault="00AE2C8C" w:rsidP="00DA2319">
      <w:pPr>
        <w:pStyle w:val="Headingi"/>
        <w:rPr>
          <w:rtl/>
          <w:lang w:bidi="ar-SA"/>
        </w:rPr>
      </w:pPr>
      <w:r w:rsidRPr="00AE2C8C">
        <w:rPr>
          <w:rtl/>
          <w:lang w:bidi="ar-SA"/>
        </w:rPr>
        <w:lastRenderedPageBreak/>
        <w:t>الاعتبارات فيما يتعلق بالموارد البشرية</w:t>
      </w:r>
    </w:p>
    <w:p w14:paraId="0278026F" w14:textId="77777777" w:rsidR="00AE2C8C" w:rsidRPr="00AE2C8C" w:rsidRDefault="00AE2C8C" w:rsidP="00AE2C8C">
      <w:pPr>
        <w:rPr>
          <w:rtl/>
          <w:lang w:bidi="ar-SA"/>
        </w:rPr>
      </w:pPr>
      <w:r w:rsidRPr="00AE2C8C">
        <w:rPr>
          <w:rtl/>
          <w:lang w:bidi="ar-SA"/>
        </w:rPr>
        <w:t xml:space="preserve">بناءً على طلب المجلس، درست الأمانة هيكل الموظفين وترتيبات الميزانية لمكتب المنطقة ومركز الابتكار لجنوب آسيا التابعين للاتحاد عند إعداد خطة إنشاء مكتب منطقة في المحيط الهادئ. ويعمل مكتب منطقة جنوب آسيا بطاقم وظيفي يتألف من وظيفة برتبة </w:t>
      </w:r>
      <w:r w:rsidRPr="00AE2C8C">
        <w:rPr>
          <w:lang w:val="en-US"/>
        </w:rPr>
        <w:t>P5</w:t>
      </w:r>
      <w:r w:rsidRPr="00AE2C8C">
        <w:rPr>
          <w:rtl/>
          <w:lang w:bidi="ar-SA"/>
        </w:rPr>
        <w:t xml:space="preserve"> ووظيفة برتبة </w:t>
      </w:r>
      <w:r w:rsidRPr="00AE2C8C">
        <w:rPr>
          <w:lang w:val="en-US"/>
        </w:rPr>
        <w:t>P3</w:t>
      </w:r>
      <w:r w:rsidRPr="00AE2C8C">
        <w:rPr>
          <w:rtl/>
          <w:lang w:bidi="ar-SA"/>
        </w:rPr>
        <w:t xml:space="preserve"> ووظيفة برتبة </w:t>
      </w:r>
      <w:r w:rsidRPr="00AE2C8C">
        <w:rPr>
          <w:lang w:val="en-US"/>
        </w:rPr>
        <w:t>G5</w:t>
      </w:r>
      <w:r w:rsidRPr="00AE2C8C">
        <w:rPr>
          <w:rtl/>
          <w:lang w:bidi="ar-SA"/>
        </w:rPr>
        <w:t>، وتموله حكومة الهند بالكامل.</w:t>
      </w:r>
    </w:p>
    <w:p w14:paraId="510211D3" w14:textId="6E573284" w:rsidR="00AE2C8C" w:rsidRPr="00AE2C8C" w:rsidRDefault="00AE2C8C" w:rsidP="00AE2C8C">
      <w:pPr>
        <w:rPr>
          <w:rtl/>
        </w:rPr>
      </w:pPr>
      <w:r w:rsidRPr="00AE2C8C">
        <w:rPr>
          <w:rtl/>
          <w:lang w:bidi="ar-SA"/>
        </w:rPr>
        <w:t>وفي الوقت الحاضر، ي</w:t>
      </w:r>
      <w:r w:rsidR="00B73620">
        <w:rPr>
          <w:rFonts w:hint="cs"/>
          <w:rtl/>
          <w:lang w:bidi="ar-SA"/>
        </w:rPr>
        <w:t>ُ</w:t>
      </w:r>
      <w:r w:rsidRPr="00AE2C8C">
        <w:rPr>
          <w:rtl/>
          <w:lang w:bidi="ar-SA"/>
        </w:rPr>
        <w:t>قدّم الدعم إلى بلدان المحيط الهادئ من خلال مشروع تموّله حكومة أستراليا، يُكرَّس في إطاره موظف برتبة</w:t>
      </w:r>
      <w:r w:rsidR="00B73620">
        <w:rPr>
          <w:rFonts w:hint="cs"/>
          <w:rtl/>
          <w:lang w:bidi="ar-SA"/>
        </w:rPr>
        <w:t> </w:t>
      </w:r>
      <w:r w:rsidRPr="00AE2C8C">
        <w:rPr>
          <w:lang w:val="en-US"/>
        </w:rPr>
        <w:t>P5</w:t>
      </w:r>
      <w:r w:rsidRPr="00AE2C8C">
        <w:rPr>
          <w:rtl/>
          <w:lang w:bidi="ar-SA"/>
        </w:rPr>
        <w:t xml:space="preserve"> وموظف برتبة </w:t>
      </w:r>
      <w:r w:rsidRPr="00AE2C8C">
        <w:rPr>
          <w:lang w:val="en-US"/>
        </w:rPr>
        <w:t>G5</w:t>
      </w:r>
      <w:r w:rsidRPr="00AE2C8C">
        <w:rPr>
          <w:rtl/>
          <w:lang w:bidi="ar-SA"/>
        </w:rPr>
        <w:t xml:space="preserve"> وخبيران بموجب اتفاقات الخدمة الخاصة </w:t>
      </w:r>
      <w:r w:rsidRPr="00AE2C8C">
        <w:rPr>
          <w:lang w:bidi="ar-SA"/>
        </w:rPr>
        <w:t>(</w:t>
      </w:r>
      <w:r w:rsidRPr="00AE2C8C">
        <w:rPr>
          <w:lang w:val="fr-CH"/>
        </w:rPr>
        <w:t>SSA</w:t>
      </w:r>
      <w:r w:rsidRPr="00AE2C8C">
        <w:rPr>
          <w:lang w:bidi="ar-SA"/>
        </w:rPr>
        <w:t>)</w:t>
      </w:r>
      <w:r w:rsidR="00B73620">
        <w:rPr>
          <w:rFonts w:hint="cs"/>
          <w:rtl/>
          <w:lang w:bidi="ar-SA"/>
        </w:rPr>
        <w:t xml:space="preserve"> للعمل في هذه المنطقة</w:t>
      </w:r>
      <w:r w:rsidRPr="00AE2C8C">
        <w:rPr>
          <w:rtl/>
          <w:lang w:bidi="ar-SA"/>
        </w:rPr>
        <w:t xml:space="preserve">. وقد </w:t>
      </w:r>
      <w:r w:rsidRPr="00AE2C8C">
        <w:rPr>
          <w:rtl/>
          <w:lang w:bidi="ar-SY"/>
        </w:rPr>
        <w:t>أقّرت</w:t>
      </w:r>
      <w:r w:rsidRPr="00AE2C8C">
        <w:rPr>
          <w:rtl/>
          <w:lang w:bidi="ar-SA"/>
        </w:rPr>
        <w:t xml:space="preserve"> البلدان المستفيدة على نطاق واسع بقيمة هذه الموارد الإضافية وبما تقدمه من مساهمة في معالجة الأولويات المحددة في منطقة المحيط الهادئ وتكييف المساعدة التي يقدمها الاتحاد مع احتياجاتها. وقبل المشروع، كان يُخصّص لبلدان المحيط الهادئ نسبة </w:t>
      </w:r>
      <w:r w:rsidRPr="00AE2C8C">
        <w:rPr>
          <w:lang w:bidi="ar-SA"/>
        </w:rPr>
        <w:t>50</w:t>
      </w:r>
      <w:r w:rsidRPr="00AE2C8C">
        <w:rPr>
          <w:rtl/>
          <w:lang w:bidi="ar-SA"/>
        </w:rPr>
        <w:t xml:space="preserve"> في المائة من وقت موظف برتبة </w:t>
      </w:r>
      <w:r w:rsidRPr="00AE2C8C">
        <w:rPr>
          <w:lang w:val="en-US"/>
        </w:rPr>
        <w:t>P4</w:t>
      </w:r>
      <w:r w:rsidRPr="00AE2C8C">
        <w:rPr>
          <w:rtl/>
          <w:lang w:bidi="ar-SA"/>
        </w:rPr>
        <w:t xml:space="preserve"> في المكتب الإقليمي في بانكوك. ومع ذلك، ونظراً للمسافة والمناطق الزمنية، اعتبر ذلك غير كاف وأفضى إلى صياغة المشروع المذكور أعلاه.</w:t>
      </w:r>
    </w:p>
    <w:p w14:paraId="577299A7" w14:textId="6630FBF5" w:rsidR="00AE2C8C" w:rsidRPr="00004924" w:rsidRDefault="00AE2C8C" w:rsidP="00AE2C8C">
      <w:pPr>
        <w:rPr>
          <w:spacing w:val="-4"/>
          <w:rtl/>
          <w:lang w:bidi="ar-SA"/>
        </w:rPr>
      </w:pPr>
      <w:r w:rsidRPr="00004924">
        <w:rPr>
          <w:spacing w:val="-4"/>
          <w:rtl/>
          <w:lang w:bidi="ar-SA"/>
        </w:rPr>
        <w:t xml:space="preserve">وسيتطلب إنشاء مكتب منطقة تابع للاتحاد في منطقة المحيط الهادئ تخصيص موارد من الموظفين. ولأغراض التخطيط والتكاليف، تفترض دراسة الجدوى هيكلاً للتوظيف يتألف من رئيس مكتب برتبة </w:t>
      </w:r>
      <w:r w:rsidRPr="00004924">
        <w:rPr>
          <w:spacing w:val="-4"/>
          <w:lang w:val="en-US"/>
        </w:rPr>
        <w:t>P5</w:t>
      </w:r>
      <w:r w:rsidRPr="00004924">
        <w:rPr>
          <w:spacing w:val="-4"/>
          <w:rtl/>
          <w:lang w:bidi="ar-SA"/>
        </w:rPr>
        <w:t xml:space="preserve"> وموظف من الفئة الفنية برتبة </w:t>
      </w:r>
      <w:r w:rsidRPr="00004924">
        <w:rPr>
          <w:spacing w:val="-4"/>
          <w:lang w:val="en-US"/>
        </w:rPr>
        <w:t>P3</w:t>
      </w:r>
      <w:r w:rsidRPr="00004924">
        <w:rPr>
          <w:spacing w:val="-4"/>
          <w:rtl/>
          <w:lang w:bidi="ar-SA"/>
        </w:rPr>
        <w:t xml:space="preserve"> ومساعد إداري برتبة </w:t>
      </w:r>
      <w:r w:rsidRPr="00004924">
        <w:rPr>
          <w:spacing w:val="-4"/>
          <w:lang w:val="en-US"/>
        </w:rPr>
        <w:t>G5</w:t>
      </w:r>
      <w:r w:rsidRPr="00004924">
        <w:rPr>
          <w:spacing w:val="-4"/>
          <w:rtl/>
          <w:lang w:bidi="ar-SA"/>
        </w:rPr>
        <w:t>. وفي إطار الخيار</w:t>
      </w:r>
      <w:r w:rsidR="00EA3B77" w:rsidRPr="00004924">
        <w:rPr>
          <w:rFonts w:hint="cs"/>
          <w:spacing w:val="-4"/>
          <w:rtl/>
          <w:lang w:bidi="ar-SA"/>
        </w:rPr>
        <w:t> </w:t>
      </w:r>
      <w:r w:rsidR="00EA3B77" w:rsidRPr="00004924">
        <w:rPr>
          <w:spacing w:val="-4"/>
          <w:lang w:val="en-US" w:bidi="ar-SA"/>
        </w:rPr>
        <w:t>1</w:t>
      </w:r>
      <w:r w:rsidRPr="00004924">
        <w:rPr>
          <w:spacing w:val="-4"/>
          <w:rtl/>
          <w:lang w:bidi="ar-SA"/>
        </w:rPr>
        <w:t>ج، سيتواجد جميع الموظفين في مقر واحد داخل الكيان المضيف، مما يسهل الإدارة والتنسيق المتكاملين.</w:t>
      </w:r>
    </w:p>
    <w:p w14:paraId="627D8FE1" w14:textId="77777777" w:rsidR="00AE2C8C" w:rsidRPr="00AE2C8C" w:rsidRDefault="00AE2C8C" w:rsidP="00AE2C8C">
      <w:pPr>
        <w:rPr>
          <w:rtl/>
        </w:rPr>
      </w:pPr>
      <w:r w:rsidRPr="00AE2C8C">
        <w:rPr>
          <w:rtl/>
          <w:lang w:bidi="ar-SA"/>
        </w:rPr>
        <w:t>ويمكن أن تشمل ترتيبات التوظيف المحتملة التوظيف المباشر من جانب الاتحاد، وترتيبات الإعارة من هيئات تنظيم الاتصالات والسلطات الحكومية والمنظمات الإقليمية وغيرها من المؤسسات ذات الصلة، فضلاً عن إيفاد خبراء وموظفين متخصصين.</w:t>
      </w:r>
    </w:p>
    <w:p w14:paraId="0605A061" w14:textId="77777777" w:rsidR="00AE2C8C" w:rsidRPr="00AE2C8C" w:rsidRDefault="00AE2C8C" w:rsidP="00E91CE2">
      <w:pPr>
        <w:pStyle w:val="Headingi"/>
        <w:rPr>
          <w:rtl/>
          <w:lang w:bidi="ar-SA"/>
        </w:rPr>
      </w:pPr>
      <w:r w:rsidRPr="00AE2C8C">
        <w:rPr>
          <w:rtl/>
          <w:lang w:bidi="ar-SA"/>
        </w:rPr>
        <w:t>الاعتبارات القانونية</w:t>
      </w:r>
    </w:p>
    <w:p w14:paraId="20E66376" w14:textId="77777777" w:rsidR="00AE2C8C" w:rsidRPr="00AE2C8C" w:rsidRDefault="00AE2C8C" w:rsidP="00AE2C8C">
      <w:pPr>
        <w:rPr>
          <w:rtl/>
          <w:lang w:bidi="ar-SA"/>
        </w:rPr>
      </w:pPr>
      <w:r w:rsidRPr="00AE2C8C">
        <w:rPr>
          <w:rtl/>
          <w:lang w:bidi="ar-SA"/>
        </w:rPr>
        <w:t>سيتطلب إنشاء مكتب منطقة تابع للاتحاد في سوفا، فيجي، تستضيفه أمانة منتدى جزر المحيط الهادئ، التفاوض بشأن صكين قانونيين منفصلين وإبرامهما:</w:t>
      </w:r>
    </w:p>
    <w:p w14:paraId="41825E83" w14:textId="1DEDDCD1" w:rsidR="00AE2C8C" w:rsidRPr="00AE2C8C" w:rsidRDefault="00950C8E" w:rsidP="00950C8E">
      <w:pPr>
        <w:pStyle w:val="enumlev1"/>
        <w:rPr>
          <w:rtl/>
          <w:lang w:bidi="ar-SA"/>
        </w:rPr>
      </w:pPr>
      <w:r>
        <w:rPr>
          <w:lang w:bidi="ar-SA"/>
        </w:rPr>
        <w:t>1</w:t>
      </w:r>
      <w:r w:rsidR="00AE2C8C" w:rsidRPr="00AE2C8C">
        <w:rPr>
          <w:rtl/>
          <w:lang w:bidi="ar-SA"/>
        </w:rPr>
        <w:tab/>
        <w:t>اتفاق البلد المضيف مع حكومة فيجي يغطي أموراً عديدة من بينها الامتيازات والحصانات الممنوحة لمكتب المنطقة التابع للاتحاد ومسؤوليه، فضلاً عن التسهيلات والدعم اللذين ستقدمهما الحكومة. وفي هذا الصدد، تُعدّ فيجي طرفاً في</w:t>
      </w:r>
      <w:r w:rsidR="00004924">
        <w:rPr>
          <w:rFonts w:hint="cs"/>
          <w:rtl/>
          <w:lang w:bidi="ar-SA"/>
        </w:rPr>
        <w:t> </w:t>
      </w:r>
      <w:r w:rsidR="00AE2C8C" w:rsidRPr="00AE2C8C">
        <w:rPr>
          <w:rtl/>
          <w:lang w:bidi="ar-SA"/>
        </w:rPr>
        <w:t>الاتفاقية المتعلقة بامتيازات الوكالات المتخصصة وحصاناتها، المؤرخة</w:t>
      </w:r>
      <w:r>
        <w:rPr>
          <w:rFonts w:hint="cs"/>
          <w:rtl/>
          <w:lang w:bidi="ar-SA"/>
        </w:rPr>
        <w:t> </w:t>
      </w:r>
      <w:r>
        <w:rPr>
          <w:lang w:val="en-US" w:bidi="ar-SA"/>
        </w:rPr>
        <w:t>21</w:t>
      </w:r>
      <w:r>
        <w:rPr>
          <w:rFonts w:hint="cs"/>
          <w:rtl/>
          <w:lang w:bidi="ar-SA"/>
        </w:rPr>
        <w:t> </w:t>
      </w:r>
      <w:r w:rsidR="00AE2C8C" w:rsidRPr="00AE2C8C">
        <w:rPr>
          <w:rtl/>
          <w:lang w:bidi="ar-SA"/>
        </w:rPr>
        <w:t>نوفمبر</w:t>
      </w:r>
      <w:r>
        <w:rPr>
          <w:rFonts w:hint="cs"/>
          <w:rtl/>
          <w:lang w:bidi="ar-SA"/>
        </w:rPr>
        <w:t> </w:t>
      </w:r>
      <w:r>
        <w:rPr>
          <w:lang w:val="en-US" w:bidi="ar-SA"/>
        </w:rPr>
        <w:t>1947</w:t>
      </w:r>
      <w:r w:rsidR="00AE2C8C" w:rsidRPr="00AE2C8C">
        <w:rPr>
          <w:rtl/>
          <w:lang w:bidi="ar-SA"/>
        </w:rPr>
        <w:t>.</w:t>
      </w:r>
    </w:p>
    <w:p w14:paraId="4170ADB8" w14:textId="0A98426A" w:rsidR="00AE2C8C" w:rsidRPr="00AE2C8C" w:rsidRDefault="00950C8E" w:rsidP="00950C8E">
      <w:pPr>
        <w:pStyle w:val="enumlev1"/>
        <w:rPr>
          <w:rtl/>
          <w:lang w:bidi="ar-SA"/>
        </w:rPr>
      </w:pPr>
      <w:r>
        <w:rPr>
          <w:lang w:bidi="ar-SA"/>
        </w:rPr>
        <w:t>2</w:t>
      </w:r>
      <w:r w:rsidR="00AE2C8C" w:rsidRPr="00AE2C8C">
        <w:rPr>
          <w:rtl/>
          <w:lang w:bidi="ar-SA"/>
        </w:rPr>
        <w:tab/>
        <w:t>اتفاق استضافة مع أمانة منتدى جزر المحيط الهادئ يحدِّد الترتيبات التشغيلية والإدارية التي تنظّم وجود مكتب المنطقة التابع للاتحاد داخل مباني الأمانة.</w:t>
      </w:r>
    </w:p>
    <w:p w14:paraId="1AC5356D" w14:textId="77777777" w:rsidR="00AE2C8C" w:rsidRPr="00AE2C8C" w:rsidRDefault="00AE2C8C" w:rsidP="008643FF">
      <w:pPr>
        <w:pStyle w:val="Headingi"/>
        <w:rPr>
          <w:rtl/>
          <w:lang w:bidi="ar-SA"/>
        </w:rPr>
      </w:pPr>
      <w:r w:rsidRPr="00AE2C8C">
        <w:rPr>
          <w:rtl/>
          <w:lang w:bidi="ar-SA"/>
        </w:rPr>
        <w:t>الاعتبارات المالية</w:t>
      </w:r>
    </w:p>
    <w:p w14:paraId="1A9F5850" w14:textId="41858436" w:rsidR="00AE2C8C" w:rsidRPr="00AE2C8C" w:rsidRDefault="00AE2C8C" w:rsidP="00AE2C8C">
      <w:pPr>
        <w:rPr>
          <w:rtl/>
          <w:lang w:bidi="ar-SA"/>
        </w:rPr>
      </w:pPr>
      <w:r w:rsidRPr="00AE2C8C">
        <w:rPr>
          <w:rtl/>
          <w:lang w:bidi="ar-SA"/>
        </w:rPr>
        <w:t>سيترتب على إنشاء مكتب منطقة في المحيط الهادئ نفقات أولية ومتكررة على السواء، تتصل بالموظفين وأماكن المكاتب والعمليات والسفر وتكنولوجيا المعلومات والأمن والدعم الإداري. وهناك مناقشات مع أمانة منتدى جزر المحيط الهادئ/فيجي لتغطية التكاليف غير المتعلقة بالموظفين التي تغطيها البلدان المضيفة عادة. وفي هذه المرحلة، لم يُحدّد أي مصدر تمويل لتغطية التكاليف الخاصة بالموظفين وغيرها من التكاليف الأخرى غير المتعلقة بالموظفين. ولذلك سيكون من الضروري مواصلة النظر في توافر التمويل واستدامته، بما في ذلك الخيارات المحتملة لتغطية التكاليف المتعلقة بالموظفين.</w:t>
      </w:r>
    </w:p>
    <w:p w14:paraId="6E0BB400" w14:textId="77777777" w:rsidR="00AE2C8C" w:rsidRPr="00AE2C8C" w:rsidRDefault="00AE2C8C" w:rsidP="00AE2C8C">
      <w:pPr>
        <w:rPr>
          <w:rtl/>
          <w:lang w:bidi="ar-SA"/>
        </w:rPr>
      </w:pPr>
      <w:r w:rsidRPr="00AE2C8C">
        <w:rPr>
          <w:rtl/>
          <w:lang w:bidi="ar-SA"/>
        </w:rPr>
        <w:t>وقد تتيح استضافة المكتب من خلال أمانة منتدى جزر المحيط الهادئ فرصاً لزيادة الكفاءة من خلال تقاسم المرافق وخدمات الدعم، وإن كانت الترتيبات المالية والإدارية المحددة ستخضع لمزيد من المناقشة والاتفاق بين الأطراف.</w:t>
      </w:r>
    </w:p>
    <w:p w14:paraId="52055404" w14:textId="5881253C" w:rsidR="00AE2C8C" w:rsidRPr="00AE2C8C" w:rsidRDefault="00AE2C8C" w:rsidP="00AE2C8C">
      <w:pPr>
        <w:rPr>
          <w:rtl/>
          <w:lang w:bidi="ar-SA"/>
        </w:rPr>
      </w:pPr>
      <w:r w:rsidRPr="00AE2C8C">
        <w:rPr>
          <w:rtl/>
          <w:lang w:bidi="ar-SA"/>
        </w:rPr>
        <w:t>وفي سياق المشاورات التي أجريت في إطار إعداد هذا التقرير، أقرّ أصحاب المصلحة بأن النظر في إنشاء مكتب منطقة في</w:t>
      </w:r>
      <w:r w:rsidR="00004924">
        <w:rPr>
          <w:rFonts w:hint="cs"/>
          <w:rtl/>
          <w:lang w:bidi="ar-SA"/>
        </w:rPr>
        <w:t> </w:t>
      </w:r>
      <w:r w:rsidRPr="00AE2C8C">
        <w:rPr>
          <w:rtl/>
          <w:lang w:bidi="ar-SA"/>
        </w:rPr>
        <w:t>المحيط الهادئ سيتطلب أيضاً النظر في ترتيبات لدعم عمله على أساس مستدام. ونوقشت نُهج مختلفة، مع مراعاة الحاجة إلى موارد كافية يمكن التنبؤ بها لدعم أنشطة المكتب على مر الزمن.</w:t>
      </w:r>
    </w:p>
    <w:p w14:paraId="31750C93" w14:textId="77777777" w:rsidR="00AE2C8C" w:rsidRPr="00AE2C8C" w:rsidRDefault="00AE2C8C" w:rsidP="00AE2C8C">
      <w:pPr>
        <w:rPr>
          <w:rtl/>
          <w:lang w:bidi="ar-SA"/>
        </w:rPr>
      </w:pPr>
      <w:r w:rsidRPr="00AE2C8C">
        <w:rPr>
          <w:rtl/>
          <w:lang w:bidi="ar-SA"/>
        </w:rPr>
        <w:t>ومن بين الخيارات التي نوقشت، مساهمات مالية طوعية من الدول الأعضاء والشركاء المهتمين، وتوفير الموظفين من خلال ترتيبات الإعارة من هيئات تنظيم الاتصالات والسلطات الحكومية وغيرها من المؤسسات ذات الصلة. وأشارت المناقشات أيضاً إلى إمكانية أن تقدِّم الدول الأعضاء دعماً مالياً إضافياً من خلال مساهمة مباشرة في الميزانية العادية، كما هو الحال بالنسبة لمكتب منطقة جنوب آسيا. ولم يُحدّد أي مصدر تمويل مؤكدّ.</w:t>
      </w:r>
    </w:p>
    <w:p w14:paraId="72702530" w14:textId="25CB2078" w:rsidR="00AE2C8C" w:rsidRPr="00AE2C8C" w:rsidRDefault="00AE2C8C" w:rsidP="00004924">
      <w:pPr>
        <w:keepNext/>
        <w:keepLines/>
        <w:rPr>
          <w:rtl/>
          <w:lang w:bidi="ar-SA"/>
        </w:rPr>
      </w:pPr>
      <w:r w:rsidRPr="00AE2C8C">
        <w:rPr>
          <w:rtl/>
          <w:lang w:bidi="ar-SA"/>
        </w:rPr>
        <w:lastRenderedPageBreak/>
        <w:t>وتحدِّد دراسة الجدوى مجموعة من ترتيبات التنفيذ الممكنة التي يمكن أن تدعم إنشاء وتشغيل مكتب منطقة تابع للاتحاد في</w:t>
      </w:r>
      <w:r w:rsidR="00EC5BBD">
        <w:rPr>
          <w:rFonts w:hint="cs"/>
          <w:rtl/>
          <w:lang w:bidi="ar-SA"/>
        </w:rPr>
        <w:t> </w:t>
      </w:r>
      <w:r w:rsidRPr="00AE2C8C">
        <w:rPr>
          <w:rtl/>
          <w:lang w:bidi="ar-SA"/>
        </w:rPr>
        <w:t>منطقة المحيط الهادئ. وتوفر هذه الخيارات المرونة للدول الأعضاء لتحديد النهج الأنسب، مع مراعاة الأولويات الإقليمية والموارد المتاحة واعتبارات الاستدامة على المدى الطويل. وتوفّر مجتمعةً مسارات محتملة لإقامة حضور قوي ومستدام للاتحاد في منطقة المحيط الهادئ.</w:t>
      </w:r>
    </w:p>
    <w:p w14:paraId="534F8EB5" w14:textId="73067A30" w:rsidR="00AE2C8C" w:rsidRPr="00AE2C8C" w:rsidRDefault="00AE2C8C" w:rsidP="00AE2C8C">
      <w:pPr>
        <w:rPr>
          <w:lang w:val="en-US"/>
        </w:rPr>
      </w:pPr>
      <w:r w:rsidRPr="00AE2C8C">
        <w:rPr>
          <w:rtl/>
          <w:lang w:bidi="ar-SA"/>
        </w:rPr>
        <w:t>ويرد أدناه ملخص للآثار المالية للسنة</w:t>
      </w:r>
      <w:r w:rsidR="00BC46F6">
        <w:rPr>
          <w:rFonts w:hint="eastAsia"/>
          <w:rtl/>
        </w:rPr>
        <w:t> </w:t>
      </w:r>
      <w:r w:rsidR="00BC46F6">
        <w:rPr>
          <w:lang w:val="en-US"/>
        </w:rPr>
        <w:t>1</w:t>
      </w:r>
      <w:r w:rsidRPr="00AE2C8C">
        <w:rPr>
          <w:rtl/>
          <w:lang w:bidi="ar-SA"/>
        </w:rPr>
        <w:t>، تليه الآثار المترتبة للسنوات الثلاث اللاحقة.</w:t>
      </w:r>
    </w:p>
    <w:p w14:paraId="2E22A1BA" w14:textId="77777777" w:rsidR="00AE2C8C" w:rsidRPr="00AE2C8C" w:rsidRDefault="00AE2C8C" w:rsidP="00AC57B0">
      <w:pPr>
        <w:pStyle w:val="Tabletitle"/>
        <w:rPr>
          <w:rtl/>
          <w:lang w:bidi="ar-SA"/>
        </w:rPr>
      </w:pPr>
      <w:r w:rsidRPr="00AE2C8C">
        <w:rPr>
          <w:rtl/>
          <w:lang w:bidi="ar-SA"/>
        </w:rPr>
        <w:t>السنة الأولى</w:t>
      </w:r>
    </w:p>
    <w:tbl>
      <w:tblPr>
        <w:tblStyle w:val="TableGrid"/>
        <w:bidiVisual/>
        <w:tblW w:w="5000" w:type="pct"/>
        <w:jc w:val="center"/>
        <w:tblCellMar>
          <w:left w:w="57" w:type="dxa"/>
          <w:right w:w="57" w:type="dxa"/>
        </w:tblCellMar>
        <w:tblLook w:val="04A0" w:firstRow="1" w:lastRow="0" w:firstColumn="1" w:lastColumn="0" w:noHBand="0" w:noVBand="1"/>
      </w:tblPr>
      <w:tblGrid>
        <w:gridCol w:w="1351"/>
        <w:gridCol w:w="1162"/>
        <w:gridCol w:w="2020"/>
        <w:gridCol w:w="2211"/>
        <w:gridCol w:w="2885"/>
      </w:tblGrid>
      <w:tr w:rsidR="00AE2C8C" w:rsidRPr="00AE2C8C" w14:paraId="61D5533B" w14:textId="77777777" w:rsidTr="008B06C1">
        <w:trPr>
          <w:cantSplit/>
          <w:jc w:val="center"/>
        </w:trPr>
        <w:tc>
          <w:tcPr>
            <w:tcW w:w="701" w:type="pct"/>
          </w:tcPr>
          <w:p w14:paraId="01A32C99" w14:textId="77777777" w:rsidR="00AE2C8C" w:rsidRPr="00AE2C8C" w:rsidRDefault="00AE2C8C" w:rsidP="00AC57B0">
            <w:pPr>
              <w:pStyle w:val="Tablehead"/>
              <w:rPr>
                <w:lang w:val="en-US"/>
              </w:rPr>
            </w:pPr>
            <w:r w:rsidRPr="00AE2C8C">
              <w:rPr>
                <w:rtl/>
                <w:lang w:bidi="ar-SY"/>
              </w:rPr>
              <w:t>خيار الاستضافة</w:t>
            </w:r>
          </w:p>
        </w:tc>
        <w:tc>
          <w:tcPr>
            <w:tcW w:w="603" w:type="pct"/>
          </w:tcPr>
          <w:p w14:paraId="6BF29CC1" w14:textId="77777777" w:rsidR="00AE2C8C" w:rsidRPr="00AE2C8C" w:rsidRDefault="00AE2C8C" w:rsidP="00AC57B0">
            <w:pPr>
              <w:pStyle w:val="Tablehead"/>
              <w:rPr>
                <w:lang w:val="en-US"/>
              </w:rPr>
            </w:pPr>
            <w:r w:rsidRPr="00AE2C8C">
              <w:rPr>
                <w:rtl/>
                <w:lang w:bidi="ar-SA"/>
              </w:rPr>
              <w:t>عدد الموظفين</w:t>
            </w:r>
          </w:p>
        </w:tc>
        <w:tc>
          <w:tcPr>
            <w:tcW w:w="1049" w:type="pct"/>
          </w:tcPr>
          <w:p w14:paraId="55749AA3" w14:textId="77777777" w:rsidR="00AE2C8C" w:rsidRPr="00AE2C8C" w:rsidRDefault="00AE2C8C" w:rsidP="00AC57B0">
            <w:pPr>
              <w:pStyle w:val="Tablehead"/>
              <w:rPr>
                <w:lang w:val="en-US"/>
              </w:rPr>
            </w:pPr>
            <w:r w:rsidRPr="00AE2C8C">
              <w:rPr>
                <w:rtl/>
                <w:lang w:bidi="ar-SA"/>
              </w:rPr>
              <w:t>التكاليف السنوية الخاصة بالموظفين (بالفرنكات السويسرية)</w:t>
            </w:r>
          </w:p>
        </w:tc>
        <w:tc>
          <w:tcPr>
            <w:tcW w:w="1148" w:type="pct"/>
          </w:tcPr>
          <w:p w14:paraId="755D54A0" w14:textId="77777777" w:rsidR="00AE2C8C" w:rsidRPr="00AE2C8C" w:rsidRDefault="00AE2C8C" w:rsidP="00AC57B0">
            <w:pPr>
              <w:pStyle w:val="Tablehead"/>
              <w:rPr>
                <w:lang w:val="en-US"/>
              </w:rPr>
            </w:pPr>
            <w:r w:rsidRPr="00AE2C8C">
              <w:rPr>
                <w:rtl/>
                <w:lang w:bidi="ar-SA"/>
              </w:rPr>
              <w:t>التكاليف غير الخاصة بالموظفين في السنة الأولى (بالفرنكات السويسرية)</w:t>
            </w:r>
          </w:p>
        </w:tc>
        <w:tc>
          <w:tcPr>
            <w:tcW w:w="1498" w:type="pct"/>
          </w:tcPr>
          <w:p w14:paraId="2BCFE6C8" w14:textId="11473CBD" w:rsidR="00AE2C8C" w:rsidRPr="00AE2C8C" w:rsidRDefault="00AE2C8C" w:rsidP="00EC5BBD">
            <w:pPr>
              <w:pStyle w:val="Tablehead"/>
              <w:rPr>
                <w:lang w:val="en-US"/>
              </w:rPr>
            </w:pPr>
            <w:r w:rsidRPr="00AE2C8C">
              <w:rPr>
                <w:rtl/>
                <w:lang w:bidi="ar-SA"/>
              </w:rPr>
              <w:t>إجمالي التكاليف للسنة الأولى</w:t>
            </w:r>
            <w:r w:rsidR="00EC5BBD">
              <w:rPr>
                <w:rtl/>
                <w:lang w:bidi="ar-SA"/>
              </w:rPr>
              <w:br/>
            </w:r>
            <w:r w:rsidRPr="00AE2C8C">
              <w:rPr>
                <w:rtl/>
                <w:lang w:bidi="ar-SA"/>
              </w:rPr>
              <w:t>(التكاليف الخاصة بالموظفين + التكاليف غير الخاصة بالموظفين) (بالفرنكات السويسرية)</w:t>
            </w:r>
          </w:p>
        </w:tc>
      </w:tr>
      <w:tr w:rsidR="00AE2C8C" w:rsidRPr="00AE2C8C" w14:paraId="54B2C962" w14:textId="77777777" w:rsidTr="008B06C1">
        <w:trPr>
          <w:cantSplit/>
          <w:jc w:val="center"/>
        </w:trPr>
        <w:tc>
          <w:tcPr>
            <w:tcW w:w="701" w:type="pct"/>
          </w:tcPr>
          <w:p w14:paraId="4FE6F0B3" w14:textId="1CF30F8F" w:rsidR="00AE2C8C" w:rsidRPr="00AE2C8C" w:rsidRDefault="000A5E66" w:rsidP="000A5E66">
            <w:pPr>
              <w:pStyle w:val="Tabletext"/>
              <w:jc w:val="center"/>
              <w:rPr>
                <w:lang w:val="fr-CH"/>
              </w:rPr>
            </w:pPr>
            <w:r>
              <w:rPr>
                <w:lang w:bidi="ar-SY"/>
              </w:rPr>
              <w:t>1</w:t>
            </w:r>
            <w:r w:rsidR="00AE2C8C" w:rsidRPr="00AE2C8C">
              <w:rPr>
                <w:rtl/>
                <w:lang w:bidi="ar-SY"/>
              </w:rPr>
              <w:t>ج</w:t>
            </w:r>
          </w:p>
        </w:tc>
        <w:tc>
          <w:tcPr>
            <w:tcW w:w="603" w:type="pct"/>
          </w:tcPr>
          <w:p w14:paraId="69ACDCF0" w14:textId="77777777" w:rsidR="00AE2C8C" w:rsidRPr="00AE2C8C" w:rsidRDefault="00AE2C8C" w:rsidP="000A5E66">
            <w:pPr>
              <w:pStyle w:val="Tabletext"/>
              <w:jc w:val="center"/>
              <w:rPr>
                <w:lang w:val="en-US"/>
              </w:rPr>
            </w:pPr>
            <w:r w:rsidRPr="00AE2C8C">
              <w:rPr>
                <w:lang w:val="en-US"/>
              </w:rPr>
              <w:t>3</w:t>
            </w:r>
          </w:p>
        </w:tc>
        <w:tc>
          <w:tcPr>
            <w:tcW w:w="1049" w:type="pct"/>
          </w:tcPr>
          <w:p w14:paraId="27A4E231" w14:textId="77777777" w:rsidR="00AE2C8C" w:rsidRPr="00AE2C8C" w:rsidRDefault="00AE2C8C" w:rsidP="00AC57B0">
            <w:pPr>
              <w:pStyle w:val="Tabletext"/>
              <w:rPr>
                <w:lang w:val="en-US"/>
              </w:rPr>
            </w:pPr>
            <w:r w:rsidRPr="00AE2C8C">
              <w:rPr>
                <w:lang w:val="en-US"/>
              </w:rPr>
              <w:t>381 077</w:t>
            </w:r>
          </w:p>
        </w:tc>
        <w:tc>
          <w:tcPr>
            <w:tcW w:w="1148" w:type="pct"/>
          </w:tcPr>
          <w:p w14:paraId="7B864711" w14:textId="748042B7" w:rsidR="00AE2C8C" w:rsidRPr="00AE2C8C" w:rsidRDefault="00AE2C8C" w:rsidP="00AC57B0">
            <w:pPr>
              <w:pStyle w:val="Tabletext"/>
              <w:rPr>
                <w:lang w:val="en-US"/>
              </w:rPr>
            </w:pPr>
            <w:r w:rsidRPr="00AE2C8C">
              <w:rPr>
                <w:lang w:val="en-US"/>
              </w:rPr>
              <w:t>140</w:t>
            </w:r>
            <w:r w:rsidR="0000497F">
              <w:rPr>
                <w:lang w:val="en-US"/>
              </w:rPr>
              <w:t> </w:t>
            </w:r>
            <w:r w:rsidRPr="00AE2C8C">
              <w:rPr>
                <w:lang w:val="en-US"/>
              </w:rPr>
              <w:t>729</w:t>
            </w:r>
          </w:p>
        </w:tc>
        <w:tc>
          <w:tcPr>
            <w:tcW w:w="1498" w:type="pct"/>
          </w:tcPr>
          <w:p w14:paraId="69614C23" w14:textId="179CE9D4" w:rsidR="00AE2C8C" w:rsidRPr="00AE2C8C" w:rsidRDefault="00AE2C8C" w:rsidP="00AC57B0">
            <w:pPr>
              <w:pStyle w:val="Tabletext"/>
              <w:rPr>
                <w:lang w:val="en-US"/>
              </w:rPr>
            </w:pPr>
            <w:r w:rsidRPr="00AE2C8C">
              <w:rPr>
                <w:lang w:val="en-US"/>
              </w:rPr>
              <w:t>521</w:t>
            </w:r>
            <w:r w:rsidR="0000497F">
              <w:rPr>
                <w:lang w:val="en-US"/>
              </w:rPr>
              <w:t> </w:t>
            </w:r>
            <w:r w:rsidRPr="00AE2C8C">
              <w:rPr>
                <w:lang w:val="en-US"/>
              </w:rPr>
              <w:t>806</w:t>
            </w:r>
          </w:p>
        </w:tc>
      </w:tr>
    </w:tbl>
    <w:p w14:paraId="32B90556" w14:textId="77777777" w:rsidR="00AC57B0" w:rsidRPr="00DD7455" w:rsidRDefault="00AC57B0" w:rsidP="001D3454">
      <w:pPr>
        <w:pStyle w:val="Tablefin"/>
        <w:spacing w:before="0" w:after="0"/>
        <w:rPr>
          <w:rtl/>
        </w:rPr>
      </w:pPr>
    </w:p>
    <w:p w14:paraId="69E4994E" w14:textId="3C6CBDC5" w:rsidR="00AE2C8C" w:rsidRPr="00AE2C8C" w:rsidRDefault="00AE2C8C" w:rsidP="00AC57B0">
      <w:pPr>
        <w:pStyle w:val="Tabletitle"/>
        <w:rPr>
          <w:rtl/>
          <w:lang w:bidi="ar-SA"/>
        </w:rPr>
      </w:pPr>
      <w:r w:rsidRPr="00AE2C8C">
        <w:rPr>
          <w:rtl/>
          <w:lang w:bidi="ar-SA"/>
        </w:rPr>
        <w:t>السنة الثانية</w:t>
      </w:r>
    </w:p>
    <w:tbl>
      <w:tblPr>
        <w:tblStyle w:val="TableGrid"/>
        <w:bidiVisual/>
        <w:tblW w:w="5000" w:type="pct"/>
        <w:jc w:val="center"/>
        <w:tblLook w:val="04A0" w:firstRow="1" w:lastRow="0" w:firstColumn="1" w:lastColumn="0" w:noHBand="0" w:noVBand="1"/>
      </w:tblPr>
      <w:tblGrid>
        <w:gridCol w:w="1351"/>
        <w:gridCol w:w="1162"/>
        <w:gridCol w:w="2020"/>
        <w:gridCol w:w="2211"/>
        <w:gridCol w:w="2885"/>
      </w:tblGrid>
      <w:tr w:rsidR="00AE2C8C" w:rsidRPr="00AE2C8C" w14:paraId="5B89DBC6" w14:textId="77777777" w:rsidTr="008B06C1">
        <w:trPr>
          <w:jc w:val="center"/>
        </w:trPr>
        <w:tc>
          <w:tcPr>
            <w:tcW w:w="701" w:type="pct"/>
          </w:tcPr>
          <w:p w14:paraId="01DA23F9" w14:textId="77777777" w:rsidR="00AE2C8C" w:rsidRPr="00AE2C8C" w:rsidRDefault="00AE2C8C" w:rsidP="00AC57B0">
            <w:pPr>
              <w:pStyle w:val="Tablehead"/>
              <w:rPr>
                <w:lang w:val="en-US"/>
              </w:rPr>
            </w:pPr>
            <w:r w:rsidRPr="00AE2C8C">
              <w:rPr>
                <w:rtl/>
                <w:lang w:bidi="ar-SA"/>
              </w:rPr>
              <w:t>خيار الاستضافة</w:t>
            </w:r>
          </w:p>
        </w:tc>
        <w:tc>
          <w:tcPr>
            <w:tcW w:w="603" w:type="pct"/>
          </w:tcPr>
          <w:p w14:paraId="28A2CABF" w14:textId="77777777" w:rsidR="00AE2C8C" w:rsidRPr="00AE2C8C" w:rsidRDefault="00AE2C8C" w:rsidP="00AC57B0">
            <w:pPr>
              <w:pStyle w:val="Tablehead"/>
              <w:rPr>
                <w:lang w:val="en-US"/>
              </w:rPr>
            </w:pPr>
            <w:r w:rsidRPr="00AE2C8C">
              <w:rPr>
                <w:rtl/>
                <w:lang w:bidi="ar-SA"/>
              </w:rPr>
              <w:t>عدد الموظفين</w:t>
            </w:r>
          </w:p>
        </w:tc>
        <w:tc>
          <w:tcPr>
            <w:tcW w:w="1049" w:type="pct"/>
          </w:tcPr>
          <w:p w14:paraId="0848B937" w14:textId="77777777" w:rsidR="00AE2C8C" w:rsidRPr="00AE2C8C" w:rsidRDefault="00AE2C8C" w:rsidP="00AC57B0">
            <w:pPr>
              <w:pStyle w:val="Tablehead"/>
              <w:rPr>
                <w:lang w:val="en-US"/>
              </w:rPr>
            </w:pPr>
            <w:r w:rsidRPr="00AE2C8C">
              <w:rPr>
                <w:rtl/>
                <w:lang w:bidi="ar-SA"/>
              </w:rPr>
              <w:t>التكاليف السنوية الخاصة بالموظفين (بالفرنكات السويسرية)</w:t>
            </w:r>
          </w:p>
        </w:tc>
        <w:tc>
          <w:tcPr>
            <w:tcW w:w="1148" w:type="pct"/>
          </w:tcPr>
          <w:p w14:paraId="68F62375" w14:textId="77777777" w:rsidR="00AE2C8C" w:rsidRPr="00AE2C8C" w:rsidRDefault="00AE2C8C" w:rsidP="00AC57B0">
            <w:pPr>
              <w:pStyle w:val="Tablehead"/>
              <w:rPr>
                <w:lang w:val="en-US"/>
              </w:rPr>
            </w:pPr>
            <w:r w:rsidRPr="00AE2C8C">
              <w:rPr>
                <w:rtl/>
                <w:lang w:bidi="ar-SA"/>
              </w:rPr>
              <w:t>التكاليف غير الخاصة بالموظفين في السنة الثانية (بالفرنكات السويسرية)</w:t>
            </w:r>
          </w:p>
        </w:tc>
        <w:tc>
          <w:tcPr>
            <w:tcW w:w="1498" w:type="pct"/>
          </w:tcPr>
          <w:p w14:paraId="38C7941D" w14:textId="393A42AC" w:rsidR="00AE2C8C" w:rsidRPr="00AE2C8C" w:rsidRDefault="00AE2C8C" w:rsidP="00EC5BBD">
            <w:pPr>
              <w:pStyle w:val="Tablehead"/>
              <w:rPr>
                <w:lang w:val="en-US"/>
              </w:rPr>
            </w:pPr>
            <w:r w:rsidRPr="00AE2C8C">
              <w:rPr>
                <w:rtl/>
                <w:lang w:bidi="ar-SA"/>
              </w:rPr>
              <w:t>إجمالي التكاليف للسنة الثانية</w:t>
            </w:r>
            <w:r w:rsidR="00EC5BBD">
              <w:rPr>
                <w:rtl/>
                <w:lang w:bidi="ar-SA"/>
              </w:rPr>
              <w:br/>
            </w:r>
            <w:r w:rsidRPr="00AE2C8C">
              <w:rPr>
                <w:rtl/>
                <w:lang w:bidi="ar-SA"/>
              </w:rPr>
              <w:t>(التكاليف الخاصة بالموظفين + التكاليف غير الخاصة بالموظفين) (بالفرنكات السويسرية)</w:t>
            </w:r>
          </w:p>
        </w:tc>
      </w:tr>
      <w:tr w:rsidR="00AE2C8C" w:rsidRPr="00AE2C8C" w14:paraId="0693A0CB" w14:textId="77777777" w:rsidTr="008B06C1">
        <w:trPr>
          <w:jc w:val="center"/>
        </w:trPr>
        <w:tc>
          <w:tcPr>
            <w:tcW w:w="701" w:type="pct"/>
          </w:tcPr>
          <w:p w14:paraId="52C12075" w14:textId="4E670000" w:rsidR="00AE2C8C" w:rsidRPr="00AE2C8C" w:rsidRDefault="000A5E66" w:rsidP="000A5E66">
            <w:pPr>
              <w:pStyle w:val="Tabletext"/>
              <w:jc w:val="center"/>
              <w:rPr>
                <w:lang w:val="en-US"/>
              </w:rPr>
            </w:pPr>
            <w:r>
              <w:rPr>
                <w:lang w:bidi="ar-SY"/>
              </w:rPr>
              <w:t>1</w:t>
            </w:r>
            <w:r w:rsidRPr="00AE2C8C">
              <w:rPr>
                <w:rtl/>
                <w:lang w:bidi="ar-SY"/>
              </w:rPr>
              <w:t>ج</w:t>
            </w:r>
          </w:p>
        </w:tc>
        <w:tc>
          <w:tcPr>
            <w:tcW w:w="603" w:type="pct"/>
          </w:tcPr>
          <w:p w14:paraId="56070710" w14:textId="77777777" w:rsidR="00AE2C8C" w:rsidRPr="00AE2C8C" w:rsidRDefault="00AE2C8C" w:rsidP="000A5E66">
            <w:pPr>
              <w:pStyle w:val="Tabletext"/>
              <w:jc w:val="center"/>
              <w:rPr>
                <w:lang w:val="en-US"/>
              </w:rPr>
            </w:pPr>
            <w:r w:rsidRPr="00AE2C8C">
              <w:rPr>
                <w:lang w:val="en-US"/>
              </w:rPr>
              <w:t>3</w:t>
            </w:r>
          </w:p>
        </w:tc>
        <w:tc>
          <w:tcPr>
            <w:tcW w:w="1049" w:type="pct"/>
          </w:tcPr>
          <w:p w14:paraId="66A6D37E" w14:textId="77777777" w:rsidR="00AE2C8C" w:rsidRPr="00AE2C8C" w:rsidRDefault="00AE2C8C" w:rsidP="00AC57B0">
            <w:pPr>
              <w:pStyle w:val="Tabletext"/>
              <w:rPr>
                <w:lang w:val="en-US"/>
              </w:rPr>
            </w:pPr>
            <w:r w:rsidRPr="00AE2C8C">
              <w:rPr>
                <w:lang w:val="en-US"/>
              </w:rPr>
              <w:t>381 077</w:t>
            </w:r>
          </w:p>
        </w:tc>
        <w:tc>
          <w:tcPr>
            <w:tcW w:w="1148" w:type="pct"/>
          </w:tcPr>
          <w:p w14:paraId="290C6B15" w14:textId="50D1F9A9" w:rsidR="00AE2C8C" w:rsidRPr="00AE2C8C" w:rsidRDefault="00AE2C8C" w:rsidP="00AC57B0">
            <w:pPr>
              <w:pStyle w:val="Tabletext"/>
              <w:rPr>
                <w:lang w:val="en-US"/>
              </w:rPr>
            </w:pPr>
            <w:r w:rsidRPr="00AE2C8C">
              <w:rPr>
                <w:lang w:val="en-US"/>
              </w:rPr>
              <w:t>55</w:t>
            </w:r>
            <w:r w:rsidR="0000497F">
              <w:rPr>
                <w:lang w:val="en-US"/>
              </w:rPr>
              <w:t> </w:t>
            </w:r>
            <w:r w:rsidRPr="00AE2C8C">
              <w:rPr>
                <w:lang w:val="en-US"/>
              </w:rPr>
              <w:t>000</w:t>
            </w:r>
          </w:p>
        </w:tc>
        <w:tc>
          <w:tcPr>
            <w:tcW w:w="1498" w:type="pct"/>
          </w:tcPr>
          <w:p w14:paraId="5C74C417" w14:textId="7529FBED" w:rsidR="00AE2C8C" w:rsidRPr="00AE2C8C" w:rsidRDefault="00AE2C8C" w:rsidP="00AC57B0">
            <w:pPr>
              <w:pStyle w:val="Tabletext"/>
              <w:rPr>
                <w:lang w:val="en-US"/>
              </w:rPr>
            </w:pPr>
            <w:r w:rsidRPr="00AE2C8C">
              <w:rPr>
                <w:lang w:val="en-US"/>
              </w:rPr>
              <w:t>436</w:t>
            </w:r>
            <w:r w:rsidR="0000497F">
              <w:rPr>
                <w:lang w:val="en-US"/>
              </w:rPr>
              <w:t> </w:t>
            </w:r>
            <w:r w:rsidRPr="00AE2C8C">
              <w:rPr>
                <w:lang w:val="en-US"/>
              </w:rPr>
              <w:t>077</w:t>
            </w:r>
          </w:p>
        </w:tc>
      </w:tr>
    </w:tbl>
    <w:p w14:paraId="326BBA65" w14:textId="77777777" w:rsidR="00AC57B0" w:rsidRDefault="00AC57B0" w:rsidP="001D3454">
      <w:pPr>
        <w:pStyle w:val="Tablefin"/>
        <w:spacing w:before="0" w:after="0"/>
        <w:rPr>
          <w:rtl/>
          <w:lang w:bidi="ar-SA"/>
        </w:rPr>
      </w:pPr>
    </w:p>
    <w:p w14:paraId="688C3794" w14:textId="1D2F1600" w:rsidR="00AE2C8C" w:rsidRPr="00AE2C8C" w:rsidRDefault="00AE2C8C" w:rsidP="00AC57B0">
      <w:pPr>
        <w:pStyle w:val="Tabletitle"/>
        <w:rPr>
          <w:rtl/>
          <w:lang w:bidi="ar-SA"/>
        </w:rPr>
      </w:pPr>
      <w:r w:rsidRPr="00AE2C8C">
        <w:rPr>
          <w:rtl/>
          <w:lang w:bidi="ar-SA"/>
        </w:rPr>
        <w:t>السنة الثالثة</w:t>
      </w:r>
    </w:p>
    <w:tbl>
      <w:tblPr>
        <w:tblStyle w:val="TableGrid"/>
        <w:bidiVisual/>
        <w:tblW w:w="5000" w:type="pct"/>
        <w:jc w:val="center"/>
        <w:tblLook w:val="04A0" w:firstRow="1" w:lastRow="0" w:firstColumn="1" w:lastColumn="0" w:noHBand="0" w:noVBand="1"/>
      </w:tblPr>
      <w:tblGrid>
        <w:gridCol w:w="1351"/>
        <w:gridCol w:w="1162"/>
        <w:gridCol w:w="2020"/>
        <w:gridCol w:w="2211"/>
        <w:gridCol w:w="2885"/>
      </w:tblGrid>
      <w:tr w:rsidR="00AE2C8C" w:rsidRPr="00AE2C8C" w14:paraId="0A350DEE" w14:textId="77777777" w:rsidTr="008B06C1">
        <w:trPr>
          <w:jc w:val="center"/>
        </w:trPr>
        <w:tc>
          <w:tcPr>
            <w:tcW w:w="701" w:type="pct"/>
          </w:tcPr>
          <w:p w14:paraId="663D0C91" w14:textId="77777777" w:rsidR="00AE2C8C" w:rsidRPr="00AE2C8C" w:rsidRDefault="00AE2C8C" w:rsidP="00AC57B0">
            <w:pPr>
              <w:pStyle w:val="Tablehead"/>
              <w:rPr>
                <w:lang w:val="en-US"/>
              </w:rPr>
            </w:pPr>
            <w:r w:rsidRPr="00AE2C8C">
              <w:rPr>
                <w:rtl/>
                <w:lang w:bidi="ar-SA"/>
              </w:rPr>
              <w:t>خيار الاستضافة</w:t>
            </w:r>
          </w:p>
        </w:tc>
        <w:tc>
          <w:tcPr>
            <w:tcW w:w="603" w:type="pct"/>
          </w:tcPr>
          <w:p w14:paraId="4F1814C8" w14:textId="77777777" w:rsidR="00AE2C8C" w:rsidRPr="00AE2C8C" w:rsidRDefault="00AE2C8C" w:rsidP="00AC57B0">
            <w:pPr>
              <w:pStyle w:val="Tablehead"/>
              <w:rPr>
                <w:lang w:val="en-US"/>
              </w:rPr>
            </w:pPr>
            <w:r w:rsidRPr="00AE2C8C">
              <w:rPr>
                <w:rtl/>
                <w:lang w:bidi="ar-SA"/>
              </w:rPr>
              <w:t>عدد الموظفين</w:t>
            </w:r>
          </w:p>
        </w:tc>
        <w:tc>
          <w:tcPr>
            <w:tcW w:w="1049" w:type="pct"/>
          </w:tcPr>
          <w:p w14:paraId="69E20B07" w14:textId="77777777" w:rsidR="00AE2C8C" w:rsidRPr="00AE2C8C" w:rsidRDefault="00AE2C8C" w:rsidP="00AC57B0">
            <w:pPr>
              <w:pStyle w:val="Tablehead"/>
              <w:rPr>
                <w:lang w:val="en-US"/>
              </w:rPr>
            </w:pPr>
            <w:r w:rsidRPr="00AE2C8C">
              <w:rPr>
                <w:rtl/>
                <w:lang w:bidi="ar-SA"/>
              </w:rPr>
              <w:t>التكاليف السنوية الخاصة بالموظفين (بالفرنكات السويسرية)</w:t>
            </w:r>
          </w:p>
        </w:tc>
        <w:tc>
          <w:tcPr>
            <w:tcW w:w="1148" w:type="pct"/>
          </w:tcPr>
          <w:p w14:paraId="1FCE0B99" w14:textId="77777777" w:rsidR="00AE2C8C" w:rsidRPr="00AE2C8C" w:rsidRDefault="00AE2C8C" w:rsidP="00AC57B0">
            <w:pPr>
              <w:pStyle w:val="Tablehead"/>
              <w:rPr>
                <w:lang w:val="en-US"/>
              </w:rPr>
            </w:pPr>
            <w:r w:rsidRPr="00AE2C8C">
              <w:rPr>
                <w:rtl/>
                <w:lang w:bidi="ar-SA"/>
              </w:rPr>
              <w:t>التكاليف غير الخاصة بالموظفين في السنة الثالثة (بالفرنكات السويسرية)</w:t>
            </w:r>
          </w:p>
        </w:tc>
        <w:tc>
          <w:tcPr>
            <w:tcW w:w="1498" w:type="pct"/>
          </w:tcPr>
          <w:p w14:paraId="0F3BF510" w14:textId="1B3B2E06" w:rsidR="00AE2C8C" w:rsidRPr="00AE2C8C" w:rsidRDefault="00AE2C8C" w:rsidP="00EC5BBD">
            <w:pPr>
              <w:pStyle w:val="Tablehead"/>
              <w:rPr>
                <w:lang w:val="en-US"/>
              </w:rPr>
            </w:pPr>
            <w:r w:rsidRPr="00AE2C8C">
              <w:rPr>
                <w:rtl/>
                <w:lang w:bidi="ar-SA"/>
              </w:rPr>
              <w:t>إجمالي التكاليف للسنة الثالثة</w:t>
            </w:r>
            <w:r w:rsidR="00EC5BBD">
              <w:rPr>
                <w:rtl/>
                <w:lang w:bidi="ar-SA"/>
              </w:rPr>
              <w:br/>
            </w:r>
            <w:r w:rsidRPr="00AE2C8C">
              <w:rPr>
                <w:rtl/>
                <w:lang w:bidi="ar-SA"/>
              </w:rPr>
              <w:t>(التكاليف الخاصة بالموظفين + التكاليف غير الخاصة بالموظفين) (بالفرنكات السويسرية)</w:t>
            </w:r>
          </w:p>
        </w:tc>
      </w:tr>
      <w:tr w:rsidR="00AE2C8C" w:rsidRPr="00AE2C8C" w14:paraId="1C70E010" w14:textId="77777777" w:rsidTr="008B06C1">
        <w:trPr>
          <w:jc w:val="center"/>
        </w:trPr>
        <w:tc>
          <w:tcPr>
            <w:tcW w:w="701" w:type="pct"/>
          </w:tcPr>
          <w:p w14:paraId="30640FE5" w14:textId="45AD87FE" w:rsidR="00AE2C8C" w:rsidRPr="00AE2C8C" w:rsidRDefault="000A5E66" w:rsidP="000A5E66">
            <w:pPr>
              <w:pStyle w:val="Tabletext"/>
              <w:jc w:val="center"/>
              <w:rPr>
                <w:lang w:val="en-US"/>
              </w:rPr>
            </w:pPr>
            <w:r>
              <w:rPr>
                <w:lang w:bidi="ar-SY"/>
              </w:rPr>
              <w:t>1</w:t>
            </w:r>
            <w:r w:rsidRPr="00AE2C8C">
              <w:rPr>
                <w:rtl/>
                <w:lang w:bidi="ar-SY"/>
              </w:rPr>
              <w:t>ج</w:t>
            </w:r>
          </w:p>
        </w:tc>
        <w:tc>
          <w:tcPr>
            <w:tcW w:w="603" w:type="pct"/>
          </w:tcPr>
          <w:p w14:paraId="09C29305" w14:textId="77777777" w:rsidR="00AE2C8C" w:rsidRPr="00AE2C8C" w:rsidRDefault="00AE2C8C" w:rsidP="000A5E66">
            <w:pPr>
              <w:pStyle w:val="Tabletext"/>
              <w:jc w:val="center"/>
              <w:rPr>
                <w:lang w:val="en-US"/>
              </w:rPr>
            </w:pPr>
            <w:r w:rsidRPr="00AE2C8C">
              <w:rPr>
                <w:lang w:val="en-US"/>
              </w:rPr>
              <w:t>3</w:t>
            </w:r>
          </w:p>
        </w:tc>
        <w:tc>
          <w:tcPr>
            <w:tcW w:w="1049" w:type="pct"/>
          </w:tcPr>
          <w:p w14:paraId="088EDD98" w14:textId="77777777" w:rsidR="00AE2C8C" w:rsidRPr="00AE2C8C" w:rsidRDefault="00AE2C8C" w:rsidP="00AC57B0">
            <w:pPr>
              <w:pStyle w:val="Tabletext"/>
              <w:rPr>
                <w:lang w:val="en-US"/>
              </w:rPr>
            </w:pPr>
            <w:r w:rsidRPr="00AE2C8C">
              <w:rPr>
                <w:lang w:val="en-US"/>
              </w:rPr>
              <w:t>381 077</w:t>
            </w:r>
          </w:p>
        </w:tc>
        <w:tc>
          <w:tcPr>
            <w:tcW w:w="1148" w:type="pct"/>
          </w:tcPr>
          <w:p w14:paraId="6BD7BB3A" w14:textId="41A4C739" w:rsidR="00AE2C8C" w:rsidRPr="00AE2C8C" w:rsidRDefault="00AE2C8C" w:rsidP="00AC57B0">
            <w:pPr>
              <w:pStyle w:val="Tabletext"/>
              <w:rPr>
                <w:lang w:val="en-US"/>
              </w:rPr>
            </w:pPr>
            <w:r w:rsidRPr="00AE2C8C">
              <w:rPr>
                <w:lang w:val="en-US"/>
              </w:rPr>
              <w:t>105</w:t>
            </w:r>
            <w:r w:rsidR="0000497F">
              <w:rPr>
                <w:lang w:val="en-US"/>
              </w:rPr>
              <w:t> </w:t>
            </w:r>
            <w:r w:rsidRPr="00AE2C8C">
              <w:rPr>
                <w:lang w:val="en-US"/>
              </w:rPr>
              <w:t>000</w:t>
            </w:r>
          </w:p>
        </w:tc>
        <w:tc>
          <w:tcPr>
            <w:tcW w:w="1498" w:type="pct"/>
          </w:tcPr>
          <w:p w14:paraId="4E3683F3" w14:textId="25C50DF9" w:rsidR="00AE2C8C" w:rsidRPr="00AE2C8C" w:rsidRDefault="00AE2C8C" w:rsidP="00AC57B0">
            <w:pPr>
              <w:pStyle w:val="Tabletext"/>
              <w:rPr>
                <w:lang w:val="en-US"/>
              </w:rPr>
            </w:pPr>
            <w:r w:rsidRPr="00AE2C8C">
              <w:rPr>
                <w:lang w:val="en-US"/>
              </w:rPr>
              <w:t>486</w:t>
            </w:r>
            <w:r w:rsidR="0000497F">
              <w:rPr>
                <w:lang w:val="en-US"/>
              </w:rPr>
              <w:t> </w:t>
            </w:r>
            <w:r w:rsidRPr="00AE2C8C">
              <w:rPr>
                <w:lang w:val="en-US"/>
              </w:rPr>
              <w:t>077</w:t>
            </w:r>
          </w:p>
        </w:tc>
      </w:tr>
    </w:tbl>
    <w:p w14:paraId="23E4E1F9" w14:textId="77777777" w:rsidR="00AC57B0" w:rsidRDefault="00AC57B0" w:rsidP="001D3454">
      <w:pPr>
        <w:pStyle w:val="Tablefin"/>
        <w:spacing w:before="0" w:after="0"/>
        <w:rPr>
          <w:lang w:bidi="ar-SA"/>
        </w:rPr>
      </w:pPr>
    </w:p>
    <w:p w14:paraId="31509709" w14:textId="48F96D5A" w:rsidR="00AE2C8C" w:rsidRPr="00AE2C8C" w:rsidRDefault="00AE2C8C" w:rsidP="00AC57B0">
      <w:pPr>
        <w:pStyle w:val="Tabletitle"/>
        <w:rPr>
          <w:rtl/>
          <w:lang w:bidi="ar-SA"/>
        </w:rPr>
      </w:pPr>
      <w:r w:rsidRPr="00AE2C8C">
        <w:rPr>
          <w:rtl/>
          <w:lang w:bidi="ar-SA"/>
        </w:rPr>
        <w:t>السنة الرابعة</w:t>
      </w:r>
    </w:p>
    <w:tbl>
      <w:tblPr>
        <w:tblStyle w:val="TableGrid"/>
        <w:bidiVisual/>
        <w:tblW w:w="5000" w:type="pct"/>
        <w:jc w:val="center"/>
        <w:tblLook w:val="04A0" w:firstRow="1" w:lastRow="0" w:firstColumn="1" w:lastColumn="0" w:noHBand="0" w:noVBand="1"/>
      </w:tblPr>
      <w:tblGrid>
        <w:gridCol w:w="1351"/>
        <w:gridCol w:w="1162"/>
        <w:gridCol w:w="2020"/>
        <w:gridCol w:w="2211"/>
        <w:gridCol w:w="2885"/>
      </w:tblGrid>
      <w:tr w:rsidR="00AE2C8C" w:rsidRPr="00AE2C8C" w14:paraId="31D51FF7" w14:textId="77777777" w:rsidTr="008B06C1">
        <w:trPr>
          <w:jc w:val="center"/>
        </w:trPr>
        <w:tc>
          <w:tcPr>
            <w:tcW w:w="701" w:type="pct"/>
          </w:tcPr>
          <w:p w14:paraId="7BBF0A35" w14:textId="77777777" w:rsidR="00AE2C8C" w:rsidRPr="00AE2C8C" w:rsidRDefault="00AE2C8C" w:rsidP="00AC57B0">
            <w:pPr>
              <w:pStyle w:val="Tablehead"/>
              <w:rPr>
                <w:lang w:val="en-US"/>
              </w:rPr>
            </w:pPr>
            <w:r w:rsidRPr="00AE2C8C">
              <w:rPr>
                <w:rtl/>
                <w:lang w:bidi="ar-SA"/>
              </w:rPr>
              <w:t>خيار الاستضافة</w:t>
            </w:r>
          </w:p>
        </w:tc>
        <w:tc>
          <w:tcPr>
            <w:tcW w:w="603" w:type="pct"/>
          </w:tcPr>
          <w:p w14:paraId="6AF7A091" w14:textId="77777777" w:rsidR="00AE2C8C" w:rsidRPr="00AE2C8C" w:rsidRDefault="00AE2C8C" w:rsidP="00AC57B0">
            <w:pPr>
              <w:pStyle w:val="Tablehead"/>
              <w:rPr>
                <w:lang w:val="en-US"/>
              </w:rPr>
            </w:pPr>
            <w:r w:rsidRPr="00AE2C8C">
              <w:rPr>
                <w:rtl/>
                <w:lang w:bidi="ar-SA"/>
              </w:rPr>
              <w:t>عدد الموظفين</w:t>
            </w:r>
          </w:p>
        </w:tc>
        <w:tc>
          <w:tcPr>
            <w:tcW w:w="1049" w:type="pct"/>
          </w:tcPr>
          <w:p w14:paraId="38D7CAB2" w14:textId="77777777" w:rsidR="00AE2C8C" w:rsidRPr="00AE2C8C" w:rsidRDefault="00AE2C8C" w:rsidP="00AC57B0">
            <w:pPr>
              <w:pStyle w:val="Tablehead"/>
              <w:rPr>
                <w:lang w:val="en-US"/>
              </w:rPr>
            </w:pPr>
            <w:r w:rsidRPr="00AE2C8C">
              <w:rPr>
                <w:rtl/>
                <w:lang w:bidi="ar-SA"/>
              </w:rPr>
              <w:t>التكاليف السنوية الخاصة بالموظفين (بالفرنكات السويسرية)</w:t>
            </w:r>
          </w:p>
        </w:tc>
        <w:tc>
          <w:tcPr>
            <w:tcW w:w="1148" w:type="pct"/>
          </w:tcPr>
          <w:p w14:paraId="4987D76B" w14:textId="77777777" w:rsidR="00AE2C8C" w:rsidRPr="00AE2C8C" w:rsidRDefault="00AE2C8C" w:rsidP="00AC57B0">
            <w:pPr>
              <w:pStyle w:val="Tablehead"/>
              <w:rPr>
                <w:lang w:val="en-US"/>
              </w:rPr>
            </w:pPr>
            <w:r w:rsidRPr="00AE2C8C">
              <w:rPr>
                <w:rtl/>
                <w:lang w:bidi="ar-SA"/>
              </w:rPr>
              <w:t>التكاليف غير الخاصة بالموظفين في السنة الرابعة (بالفرنكات السويسرية)</w:t>
            </w:r>
          </w:p>
        </w:tc>
        <w:tc>
          <w:tcPr>
            <w:tcW w:w="1498" w:type="pct"/>
          </w:tcPr>
          <w:p w14:paraId="2EBA0817" w14:textId="5F4C51E7" w:rsidR="00AE2C8C" w:rsidRPr="00AE2C8C" w:rsidRDefault="00AE2C8C" w:rsidP="00EC5BBD">
            <w:pPr>
              <w:pStyle w:val="Tablehead"/>
              <w:rPr>
                <w:lang w:val="en-US"/>
              </w:rPr>
            </w:pPr>
            <w:r w:rsidRPr="00AE2C8C">
              <w:rPr>
                <w:rtl/>
                <w:lang w:bidi="ar-SA"/>
              </w:rPr>
              <w:t>إجمالي التكاليف للسنة الرابعة</w:t>
            </w:r>
            <w:r w:rsidR="00EC5BBD">
              <w:rPr>
                <w:rtl/>
                <w:lang w:bidi="ar-SA"/>
              </w:rPr>
              <w:br/>
            </w:r>
            <w:r w:rsidRPr="00AE2C8C">
              <w:rPr>
                <w:rtl/>
                <w:lang w:bidi="ar-SA"/>
              </w:rPr>
              <w:t>(التكاليف الخاصة بالموظفين + التكاليف غير الخاصة بالموظفين) (بالفرنكات السويسرية)</w:t>
            </w:r>
          </w:p>
        </w:tc>
      </w:tr>
      <w:tr w:rsidR="00AE2C8C" w:rsidRPr="00AE2C8C" w14:paraId="46B1EB35" w14:textId="77777777" w:rsidTr="008B06C1">
        <w:trPr>
          <w:jc w:val="center"/>
        </w:trPr>
        <w:tc>
          <w:tcPr>
            <w:tcW w:w="701" w:type="pct"/>
          </w:tcPr>
          <w:p w14:paraId="583816C1" w14:textId="676EC4B7" w:rsidR="00AE2C8C" w:rsidRPr="00AE2C8C" w:rsidRDefault="000A5E66" w:rsidP="000A5E66">
            <w:pPr>
              <w:pStyle w:val="13381077105000486077"/>
              <w:jc w:val="center"/>
              <w:rPr>
                <w:lang w:val="en-US" w:bidi="ar-EG"/>
              </w:rPr>
            </w:pPr>
            <w:r>
              <w:t>1</w:t>
            </w:r>
            <w:r w:rsidRPr="00AE2C8C">
              <w:rPr>
                <w:rtl/>
              </w:rPr>
              <w:t>ج</w:t>
            </w:r>
          </w:p>
        </w:tc>
        <w:tc>
          <w:tcPr>
            <w:tcW w:w="603" w:type="pct"/>
          </w:tcPr>
          <w:p w14:paraId="7ACDC3A6" w14:textId="77777777" w:rsidR="00AE2C8C" w:rsidRPr="00AE2C8C" w:rsidRDefault="00AE2C8C" w:rsidP="000A5E66">
            <w:pPr>
              <w:pStyle w:val="13381077105000486077"/>
              <w:jc w:val="center"/>
              <w:rPr>
                <w:lang w:val="en-US" w:bidi="ar-EG"/>
              </w:rPr>
            </w:pPr>
            <w:r w:rsidRPr="00AE2C8C">
              <w:rPr>
                <w:lang w:val="en-US" w:bidi="ar-EG"/>
              </w:rPr>
              <w:t>3</w:t>
            </w:r>
          </w:p>
        </w:tc>
        <w:tc>
          <w:tcPr>
            <w:tcW w:w="1049" w:type="pct"/>
          </w:tcPr>
          <w:p w14:paraId="42D7B9D4" w14:textId="77777777" w:rsidR="00AE2C8C" w:rsidRPr="00AE2C8C" w:rsidRDefault="00AE2C8C" w:rsidP="00AC57B0">
            <w:pPr>
              <w:pStyle w:val="13381077105000486077"/>
              <w:rPr>
                <w:lang w:val="en-US" w:bidi="ar-EG"/>
              </w:rPr>
            </w:pPr>
            <w:r w:rsidRPr="00AE2C8C">
              <w:rPr>
                <w:lang w:val="en-US" w:bidi="ar-EG"/>
              </w:rPr>
              <w:t>381 077</w:t>
            </w:r>
          </w:p>
        </w:tc>
        <w:tc>
          <w:tcPr>
            <w:tcW w:w="1148" w:type="pct"/>
          </w:tcPr>
          <w:p w14:paraId="6900E409" w14:textId="03765D02" w:rsidR="00AE2C8C" w:rsidRPr="00AE2C8C" w:rsidRDefault="00AE2C8C" w:rsidP="00AC57B0">
            <w:pPr>
              <w:pStyle w:val="13381077105000486077"/>
              <w:rPr>
                <w:lang w:val="en-US" w:bidi="ar-EG"/>
              </w:rPr>
            </w:pPr>
            <w:r w:rsidRPr="00AE2C8C">
              <w:rPr>
                <w:lang w:val="en-US" w:bidi="ar-EG"/>
              </w:rPr>
              <w:t>65</w:t>
            </w:r>
            <w:r w:rsidR="0000497F">
              <w:rPr>
                <w:lang w:val="en-US" w:bidi="ar-EG"/>
              </w:rPr>
              <w:t> </w:t>
            </w:r>
            <w:r w:rsidRPr="00AE2C8C">
              <w:rPr>
                <w:lang w:val="en-US" w:bidi="ar-EG"/>
              </w:rPr>
              <w:t>583</w:t>
            </w:r>
          </w:p>
        </w:tc>
        <w:tc>
          <w:tcPr>
            <w:tcW w:w="1498" w:type="pct"/>
          </w:tcPr>
          <w:p w14:paraId="62392E4B" w14:textId="22CD01DF" w:rsidR="00AE2C8C" w:rsidRPr="00AE2C8C" w:rsidRDefault="00AE2C8C" w:rsidP="00AC57B0">
            <w:pPr>
              <w:pStyle w:val="13381077105000486077"/>
              <w:rPr>
                <w:lang w:val="en-US" w:bidi="ar-EG"/>
              </w:rPr>
            </w:pPr>
            <w:r w:rsidRPr="00AE2C8C">
              <w:rPr>
                <w:lang w:val="en-US" w:bidi="ar-EG"/>
              </w:rPr>
              <w:t>446</w:t>
            </w:r>
            <w:r w:rsidR="0000497F">
              <w:rPr>
                <w:lang w:val="en-US" w:bidi="ar-EG"/>
              </w:rPr>
              <w:t> </w:t>
            </w:r>
            <w:r w:rsidRPr="00AE2C8C">
              <w:rPr>
                <w:lang w:val="en-US" w:bidi="ar-EG"/>
              </w:rPr>
              <w:t>660</w:t>
            </w:r>
          </w:p>
        </w:tc>
      </w:tr>
    </w:tbl>
    <w:p w14:paraId="329922AD" w14:textId="77777777" w:rsidR="00AE2C8C" w:rsidRPr="00AE2C8C" w:rsidRDefault="00AE2C8C" w:rsidP="001D3454">
      <w:pPr>
        <w:pStyle w:val="Tablefin"/>
        <w:spacing w:before="0" w:after="0"/>
        <w:rPr>
          <w:rtl/>
          <w:lang w:bidi="ar-SA"/>
        </w:rPr>
      </w:pPr>
    </w:p>
    <w:p w14:paraId="37D41932" w14:textId="7665B079" w:rsidR="00AE2C8C" w:rsidRPr="00AE2C8C" w:rsidRDefault="00AE2C8C" w:rsidP="00AE2C8C">
      <w:pPr>
        <w:rPr>
          <w:lang w:val="en-US"/>
        </w:rPr>
      </w:pPr>
      <w:r w:rsidRPr="00AE2C8C">
        <w:rPr>
          <w:rtl/>
          <w:lang w:bidi="ar-SA"/>
        </w:rPr>
        <w:t>وتُقدّر الآثار المالية الإجمالية على مدى</w:t>
      </w:r>
      <w:r w:rsidR="00AC57B0">
        <w:rPr>
          <w:rFonts w:hint="cs"/>
          <w:rtl/>
          <w:lang w:bidi="ar-SA"/>
        </w:rPr>
        <w:t> </w:t>
      </w:r>
      <w:r w:rsidR="00AC57B0">
        <w:rPr>
          <w:lang w:val="en-US" w:bidi="ar-SA"/>
        </w:rPr>
        <w:t>4</w:t>
      </w:r>
      <w:r w:rsidRPr="00AE2C8C">
        <w:rPr>
          <w:rtl/>
          <w:lang w:bidi="ar-SA"/>
        </w:rPr>
        <w:t xml:space="preserve"> سنوات بمبلغ</w:t>
      </w:r>
      <w:r w:rsidR="00AC57B0">
        <w:rPr>
          <w:rFonts w:hint="cs"/>
          <w:rtl/>
          <w:lang w:bidi="ar-SA"/>
        </w:rPr>
        <w:t> </w:t>
      </w:r>
      <w:r w:rsidR="00AC57B0">
        <w:rPr>
          <w:lang w:val="en-US" w:bidi="ar-SA"/>
        </w:rPr>
        <w:t>1 890 620</w:t>
      </w:r>
      <w:r w:rsidR="00AC57B0">
        <w:rPr>
          <w:rFonts w:hint="cs"/>
          <w:rtl/>
          <w:lang w:val="en-US"/>
        </w:rPr>
        <w:t xml:space="preserve"> </w:t>
      </w:r>
      <w:r w:rsidRPr="00AE2C8C">
        <w:rPr>
          <w:rtl/>
          <w:lang w:bidi="ar-SA"/>
        </w:rPr>
        <w:t>فرنكاً سويسرياً.</w:t>
      </w:r>
    </w:p>
    <w:p w14:paraId="5ED75E8A" w14:textId="3A81CD99" w:rsidR="00AE2C8C" w:rsidRPr="00AE2C8C" w:rsidRDefault="00AE2C8C" w:rsidP="00AE2C8C">
      <w:pPr>
        <w:rPr>
          <w:lang w:val="en-US"/>
        </w:rPr>
      </w:pPr>
      <w:r w:rsidRPr="00AE2C8C">
        <w:rPr>
          <w:rtl/>
          <w:lang w:bidi="ar-SA"/>
        </w:rPr>
        <w:t xml:space="preserve">وترد تفاصيل الحسابات المالية في </w:t>
      </w:r>
      <w:hyperlink w:anchor="Annex2" w:history="1">
        <w:r w:rsidRPr="00AE2C8C">
          <w:rPr>
            <w:rStyle w:val="Hyperlink"/>
            <w:rtl/>
            <w:lang w:bidi="ar-SA"/>
          </w:rPr>
          <w:t>الملحقين</w:t>
        </w:r>
        <w:r w:rsidR="006962A1">
          <w:rPr>
            <w:rStyle w:val="Hyperlink"/>
            <w:rFonts w:hint="cs"/>
            <w:rtl/>
            <w:lang w:bidi="ar-SA"/>
          </w:rPr>
          <w:t> </w:t>
        </w:r>
        <w:r w:rsidR="006962A1">
          <w:rPr>
            <w:rStyle w:val="Hyperlink"/>
            <w:lang w:val="en-US" w:bidi="ar-SA"/>
          </w:rPr>
          <w:t>2</w:t>
        </w:r>
      </w:hyperlink>
      <w:r w:rsidRPr="00AE2C8C">
        <w:rPr>
          <w:rtl/>
          <w:lang w:bidi="ar-SA"/>
        </w:rPr>
        <w:t xml:space="preserve"> و</w:t>
      </w:r>
      <w:hyperlink w:anchor="Annex3" w:history="1">
        <w:r w:rsidR="006962A1" w:rsidRPr="006962A1">
          <w:rPr>
            <w:rStyle w:val="Hyperlink"/>
            <w:lang w:bidi="ar-SA"/>
          </w:rPr>
          <w:t>3</w:t>
        </w:r>
      </w:hyperlink>
      <w:hyperlink w:anchor="Annex3" w:history="1"/>
      <w:r w:rsidRPr="00AE2C8C">
        <w:rPr>
          <w:rtl/>
          <w:lang w:bidi="ar-SA"/>
        </w:rPr>
        <w:t>.</w:t>
      </w:r>
    </w:p>
    <w:p w14:paraId="0752CA00" w14:textId="77777777" w:rsidR="00AE2C8C" w:rsidRPr="00AE2C8C" w:rsidRDefault="00AE2C8C" w:rsidP="00AE2C8C">
      <w:pPr>
        <w:rPr>
          <w:lang w:val="en-US"/>
        </w:rPr>
      </w:pPr>
      <w:r w:rsidRPr="00AE2C8C">
        <w:rPr>
          <w:rtl/>
          <w:lang w:bidi="ar-SA"/>
        </w:rPr>
        <w:t>ويُدعى مؤتمر المندوبين المفوضين إلى النظر في هذا التقرير وتقديم التوجيهات المناسبة بشأن إنشاء مكتب منطقة تابع للاتحاد في منطقة المحيط الهادئ.</w:t>
      </w:r>
    </w:p>
    <w:p w14:paraId="53885967" w14:textId="1445354F" w:rsidR="00C96845" w:rsidRDefault="00AE2C8C" w:rsidP="004E2BFE">
      <w:pPr>
        <w:pStyle w:val="Normalaftertitle"/>
        <w:spacing w:before="740"/>
        <w:rPr>
          <w:rtl/>
          <w:lang w:bidi="ar-SA"/>
        </w:rPr>
      </w:pPr>
      <w:r w:rsidRPr="0000497F">
        <w:rPr>
          <w:b/>
          <w:bCs/>
          <w:i/>
          <w:iCs/>
          <w:rtl/>
          <w:lang w:bidi="ar-SA"/>
        </w:rPr>
        <w:t>الملحقات</w:t>
      </w:r>
      <w:r w:rsidRPr="0000497F">
        <w:rPr>
          <w:i/>
          <w:iCs/>
          <w:rtl/>
          <w:lang w:bidi="ar-SA"/>
        </w:rPr>
        <w:t>:</w:t>
      </w:r>
      <w:r w:rsidR="00C96845" w:rsidRPr="0000497F">
        <w:rPr>
          <w:i/>
          <w:iCs/>
          <w:rtl/>
          <w:lang w:bidi="ar-SA"/>
        </w:rPr>
        <w:t> </w:t>
      </w:r>
      <w:r w:rsidR="00C96845" w:rsidRPr="0000497F">
        <w:rPr>
          <w:i/>
          <w:iCs/>
          <w:lang w:bidi="ar-SA"/>
        </w:rPr>
        <w:t>3</w:t>
      </w:r>
      <w:r w:rsidR="00C96845">
        <w:rPr>
          <w:rtl/>
          <w:lang w:bidi="ar-SA"/>
        </w:rPr>
        <w:br w:type="page"/>
      </w:r>
    </w:p>
    <w:p w14:paraId="1DCF5236" w14:textId="170BAE77" w:rsidR="00AE2C8C" w:rsidRPr="00187262" w:rsidRDefault="00AE2C8C" w:rsidP="0024500B">
      <w:pPr>
        <w:pStyle w:val="AnnexNo"/>
        <w:rPr>
          <w:rtl/>
          <w:lang w:val="en-US"/>
        </w:rPr>
      </w:pPr>
      <w:bookmarkStart w:id="1" w:name="Annex1"/>
      <w:r w:rsidRPr="00AE2C8C">
        <w:rPr>
          <w:rtl/>
        </w:rPr>
        <w:lastRenderedPageBreak/>
        <w:t>الملحق</w:t>
      </w:r>
      <w:r w:rsidR="00187262">
        <w:rPr>
          <w:rFonts w:hint="cs"/>
          <w:rtl/>
        </w:rPr>
        <w:t> </w:t>
      </w:r>
      <w:r w:rsidR="00187262">
        <w:rPr>
          <w:lang w:val="en-US"/>
        </w:rPr>
        <w:t>1</w:t>
      </w:r>
      <w:bookmarkEnd w:id="1"/>
    </w:p>
    <w:p w14:paraId="35919E29" w14:textId="77777777" w:rsidR="00AE2C8C" w:rsidRDefault="00AE2C8C" w:rsidP="0024500B">
      <w:pPr>
        <w:pStyle w:val="Annextitle"/>
      </w:pPr>
      <w:r w:rsidRPr="00AE2C8C">
        <w:rPr>
          <w:rtl/>
        </w:rPr>
        <w:t>ملخص تقييم فيجي</w:t>
      </w:r>
    </w:p>
    <w:tbl>
      <w:tblPr>
        <w:tblStyle w:val="TableGrid"/>
        <w:bidiVisual/>
        <w:tblW w:w="0" w:type="auto"/>
        <w:tblLook w:val="04A0" w:firstRow="1" w:lastRow="0" w:firstColumn="1" w:lastColumn="0" w:noHBand="0" w:noVBand="1"/>
      </w:tblPr>
      <w:tblGrid>
        <w:gridCol w:w="1963"/>
        <w:gridCol w:w="7666"/>
      </w:tblGrid>
      <w:tr w:rsidR="00AE2C8C" w:rsidRPr="00AE2C8C" w14:paraId="3059CD9B" w14:textId="77777777" w:rsidTr="008B06C1">
        <w:tc>
          <w:tcPr>
            <w:tcW w:w="1963" w:type="dxa"/>
          </w:tcPr>
          <w:p w14:paraId="2E6D5BBE" w14:textId="77777777" w:rsidR="00AE2C8C" w:rsidRPr="006A7706" w:rsidRDefault="00AE2C8C" w:rsidP="006A7706">
            <w:pPr>
              <w:pStyle w:val="Tablehead"/>
            </w:pPr>
            <w:r w:rsidRPr="006A7706">
              <w:rPr>
                <w:rtl/>
                <w:lang w:bidi="ar-SA"/>
              </w:rPr>
              <w:t>المعيار</w:t>
            </w:r>
          </w:p>
        </w:tc>
        <w:tc>
          <w:tcPr>
            <w:tcW w:w="7666" w:type="dxa"/>
          </w:tcPr>
          <w:p w14:paraId="3465617D" w14:textId="77777777" w:rsidR="00AE2C8C" w:rsidRPr="006A7706" w:rsidRDefault="00AE2C8C" w:rsidP="006A7706">
            <w:pPr>
              <w:pStyle w:val="Tablehead"/>
            </w:pPr>
            <w:r w:rsidRPr="006A7706">
              <w:rPr>
                <w:rtl/>
                <w:lang w:bidi="ar-SA"/>
              </w:rPr>
              <w:t>التقييم</w:t>
            </w:r>
          </w:p>
        </w:tc>
      </w:tr>
      <w:tr w:rsidR="00AE2C8C" w:rsidRPr="00AE2C8C" w14:paraId="7274EA47" w14:textId="77777777" w:rsidTr="008B06C1">
        <w:tc>
          <w:tcPr>
            <w:tcW w:w="1963" w:type="dxa"/>
          </w:tcPr>
          <w:p w14:paraId="00317AF2" w14:textId="77777777" w:rsidR="00AE2C8C" w:rsidRPr="00AE2C8C" w:rsidRDefault="00AE2C8C" w:rsidP="009D7944">
            <w:pPr>
              <w:pStyle w:val="Tabletext"/>
              <w:rPr>
                <w:lang w:val="en-US"/>
              </w:rPr>
            </w:pPr>
            <w:r w:rsidRPr="00AE2C8C">
              <w:rPr>
                <w:rtl/>
                <w:lang w:bidi="ar-SA"/>
              </w:rPr>
              <w:t>الأهمية</w:t>
            </w:r>
          </w:p>
        </w:tc>
        <w:tc>
          <w:tcPr>
            <w:tcW w:w="7666" w:type="dxa"/>
          </w:tcPr>
          <w:p w14:paraId="05463BE8" w14:textId="77777777" w:rsidR="00AE2C8C" w:rsidRPr="00317A7B" w:rsidRDefault="00AE2C8C" w:rsidP="009D7944">
            <w:pPr>
              <w:pStyle w:val="Tabletext"/>
              <w:rPr>
                <w:spacing w:val="-2"/>
                <w:lang w:val="en-US"/>
              </w:rPr>
            </w:pPr>
            <w:r w:rsidRPr="00317A7B">
              <w:rPr>
                <w:spacing w:val="-2"/>
                <w:rtl/>
                <w:lang w:bidi="ar-SA"/>
              </w:rPr>
              <w:t>قطاع تكنولوجيا المعلومات والاتصالات الأكثر تطوراً في منطقة المحيط الهادئ، مع القدرة على تلبية الاحتياجات الإقليمية في مجال تكنولوجيا المعلومات والاتصالات ودعم مبادرات الاتحاد.</w:t>
            </w:r>
          </w:p>
        </w:tc>
      </w:tr>
      <w:tr w:rsidR="00AE2C8C" w:rsidRPr="00AE2C8C" w14:paraId="6BC98003" w14:textId="77777777" w:rsidTr="008B06C1">
        <w:tc>
          <w:tcPr>
            <w:tcW w:w="1963" w:type="dxa"/>
          </w:tcPr>
          <w:p w14:paraId="0A4C9A72" w14:textId="77777777" w:rsidR="00AE2C8C" w:rsidRPr="00AE2C8C" w:rsidRDefault="00AE2C8C" w:rsidP="009D7944">
            <w:pPr>
              <w:pStyle w:val="Tabletext"/>
              <w:rPr>
                <w:lang w:val="en-US"/>
              </w:rPr>
            </w:pPr>
            <w:r w:rsidRPr="00AE2C8C">
              <w:rPr>
                <w:rtl/>
                <w:lang w:bidi="ar-SA"/>
              </w:rPr>
              <w:t>الحصرية</w:t>
            </w:r>
          </w:p>
        </w:tc>
        <w:tc>
          <w:tcPr>
            <w:tcW w:w="7666" w:type="dxa"/>
          </w:tcPr>
          <w:p w14:paraId="37CDC348" w14:textId="77777777" w:rsidR="00AE2C8C" w:rsidRPr="00AE2C8C" w:rsidRDefault="00AE2C8C" w:rsidP="009D7944">
            <w:pPr>
              <w:pStyle w:val="Tabletext"/>
              <w:rPr>
                <w:lang w:val="en-US"/>
              </w:rPr>
            </w:pPr>
            <w:r w:rsidRPr="00AE2C8C">
              <w:rPr>
                <w:rtl/>
                <w:lang w:bidi="ar-SA"/>
              </w:rPr>
              <w:t>تستضيف بالفعل مكاتب وكالات الأمم المتحدة الإقليمية؛ ولا يوجد حضور دون إقليمي مخصصّ للاتحاد؛ تجنب الازدواجية في أعمال الاتحاد.</w:t>
            </w:r>
          </w:p>
        </w:tc>
      </w:tr>
      <w:tr w:rsidR="00AE2C8C" w:rsidRPr="00AE2C8C" w14:paraId="0A5CB80A" w14:textId="77777777" w:rsidTr="008B06C1">
        <w:tc>
          <w:tcPr>
            <w:tcW w:w="1963" w:type="dxa"/>
          </w:tcPr>
          <w:p w14:paraId="2C40F1A5" w14:textId="77777777" w:rsidR="00AE2C8C" w:rsidRPr="00AE2C8C" w:rsidRDefault="00AE2C8C" w:rsidP="009D7944">
            <w:pPr>
              <w:pStyle w:val="Tabletext"/>
              <w:rPr>
                <w:lang w:val="en-US"/>
              </w:rPr>
            </w:pPr>
            <w:r w:rsidRPr="00AE2C8C">
              <w:rPr>
                <w:rtl/>
                <w:lang w:bidi="ar-SA"/>
              </w:rPr>
              <w:t>الجدوى</w:t>
            </w:r>
          </w:p>
        </w:tc>
        <w:tc>
          <w:tcPr>
            <w:tcW w:w="7666" w:type="dxa"/>
          </w:tcPr>
          <w:p w14:paraId="528318D6" w14:textId="77777777" w:rsidR="00AE2C8C" w:rsidRPr="00AE2C8C" w:rsidRDefault="00AE2C8C" w:rsidP="009D7944">
            <w:pPr>
              <w:pStyle w:val="Tabletext"/>
              <w:rPr>
                <w:lang w:val="en-US"/>
              </w:rPr>
            </w:pPr>
            <w:r w:rsidRPr="00AE2C8C">
              <w:rPr>
                <w:rtl/>
                <w:lang w:bidi="ar-SA"/>
              </w:rPr>
              <w:t>بنية تحتية قوية واقتصاد مستقر؛ وتدعم حكومة فيجي عمليات الاتحاد وبرامجه ومشاريعه؛ ونظمت حكومة فيجي العديد من فعاليات الاتحاد على الصعيد الوطني وعلى مستوى منطقة المحيط الهادئ.</w:t>
            </w:r>
          </w:p>
        </w:tc>
      </w:tr>
      <w:tr w:rsidR="00AE2C8C" w:rsidRPr="00AE2C8C" w14:paraId="3DF95CDE" w14:textId="77777777" w:rsidTr="008B06C1">
        <w:tc>
          <w:tcPr>
            <w:tcW w:w="1963" w:type="dxa"/>
          </w:tcPr>
          <w:p w14:paraId="220D197F" w14:textId="77777777" w:rsidR="00AE2C8C" w:rsidRPr="00AE2C8C" w:rsidRDefault="00AE2C8C" w:rsidP="009D7944">
            <w:pPr>
              <w:pStyle w:val="Tabletext"/>
              <w:rPr>
                <w:lang w:val="en-US"/>
              </w:rPr>
            </w:pPr>
            <w:r w:rsidRPr="00AE2C8C">
              <w:rPr>
                <w:rtl/>
                <w:lang w:bidi="ar-SA"/>
              </w:rPr>
              <w:t>الأمن</w:t>
            </w:r>
          </w:p>
        </w:tc>
        <w:tc>
          <w:tcPr>
            <w:tcW w:w="7666" w:type="dxa"/>
          </w:tcPr>
          <w:p w14:paraId="6B97EA03" w14:textId="6F80BE4B" w:rsidR="00AE2C8C" w:rsidRPr="00AE2C8C" w:rsidRDefault="00AE2C8C" w:rsidP="006A7706">
            <w:pPr>
              <w:pStyle w:val="Tabletext"/>
              <w:rPr>
                <w:lang w:val="en-US"/>
              </w:rPr>
            </w:pPr>
            <w:r w:rsidRPr="00AE2C8C">
              <w:rPr>
                <w:rtl/>
                <w:lang w:bidi="ar-SA"/>
              </w:rPr>
              <w:t>إدارة الأمم المتحدة لشؤون السلامة والأمن</w:t>
            </w:r>
            <w:r w:rsidR="006A7706">
              <w:rPr>
                <w:rFonts w:hint="cs"/>
                <w:rtl/>
                <w:lang w:val="en-US"/>
              </w:rPr>
              <w:t xml:space="preserve"> </w:t>
            </w:r>
            <w:r w:rsidR="006A7706">
              <w:rPr>
                <w:lang w:val="en-US"/>
              </w:rPr>
              <w:t>(UNDSS)</w:t>
            </w:r>
            <w:r w:rsidRPr="00AE2C8C">
              <w:rPr>
                <w:rtl/>
                <w:lang w:bidi="ar-SA"/>
              </w:rPr>
              <w:t>: مستوى ضئيل جداً للنزاع المسلح والإرهاب والاضطرابات المدنية؛ ومستوى معتدل فيما يتعلق بالجريمة؛ ومخاطر عالية؛ وتصنيف ضمن الفئة A من حيث المشقة.</w:t>
            </w:r>
          </w:p>
        </w:tc>
      </w:tr>
      <w:tr w:rsidR="00AE2C8C" w:rsidRPr="00AE2C8C" w14:paraId="5B9865DA" w14:textId="77777777" w:rsidTr="008B06C1">
        <w:tc>
          <w:tcPr>
            <w:tcW w:w="1963" w:type="dxa"/>
          </w:tcPr>
          <w:p w14:paraId="226C7A28" w14:textId="77777777" w:rsidR="00AE2C8C" w:rsidRPr="00AE2C8C" w:rsidRDefault="00AE2C8C" w:rsidP="009D7944">
            <w:pPr>
              <w:pStyle w:val="Tabletext"/>
              <w:rPr>
                <w:lang w:val="en-US"/>
              </w:rPr>
            </w:pPr>
            <w:r w:rsidRPr="00AE2C8C">
              <w:rPr>
                <w:rtl/>
                <w:lang w:bidi="ar-SA"/>
              </w:rPr>
              <w:t>القرب</w:t>
            </w:r>
          </w:p>
        </w:tc>
        <w:tc>
          <w:tcPr>
            <w:tcW w:w="7666" w:type="dxa"/>
          </w:tcPr>
          <w:p w14:paraId="36970B47" w14:textId="77777777" w:rsidR="00AE2C8C" w:rsidRPr="00AE2C8C" w:rsidRDefault="00AE2C8C" w:rsidP="009D7944">
            <w:pPr>
              <w:pStyle w:val="Tabletext"/>
              <w:rPr>
                <w:lang w:val="en-US"/>
              </w:rPr>
            </w:pPr>
            <w:r w:rsidRPr="00AE2C8C">
              <w:rPr>
                <w:rtl/>
                <w:lang w:bidi="ar-SA"/>
              </w:rPr>
              <w:t>وجود مكتب الأمم المتحدة متعدد البلدان؛ ووجود وكالات تنمية إقليمية ووكالات الأمم المتحدة؛ وإمكانية تعزيز التآزر مع وكالات الأمم المتحدة.</w:t>
            </w:r>
          </w:p>
        </w:tc>
      </w:tr>
      <w:tr w:rsidR="00AE2C8C" w:rsidRPr="00AE2C8C" w14:paraId="286CFD20" w14:textId="77777777" w:rsidTr="008B06C1">
        <w:tc>
          <w:tcPr>
            <w:tcW w:w="1963" w:type="dxa"/>
          </w:tcPr>
          <w:p w14:paraId="00884BD8" w14:textId="77777777" w:rsidR="00AE2C8C" w:rsidRPr="00AE2C8C" w:rsidRDefault="00AE2C8C" w:rsidP="009D7944">
            <w:pPr>
              <w:pStyle w:val="Tabletext"/>
              <w:rPr>
                <w:lang w:val="en-US"/>
              </w:rPr>
            </w:pPr>
            <w:r w:rsidRPr="00AE2C8C">
              <w:rPr>
                <w:rtl/>
                <w:lang w:bidi="ar-SA"/>
              </w:rPr>
              <w:t>إمكانية النفاذ</w:t>
            </w:r>
          </w:p>
        </w:tc>
        <w:tc>
          <w:tcPr>
            <w:tcW w:w="7666" w:type="dxa"/>
          </w:tcPr>
          <w:p w14:paraId="07D24350" w14:textId="77777777" w:rsidR="00AE2C8C" w:rsidRPr="00AE2C8C" w:rsidRDefault="00AE2C8C" w:rsidP="009D7944">
            <w:pPr>
              <w:pStyle w:val="Tabletext"/>
              <w:rPr>
                <w:lang w:val="en-US"/>
              </w:rPr>
            </w:pPr>
            <w:r w:rsidRPr="00AE2C8C">
              <w:rPr>
                <w:rtl/>
                <w:lang w:bidi="ar-SA"/>
              </w:rPr>
              <w:t>محور رئيسي للنقل الدولي؛ وموقع مركزي يتمتع بتوصيلية ممتازة مع بلدان المحيط الهادئ؛ وسهولة النفاذ من أجل التعاون الإقليمي؛ وتأشيرة عند الوصول لمعظم المسافرين الدوليين.</w:t>
            </w:r>
          </w:p>
        </w:tc>
      </w:tr>
    </w:tbl>
    <w:p w14:paraId="4EF1F2F1" w14:textId="77777777" w:rsidR="009D7944" w:rsidRPr="009D7944" w:rsidRDefault="009D7944" w:rsidP="00317A7B">
      <w:pPr>
        <w:pStyle w:val="Tablefin"/>
        <w:spacing w:before="0" w:after="0"/>
        <w:rPr>
          <w:lang w:val="en-US"/>
        </w:rPr>
      </w:pPr>
    </w:p>
    <w:p w14:paraId="78378848" w14:textId="77777777" w:rsidR="00AE2C8C" w:rsidRPr="00AE2C8C" w:rsidRDefault="00AE2C8C" w:rsidP="009D7944">
      <w:pPr>
        <w:pStyle w:val="Headingb"/>
        <w:rPr>
          <w:lang w:val="en-US"/>
        </w:rPr>
      </w:pPr>
      <w:r w:rsidRPr="00AE2C8C">
        <w:rPr>
          <w:rtl/>
          <w:lang w:bidi="ar-SA"/>
        </w:rPr>
        <w:t>الأهمية</w:t>
      </w:r>
    </w:p>
    <w:p w14:paraId="05741793" w14:textId="7C25F27A" w:rsidR="00AE2C8C" w:rsidRPr="00AE2C8C" w:rsidRDefault="00AE2C8C" w:rsidP="00AE2C8C">
      <w:pPr>
        <w:rPr>
          <w:lang w:val="fr-CH"/>
        </w:rPr>
      </w:pPr>
      <w:r w:rsidRPr="00AE2C8C">
        <w:rPr>
          <w:rtl/>
          <w:lang w:bidi="ar-SA"/>
        </w:rPr>
        <w:t xml:space="preserve">تكتسي فيجي أهمية </w:t>
      </w:r>
      <w:r w:rsidRPr="00AE2C8C">
        <w:rPr>
          <w:rtl/>
          <w:lang w:bidi="ar-SY"/>
        </w:rPr>
        <w:t>في سياق النظر في تعزيز</w:t>
      </w:r>
      <w:r w:rsidRPr="00AE2C8C">
        <w:rPr>
          <w:rtl/>
          <w:lang w:bidi="ar-SA"/>
        </w:rPr>
        <w:t xml:space="preserve"> الحضور الإقليمي للاتحاد في منطقة المحيط الهادئ، بالنظر إلى قطاع تكنولوجيا المعلومات والاتصالات المتطور نسبياً فيها ودورها الراسخ كمركز إقليمي مهم. ويتمتع البلد بالقدرة على تلبية الاحتياجات الإقليمية في مجال تكنولوجيا المعلومات والاتصالات ودعم مبادرات الاتحاد، وتوفِّر بيئته الرقمية والمؤسسية القائمة أساساً لدعم المشاركة الأوسع مع الدول الأعضاء في منطقة المحيط الهادئ.</w:t>
      </w:r>
    </w:p>
    <w:p w14:paraId="51B9235D" w14:textId="77777777" w:rsidR="00AE2C8C" w:rsidRPr="00AE2C8C" w:rsidRDefault="00AE2C8C" w:rsidP="00AE2C8C">
      <w:pPr>
        <w:rPr>
          <w:lang w:val="en-US"/>
        </w:rPr>
      </w:pPr>
      <w:r w:rsidRPr="00AE2C8C">
        <w:rPr>
          <w:rtl/>
          <w:lang w:bidi="ar-SA"/>
        </w:rPr>
        <w:t>وفي سياق دراسة الجدوى، ترتبط أهمية فيجي أيضاً بقدرتها على أن تكون بمثابة منصة للمشاركة الإقليمية. ويساهم وجود المؤسسات والشركاء الإنمائيين وآليات التنسيق الإقليمية في فيجي في تعزيز فائدتها المحتملة كموقع يمكن للاتحاد أن يعزز منه دعمه لبلدان المحيط الهادئ المتعددة.</w:t>
      </w:r>
    </w:p>
    <w:p w14:paraId="468E9322" w14:textId="77777777" w:rsidR="00AE2C8C" w:rsidRPr="00AE2C8C" w:rsidRDefault="00AE2C8C" w:rsidP="009D7944">
      <w:pPr>
        <w:pStyle w:val="Headingb"/>
        <w:rPr>
          <w:lang w:val="en-US"/>
        </w:rPr>
      </w:pPr>
      <w:r w:rsidRPr="00AE2C8C">
        <w:rPr>
          <w:rtl/>
          <w:lang w:bidi="ar-SA"/>
        </w:rPr>
        <w:t>الحصرية</w:t>
      </w:r>
    </w:p>
    <w:p w14:paraId="66AF4BDA" w14:textId="77777777" w:rsidR="00AE2C8C" w:rsidRPr="00AE2C8C" w:rsidRDefault="00AE2C8C" w:rsidP="00AE2C8C">
      <w:pPr>
        <w:rPr>
          <w:lang w:val="en-US"/>
        </w:rPr>
      </w:pPr>
      <w:r w:rsidRPr="00AE2C8C">
        <w:rPr>
          <w:rtl/>
          <w:lang w:bidi="ar-SA"/>
        </w:rPr>
        <w:t>فيما يتعلق بالحصرية، تستضيف فيجي بالفعل عدداً من المكاتب الإقليمية التابعة لوكالات الأمم المتحدة وشركاء التنمية. ومع ذلك، لا يوجد حضور دون إقليمي مخصصّ للاتحاد في فيجي. ولذلك، فإن إرساء حضور للاتحاد في فيجي لن يؤدي إلى ازدواجية مع مكتب قائم تابع للاتحاد على المستوى دون الإقليمي.</w:t>
      </w:r>
    </w:p>
    <w:p w14:paraId="6DFDD57D" w14:textId="77777777" w:rsidR="00AE2C8C" w:rsidRPr="00317A7B" w:rsidRDefault="00AE2C8C" w:rsidP="00AE2C8C">
      <w:pPr>
        <w:rPr>
          <w:spacing w:val="-2"/>
          <w:lang w:val="en-US"/>
        </w:rPr>
      </w:pPr>
      <w:r w:rsidRPr="00317A7B">
        <w:rPr>
          <w:spacing w:val="-2"/>
          <w:rtl/>
          <w:lang w:bidi="ar-SA"/>
        </w:rPr>
        <w:t>وينبغي النظر إلى وجود وكالات أخرى للأمم المتحدة ووكالات إقليمية في هذا السياق على أنه فرصة للتنسيق وليس ازدواجية للحضور المؤسسي للاتحاد. وسيكون من الضروري أن يحتفظ أي حضور معززّ للاتحاد بتميزه من حيث ولايته ووظيفته، مع الإسهام في تحسين التنسيق مع الهياكل القائمة للأمم المتحدة والشركاء في التنمية.</w:t>
      </w:r>
    </w:p>
    <w:p w14:paraId="3DF420CF" w14:textId="77777777" w:rsidR="00AE2C8C" w:rsidRPr="00AE2C8C" w:rsidRDefault="00AE2C8C" w:rsidP="009D7944">
      <w:pPr>
        <w:pStyle w:val="Headingb"/>
        <w:rPr>
          <w:lang w:val="en-US"/>
        </w:rPr>
      </w:pPr>
      <w:r w:rsidRPr="00AE2C8C">
        <w:rPr>
          <w:rtl/>
          <w:lang w:bidi="ar-SA"/>
        </w:rPr>
        <w:t>الجدوى</w:t>
      </w:r>
    </w:p>
    <w:p w14:paraId="599B7D8A" w14:textId="77777777" w:rsidR="00AE2C8C" w:rsidRPr="00AE2C8C" w:rsidRDefault="00AE2C8C" w:rsidP="00AE2C8C">
      <w:pPr>
        <w:rPr>
          <w:lang w:val="en-US"/>
        </w:rPr>
      </w:pPr>
      <w:r w:rsidRPr="00AE2C8C">
        <w:rPr>
          <w:rtl/>
          <w:lang w:bidi="ar-SA"/>
        </w:rPr>
        <w:t>تتوافر في فيجي عدة عناصر ذات صلة بالجدوى. فالبلد يتمتع ببنية تحتية قوية واقتصاد مستقر نسبياً وخبرة مثبتة في استضافة الأنشطة الإقليمية والوطنية ودعمها. وقد دعمت حكومة فيجي عمليات الاتحاد وبرامجه ومشاريعه، واستضافت العديد من فعاليات الاتحاد، سواء على المستوى الوطني أو على مستوى منطقة المحيط الهادئ الأوسع.</w:t>
      </w:r>
    </w:p>
    <w:p w14:paraId="3D2BF6E4" w14:textId="77777777" w:rsidR="00AE2C8C" w:rsidRPr="00AE2C8C" w:rsidRDefault="00AE2C8C" w:rsidP="00AE2C8C">
      <w:pPr>
        <w:rPr>
          <w:lang w:val="en-US"/>
        </w:rPr>
      </w:pPr>
      <w:r w:rsidRPr="00AE2C8C">
        <w:rPr>
          <w:rtl/>
          <w:lang w:bidi="ar-SA"/>
        </w:rPr>
        <w:lastRenderedPageBreak/>
        <w:t>وتشير هذه العوامل إلى أن فيجي توفر بيئة تشغيلية يمكن فيها النظر في المتطلبات العملية لحضور الاتحاد. ويُعدّ توافر البنية التحتية، والخبرة في مجال الأنشطة الدولية والإقليمية، والتعاون القائم مع الاتحاد، عوامل ذات صلة بتقييم ما إذا كانت الموارد والظروف في البلد المضيف كافية لدعم الإنشاء والتشغيل المستدام.</w:t>
      </w:r>
    </w:p>
    <w:p w14:paraId="5AAB67E9" w14:textId="5C7B3DB1" w:rsidR="00AE2C8C" w:rsidRPr="00AE2C8C" w:rsidRDefault="00AE2C8C" w:rsidP="009D7944">
      <w:pPr>
        <w:pStyle w:val="Headingb"/>
        <w:rPr>
          <w:lang w:val="en-US"/>
        </w:rPr>
      </w:pPr>
      <w:r w:rsidRPr="00AE2C8C">
        <w:rPr>
          <w:rtl/>
          <w:lang w:bidi="ar-SA"/>
        </w:rPr>
        <w:t>الأمن</w:t>
      </w:r>
    </w:p>
    <w:p w14:paraId="7CBE42BD" w14:textId="4BC08443" w:rsidR="00AE2C8C" w:rsidRPr="00AE2C8C" w:rsidRDefault="00AE2C8C" w:rsidP="00AE2C8C">
      <w:pPr>
        <w:rPr>
          <w:rtl/>
          <w:lang w:bidi="ar-SY"/>
        </w:rPr>
      </w:pPr>
      <w:r w:rsidRPr="00AE2C8C">
        <w:rPr>
          <w:rtl/>
          <w:lang w:bidi="ar-SA"/>
        </w:rPr>
        <w:t xml:space="preserve">يصنّف التقييم المتاح لفيجي المرتبط بإدارة الأمم المتحدة لشؤون السلامة والأمن </w:t>
      </w:r>
      <w:r w:rsidR="006A7706">
        <w:rPr>
          <w:lang w:val="en-US" w:bidi="ar-SA"/>
        </w:rPr>
        <w:t>(UNDSS)</w:t>
      </w:r>
      <w:r w:rsidRPr="00AE2C8C">
        <w:rPr>
          <w:rtl/>
          <w:lang w:bidi="ar-SA"/>
        </w:rPr>
        <w:t xml:space="preserve"> مستوى النزاع المسلح والإرهاب والاضطرابات المدنية بأنه ضئيل جداً، ومستوى الجريمة بأنه متوسط، ومستوى المخاطر بأنه مرتفع. وتُصنّف فيجي أيضاً ضمن الفئة</w:t>
      </w:r>
      <w:r w:rsidR="00872B64">
        <w:rPr>
          <w:rFonts w:hint="cs"/>
          <w:rtl/>
          <w:lang w:bidi="ar-SA"/>
        </w:rPr>
        <w:t> </w:t>
      </w:r>
      <w:r w:rsidRPr="00AE2C8C">
        <w:rPr>
          <w:lang w:val="fr-CH"/>
        </w:rPr>
        <w:t>A</w:t>
      </w:r>
      <w:r w:rsidRPr="00AE2C8C">
        <w:rPr>
          <w:rtl/>
          <w:lang w:bidi="ar-SY"/>
        </w:rPr>
        <w:t xml:space="preserve"> من حيث المشقة.</w:t>
      </w:r>
    </w:p>
    <w:p w14:paraId="2A13387C" w14:textId="77777777" w:rsidR="00AE2C8C" w:rsidRPr="00AE2C8C" w:rsidRDefault="00AE2C8C" w:rsidP="00AE2C8C">
      <w:pPr>
        <w:rPr>
          <w:lang w:val="en-US"/>
        </w:rPr>
      </w:pPr>
      <w:r w:rsidRPr="00AE2C8C">
        <w:rPr>
          <w:rtl/>
          <w:lang w:bidi="ar-SA"/>
        </w:rPr>
        <w:t>ومن منظور معيار الأمن الذي وضعه مجلس الاتحاد، تشير هذه العوامل إلى أن فيجي توفر بيئة أمنية قابلة للإدارة بشكل عام، مع استمرار الحاجة إلى إيلاء الاعتبار الواجب للأخطار الطبيعية وغيرها من متطلبات إدارة الأمن ذات الصلة. وسيتعين أن يظل أي تخطيط للإنشاء متسقاً مع عمليات إدارة الأمم المتحدة لشؤون السلامة والأمن ومعايير الأمم المتحدة الأمنية المعمول بها في الأمم المتحدة.</w:t>
      </w:r>
    </w:p>
    <w:p w14:paraId="3E6AAF35" w14:textId="77777777" w:rsidR="00AE2C8C" w:rsidRPr="00AE2C8C" w:rsidRDefault="00AE2C8C" w:rsidP="009D7944">
      <w:pPr>
        <w:pStyle w:val="Headingb"/>
        <w:rPr>
          <w:lang w:val="en-US"/>
        </w:rPr>
      </w:pPr>
      <w:r w:rsidRPr="00AE2C8C">
        <w:rPr>
          <w:rtl/>
          <w:lang w:bidi="ar-SA"/>
        </w:rPr>
        <w:t>القرب</w:t>
      </w:r>
    </w:p>
    <w:p w14:paraId="1DD06D02" w14:textId="02648C73" w:rsidR="00AE2C8C" w:rsidRPr="00AE2C8C" w:rsidRDefault="00AE2C8C" w:rsidP="00AE2C8C">
      <w:pPr>
        <w:rPr>
          <w:lang w:val="en-US"/>
        </w:rPr>
      </w:pPr>
      <w:r w:rsidRPr="00AE2C8C">
        <w:rPr>
          <w:rtl/>
          <w:lang w:bidi="ar-SA"/>
        </w:rPr>
        <w:t xml:space="preserve">تتمتع فيجي بمزايا من حيث القرب، ناشئة عن دورها كمركز إقليمي </w:t>
      </w:r>
      <w:r w:rsidRPr="00AE2C8C">
        <w:rPr>
          <w:rtl/>
          <w:lang w:bidi="ar-SY"/>
        </w:rPr>
        <w:t>و</w:t>
      </w:r>
      <w:r w:rsidRPr="00AE2C8C">
        <w:rPr>
          <w:rtl/>
          <w:lang w:bidi="ar-SA"/>
        </w:rPr>
        <w:t>وجود مكتب الأمم المتحدة متعدد البلدان. وتستضيف أيضاً عدداً من وكالات التنمية الإقليمية ووكالات الأمم المتحدة، مما يتيح فرصاً لتعزيز التنسيق والتآزر مع الشركاء النشطين في</w:t>
      </w:r>
      <w:r w:rsidR="00E27E88">
        <w:rPr>
          <w:rFonts w:hint="cs"/>
          <w:rtl/>
          <w:lang w:bidi="ar-SA"/>
        </w:rPr>
        <w:t> </w:t>
      </w:r>
      <w:r w:rsidRPr="00AE2C8C">
        <w:rPr>
          <w:rtl/>
          <w:lang w:bidi="ar-SA"/>
        </w:rPr>
        <w:t>المحيط الهادئ.</w:t>
      </w:r>
    </w:p>
    <w:p w14:paraId="5FF296A7" w14:textId="77777777" w:rsidR="00AE2C8C" w:rsidRPr="00AE2C8C" w:rsidRDefault="00AE2C8C" w:rsidP="00AE2C8C">
      <w:pPr>
        <w:rPr>
          <w:lang w:val="en-US"/>
        </w:rPr>
      </w:pPr>
      <w:r w:rsidRPr="00AE2C8C">
        <w:rPr>
          <w:rtl/>
          <w:lang w:bidi="ar-SA"/>
        </w:rPr>
        <w:t>ومن الناحية الوظيفية، ينبغي ألا يفهم القرب على أنه مسافة جغرافية فحسب. فهو يشمل أيضاً القرب من منصات التنسيق الإقليمية والمؤسسات والآليات الشريكة التي يُنظّم من خلالها الدعم المقدّم للدول الأعضاء في منطقة المحيط الهادئ. وعلى هذا الأساس، تتمتع فيجي بعدة خصائص ذات صلة بمعيار القرب.</w:t>
      </w:r>
    </w:p>
    <w:p w14:paraId="788A75F5" w14:textId="77777777" w:rsidR="00AE2C8C" w:rsidRPr="00AE2C8C" w:rsidRDefault="00AE2C8C" w:rsidP="009D7944">
      <w:pPr>
        <w:pStyle w:val="Headingb"/>
        <w:rPr>
          <w:lang w:val="en-US"/>
        </w:rPr>
      </w:pPr>
      <w:r w:rsidRPr="00AE2C8C">
        <w:rPr>
          <w:rtl/>
          <w:lang w:bidi="ar-SA"/>
        </w:rPr>
        <w:t>إمكانية النفاذ</w:t>
      </w:r>
    </w:p>
    <w:p w14:paraId="72DC2A6B" w14:textId="77777777" w:rsidR="00AE2C8C" w:rsidRPr="00AE2C8C" w:rsidRDefault="00AE2C8C" w:rsidP="00AE2C8C">
      <w:pPr>
        <w:rPr>
          <w:lang w:val="en-US"/>
        </w:rPr>
      </w:pPr>
      <w:r w:rsidRPr="00AE2C8C">
        <w:rPr>
          <w:rtl/>
          <w:lang w:bidi="ar-SA"/>
        </w:rPr>
        <w:t>تتمتع فيجي بخصائص قوية من حيث إمكانية النفاذ في سياق المحيط الهادئ. فهي مركز رئيسي للنقل الدولي، ولديها توصيلية قوية نسبياً مع بلدان المحيط الهادئ. ويوفر ذلك مزايا عملية للتعاون الإقليمي والمشاركة في الاجتماعات والبعثات وتنقل الموظفين والشركاء في أنحاء المنطقة دون الإقليمية.</w:t>
      </w:r>
    </w:p>
    <w:p w14:paraId="035432CD" w14:textId="77777777" w:rsidR="00AE2C8C" w:rsidRPr="00AE2C8C" w:rsidRDefault="00AE2C8C" w:rsidP="00AE2C8C">
      <w:pPr>
        <w:rPr>
          <w:lang w:val="en-US"/>
        </w:rPr>
      </w:pPr>
      <w:r w:rsidRPr="00AE2C8C">
        <w:rPr>
          <w:rtl/>
          <w:lang w:bidi="ar-SA"/>
        </w:rPr>
        <w:t>كما أن توفر ترتيبات الحصول على التأشيرة عند الوصول للكثير من المسافرين الدوليين يعزّز إمكانية النفاذ إلى فيجي. وتكتسي هذه العوامل أهمية عند النظر فيما إذا كان حضور الاتحاد في فيجي سيتيح روابط مناسبة مع البلدان التي سيخدمها المكتب.</w:t>
      </w:r>
    </w:p>
    <w:p w14:paraId="502D938D" w14:textId="70E563C0" w:rsidR="0024500B" w:rsidRDefault="0024500B" w:rsidP="004817ED">
      <w:pPr>
        <w:rPr>
          <w:rtl/>
          <w:lang w:bidi="ar-SA"/>
        </w:rPr>
      </w:pPr>
      <w:r>
        <w:rPr>
          <w:rtl/>
          <w:lang w:bidi="ar-SA"/>
        </w:rPr>
        <w:br w:type="page"/>
      </w:r>
    </w:p>
    <w:p w14:paraId="6DFBD022" w14:textId="6DD5BE81" w:rsidR="00AE2C8C" w:rsidRPr="006962A1" w:rsidRDefault="00AE2C8C" w:rsidP="0024500B">
      <w:pPr>
        <w:pStyle w:val="AnnexNo"/>
        <w:rPr>
          <w:rtl/>
          <w:lang w:val="en-US"/>
        </w:rPr>
      </w:pPr>
      <w:bookmarkStart w:id="2" w:name="Annex2"/>
      <w:r w:rsidRPr="00AE2C8C">
        <w:rPr>
          <w:rtl/>
          <w:lang w:bidi="ar-SA"/>
        </w:rPr>
        <w:lastRenderedPageBreak/>
        <w:t>الملحق</w:t>
      </w:r>
      <w:r w:rsidR="006962A1">
        <w:rPr>
          <w:rFonts w:hint="cs"/>
          <w:rtl/>
          <w:lang w:bidi="ar-SA"/>
        </w:rPr>
        <w:t> </w:t>
      </w:r>
      <w:r w:rsidR="006962A1">
        <w:rPr>
          <w:lang w:val="en-US" w:bidi="ar-SA"/>
        </w:rPr>
        <w:t>2</w:t>
      </w:r>
      <w:bookmarkEnd w:id="2"/>
    </w:p>
    <w:p w14:paraId="706CA481" w14:textId="77777777" w:rsidR="00AE2C8C" w:rsidRPr="00AE2C8C" w:rsidRDefault="00AE2C8C" w:rsidP="00AD13CF">
      <w:pPr>
        <w:pStyle w:val="Headingb"/>
      </w:pPr>
      <w:r w:rsidRPr="00AE2C8C">
        <w:rPr>
          <w:rtl/>
          <w:lang w:bidi="ar-SA"/>
        </w:rPr>
        <w:t>الحسابات المالية</w:t>
      </w:r>
    </w:p>
    <w:p w14:paraId="12EFE852" w14:textId="6F025E28" w:rsidR="00AE2C8C" w:rsidRPr="00AE2C8C" w:rsidRDefault="00AE2C8C" w:rsidP="00AE2C8C">
      <w:r w:rsidRPr="00AE2C8C">
        <w:rPr>
          <w:rtl/>
          <w:lang w:bidi="ar-SA"/>
        </w:rPr>
        <w:t>فيما يتعلق بعمليات أي مكتب تابع للاتحاد، تحدِّد القاعدة المالية</w:t>
      </w:r>
      <w:r w:rsidR="00AD13CF">
        <w:rPr>
          <w:rFonts w:hint="cs"/>
          <w:rtl/>
          <w:lang w:bidi="ar-SA"/>
        </w:rPr>
        <w:t> </w:t>
      </w:r>
      <w:r w:rsidR="00AD13CF">
        <w:rPr>
          <w:lang w:val="en-US"/>
        </w:rPr>
        <w:t>1.</w:t>
      </w:r>
      <w:r w:rsidR="00A36479">
        <w:rPr>
          <w:lang w:val="en-US"/>
        </w:rPr>
        <w:t>5</w:t>
      </w:r>
      <w:r w:rsidR="00AD13CF">
        <w:rPr>
          <w:rFonts w:hint="cs"/>
          <w:rtl/>
          <w:lang w:val="en-US"/>
        </w:rPr>
        <w:t xml:space="preserve"> </w:t>
      </w:r>
      <w:r w:rsidRPr="00AE2C8C">
        <w:rPr>
          <w:rtl/>
          <w:lang w:bidi="ar-SA"/>
        </w:rPr>
        <w:t>من لوائح الاتحاد تسع فئات من التكاليف، على النحو المفصّل في الجدول أدناه. ويُنظّم تحليل تكاليف مكتب محتمل تابع للاتحاد في سوفا، فيجي، وفقاً لهذه الفئات من النفقات. ويوفر ذلك إطاراً متسقاً لتصنيف مكونات التكاليف الخاصة بالموظفين وغير الخاصة بالموظفين، المستخدمة على نطاق واسع في الوثائق المالية للاتحاد.</w:t>
      </w:r>
    </w:p>
    <w:tbl>
      <w:tblPr>
        <w:tblStyle w:val="TableGrid"/>
        <w:bidiVisual/>
        <w:tblW w:w="0" w:type="auto"/>
        <w:jc w:val="center"/>
        <w:tblLook w:val="04A0" w:firstRow="1" w:lastRow="0" w:firstColumn="1" w:lastColumn="0" w:noHBand="0" w:noVBand="1"/>
      </w:tblPr>
      <w:tblGrid>
        <w:gridCol w:w="1402"/>
        <w:gridCol w:w="2248"/>
        <w:gridCol w:w="5979"/>
      </w:tblGrid>
      <w:tr w:rsidR="00AE2C8C" w:rsidRPr="00AE2C8C" w14:paraId="209B5317" w14:textId="77777777" w:rsidTr="006F2543">
        <w:trPr>
          <w:cantSplit/>
          <w:tblHeader/>
          <w:jc w:val="center"/>
        </w:trPr>
        <w:tc>
          <w:tcPr>
            <w:tcW w:w="1413" w:type="dxa"/>
          </w:tcPr>
          <w:p w14:paraId="18B04438" w14:textId="77777777" w:rsidR="00AE2C8C" w:rsidRPr="00AE2C8C" w:rsidRDefault="00AE2C8C" w:rsidP="006A7706">
            <w:pPr>
              <w:pStyle w:val="Tablehead"/>
              <w:rPr>
                <w:lang w:val="en-US"/>
              </w:rPr>
            </w:pPr>
            <w:r w:rsidRPr="00AE2C8C">
              <w:rPr>
                <w:rtl/>
                <w:lang w:bidi="ar-SA"/>
              </w:rPr>
              <w:t>الفئة</w:t>
            </w:r>
          </w:p>
        </w:tc>
        <w:tc>
          <w:tcPr>
            <w:tcW w:w="2268" w:type="dxa"/>
          </w:tcPr>
          <w:p w14:paraId="3D35D530" w14:textId="77777777" w:rsidR="00AE2C8C" w:rsidRPr="00AE2C8C" w:rsidRDefault="00AE2C8C" w:rsidP="006A7706">
            <w:pPr>
              <w:pStyle w:val="Tablehead"/>
              <w:rPr>
                <w:lang w:val="en-US"/>
              </w:rPr>
            </w:pPr>
            <w:r w:rsidRPr="00AE2C8C">
              <w:rPr>
                <w:rtl/>
                <w:lang w:bidi="ar-SA"/>
              </w:rPr>
              <w:t>فئة النفقات</w:t>
            </w:r>
          </w:p>
        </w:tc>
        <w:tc>
          <w:tcPr>
            <w:tcW w:w="6058" w:type="dxa"/>
          </w:tcPr>
          <w:p w14:paraId="554058CB" w14:textId="77777777" w:rsidR="00AE2C8C" w:rsidRPr="00AE2C8C" w:rsidRDefault="00AE2C8C" w:rsidP="006A7706">
            <w:pPr>
              <w:pStyle w:val="Tablehead"/>
              <w:rPr>
                <w:lang w:val="en-US"/>
              </w:rPr>
            </w:pPr>
            <w:r w:rsidRPr="00AE2C8C">
              <w:rPr>
                <w:rtl/>
                <w:lang w:bidi="ar-SA"/>
              </w:rPr>
              <w:t>الوصف</w:t>
            </w:r>
          </w:p>
        </w:tc>
      </w:tr>
      <w:tr w:rsidR="00AE2C8C" w:rsidRPr="00AE2C8C" w14:paraId="30EA7A11" w14:textId="77777777" w:rsidTr="006F2543">
        <w:trPr>
          <w:cantSplit/>
          <w:jc w:val="center"/>
        </w:trPr>
        <w:tc>
          <w:tcPr>
            <w:tcW w:w="1413" w:type="dxa"/>
          </w:tcPr>
          <w:p w14:paraId="01CF700D" w14:textId="0E821534" w:rsidR="00AE2C8C" w:rsidRPr="002A7E64" w:rsidRDefault="00AE2C8C" w:rsidP="002A7E64">
            <w:pPr>
              <w:pStyle w:val="Tabletext"/>
              <w:jc w:val="center"/>
              <w:rPr>
                <w:rtl/>
                <w:lang w:val="en-US"/>
              </w:rPr>
            </w:pPr>
            <w:r w:rsidRPr="00AE2C8C">
              <w:rPr>
                <w:rtl/>
                <w:lang w:bidi="ar-SA"/>
              </w:rPr>
              <w:t>الفئة</w:t>
            </w:r>
            <w:r w:rsidR="002A7E64">
              <w:rPr>
                <w:rFonts w:hint="cs"/>
                <w:rtl/>
                <w:lang w:bidi="ar-SA"/>
              </w:rPr>
              <w:t> </w:t>
            </w:r>
            <w:r w:rsidR="002A7E64">
              <w:rPr>
                <w:lang w:val="en-US" w:bidi="ar-SA"/>
              </w:rPr>
              <w:t>1</w:t>
            </w:r>
          </w:p>
        </w:tc>
        <w:tc>
          <w:tcPr>
            <w:tcW w:w="2268" w:type="dxa"/>
          </w:tcPr>
          <w:p w14:paraId="0E0A5C45" w14:textId="77777777" w:rsidR="00AE2C8C" w:rsidRPr="00AE2C8C" w:rsidRDefault="00AE2C8C" w:rsidP="002A7E64">
            <w:pPr>
              <w:pStyle w:val="Tabletext"/>
              <w:jc w:val="left"/>
              <w:rPr>
                <w:lang w:val="en-US"/>
              </w:rPr>
            </w:pPr>
            <w:r w:rsidRPr="00AE2C8C">
              <w:rPr>
                <w:rtl/>
                <w:lang w:bidi="ar-SA"/>
              </w:rPr>
              <w:t>التكاليف الخاصة بالموظفين، بما فيها المرتبات والبدلات</w:t>
            </w:r>
          </w:p>
        </w:tc>
        <w:tc>
          <w:tcPr>
            <w:tcW w:w="6058" w:type="dxa"/>
          </w:tcPr>
          <w:p w14:paraId="3E8289BA" w14:textId="77777777" w:rsidR="00AE2C8C" w:rsidRPr="00AE2C8C" w:rsidRDefault="00AE2C8C" w:rsidP="006A7706">
            <w:pPr>
              <w:pStyle w:val="Tabletext"/>
              <w:rPr>
                <w:lang w:val="en-US"/>
              </w:rPr>
            </w:pPr>
            <w:r w:rsidRPr="00AE2C8C">
              <w:rPr>
                <w:rtl/>
                <w:lang w:bidi="ar-SA"/>
              </w:rPr>
              <w:t xml:space="preserve">تشمل الأجر المنتظم المدفوع لشاغلي الوظائف الثابتة ولموظفي المؤتمرات وغيرهم من الموظفين بعقود قصيرة الأجل، باستثناء الموظفين العاملين بموجب اتفاقات الخدمة الخاصة. ويشمل ذلك المرتب الأساسي وتسوية مقر العمل، وبدلات اللغة </w:t>
            </w:r>
            <w:r w:rsidRPr="00986932">
              <w:rPr>
                <w:rtl/>
                <w:lang w:bidi="ar-SA"/>
              </w:rPr>
              <w:t>وعدم الإقامة</w:t>
            </w:r>
            <w:r w:rsidRPr="00AE2C8C">
              <w:rPr>
                <w:rtl/>
                <w:lang w:bidi="ar-SA"/>
              </w:rPr>
              <w:t xml:space="preserve"> وعلاوات الأسرة والوقت الإضافي.</w:t>
            </w:r>
          </w:p>
        </w:tc>
      </w:tr>
      <w:tr w:rsidR="00AE2C8C" w:rsidRPr="00AE2C8C" w14:paraId="41D0F605" w14:textId="77777777" w:rsidTr="006F2543">
        <w:trPr>
          <w:cantSplit/>
          <w:jc w:val="center"/>
        </w:trPr>
        <w:tc>
          <w:tcPr>
            <w:tcW w:w="1413" w:type="dxa"/>
          </w:tcPr>
          <w:p w14:paraId="2E599B52" w14:textId="7A547E31" w:rsidR="00AE2C8C" w:rsidRPr="002A7E64" w:rsidRDefault="00AE2C8C" w:rsidP="002A7E64">
            <w:pPr>
              <w:pStyle w:val="Tabletext"/>
              <w:jc w:val="center"/>
              <w:rPr>
                <w:rtl/>
                <w:lang w:val="en-US"/>
              </w:rPr>
            </w:pPr>
            <w:r w:rsidRPr="00AE2C8C">
              <w:rPr>
                <w:rtl/>
                <w:lang w:bidi="ar-SA"/>
              </w:rPr>
              <w:t>الفئة</w:t>
            </w:r>
            <w:r w:rsidR="002A7E64">
              <w:rPr>
                <w:rFonts w:hint="cs"/>
                <w:rtl/>
                <w:lang w:bidi="ar-SA"/>
              </w:rPr>
              <w:t> </w:t>
            </w:r>
            <w:r w:rsidR="002A7E64">
              <w:rPr>
                <w:lang w:val="en-US" w:bidi="ar-SA"/>
              </w:rPr>
              <w:t>2</w:t>
            </w:r>
          </w:p>
        </w:tc>
        <w:tc>
          <w:tcPr>
            <w:tcW w:w="2268" w:type="dxa"/>
          </w:tcPr>
          <w:p w14:paraId="3EA854A8" w14:textId="77777777" w:rsidR="00AE2C8C" w:rsidRPr="00AE2C8C" w:rsidRDefault="00AE2C8C" w:rsidP="002A7E64">
            <w:pPr>
              <w:pStyle w:val="Tabletext"/>
              <w:jc w:val="left"/>
              <w:rPr>
                <w:lang w:val="en-US"/>
              </w:rPr>
            </w:pPr>
            <w:r w:rsidRPr="00AE2C8C">
              <w:rPr>
                <w:rtl/>
                <w:lang w:bidi="ar-SA"/>
              </w:rPr>
              <w:t>التكاليف الأخرى الخاصة بالموظفين</w:t>
            </w:r>
          </w:p>
        </w:tc>
        <w:tc>
          <w:tcPr>
            <w:tcW w:w="6058" w:type="dxa"/>
          </w:tcPr>
          <w:p w14:paraId="5AC48FE4" w14:textId="77777777" w:rsidR="00AE2C8C" w:rsidRPr="00AE2C8C" w:rsidRDefault="00AE2C8C" w:rsidP="006A7706">
            <w:pPr>
              <w:pStyle w:val="Tabletext"/>
              <w:rPr>
                <w:lang w:val="en-US"/>
              </w:rPr>
            </w:pPr>
            <w:r w:rsidRPr="00AE2C8C">
              <w:rPr>
                <w:rtl/>
                <w:lang w:bidi="ar-SA"/>
              </w:rPr>
              <w:t>تشمل التكاليف المتصلة بالموظفين، مثل مساهمة الاتحاد في المعاشات التقاعدية والتأمين الصحي، والخدمة الطبية للأمم المتحدة، والتأمين الجماعي ضد الحوادث، ومنحة التعليم والسفر، والسفر عند التعيين وانتهاء الخدمة، وبدلي الاستقرار والإعادة إلى الوطن، والسفر في إجازة زيارة الوطن، والإجازات المتجمعة، ومنحة إنهاء الخدمة، ومصاريف نقل الأمتعة.</w:t>
            </w:r>
          </w:p>
        </w:tc>
      </w:tr>
      <w:tr w:rsidR="00AE2C8C" w:rsidRPr="00AE2C8C" w14:paraId="30A1CC56" w14:textId="77777777" w:rsidTr="006F2543">
        <w:trPr>
          <w:cantSplit/>
          <w:jc w:val="center"/>
        </w:trPr>
        <w:tc>
          <w:tcPr>
            <w:tcW w:w="1413" w:type="dxa"/>
          </w:tcPr>
          <w:p w14:paraId="087AEFA4" w14:textId="1BE31809" w:rsidR="00AE2C8C" w:rsidRPr="002A7E64" w:rsidRDefault="00AE2C8C" w:rsidP="002A7E64">
            <w:pPr>
              <w:pStyle w:val="Tabletext"/>
              <w:jc w:val="center"/>
              <w:rPr>
                <w:rtl/>
                <w:lang w:val="en-US"/>
              </w:rPr>
            </w:pPr>
            <w:r w:rsidRPr="00AE2C8C">
              <w:rPr>
                <w:rtl/>
                <w:lang w:bidi="ar-SA"/>
              </w:rPr>
              <w:t>الفئة</w:t>
            </w:r>
            <w:r w:rsidR="002A7E64">
              <w:rPr>
                <w:rFonts w:hint="cs"/>
                <w:rtl/>
                <w:lang w:bidi="ar-SA"/>
              </w:rPr>
              <w:t> </w:t>
            </w:r>
            <w:r w:rsidR="002A7E64">
              <w:rPr>
                <w:lang w:val="en-US" w:bidi="ar-SA"/>
              </w:rPr>
              <w:t>3</w:t>
            </w:r>
          </w:p>
        </w:tc>
        <w:tc>
          <w:tcPr>
            <w:tcW w:w="2268" w:type="dxa"/>
          </w:tcPr>
          <w:p w14:paraId="6F48278A" w14:textId="77777777" w:rsidR="00AE2C8C" w:rsidRPr="00AE2C8C" w:rsidRDefault="00AE2C8C" w:rsidP="002A7E64">
            <w:pPr>
              <w:pStyle w:val="Tabletext"/>
              <w:jc w:val="left"/>
              <w:rPr>
                <w:lang w:val="en-US"/>
              </w:rPr>
            </w:pPr>
            <w:r w:rsidRPr="00AE2C8C">
              <w:rPr>
                <w:rtl/>
                <w:lang w:bidi="ar-SA"/>
              </w:rPr>
              <w:t>السفر في مهام رسمية</w:t>
            </w:r>
          </w:p>
        </w:tc>
        <w:tc>
          <w:tcPr>
            <w:tcW w:w="6058" w:type="dxa"/>
          </w:tcPr>
          <w:p w14:paraId="3E21C57B" w14:textId="77777777" w:rsidR="00AE2C8C" w:rsidRPr="00AE2C8C" w:rsidRDefault="00AE2C8C" w:rsidP="006A7706">
            <w:pPr>
              <w:pStyle w:val="Tabletext"/>
              <w:rPr>
                <w:lang w:val="en-US"/>
              </w:rPr>
            </w:pPr>
            <w:r w:rsidRPr="00AE2C8C">
              <w:rPr>
                <w:rtl/>
                <w:lang w:bidi="ar-SA"/>
              </w:rPr>
              <w:t>يشمل السفر الرسمي للبعثات والمؤتمرات والاجتماعات، بما في ذلك تذاكر السفر وبدل المعيشة اليومي ومصاريف الوصول والمغادرة والتأمين. ويشمل أيضاً سفر المندوبين المشاركين في دورات المجلس، وبعثات موظفي القطاعات والأمانة العامة ومستشاريهم، وبرامج الزمالات. ويستثنى من هذه الفئة السفر المرتبط بالتوظيف وإجازة زيارة الوطن والإعادة إلى الوطن.</w:t>
            </w:r>
          </w:p>
        </w:tc>
      </w:tr>
      <w:tr w:rsidR="00AE2C8C" w:rsidRPr="00AE2C8C" w14:paraId="6827BE27" w14:textId="77777777" w:rsidTr="006F2543">
        <w:trPr>
          <w:cantSplit/>
          <w:jc w:val="center"/>
        </w:trPr>
        <w:tc>
          <w:tcPr>
            <w:tcW w:w="1413" w:type="dxa"/>
          </w:tcPr>
          <w:p w14:paraId="4A28D21D" w14:textId="443D285E" w:rsidR="00AE2C8C" w:rsidRPr="002A7E64" w:rsidRDefault="00AE2C8C" w:rsidP="002A7E64">
            <w:pPr>
              <w:pStyle w:val="Tabletext"/>
              <w:jc w:val="center"/>
              <w:rPr>
                <w:rtl/>
                <w:lang w:val="en-US"/>
              </w:rPr>
            </w:pPr>
            <w:r w:rsidRPr="00AE2C8C">
              <w:rPr>
                <w:rtl/>
                <w:lang w:bidi="ar-SA"/>
              </w:rPr>
              <w:t>الفئة</w:t>
            </w:r>
            <w:r w:rsidR="002A7E64">
              <w:rPr>
                <w:rFonts w:hint="cs"/>
                <w:rtl/>
                <w:lang w:bidi="ar-SA"/>
              </w:rPr>
              <w:t> </w:t>
            </w:r>
            <w:r w:rsidR="002A7E64">
              <w:rPr>
                <w:lang w:val="en-US" w:bidi="ar-SA"/>
              </w:rPr>
              <w:t>4</w:t>
            </w:r>
          </w:p>
        </w:tc>
        <w:tc>
          <w:tcPr>
            <w:tcW w:w="2268" w:type="dxa"/>
          </w:tcPr>
          <w:p w14:paraId="1B117855" w14:textId="77777777" w:rsidR="00AE2C8C" w:rsidRPr="00AE2C8C" w:rsidRDefault="00AE2C8C" w:rsidP="002A7E64">
            <w:pPr>
              <w:pStyle w:val="Tabletext"/>
              <w:jc w:val="left"/>
              <w:rPr>
                <w:lang w:val="en-US"/>
              </w:rPr>
            </w:pPr>
            <w:r w:rsidRPr="00AE2C8C">
              <w:rPr>
                <w:rtl/>
                <w:lang w:bidi="ar-SA"/>
              </w:rPr>
              <w:t>الخدمات التعاقدية</w:t>
            </w:r>
          </w:p>
        </w:tc>
        <w:tc>
          <w:tcPr>
            <w:tcW w:w="6058" w:type="dxa"/>
          </w:tcPr>
          <w:p w14:paraId="08420789" w14:textId="77777777" w:rsidR="00AE2C8C" w:rsidRPr="00AE2C8C" w:rsidRDefault="00AE2C8C" w:rsidP="006A7706">
            <w:pPr>
              <w:pStyle w:val="Tabletext"/>
              <w:rPr>
                <w:lang w:val="en-US"/>
              </w:rPr>
            </w:pPr>
            <w:r w:rsidRPr="00AE2C8C">
              <w:rPr>
                <w:rtl/>
                <w:lang w:bidi="ar-SA"/>
              </w:rPr>
              <w:t>تشمل الرسوم والأجور والسفر من مكان الإقامة وإليه للخبراء الاستشاريين والشركات التي يُستعان بها بموجب الأعمال والترتيبات التعاقدية. وتُدرج اتفاقات الخدمة الخاصة ضمن هذه الفئة، وكذلك تكاليف التدريب والخدمات المشتراة من جهات خارجية، مثل خدمات الطباعة والحاسوب.</w:t>
            </w:r>
          </w:p>
        </w:tc>
      </w:tr>
      <w:tr w:rsidR="00AE2C8C" w:rsidRPr="00AE2C8C" w14:paraId="2D15A548" w14:textId="77777777" w:rsidTr="006F2543">
        <w:trPr>
          <w:cantSplit/>
          <w:jc w:val="center"/>
        </w:trPr>
        <w:tc>
          <w:tcPr>
            <w:tcW w:w="1413" w:type="dxa"/>
          </w:tcPr>
          <w:p w14:paraId="57B6BE86" w14:textId="287D4A75" w:rsidR="00AE2C8C" w:rsidRPr="002A7E64" w:rsidRDefault="00AE2C8C" w:rsidP="002A7E64">
            <w:pPr>
              <w:pStyle w:val="Tabletext"/>
              <w:jc w:val="center"/>
              <w:rPr>
                <w:rtl/>
                <w:lang w:val="en-US"/>
              </w:rPr>
            </w:pPr>
            <w:r w:rsidRPr="00AE2C8C">
              <w:rPr>
                <w:rtl/>
                <w:lang w:bidi="ar-SA"/>
              </w:rPr>
              <w:t>الفئة</w:t>
            </w:r>
            <w:r w:rsidR="002A7E64">
              <w:rPr>
                <w:rFonts w:hint="cs"/>
                <w:rtl/>
                <w:lang w:bidi="ar-SA"/>
              </w:rPr>
              <w:t> </w:t>
            </w:r>
            <w:r w:rsidR="002A7E64">
              <w:rPr>
                <w:lang w:val="en-US" w:bidi="ar-SA"/>
              </w:rPr>
              <w:t>5</w:t>
            </w:r>
          </w:p>
        </w:tc>
        <w:tc>
          <w:tcPr>
            <w:tcW w:w="2268" w:type="dxa"/>
          </w:tcPr>
          <w:p w14:paraId="18B80B26" w14:textId="77777777" w:rsidR="00AE2C8C" w:rsidRPr="00AE2C8C" w:rsidRDefault="00AE2C8C" w:rsidP="002A7E64">
            <w:pPr>
              <w:pStyle w:val="Tabletext"/>
              <w:jc w:val="left"/>
              <w:rPr>
                <w:lang w:val="en-US"/>
              </w:rPr>
            </w:pPr>
            <w:r w:rsidRPr="00AE2C8C">
              <w:rPr>
                <w:rtl/>
                <w:lang w:bidi="ar-SA"/>
              </w:rPr>
              <w:t>استئجار الأماكن والمعدات وصيانتها</w:t>
            </w:r>
          </w:p>
        </w:tc>
        <w:tc>
          <w:tcPr>
            <w:tcW w:w="6058" w:type="dxa"/>
          </w:tcPr>
          <w:p w14:paraId="67907CEE" w14:textId="77777777" w:rsidR="00AE2C8C" w:rsidRPr="00AE2C8C" w:rsidRDefault="00AE2C8C" w:rsidP="006A7706">
            <w:pPr>
              <w:pStyle w:val="Tabletext"/>
              <w:rPr>
                <w:lang w:val="en-US"/>
              </w:rPr>
            </w:pPr>
            <w:r w:rsidRPr="00AE2C8C">
              <w:rPr>
                <w:rtl/>
                <w:lang w:bidi="ar-SA"/>
              </w:rPr>
              <w:t>يشمل استئجار قاعات المؤتمرات وقاعات الاجتماع وأماكن التخزين ومواقف السيارات ومعدات الحاسوب وغيرها من الآلات المكتبية، فضلاً عن صيانة المباني والأراضي والمركبات والمعدات التقنية والحاسوبية، وما يتصل بها من تأمين ضد الحرائق والفيضانات وغيرها من الأضرار.</w:t>
            </w:r>
          </w:p>
        </w:tc>
      </w:tr>
      <w:tr w:rsidR="00AE2C8C" w:rsidRPr="00AE2C8C" w14:paraId="4409A7E1" w14:textId="77777777" w:rsidTr="006F2543">
        <w:trPr>
          <w:cantSplit/>
          <w:jc w:val="center"/>
        </w:trPr>
        <w:tc>
          <w:tcPr>
            <w:tcW w:w="1413" w:type="dxa"/>
          </w:tcPr>
          <w:p w14:paraId="3272876F" w14:textId="53E218FF" w:rsidR="00AE2C8C" w:rsidRPr="002A7E64" w:rsidRDefault="00AE2C8C" w:rsidP="002A7E64">
            <w:pPr>
              <w:pStyle w:val="Tabletext"/>
              <w:jc w:val="center"/>
              <w:rPr>
                <w:rtl/>
                <w:lang w:val="en-US"/>
              </w:rPr>
            </w:pPr>
            <w:r w:rsidRPr="00AE2C8C">
              <w:rPr>
                <w:rtl/>
                <w:lang w:bidi="ar-SA"/>
              </w:rPr>
              <w:t>الفئة</w:t>
            </w:r>
            <w:r w:rsidR="002A7E64">
              <w:rPr>
                <w:rFonts w:hint="cs"/>
                <w:rtl/>
                <w:lang w:bidi="ar-SA"/>
              </w:rPr>
              <w:t> </w:t>
            </w:r>
            <w:r w:rsidR="002A7E64">
              <w:rPr>
                <w:lang w:val="en-US" w:bidi="ar-SA"/>
              </w:rPr>
              <w:t>6</w:t>
            </w:r>
          </w:p>
        </w:tc>
        <w:tc>
          <w:tcPr>
            <w:tcW w:w="2268" w:type="dxa"/>
          </w:tcPr>
          <w:p w14:paraId="6EC283B7" w14:textId="77777777" w:rsidR="00AE2C8C" w:rsidRPr="00AE2C8C" w:rsidRDefault="00AE2C8C" w:rsidP="002A7E64">
            <w:pPr>
              <w:pStyle w:val="Tabletext"/>
              <w:jc w:val="left"/>
              <w:rPr>
                <w:lang w:val="en-US"/>
              </w:rPr>
            </w:pPr>
            <w:r w:rsidRPr="00AE2C8C">
              <w:rPr>
                <w:rtl/>
                <w:lang w:bidi="ar-SA"/>
              </w:rPr>
              <w:t>المواد واللوازم</w:t>
            </w:r>
          </w:p>
        </w:tc>
        <w:tc>
          <w:tcPr>
            <w:tcW w:w="6058" w:type="dxa"/>
          </w:tcPr>
          <w:p w14:paraId="3743EDE1" w14:textId="12279CC2" w:rsidR="00AE2C8C" w:rsidRPr="00AE2C8C" w:rsidRDefault="00AE2C8C" w:rsidP="006A7706">
            <w:pPr>
              <w:pStyle w:val="Tabletext"/>
              <w:rPr>
                <w:lang w:val="en-US"/>
              </w:rPr>
            </w:pPr>
            <w:r w:rsidRPr="00AE2C8C">
              <w:rPr>
                <w:rtl/>
                <w:lang w:bidi="ar-SA"/>
              </w:rPr>
              <w:t>تشمل اللوازم المكتبية ولوازم الطابعات والاستمارات والخرائط والمجلات والكتب ومواد التجليد ولوازم برمجيات الحاسوب.</w:t>
            </w:r>
          </w:p>
        </w:tc>
      </w:tr>
      <w:tr w:rsidR="00AE2C8C" w:rsidRPr="00AE2C8C" w14:paraId="1DBBD43F" w14:textId="77777777" w:rsidTr="006F2543">
        <w:trPr>
          <w:cantSplit/>
          <w:jc w:val="center"/>
        </w:trPr>
        <w:tc>
          <w:tcPr>
            <w:tcW w:w="1413" w:type="dxa"/>
          </w:tcPr>
          <w:p w14:paraId="417A4618" w14:textId="2CE77E4F" w:rsidR="00AE2C8C" w:rsidRPr="002A7E64" w:rsidRDefault="00AE2C8C" w:rsidP="002A7E64">
            <w:pPr>
              <w:pStyle w:val="Tabletext"/>
              <w:jc w:val="center"/>
              <w:rPr>
                <w:rtl/>
                <w:lang w:val="en-US"/>
              </w:rPr>
            </w:pPr>
            <w:r w:rsidRPr="00AE2C8C">
              <w:rPr>
                <w:rtl/>
                <w:lang w:bidi="ar-SA"/>
              </w:rPr>
              <w:t>الفئة</w:t>
            </w:r>
            <w:r w:rsidR="002A7E64">
              <w:rPr>
                <w:rFonts w:hint="cs"/>
                <w:rtl/>
                <w:lang w:bidi="ar-SA"/>
              </w:rPr>
              <w:t> </w:t>
            </w:r>
            <w:r w:rsidR="002A7E64">
              <w:rPr>
                <w:lang w:val="en-US" w:bidi="ar-SA"/>
              </w:rPr>
              <w:t>7</w:t>
            </w:r>
          </w:p>
        </w:tc>
        <w:tc>
          <w:tcPr>
            <w:tcW w:w="2268" w:type="dxa"/>
          </w:tcPr>
          <w:p w14:paraId="0ADFDB04" w14:textId="45D53A9A" w:rsidR="00AE2C8C" w:rsidRPr="00AE2C8C" w:rsidRDefault="00AE2C8C" w:rsidP="002A7E64">
            <w:pPr>
              <w:pStyle w:val="Tabletext"/>
              <w:jc w:val="left"/>
              <w:rPr>
                <w:lang w:val="en-US"/>
              </w:rPr>
            </w:pPr>
            <w:r w:rsidRPr="00AE2C8C">
              <w:rPr>
                <w:rtl/>
                <w:lang w:bidi="ar-SA"/>
              </w:rPr>
              <w:t>حيازة الأماكن والأثاث والمعد</w:t>
            </w:r>
            <w:r w:rsidR="002E21E9">
              <w:rPr>
                <w:rFonts w:hint="cs"/>
                <w:rtl/>
                <w:lang w:bidi="ar-SA"/>
              </w:rPr>
              <w:t>ّ</w:t>
            </w:r>
            <w:r w:rsidRPr="00AE2C8C">
              <w:rPr>
                <w:rtl/>
                <w:lang w:bidi="ar-SA"/>
              </w:rPr>
              <w:t>ات</w:t>
            </w:r>
          </w:p>
        </w:tc>
        <w:tc>
          <w:tcPr>
            <w:tcW w:w="6058" w:type="dxa"/>
          </w:tcPr>
          <w:p w14:paraId="48E1E931" w14:textId="77777777" w:rsidR="00AE2C8C" w:rsidRPr="00AE2C8C" w:rsidRDefault="00AE2C8C" w:rsidP="006A7706">
            <w:pPr>
              <w:pStyle w:val="Tabletext"/>
              <w:rPr>
                <w:lang w:val="en-US"/>
              </w:rPr>
            </w:pPr>
            <w:r w:rsidRPr="00AE2C8C">
              <w:rPr>
                <w:rtl/>
                <w:lang w:bidi="ar-SA"/>
              </w:rPr>
              <w:t>تشمل البنود ذات الطابع الرأسمالي، بما في ذلك الأقساط لشراء مباني الاتحاد ومبانيه الأخرى، وشراء الأثاث والحواسيب وغيرها من المعدات والمنشآت التقنية.</w:t>
            </w:r>
          </w:p>
        </w:tc>
      </w:tr>
      <w:tr w:rsidR="00AE2C8C" w:rsidRPr="00AE2C8C" w14:paraId="2C6F9AC8" w14:textId="77777777" w:rsidTr="006F2543">
        <w:trPr>
          <w:cantSplit/>
          <w:jc w:val="center"/>
        </w:trPr>
        <w:tc>
          <w:tcPr>
            <w:tcW w:w="1413" w:type="dxa"/>
          </w:tcPr>
          <w:p w14:paraId="49CA2763" w14:textId="47E6BC25" w:rsidR="00AE2C8C" w:rsidRPr="002A7E64" w:rsidRDefault="00AE2C8C" w:rsidP="002A7E64">
            <w:pPr>
              <w:pStyle w:val="Tabletext"/>
              <w:jc w:val="center"/>
              <w:rPr>
                <w:rtl/>
                <w:lang w:val="en-US"/>
              </w:rPr>
            </w:pPr>
            <w:r w:rsidRPr="00AE2C8C">
              <w:rPr>
                <w:rtl/>
                <w:lang w:bidi="ar-SA"/>
              </w:rPr>
              <w:t>الفئة</w:t>
            </w:r>
            <w:r w:rsidR="002A7E64">
              <w:rPr>
                <w:rFonts w:hint="cs"/>
                <w:rtl/>
                <w:lang w:bidi="ar-SA"/>
              </w:rPr>
              <w:t> </w:t>
            </w:r>
            <w:r w:rsidR="002A7E64">
              <w:rPr>
                <w:lang w:val="en-US" w:bidi="ar-SA"/>
              </w:rPr>
              <w:t>8</w:t>
            </w:r>
          </w:p>
        </w:tc>
        <w:tc>
          <w:tcPr>
            <w:tcW w:w="2268" w:type="dxa"/>
          </w:tcPr>
          <w:p w14:paraId="6B55EB23" w14:textId="77777777" w:rsidR="00AE2C8C" w:rsidRPr="00AE2C8C" w:rsidRDefault="00AE2C8C" w:rsidP="002A7E64">
            <w:pPr>
              <w:pStyle w:val="Tabletext"/>
              <w:jc w:val="left"/>
              <w:rPr>
                <w:lang w:val="en-US"/>
              </w:rPr>
            </w:pPr>
            <w:r w:rsidRPr="00AE2C8C">
              <w:rPr>
                <w:rtl/>
                <w:lang w:bidi="ar-SA"/>
              </w:rPr>
              <w:t>مرافق الخدمات العامة والداخلية</w:t>
            </w:r>
          </w:p>
        </w:tc>
        <w:tc>
          <w:tcPr>
            <w:tcW w:w="6058" w:type="dxa"/>
          </w:tcPr>
          <w:p w14:paraId="5A2A8650" w14:textId="77777777" w:rsidR="00AE2C8C" w:rsidRPr="00AE2C8C" w:rsidRDefault="00AE2C8C" w:rsidP="006A7706">
            <w:pPr>
              <w:pStyle w:val="Tabletext"/>
              <w:rPr>
                <w:lang w:val="en-US"/>
              </w:rPr>
            </w:pPr>
            <w:r w:rsidRPr="00AE2C8C">
              <w:rPr>
                <w:rtl/>
                <w:lang w:bidi="ar-SA"/>
              </w:rPr>
              <w:t xml:space="preserve">تشمل الخدمات الرسمية، مثل الكهرباء والغاز والمياه وخدمات البريد والهاتف </w:t>
            </w:r>
            <w:r w:rsidRPr="00AE2C8C">
              <w:rPr>
                <w:rtl/>
                <w:lang w:bidi="ar-SY"/>
              </w:rPr>
              <w:t>والبرق</w:t>
            </w:r>
            <w:r w:rsidRPr="00AE2C8C">
              <w:rPr>
                <w:rtl/>
                <w:lang w:bidi="ar-SA"/>
              </w:rPr>
              <w:t xml:space="preserve"> والتدفئة وصيانة المباني.</w:t>
            </w:r>
          </w:p>
        </w:tc>
      </w:tr>
      <w:tr w:rsidR="00AE2C8C" w:rsidRPr="00AE2C8C" w14:paraId="0DAE680A" w14:textId="77777777" w:rsidTr="006F2543">
        <w:trPr>
          <w:cantSplit/>
          <w:jc w:val="center"/>
        </w:trPr>
        <w:tc>
          <w:tcPr>
            <w:tcW w:w="1413" w:type="dxa"/>
          </w:tcPr>
          <w:p w14:paraId="5091BDD3" w14:textId="3D8E4166" w:rsidR="00AE2C8C" w:rsidRPr="002A7E64" w:rsidRDefault="00AE2C8C" w:rsidP="002A7E64">
            <w:pPr>
              <w:pStyle w:val="Tabletext"/>
              <w:jc w:val="center"/>
              <w:rPr>
                <w:rtl/>
                <w:lang w:val="en-US"/>
              </w:rPr>
            </w:pPr>
            <w:r w:rsidRPr="00AE2C8C">
              <w:rPr>
                <w:rtl/>
                <w:lang w:bidi="ar-SA"/>
              </w:rPr>
              <w:t>الفئة</w:t>
            </w:r>
            <w:r w:rsidR="002A7E64">
              <w:rPr>
                <w:rFonts w:hint="cs"/>
                <w:rtl/>
                <w:lang w:bidi="ar-SA"/>
              </w:rPr>
              <w:t> </w:t>
            </w:r>
            <w:r w:rsidR="002A7E64">
              <w:rPr>
                <w:lang w:val="en-US" w:bidi="ar-SA"/>
              </w:rPr>
              <w:t>9</w:t>
            </w:r>
          </w:p>
        </w:tc>
        <w:tc>
          <w:tcPr>
            <w:tcW w:w="2268" w:type="dxa"/>
          </w:tcPr>
          <w:p w14:paraId="022C3953" w14:textId="77777777" w:rsidR="00AE2C8C" w:rsidRPr="00AE2C8C" w:rsidRDefault="00AE2C8C" w:rsidP="002A7E64">
            <w:pPr>
              <w:pStyle w:val="Tabletext"/>
              <w:jc w:val="left"/>
              <w:rPr>
                <w:lang w:val="en-US"/>
              </w:rPr>
            </w:pPr>
            <w:r w:rsidRPr="00AE2C8C">
              <w:rPr>
                <w:rtl/>
                <w:lang w:bidi="ar-SA"/>
              </w:rPr>
              <w:t>رسوم مراجعة الحسابات والرسوم المشتركة بين الوكالات والمتنوعات</w:t>
            </w:r>
          </w:p>
        </w:tc>
        <w:tc>
          <w:tcPr>
            <w:tcW w:w="6058" w:type="dxa"/>
          </w:tcPr>
          <w:p w14:paraId="759FC751" w14:textId="082D5CDF" w:rsidR="00AE2C8C" w:rsidRPr="00AE2C8C" w:rsidRDefault="00AE2C8C" w:rsidP="006A7706">
            <w:pPr>
              <w:pStyle w:val="Tabletext"/>
              <w:rPr>
                <w:lang w:val="en-US"/>
              </w:rPr>
            </w:pPr>
            <w:r w:rsidRPr="00AE2C8C">
              <w:rPr>
                <w:rtl/>
                <w:lang w:bidi="ar-SA"/>
              </w:rPr>
              <w:t>تشمل المراجعة الخارجية السنوية الإلزامية لحسابات الاتحاد، ومشاركة الاتحاد في</w:t>
            </w:r>
            <w:r w:rsidR="00126600">
              <w:rPr>
                <w:rFonts w:hint="cs"/>
                <w:rtl/>
                <w:lang w:bidi="ar-SA"/>
              </w:rPr>
              <w:t> </w:t>
            </w:r>
            <w:r w:rsidRPr="00AE2C8C">
              <w:rPr>
                <w:rtl/>
                <w:lang w:bidi="ar-SA"/>
              </w:rPr>
              <w:t>المجالس والخدمات المشتركة بين وكالات الأمم المتحدة، بما فيها هيئات مثل وحدة التفتيش المشتركة واللجنة رفيعة المستوى المعنية بالإدارة، والمجلس المشترك بين المنظمات المعني بأنظمة المعلومات. وتشمل أيضاً النفقات المتنوعة المتوقعة التي لا يمكن تصنيفها على نحو معقول ضمن الفئات الأخرى، بما في ذلك نفقات التمثيل والضيافة.</w:t>
            </w:r>
          </w:p>
        </w:tc>
      </w:tr>
    </w:tbl>
    <w:p w14:paraId="76DA0A8A" w14:textId="77777777" w:rsidR="00AE2C8C" w:rsidRPr="00AE2C8C" w:rsidRDefault="00AE2C8C" w:rsidP="00F843CA">
      <w:r w:rsidRPr="00AE2C8C">
        <w:rPr>
          <w:rtl/>
          <w:lang w:bidi="ar-SA"/>
        </w:rPr>
        <w:br w:type="page"/>
      </w:r>
    </w:p>
    <w:p w14:paraId="25D35834" w14:textId="0E13943A" w:rsidR="00AE2C8C" w:rsidRPr="006962A1" w:rsidRDefault="00AE2C8C" w:rsidP="0024500B">
      <w:pPr>
        <w:pStyle w:val="AnnexNo"/>
        <w:rPr>
          <w:rtl/>
          <w:lang w:val="en-US"/>
        </w:rPr>
      </w:pPr>
      <w:bookmarkStart w:id="3" w:name="Annex3"/>
      <w:bookmarkEnd w:id="3"/>
      <w:r w:rsidRPr="00AE2C8C">
        <w:rPr>
          <w:rtl/>
          <w:lang w:bidi="ar-SA"/>
        </w:rPr>
        <w:lastRenderedPageBreak/>
        <w:t>الملحق</w:t>
      </w:r>
      <w:r w:rsidR="006962A1">
        <w:rPr>
          <w:rFonts w:hint="cs"/>
          <w:rtl/>
          <w:lang w:bidi="ar-SA"/>
        </w:rPr>
        <w:t> </w:t>
      </w:r>
      <w:r w:rsidR="006962A1">
        <w:rPr>
          <w:lang w:val="en-US" w:bidi="ar-SA"/>
        </w:rPr>
        <w:t>3</w:t>
      </w:r>
    </w:p>
    <w:p w14:paraId="37EB9756" w14:textId="77777777" w:rsidR="00AE2C8C" w:rsidRPr="00AE2C8C" w:rsidRDefault="00AE2C8C" w:rsidP="0052536F">
      <w:pPr>
        <w:pStyle w:val="Tabletitle"/>
      </w:pPr>
      <w:r w:rsidRPr="00AE2C8C">
        <w:rPr>
          <w:rtl/>
          <w:lang w:bidi="ar-SY"/>
        </w:rPr>
        <w:t>تقديرات المرتبات السنوية حسب رتبة الموظفين والبلد (بالفرنكات السويسرية)</w:t>
      </w:r>
    </w:p>
    <w:tbl>
      <w:tblPr>
        <w:tblStyle w:val="TableGrid"/>
        <w:bidiVisual/>
        <w:tblW w:w="3260" w:type="dxa"/>
        <w:jc w:val="center"/>
        <w:tblLayout w:type="fixed"/>
        <w:tblLook w:val="04A0" w:firstRow="1" w:lastRow="0" w:firstColumn="1" w:lastColumn="0" w:noHBand="0" w:noVBand="1"/>
      </w:tblPr>
      <w:tblGrid>
        <w:gridCol w:w="1276"/>
        <w:gridCol w:w="1984"/>
      </w:tblGrid>
      <w:tr w:rsidR="00AE2C8C" w:rsidRPr="00AE2C8C" w14:paraId="04E3D4A8" w14:textId="77777777" w:rsidTr="00E1653F">
        <w:trPr>
          <w:cantSplit/>
          <w:jc w:val="center"/>
        </w:trPr>
        <w:tc>
          <w:tcPr>
            <w:tcW w:w="1276" w:type="dxa"/>
          </w:tcPr>
          <w:p w14:paraId="64198CEA" w14:textId="77777777" w:rsidR="00AE2C8C" w:rsidRPr="00AE2C8C" w:rsidRDefault="00AE2C8C" w:rsidP="006A7706">
            <w:pPr>
              <w:pStyle w:val="Tablehead"/>
              <w:rPr>
                <w:rtl/>
                <w:lang w:bidi="ar-SY"/>
              </w:rPr>
            </w:pPr>
            <w:r w:rsidRPr="00AE2C8C">
              <w:rPr>
                <w:rtl/>
                <w:lang w:bidi="ar-SY"/>
              </w:rPr>
              <w:t>رتبة الموظف</w:t>
            </w:r>
          </w:p>
        </w:tc>
        <w:tc>
          <w:tcPr>
            <w:tcW w:w="1984" w:type="dxa"/>
          </w:tcPr>
          <w:p w14:paraId="433FE292" w14:textId="77777777" w:rsidR="00AE2C8C" w:rsidRPr="00AE2C8C" w:rsidRDefault="00AE2C8C" w:rsidP="006A7706">
            <w:pPr>
              <w:pStyle w:val="Tablehead"/>
              <w:rPr>
                <w:lang w:val="en-US"/>
              </w:rPr>
            </w:pPr>
            <w:r w:rsidRPr="00AE2C8C">
              <w:rPr>
                <w:rtl/>
                <w:lang w:bidi="ar-SA"/>
              </w:rPr>
              <w:t>فيجي</w:t>
            </w:r>
          </w:p>
        </w:tc>
      </w:tr>
      <w:tr w:rsidR="00AE2C8C" w:rsidRPr="00AE2C8C" w14:paraId="647E3B62" w14:textId="77777777" w:rsidTr="00E1653F">
        <w:trPr>
          <w:cantSplit/>
          <w:jc w:val="center"/>
        </w:trPr>
        <w:tc>
          <w:tcPr>
            <w:tcW w:w="1276" w:type="dxa"/>
          </w:tcPr>
          <w:p w14:paraId="3361EDCD" w14:textId="77777777" w:rsidR="00AE2C8C" w:rsidRPr="00AE2C8C" w:rsidRDefault="00AE2C8C" w:rsidP="00E1653F">
            <w:pPr>
              <w:pStyle w:val="Tabletext"/>
              <w:jc w:val="center"/>
              <w:rPr>
                <w:lang w:val="en-US"/>
              </w:rPr>
            </w:pPr>
            <w:r w:rsidRPr="00AE2C8C">
              <w:rPr>
                <w:lang w:val="en-US"/>
              </w:rPr>
              <w:t>P5</w:t>
            </w:r>
          </w:p>
        </w:tc>
        <w:tc>
          <w:tcPr>
            <w:tcW w:w="1984" w:type="dxa"/>
          </w:tcPr>
          <w:p w14:paraId="4EEC90DD" w14:textId="614264BB" w:rsidR="00AE2C8C" w:rsidRPr="00AE2C8C" w:rsidRDefault="00AE2C8C" w:rsidP="006A7706">
            <w:pPr>
              <w:pStyle w:val="Tabletext"/>
              <w:rPr>
                <w:rtl/>
                <w:lang w:val="en-US"/>
              </w:rPr>
            </w:pPr>
            <w:r w:rsidRPr="00AE2C8C">
              <w:rPr>
                <w:lang w:val="en-US"/>
              </w:rPr>
              <w:t>193 206</w:t>
            </w:r>
          </w:p>
        </w:tc>
      </w:tr>
      <w:tr w:rsidR="00AE2C8C" w:rsidRPr="00AE2C8C" w14:paraId="36B061C1" w14:textId="77777777" w:rsidTr="00E1653F">
        <w:trPr>
          <w:cantSplit/>
          <w:jc w:val="center"/>
        </w:trPr>
        <w:tc>
          <w:tcPr>
            <w:tcW w:w="1276" w:type="dxa"/>
          </w:tcPr>
          <w:p w14:paraId="59B91B48" w14:textId="77777777" w:rsidR="00AE2C8C" w:rsidRPr="00AE2C8C" w:rsidRDefault="00AE2C8C" w:rsidP="00E1653F">
            <w:pPr>
              <w:pStyle w:val="Tabletext"/>
              <w:jc w:val="center"/>
              <w:rPr>
                <w:lang w:val="en-US"/>
              </w:rPr>
            </w:pPr>
            <w:r w:rsidRPr="00AE2C8C">
              <w:rPr>
                <w:lang w:val="en-US"/>
              </w:rPr>
              <w:t>P3</w:t>
            </w:r>
          </w:p>
        </w:tc>
        <w:tc>
          <w:tcPr>
            <w:tcW w:w="1984" w:type="dxa"/>
          </w:tcPr>
          <w:p w14:paraId="2D587C96" w14:textId="77777777" w:rsidR="00AE2C8C" w:rsidRPr="00AE2C8C" w:rsidRDefault="00AE2C8C" w:rsidP="006A7706">
            <w:pPr>
              <w:pStyle w:val="Tabletext"/>
              <w:rPr>
                <w:lang w:val="en-US"/>
              </w:rPr>
            </w:pPr>
            <w:r w:rsidRPr="00AE2C8C">
              <w:rPr>
                <w:lang w:val="en-US"/>
              </w:rPr>
              <w:t>140 937</w:t>
            </w:r>
          </w:p>
        </w:tc>
      </w:tr>
      <w:tr w:rsidR="00AE2C8C" w:rsidRPr="00AE2C8C" w14:paraId="539A791D" w14:textId="77777777" w:rsidTr="00E1653F">
        <w:trPr>
          <w:cantSplit/>
          <w:jc w:val="center"/>
        </w:trPr>
        <w:tc>
          <w:tcPr>
            <w:tcW w:w="1276" w:type="dxa"/>
          </w:tcPr>
          <w:p w14:paraId="27A30C18" w14:textId="77777777" w:rsidR="00AE2C8C" w:rsidRPr="00AE2C8C" w:rsidRDefault="00AE2C8C" w:rsidP="00E1653F">
            <w:pPr>
              <w:pStyle w:val="Tabletext"/>
              <w:jc w:val="center"/>
              <w:rPr>
                <w:lang w:val="en-US"/>
              </w:rPr>
            </w:pPr>
            <w:r w:rsidRPr="00AE2C8C">
              <w:rPr>
                <w:lang w:val="en-US"/>
              </w:rPr>
              <w:t>G5</w:t>
            </w:r>
          </w:p>
        </w:tc>
        <w:tc>
          <w:tcPr>
            <w:tcW w:w="1984" w:type="dxa"/>
          </w:tcPr>
          <w:p w14:paraId="3513CC89" w14:textId="77777777" w:rsidR="00AE2C8C" w:rsidRPr="00AE2C8C" w:rsidRDefault="00AE2C8C" w:rsidP="006A7706">
            <w:pPr>
              <w:pStyle w:val="Tabletext"/>
              <w:rPr>
                <w:lang w:val="en-US"/>
              </w:rPr>
            </w:pPr>
            <w:r w:rsidRPr="00AE2C8C">
              <w:rPr>
                <w:lang w:val="en-US"/>
              </w:rPr>
              <w:t>46 934</w:t>
            </w:r>
          </w:p>
        </w:tc>
      </w:tr>
    </w:tbl>
    <w:p w14:paraId="0EF0B7DC" w14:textId="77777777" w:rsidR="00E1653F" w:rsidRPr="00E1653F" w:rsidRDefault="00E1653F" w:rsidP="002A26C9">
      <w:pPr>
        <w:pStyle w:val="Tablefin"/>
        <w:spacing w:before="0" w:after="0"/>
        <w:rPr>
          <w:lang w:val="en-US"/>
        </w:rPr>
      </w:pPr>
    </w:p>
    <w:p w14:paraId="6825231A" w14:textId="7563C104" w:rsidR="00AE2C8C" w:rsidRPr="00AE2C8C" w:rsidRDefault="00AE2C8C" w:rsidP="00E1653F">
      <w:pPr>
        <w:pStyle w:val="Tabletitle"/>
      </w:pPr>
      <w:r w:rsidRPr="00AE2C8C">
        <w:rPr>
          <w:rtl/>
          <w:lang w:bidi="ar-SA"/>
        </w:rPr>
        <w:t>تقديرات الميزانية الإجمالية للتكاليف غير الخاصة بالمرتبات في مباني أمانة منتدى جزر المحيط الهادئ</w:t>
      </w:r>
      <w:r w:rsidRPr="00AE2C8C">
        <w:rPr>
          <w:lang w:val="en-US"/>
        </w:rPr>
        <w:br/>
      </w:r>
      <w:r w:rsidRPr="00AE2C8C">
        <w:rPr>
          <w:rtl/>
          <w:lang w:bidi="ar-SA"/>
        </w:rPr>
        <w:t>(للموظفين الثلاثة جميعاً)</w:t>
      </w:r>
    </w:p>
    <w:tbl>
      <w:tblPr>
        <w:tblStyle w:val="TableGrid"/>
        <w:bidiVisual/>
        <w:tblW w:w="9634" w:type="dxa"/>
        <w:tblLayout w:type="fixed"/>
        <w:tblCellMar>
          <w:left w:w="28" w:type="dxa"/>
          <w:right w:w="28" w:type="dxa"/>
        </w:tblCellMar>
        <w:tblLook w:val="04A0" w:firstRow="1" w:lastRow="0" w:firstColumn="1" w:lastColumn="0" w:noHBand="0" w:noVBand="1"/>
      </w:tblPr>
      <w:tblGrid>
        <w:gridCol w:w="824"/>
        <w:gridCol w:w="2087"/>
        <w:gridCol w:w="1364"/>
        <w:gridCol w:w="1300"/>
        <w:gridCol w:w="1372"/>
        <w:gridCol w:w="1266"/>
        <w:gridCol w:w="1421"/>
      </w:tblGrid>
      <w:tr w:rsidR="00AE2C8C" w:rsidRPr="00AE2C8C" w14:paraId="2A525D53" w14:textId="77777777" w:rsidTr="006F2543">
        <w:trPr>
          <w:cantSplit/>
        </w:trPr>
        <w:tc>
          <w:tcPr>
            <w:tcW w:w="824" w:type="dxa"/>
            <w:hideMark/>
          </w:tcPr>
          <w:p w14:paraId="73C086EA" w14:textId="77777777" w:rsidR="00AE2C8C" w:rsidRPr="00AE2C8C" w:rsidRDefault="00AE2C8C" w:rsidP="006A7706">
            <w:pPr>
              <w:pStyle w:val="Tablehead"/>
              <w:rPr>
                <w:lang w:val="en-US"/>
              </w:rPr>
            </w:pPr>
            <w:r w:rsidRPr="00AE2C8C">
              <w:rPr>
                <w:rtl/>
                <w:lang w:bidi="ar-SA"/>
              </w:rPr>
              <w:t>الفئة</w:t>
            </w:r>
          </w:p>
        </w:tc>
        <w:tc>
          <w:tcPr>
            <w:tcW w:w="2087" w:type="dxa"/>
            <w:noWrap/>
            <w:hideMark/>
          </w:tcPr>
          <w:p w14:paraId="3C04C37B" w14:textId="77777777" w:rsidR="00AE2C8C" w:rsidRPr="00AE2C8C" w:rsidRDefault="00AE2C8C" w:rsidP="006A7706">
            <w:pPr>
              <w:pStyle w:val="Tablehead"/>
              <w:rPr>
                <w:lang w:val="en-US"/>
              </w:rPr>
            </w:pPr>
            <w:r w:rsidRPr="00AE2C8C">
              <w:rPr>
                <w:rtl/>
                <w:lang w:bidi="ar-SA"/>
              </w:rPr>
              <w:t>بنود الميزانية</w:t>
            </w:r>
          </w:p>
        </w:tc>
        <w:tc>
          <w:tcPr>
            <w:tcW w:w="1364" w:type="dxa"/>
            <w:noWrap/>
            <w:hideMark/>
          </w:tcPr>
          <w:p w14:paraId="1DCC24EB" w14:textId="77777777" w:rsidR="00AE2C8C" w:rsidRPr="00AE2C8C" w:rsidRDefault="00AE2C8C" w:rsidP="006A7706">
            <w:pPr>
              <w:pStyle w:val="Tablehead"/>
              <w:rPr>
                <w:lang w:val="en-US"/>
              </w:rPr>
            </w:pPr>
            <w:r w:rsidRPr="00AE2C8C">
              <w:rPr>
                <w:rtl/>
                <w:lang w:bidi="ar-SA"/>
              </w:rPr>
              <w:t xml:space="preserve">ميزانية السنة الأولى </w:t>
            </w:r>
            <w:r w:rsidRPr="00AE2C8C">
              <w:rPr>
                <w:rtl/>
                <w:lang w:bidi="ar-SA"/>
              </w:rPr>
              <w:br/>
              <w:t>(بالفرنكات السويسرية)</w:t>
            </w:r>
          </w:p>
        </w:tc>
        <w:tc>
          <w:tcPr>
            <w:tcW w:w="1300" w:type="dxa"/>
            <w:noWrap/>
            <w:hideMark/>
          </w:tcPr>
          <w:p w14:paraId="3BB1200A" w14:textId="77777777" w:rsidR="00AE2C8C" w:rsidRPr="00AE2C8C" w:rsidRDefault="00AE2C8C" w:rsidP="006A7706">
            <w:pPr>
              <w:pStyle w:val="Tablehead"/>
              <w:rPr>
                <w:lang w:val="en-US"/>
              </w:rPr>
            </w:pPr>
            <w:r w:rsidRPr="00AE2C8C">
              <w:rPr>
                <w:rtl/>
                <w:lang w:bidi="ar-SA"/>
              </w:rPr>
              <w:t xml:space="preserve">ميزانية السنة الثانية </w:t>
            </w:r>
            <w:r w:rsidRPr="00AE2C8C">
              <w:rPr>
                <w:rtl/>
                <w:lang w:bidi="ar-SA"/>
              </w:rPr>
              <w:br/>
              <w:t>(بالفرنكات السويسرية)</w:t>
            </w:r>
          </w:p>
        </w:tc>
        <w:tc>
          <w:tcPr>
            <w:tcW w:w="1372" w:type="dxa"/>
          </w:tcPr>
          <w:p w14:paraId="15270337" w14:textId="77777777" w:rsidR="00AE2C8C" w:rsidRPr="00AE2C8C" w:rsidRDefault="00AE2C8C" w:rsidP="006A7706">
            <w:pPr>
              <w:pStyle w:val="Tablehead"/>
              <w:rPr>
                <w:lang w:val="en-US"/>
              </w:rPr>
            </w:pPr>
            <w:r w:rsidRPr="00AE2C8C">
              <w:rPr>
                <w:rtl/>
                <w:lang w:bidi="ar-SA"/>
              </w:rPr>
              <w:t>ميزانية السنة الثالثة (بالفرنكات السويسرية)</w:t>
            </w:r>
          </w:p>
        </w:tc>
        <w:tc>
          <w:tcPr>
            <w:tcW w:w="1266" w:type="dxa"/>
          </w:tcPr>
          <w:p w14:paraId="14B317D2" w14:textId="77777777" w:rsidR="00AE2C8C" w:rsidRPr="00AE2C8C" w:rsidRDefault="00AE2C8C" w:rsidP="006A7706">
            <w:pPr>
              <w:pStyle w:val="Tablehead"/>
              <w:rPr>
                <w:lang w:val="en-US"/>
              </w:rPr>
            </w:pPr>
            <w:r w:rsidRPr="00AE2C8C">
              <w:rPr>
                <w:rtl/>
                <w:lang w:bidi="ar-SA"/>
              </w:rPr>
              <w:t>ميزانية السنة الرابعة (بالفرنكات السويسرية)</w:t>
            </w:r>
          </w:p>
        </w:tc>
        <w:tc>
          <w:tcPr>
            <w:tcW w:w="1421" w:type="dxa"/>
          </w:tcPr>
          <w:p w14:paraId="35A587AA" w14:textId="77777777" w:rsidR="00AE2C8C" w:rsidRPr="00AE2C8C" w:rsidRDefault="00AE2C8C" w:rsidP="006A7706">
            <w:pPr>
              <w:pStyle w:val="Tablehead"/>
              <w:rPr>
                <w:lang w:val="en-US"/>
              </w:rPr>
            </w:pPr>
            <w:r w:rsidRPr="00AE2C8C">
              <w:rPr>
                <w:rtl/>
                <w:lang w:bidi="ar-SA"/>
              </w:rPr>
              <w:t>المجموع لمدة أربع سنوات (بالفرنكات السويسرية)</w:t>
            </w:r>
          </w:p>
        </w:tc>
      </w:tr>
      <w:tr w:rsidR="00A92476" w:rsidRPr="00AE2C8C" w14:paraId="5E47B87D" w14:textId="77777777" w:rsidTr="006F2543">
        <w:trPr>
          <w:cantSplit/>
        </w:trPr>
        <w:tc>
          <w:tcPr>
            <w:tcW w:w="824" w:type="dxa"/>
          </w:tcPr>
          <w:p w14:paraId="34D30774" w14:textId="6E06F434" w:rsidR="00A92476" w:rsidRPr="00886BC4" w:rsidRDefault="00A92476" w:rsidP="00A92476">
            <w:pPr>
              <w:pStyle w:val="Tabletext"/>
              <w:jc w:val="center"/>
              <w:rPr>
                <w:rtl/>
                <w:lang w:val="en-US"/>
              </w:rPr>
            </w:pPr>
            <w:r w:rsidRPr="00AE2C8C">
              <w:rPr>
                <w:rtl/>
                <w:lang w:bidi="ar-SA"/>
              </w:rPr>
              <w:t>الفئة</w:t>
            </w:r>
            <w:r w:rsidR="00886BC4">
              <w:rPr>
                <w:rFonts w:hint="cs"/>
                <w:rtl/>
                <w:lang w:bidi="ar-SA"/>
              </w:rPr>
              <w:t> </w:t>
            </w:r>
            <w:r w:rsidR="00886BC4">
              <w:rPr>
                <w:lang w:val="en-US" w:bidi="ar-SA"/>
              </w:rPr>
              <w:t>2</w:t>
            </w:r>
          </w:p>
        </w:tc>
        <w:tc>
          <w:tcPr>
            <w:tcW w:w="2087" w:type="dxa"/>
            <w:noWrap/>
          </w:tcPr>
          <w:p w14:paraId="1ED1BFDD" w14:textId="77777777" w:rsidR="00A92476" w:rsidRPr="00AE2C8C" w:rsidRDefault="00A92476" w:rsidP="00A92476">
            <w:pPr>
              <w:pStyle w:val="Tabletext"/>
              <w:jc w:val="left"/>
              <w:rPr>
                <w:lang w:val="en-US"/>
              </w:rPr>
            </w:pPr>
            <w:r w:rsidRPr="00AE2C8C">
              <w:rPr>
                <w:rtl/>
                <w:lang w:bidi="ar-SA"/>
              </w:rPr>
              <w:t>منحة التعليم</w:t>
            </w:r>
          </w:p>
        </w:tc>
        <w:tc>
          <w:tcPr>
            <w:tcW w:w="1364" w:type="dxa"/>
            <w:noWrap/>
          </w:tcPr>
          <w:p w14:paraId="6FBA4924" w14:textId="49CF6AD5" w:rsidR="00A92476" w:rsidRPr="00AE2C8C" w:rsidRDefault="00A92476" w:rsidP="00A92476">
            <w:pPr>
              <w:pStyle w:val="Tabletext"/>
              <w:jc w:val="left"/>
              <w:rPr>
                <w:lang w:val="en-US"/>
              </w:rPr>
            </w:pPr>
            <w:r w:rsidRPr="005002C8">
              <w:rPr>
                <w:lang w:bidi="ar-SA"/>
              </w:rPr>
              <w:t>30</w:t>
            </w:r>
            <w:r>
              <w:rPr>
                <w:lang w:bidi="ar-SA"/>
              </w:rPr>
              <w:t> </w:t>
            </w:r>
            <w:r w:rsidRPr="005002C8">
              <w:rPr>
                <w:lang w:bidi="ar-SA"/>
              </w:rPr>
              <w:t>000</w:t>
            </w:r>
          </w:p>
        </w:tc>
        <w:tc>
          <w:tcPr>
            <w:tcW w:w="1300" w:type="dxa"/>
            <w:noWrap/>
          </w:tcPr>
          <w:p w14:paraId="5894CB55" w14:textId="3A9639CF" w:rsidR="00A92476" w:rsidRPr="00AE2C8C" w:rsidRDefault="00A92476" w:rsidP="00A92476">
            <w:pPr>
              <w:pStyle w:val="Tabletext"/>
              <w:jc w:val="left"/>
              <w:rPr>
                <w:lang w:val="en-US"/>
              </w:rPr>
            </w:pPr>
            <w:r w:rsidRPr="005002C8">
              <w:rPr>
                <w:lang w:bidi="ar-SA"/>
              </w:rPr>
              <w:t>30</w:t>
            </w:r>
            <w:r>
              <w:rPr>
                <w:lang w:bidi="ar-SA"/>
              </w:rPr>
              <w:t> </w:t>
            </w:r>
            <w:r w:rsidRPr="005002C8">
              <w:rPr>
                <w:lang w:bidi="ar-SA"/>
              </w:rPr>
              <w:t>000</w:t>
            </w:r>
          </w:p>
        </w:tc>
        <w:tc>
          <w:tcPr>
            <w:tcW w:w="1372" w:type="dxa"/>
          </w:tcPr>
          <w:p w14:paraId="5F497363" w14:textId="4A3EB1E7" w:rsidR="00A92476" w:rsidRPr="00AE2C8C" w:rsidRDefault="00A92476" w:rsidP="00A92476">
            <w:pPr>
              <w:pStyle w:val="Tabletext"/>
              <w:jc w:val="left"/>
              <w:rPr>
                <w:lang w:val="en-US"/>
              </w:rPr>
            </w:pPr>
            <w:r w:rsidRPr="005002C8">
              <w:rPr>
                <w:lang w:bidi="ar-SA"/>
              </w:rPr>
              <w:t>30</w:t>
            </w:r>
            <w:r>
              <w:rPr>
                <w:lang w:bidi="ar-SA"/>
              </w:rPr>
              <w:t> </w:t>
            </w:r>
            <w:r w:rsidRPr="005002C8">
              <w:rPr>
                <w:lang w:bidi="ar-SA"/>
              </w:rPr>
              <w:t>000</w:t>
            </w:r>
          </w:p>
        </w:tc>
        <w:tc>
          <w:tcPr>
            <w:tcW w:w="1266" w:type="dxa"/>
          </w:tcPr>
          <w:p w14:paraId="1FDC924E" w14:textId="6194C840" w:rsidR="00A92476" w:rsidRPr="00AE2C8C" w:rsidRDefault="00A92476" w:rsidP="00A92476">
            <w:pPr>
              <w:pStyle w:val="Tabletext"/>
              <w:jc w:val="left"/>
              <w:rPr>
                <w:lang w:val="en-US"/>
              </w:rPr>
            </w:pPr>
            <w:r w:rsidRPr="005002C8">
              <w:rPr>
                <w:lang w:bidi="ar-SA"/>
              </w:rPr>
              <w:t>30</w:t>
            </w:r>
            <w:r>
              <w:rPr>
                <w:lang w:bidi="ar-SA"/>
              </w:rPr>
              <w:t> </w:t>
            </w:r>
            <w:r w:rsidRPr="005002C8">
              <w:rPr>
                <w:lang w:bidi="ar-SA"/>
              </w:rPr>
              <w:t>000</w:t>
            </w:r>
          </w:p>
        </w:tc>
        <w:tc>
          <w:tcPr>
            <w:tcW w:w="1421" w:type="dxa"/>
          </w:tcPr>
          <w:p w14:paraId="6BE57F0B" w14:textId="7CA7BA81" w:rsidR="00A92476" w:rsidRPr="00AE2C8C" w:rsidRDefault="00A92476" w:rsidP="00A92476">
            <w:pPr>
              <w:pStyle w:val="Tabletext"/>
              <w:jc w:val="left"/>
              <w:rPr>
                <w:lang w:val="en-US"/>
              </w:rPr>
            </w:pPr>
            <w:r w:rsidRPr="005002C8">
              <w:rPr>
                <w:lang w:bidi="ar-SA"/>
              </w:rPr>
              <w:t>120</w:t>
            </w:r>
            <w:r>
              <w:rPr>
                <w:lang w:bidi="ar-SA"/>
              </w:rPr>
              <w:t> </w:t>
            </w:r>
            <w:r w:rsidRPr="005002C8">
              <w:rPr>
                <w:lang w:bidi="ar-SA"/>
              </w:rPr>
              <w:t>000</w:t>
            </w:r>
          </w:p>
        </w:tc>
      </w:tr>
      <w:tr w:rsidR="00A92476" w:rsidRPr="00AE2C8C" w14:paraId="27E2F70B" w14:textId="77777777" w:rsidTr="006F2543">
        <w:trPr>
          <w:cantSplit/>
        </w:trPr>
        <w:tc>
          <w:tcPr>
            <w:tcW w:w="824" w:type="dxa"/>
          </w:tcPr>
          <w:p w14:paraId="007D780B" w14:textId="4B960DC8" w:rsidR="00A92476" w:rsidRPr="00AE2C8C" w:rsidRDefault="00A92476" w:rsidP="00A92476">
            <w:pPr>
              <w:pStyle w:val="Tabletext"/>
              <w:jc w:val="center"/>
              <w:rPr>
                <w:lang w:val="en-US"/>
              </w:rPr>
            </w:pPr>
            <w:r w:rsidRPr="00AE2C8C">
              <w:rPr>
                <w:rtl/>
                <w:lang w:bidi="ar-SA"/>
              </w:rPr>
              <w:t>الفئة</w:t>
            </w:r>
            <w:r w:rsidR="00886BC4">
              <w:rPr>
                <w:rFonts w:hint="cs"/>
                <w:rtl/>
                <w:lang w:bidi="ar-SA"/>
              </w:rPr>
              <w:t> </w:t>
            </w:r>
            <w:r w:rsidR="00886BC4">
              <w:rPr>
                <w:lang w:val="en-US" w:bidi="ar-SA"/>
              </w:rPr>
              <w:t>2</w:t>
            </w:r>
          </w:p>
        </w:tc>
        <w:tc>
          <w:tcPr>
            <w:tcW w:w="2087" w:type="dxa"/>
            <w:noWrap/>
          </w:tcPr>
          <w:p w14:paraId="6872EF4C" w14:textId="77777777" w:rsidR="00A92476" w:rsidRPr="00AE2C8C" w:rsidRDefault="00A92476" w:rsidP="00A92476">
            <w:pPr>
              <w:pStyle w:val="Tabletext"/>
              <w:jc w:val="left"/>
              <w:rPr>
                <w:lang w:val="en-US"/>
              </w:rPr>
            </w:pPr>
            <w:r w:rsidRPr="00AE2C8C">
              <w:rPr>
                <w:rtl/>
                <w:lang w:bidi="ar-SA"/>
              </w:rPr>
              <w:t>استحقاقات إجازة زيارة الوطن</w:t>
            </w:r>
          </w:p>
        </w:tc>
        <w:tc>
          <w:tcPr>
            <w:tcW w:w="1364" w:type="dxa"/>
            <w:noWrap/>
          </w:tcPr>
          <w:p w14:paraId="1C532462" w14:textId="77777777" w:rsidR="00A92476" w:rsidRPr="00AE2C8C" w:rsidRDefault="00A92476" w:rsidP="00A92476">
            <w:pPr>
              <w:pStyle w:val="Tabletext"/>
              <w:jc w:val="left"/>
              <w:rPr>
                <w:lang w:val="en-US"/>
              </w:rPr>
            </w:pPr>
            <w:r w:rsidRPr="00AE2C8C">
              <w:rPr>
                <w:lang w:bidi="ar-SA"/>
              </w:rPr>
              <w:t>0</w:t>
            </w:r>
          </w:p>
        </w:tc>
        <w:tc>
          <w:tcPr>
            <w:tcW w:w="1300" w:type="dxa"/>
            <w:noWrap/>
          </w:tcPr>
          <w:p w14:paraId="3CA78683" w14:textId="77777777" w:rsidR="00A92476" w:rsidRPr="00AE2C8C" w:rsidRDefault="00A92476" w:rsidP="00A92476">
            <w:pPr>
              <w:pStyle w:val="Tabletext"/>
              <w:jc w:val="left"/>
              <w:rPr>
                <w:lang w:val="en-US"/>
              </w:rPr>
            </w:pPr>
            <w:r w:rsidRPr="00AE2C8C">
              <w:rPr>
                <w:lang w:bidi="ar-SA"/>
              </w:rPr>
              <w:t>0</w:t>
            </w:r>
          </w:p>
        </w:tc>
        <w:tc>
          <w:tcPr>
            <w:tcW w:w="1372" w:type="dxa"/>
          </w:tcPr>
          <w:p w14:paraId="01E0314D" w14:textId="29B8F346" w:rsidR="00A92476" w:rsidRPr="00AE2C8C" w:rsidRDefault="00A92476" w:rsidP="00A92476">
            <w:pPr>
              <w:pStyle w:val="Tabletext"/>
              <w:jc w:val="left"/>
              <w:rPr>
                <w:lang w:val="en-US"/>
              </w:rPr>
            </w:pPr>
            <w:r w:rsidRPr="00A92476">
              <w:rPr>
                <w:lang w:bidi="ar-SA"/>
              </w:rPr>
              <w:t>50</w:t>
            </w:r>
            <w:r>
              <w:rPr>
                <w:lang w:bidi="ar-SA"/>
              </w:rPr>
              <w:t> </w:t>
            </w:r>
            <w:r w:rsidRPr="00A92476">
              <w:rPr>
                <w:lang w:bidi="ar-SA"/>
              </w:rPr>
              <w:t>000</w:t>
            </w:r>
          </w:p>
        </w:tc>
        <w:tc>
          <w:tcPr>
            <w:tcW w:w="1266" w:type="dxa"/>
          </w:tcPr>
          <w:p w14:paraId="10D0050F" w14:textId="77777777" w:rsidR="00A92476" w:rsidRPr="00AE2C8C" w:rsidRDefault="00A92476" w:rsidP="00A92476">
            <w:pPr>
              <w:pStyle w:val="Tabletext"/>
              <w:jc w:val="left"/>
              <w:rPr>
                <w:lang w:val="en-US"/>
              </w:rPr>
            </w:pPr>
            <w:r w:rsidRPr="00AE2C8C">
              <w:rPr>
                <w:lang w:bidi="ar-SA"/>
              </w:rPr>
              <w:t>0</w:t>
            </w:r>
          </w:p>
        </w:tc>
        <w:tc>
          <w:tcPr>
            <w:tcW w:w="1421" w:type="dxa"/>
          </w:tcPr>
          <w:p w14:paraId="175EB8C4" w14:textId="585BCE5D" w:rsidR="00A92476" w:rsidRPr="00AE2C8C" w:rsidRDefault="00A92476" w:rsidP="00A92476">
            <w:pPr>
              <w:pStyle w:val="Tabletext"/>
              <w:jc w:val="left"/>
              <w:rPr>
                <w:lang w:val="en-US"/>
              </w:rPr>
            </w:pPr>
            <w:r w:rsidRPr="00A92476">
              <w:rPr>
                <w:lang w:bidi="ar-SA"/>
              </w:rPr>
              <w:t>50</w:t>
            </w:r>
            <w:r>
              <w:rPr>
                <w:lang w:bidi="ar-SA"/>
              </w:rPr>
              <w:t> </w:t>
            </w:r>
            <w:r w:rsidRPr="00A92476">
              <w:rPr>
                <w:lang w:bidi="ar-SA"/>
              </w:rPr>
              <w:t>000</w:t>
            </w:r>
          </w:p>
        </w:tc>
      </w:tr>
      <w:tr w:rsidR="00A92476" w:rsidRPr="00AE2C8C" w14:paraId="5621487F" w14:textId="77777777" w:rsidTr="006F2543">
        <w:trPr>
          <w:cantSplit/>
        </w:trPr>
        <w:tc>
          <w:tcPr>
            <w:tcW w:w="824" w:type="dxa"/>
            <w:noWrap/>
            <w:hideMark/>
          </w:tcPr>
          <w:p w14:paraId="492C318B" w14:textId="6E264AAC" w:rsidR="00A92476" w:rsidRPr="00AE2C8C" w:rsidRDefault="00A92476" w:rsidP="00A92476">
            <w:pPr>
              <w:pStyle w:val="Tabletext"/>
              <w:jc w:val="center"/>
              <w:rPr>
                <w:rtl/>
                <w:lang w:val="en-US"/>
              </w:rPr>
            </w:pPr>
            <w:r w:rsidRPr="00AE2C8C">
              <w:rPr>
                <w:rtl/>
                <w:lang w:bidi="ar-SA"/>
              </w:rPr>
              <w:t>الفئة</w:t>
            </w:r>
            <w:r w:rsidR="00886BC4">
              <w:rPr>
                <w:rFonts w:hint="eastAsia"/>
                <w:rtl/>
                <w:lang w:bidi="ar-SA"/>
              </w:rPr>
              <w:t> </w:t>
            </w:r>
            <w:r w:rsidR="00886BC4">
              <w:rPr>
                <w:lang w:val="en-US" w:bidi="ar-SA"/>
              </w:rPr>
              <w:t>3</w:t>
            </w:r>
          </w:p>
        </w:tc>
        <w:tc>
          <w:tcPr>
            <w:tcW w:w="2087" w:type="dxa"/>
            <w:noWrap/>
            <w:hideMark/>
          </w:tcPr>
          <w:p w14:paraId="3F758573" w14:textId="77777777" w:rsidR="00A92476" w:rsidRPr="002A26C9" w:rsidRDefault="00A92476" w:rsidP="00A92476">
            <w:pPr>
              <w:pStyle w:val="Tabletext"/>
              <w:jc w:val="left"/>
              <w:rPr>
                <w:spacing w:val="-4"/>
                <w:lang w:val="en-US"/>
              </w:rPr>
            </w:pPr>
            <w:r w:rsidRPr="002A26C9">
              <w:rPr>
                <w:spacing w:val="-4"/>
                <w:rtl/>
                <w:lang w:bidi="ar-SA"/>
              </w:rPr>
              <w:t>تكلفة البعثات/السفر في مهام رسمية (من المقر وإليه)</w:t>
            </w:r>
          </w:p>
        </w:tc>
        <w:tc>
          <w:tcPr>
            <w:tcW w:w="1364" w:type="dxa"/>
            <w:noWrap/>
            <w:hideMark/>
          </w:tcPr>
          <w:p w14:paraId="1A8D7275" w14:textId="77777777" w:rsidR="00A92476" w:rsidRPr="00AE2C8C" w:rsidRDefault="00A92476" w:rsidP="00A92476">
            <w:pPr>
              <w:pStyle w:val="Tabletext"/>
              <w:jc w:val="left"/>
              <w:rPr>
                <w:lang w:val="en-US"/>
              </w:rPr>
            </w:pPr>
            <w:r w:rsidRPr="00AE2C8C">
              <w:rPr>
                <w:lang w:bidi="ar-SA"/>
              </w:rPr>
              <w:t>0</w:t>
            </w:r>
          </w:p>
        </w:tc>
        <w:tc>
          <w:tcPr>
            <w:tcW w:w="1300" w:type="dxa"/>
            <w:noWrap/>
            <w:hideMark/>
          </w:tcPr>
          <w:p w14:paraId="3F6CB8A3" w14:textId="77777777" w:rsidR="00A92476" w:rsidRPr="00AE2C8C" w:rsidRDefault="00A92476" w:rsidP="00A92476">
            <w:pPr>
              <w:pStyle w:val="Tabletext"/>
              <w:jc w:val="left"/>
              <w:rPr>
                <w:lang w:val="en-US"/>
              </w:rPr>
            </w:pPr>
            <w:r w:rsidRPr="00AE2C8C">
              <w:rPr>
                <w:lang w:bidi="ar-SA"/>
              </w:rPr>
              <w:t>0</w:t>
            </w:r>
          </w:p>
        </w:tc>
        <w:tc>
          <w:tcPr>
            <w:tcW w:w="1372" w:type="dxa"/>
          </w:tcPr>
          <w:p w14:paraId="48F41FA7" w14:textId="77777777" w:rsidR="00A92476" w:rsidRPr="00AE2C8C" w:rsidRDefault="00A92476" w:rsidP="00A92476">
            <w:pPr>
              <w:pStyle w:val="Tabletext"/>
              <w:jc w:val="left"/>
              <w:rPr>
                <w:lang w:val="en-US"/>
              </w:rPr>
            </w:pPr>
            <w:r w:rsidRPr="00AE2C8C">
              <w:rPr>
                <w:lang w:bidi="ar-SA"/>
              </w:rPr>
              <w:t>0</w:t>
            </w:r>
          </w:p>
        </w:tc>
        <w:tc>
          <w:tcPr>
            <w:tcW w:w="1266" w:type="dxa"/>
          </w:tcPr>
          <w:p w14:paraId="586F2CB9" w14:textId="77777777" w:rsidR="00A92476" w:rsidRPr="00AE2C8C" w:rsidRDefault="00A92476" w:rsidP="00A92476">
            <w:pPr>
              <w:pStyle w:val="Tabletext"/>
              <w:jc w:val="left"/>
              <w:rPr>
                <w:lang w:val="en-US"/>
              </w:rPr>
            </w:pPr>
            <w:r w:rsidRPr="00AE2C8C">
              <w:rPr>
                <w:lang w:bidi="ar-SA"/>
              </w:rPr>
              <w:t>0</w:t>
            </w:r>
          </w:p>
        </w:tc>
        <w:tc>
          <w:tcPr>
            <w:tcW w:w="1421" w:type="dxa"/>
          </w:tcPr>
          <w:p w14:paraId="3C1393FE" w14:textId="77777777" w:rsidR="00A92476" w:rsidRPr="00AE2C8C" w:rsidRDefault="00A92476" w:rsidP="00A92476">
            <w:pPr>
              <w:pStyle w:val="Tabletext"/>
              <w:jc w:val="left"/>
              <w:rPr>
                <w:lang w:val="en-IN"/>
              </w:rPr>
            </w:pPr>
            <w:r w:rsidRPr="00AE2C8C">
              <w:rPr>
                <w:lang w:bidi="ar-SA"/>
              </w:rPr>
              <w:t>0</w:t>
            </w:r>
          </w:p>
        </w:tc>
      </w:tr>
      <w:tr w:rsidR="00886BC4" w:rsidRPr="00AE2C8C" w14:paraId="79C904E9" w14:textId="77777777" w:rsidTr="006F2543">
        <w:trPr>
          <w:cantSplit/>
        </w:trPr>
        <w:tc>
          <w:tcPr>
            <w:tcW w:w="824" w:type="dxa"/>
            <w:noWrap/>
            <w:hideMark/>
          </w:tcPr>
          <w:p w14:paraId="55E70614" w14:textId="3CE92DA8" w:rsidR="00886BC4" w:rsidRPr="00AE2C8C" w:rsidRDefault="00886BC4" w:rsidP="00886BC4">
            <w:pPr>
              <w:pStyle w:val="Tabletext"/>
              <w:jc w:val="center"/>
              <w:rPr>
                <w:lang w:val="en-US"/>
              </w:rPr>
            </w:pPr>
            <w:r w:rsidRPr="00AE2C8C">
              <w:rPr>
                <w:rtl/>
                <w:lang w:bidi="ar-SA"/>
              </w:rPr>
              <w:t>الفئة</w:t>
            </w:r>
            <w:r>
              <w:rPr>
                <w:rFonts w:hint="cs"/>
                <w:rtl/>
                <w:lang w:bidi="ar-SA"/>
              </w:rPr>
              <w:t> </w:t>
            </w:r>
            <w:r>
              <w:rPr>
                <w:lang w:val="en-US" w:bidi="ar-SA"/>
              </w:rPr>
              <w:t>3</w:t>
            </w:r>
          </w:p>
        </w:tc>
        <w:tc>
          <w:tcPr>
            <w:tcW w:w="2087" w:type="dxa"/>
            <w:noWrap/>
            <w:hideMark/>
          </w:tcPr>
          <w:p w14:paraId="1AE11438" w14:textId="77777777" w:rsidR="00886BC4" w:rsidRPr="002A26C9" w:rsidRDefault="00886BC4" w:rsidP="00886BC4">
            <w:pPr>
              <w:pStyle w:val="Tabletext"/>
              <w:jc w:val="left"/>
              <w:rPr>
                <w:spacing w:val="-2"/>
                <w:lang w:val="en-US"/>
              </w:rPr>
            </w:pPr>
            <w:r w:rsidRPr="002A26C9">
              <w:rPr>
                <w:spacing w:val="-2"/>
                <w:rtl/>
                <w:lang w:bidi="ar-SA"/>
              </w:rPr>
              <w:t>السفر في مهام رسمية لأعمال التجهيز الأولية (من المقر الرئيسي وإليه)</w:t>
            </w:r>
          </w:p>
        </w:tc>
        <w:tc>
          <w:tcPr>
            <w:tcW w:w="1364" w:type="dxa"/>
            <w:noWrap/>
            <w:hideMark/>
          </w:tcPr>
          <w:p w14:paraId="47D171D9" w14:textId="18F3CECD" w:rsidR="00886BC4" w:rsidRPr="00AE2C8C" w:rsidRDefault="00886BC4" w:rsidP="00886BC4">
            <w:pPr>
              <w:pStyle w:val="Tabletext"/>
              <w:jc w:val="left"/>
              <w:rPr>
                <w:lang w:val="en-US"/>
              </w:rPr>
            </w:pPr>
            <w:r w:rsidRPr="00A92476">
              <w:rPr>
                <w:lang w:bidi="ar-SA"/>
              </w:rPr>
              <w:t>7 286</w:t>
            </w:r>
          </w:p>
        </w:tc>
        <w:tc>
          <w:tcPr>
            <w:tcW w:w="1300" w:type="dxa"/>
            <w:noWrap/>
            <w:hideMark/>
          </w:tcPr>
          <w:p w14:paraId="490972F0" w14:textId="77777777" w:rsidR="00886BC4" w:rsidRPr="00AE2C8C" w:rsidRDefault="00886BC4" w:rsidP="00886BC4">
            <w:pPr>
              <w:pStyle w:val="Tabletext"/>
              <w:jc w:val="left"/>
              <w:rPr>
                <w:lang w:val="en-US"/>
              </w:rPr>
            </w:pPr>
            <w:r w:rsidRPr="00AE2C8C">
              <w:rPr>
                <w:lang w:bidi="ar-SA"/>
              </w:rPr>
              <w:t>0</w:t>
            </w:r>
          </w:p>
        </w:tc>
        <w:tc>
          <w:tcPr>
            <w:tcW w:w="1372" w:type="dxa"/>
          </w:tcPr>
          <w:p w14:paraId="0A8B4A9D" w14:textId="77777777" w:rsidR="00886BC4" w:rsidRPr="00AE2C8C" w:rsidRDefault="00886BC4" w:rsidP="00886BC4">
            <w:pPr>
              <w:pStyle w:val="Tabletext"/>
              <w:jc w:val="left"/>
              <w:rPr>
                <w:lang w:val="en-US"/>
              </w:rPr>
            </w:pPr>
            <w:r w:rsidRPr="00AE2C8C">
              <w:rPr>
                <w:lang w:bidi="ar-SA"/>
              </w:rPr>
              <w:t>0</w:t>
            </w:r>
          </w:p>
        </w:tc>
        <w:tc>
          <w:tcPr>
            <w:tcW w:w="1266" w:type="dxa"/>
          </w:tcPr>
          <w:p w14:paraId="1CBA3251" w14:textId="77777777" w:rsidR="00886BC4" w:rsidRPr="00AE2C8C" w:rsidRDefault="00886BC4" w:rsidP="00886BC4">
            <w:pPr>
              <w:pStyle w:val="Tabletext"/>
              <w:jc w:val="left"/>
              <w:rPr>
                <w:lang w:val="en-US"/>
              </w:rPr>
            </w:pPr>
            <w:r w:rsidRPr="00AE2C8C">
              <w:rPr>
                <w:lang w:bidi="ar-SA"/>
              </w:rPr>
              <w:t>0</w:t>
            </w:r>
          </w:p>
        </w:tc>
        <w:tc>
          <w:tcPr>
            <w:tcW w:w="1421" w:type="dxa"/>
          </w:tcPr>
          <w:p w14:paraId="2E2919A1" w14:textId="3DAC5E7D" w:rsidR="00886BC4" w:rsidRPr="00AE2C8C" w:rsidRDefault="00886BC4" w:rsidP="00886BC4">
            <w:pPr>
              <w:pStyle w:val="Tabletext"/>
              <w:jc w:val="left"/>
              <w:rPr>
                <w:lang w:val="en-US"/>
              </w:rPr>
            </w:pPr>
            <w:r w:rsidRPr="00A92476">
              <w:rPr>
                <w:lang w:bidi="ar-SA"/>
              </w:rPr>
              <w:t>7 286</w:t>
            </w:r>
          </w:p>
        </w:tc>
      </w:tr>
      <w:tr w:rsidR="00886BC4" w:rsidRPr="00AE2C8C" w14:paraId="6B444282" w14:textId="77777777" w:rsidTr="006F2543">
        <w:trPr>
          <w:cantSplit/>
        </w:trPr>
        <w:tc>
          <w:tcPr>
            <w:tcW w:w="824" w:type="dxa"/>
            <w:noWrap/>
            <w:hideMark/>
          </w:tcPr>
          <w:p w14:paraId="2FCE4D2A" w14:textId="6F6CC848" w:rsidR="00886BC4" w:rsidRPr="00AE2C8C" w:rsidRDefault="00886BC4" w:rsidP="00886BC4">
            <w:pPr>
              <w:pStyle w:val="Tabletext"/>
              <w:jc w:val="center"/>
              <w:rPr>
                <w:rtl/>
                <w:lang w:val="en-US"/>
              </w:rPr>
            </w:pPr>
            <w:r w:rsidRPr="00AE2C8C">
              <w:rPr>
                <w:rtl/>
                <w:lang w:bidi="ar-SA"/>
              </w:rPr>
              <w:t>الفئة</w:t>
            </w:r>
            <w:r>
              <w:rPr>
                <w:rFonts w:hint="cs"/>
                <w:rtl/>
                <w:lang w:bidi="ar-SA"/>
              </w:rPr>
              <w:t> </w:t>
            </w:r>
            <w:r>
              <w:rPr>
                <w:lang w:val="en-US" w:bidi="ar-SA"/>
              </w:rPr>
              <w:t>4</w:t>
            </w:r>
          </w:p>
        </w:tc>
        <w:tc>
          <w:tcPr>
            <w:tcW w:w="2087" w:type="dxa"/>
            <w:noWrap/>
            <w:hideMark/>
          </w:tcPr>
          <w:p w14:paraId="18731B1A" w14:textId="77777777" w:rsidR="00886BC4" w:rsidRPr="00AE2C8C" w:rsidRDefault="00886BC4" w:rsidP="00886BC4">
            <w:pPr>
              <w:pStyle w:val="Tabletext"/>
              <w:jc w:val="left"/>
              <w:rPr>
                <w:lang w:val="en-US"/>
              </w:rPr>
            </w:pPr>
            <w:r w:rsidRPr="00AE2C8C">
              <w:rPr>
                <w:rtl/>
                <w:lang w:bidi="ar-SA"/>
              </w:rPr>
              <w:t>الخدمات التعاقدية</w:t>
            </w:r>
          </w:p>
        </w:tc>
        <w:tc>
          <w:tcPr>
            <w:tcW w:w="1364" w:type="dxa"/>
            <w:noWrap/>
            <w:hideMark/>
          </w:tcPr>
          <w:p w14:paraId="12E37BEE" w14:textId="77777777" w:rsidR="00886BC4" w:rsidRPr="00AE2C8C" w:rsidRDefault="00886BC4" w:rsidP="00886BC4">
            <w:pPr>
              <w:pStyle w:val="Tabletext"/>
              <w:jc w:val="left"/>
              <w:rPr>
                <w:lang w:val="en-US"/>
              </w:rPr>
            </w:pPr>
            <w:r w:rsidRPr="00AE2C8C">
              <w:rPr>
                <w:lang w:bidi="ar-SA"/>
              </w:rPr>
              <w:t>0</w:t>
            </w:r>
          </w:p>
        </w:tc>
        <w:tc>
          <w:tcPr>
            <w:tcW w:w="1300" w:type="dxa"/>
            <w:noWrap/>
            <w:hideMark/>
          </w:tcPr>
          <w:p w14:paraId="3C1617E0" w14:textId="77777777" w:rsidR="00886BC4" w:rsidRPr="00AE2C8C" w:rsidRDefault="00886BC4" w:rsidP="00886BC4">
            <w:pPr>
              <w:pStyle w:val="Tabletext"/>
              <w:jc w:val="left"/>
              <w:rPr>
                <w:lang w:val="en-US"/>
              </w:rPr>
            </w:pPr>
            <w:r w:rsidRPr="00AE2C8C">
              <w:rPr>
                <w:lang w:bidi="ar-SA"/>
              </w:rPr>
              <w:t>0</w:t>
            </w:r>
          </w:p>
        </w:tc>
        <w:tc>
          <w:tcPr>
            <w:tcW w:w="1372" w:type="dxa"/>
          </w:tcPr>
          <w:p w14:paraId="369ED1FB" w14:textId="77777777" w:rsidR="00886BC4" w:rsidRPr="00AE2C8C" w:rsidRDefault="00886BC4" w:rsidP="00886BC4">
            <w:pPr>
              <w:pStyle w:val="Tabletext"/>
              <w:jc w:val="left"/>
              <w:rPr>
                <w:lang w:val="en-US"/>
              </w:rPr>
            </w:pPr>
            <w:r w:rsidRPr="00AE2C8C">
              <w:rPr>
                <w:lang w:bidi="ar-SA"/>
              </w:rPr>
              <w:t>0</w:t>
            </w:r>
          </w:p>
        </w:tc>
        <w:tc>
          <w:tcPr>
            <w:tcW w:w="1266" w:type="dxa"/>
          </w:tcPr>
          <w:p w14:paraId="05EA495A" w14:textId="77777777" w:rsidR="00886BC4" w:rsidRPr="00AE2C8C" w:rsidRDefault="00886BC4" w:rsidP="00886BC4">
            <w:pPr>
              <w:pStyle w:val="Tabletext"/>
              <w:jc w:val="left"/>
              <w:rPr>
                <w:lang w:val="en-US"/>
              </w:rPr>
            </w:pPr>
            <w:r w:rsidRPr="00AE2C8C">
              <w:rPr>
                <w:lang w:bidi="ar-SA"/>
              </w:rPr>
              <w:t>0</w:t>
            </w:r>
          </w:p>
        </w:tc>
        <w:tc>
          <w:tcPr>
            <w:tcW w:w="1421" w:type="dxa"/>
          </w:tcPr>
          <w:p w14:paraId="080CB9E5" w14:textId="77777777" w:rsidR="00886BC4" w:rsidRPr="00AE2C8C" w:rsidRDefault="00886BC4" w:rsidP="00886BC4">
            <w:pPr>
              <w:pStyle w:val="Tabletext"/>
              <w:jc w:val="left"/>
              <w:rPr>
                <w:lang w:val="en-US"/>
              </w:rPr>
            </w:pPr>
            <w:r w:rsidRPr="00AE2C8C">
              <w:rPr>
                <w:lang w:bidi="ar-SA"/>
              </w:rPr>
              <w:t>0</w:t>
            </w:r>
          </w:p>
        </w:tc>
      </w:tr>
      <w:tr w:rsidR="00886BC4" w:rsidRPr="00AE2C8C" w14:paraId="70E03D1C" w14:textId="77777777" w:rsidTr="006F2543">
        <w:trPr>
          <w:cantSplit/>
        </w:trPr>
        <w:tc>
          <w:tcPr>
            <w:tcW w:w="824" w:type="dxa"/>
            <w:noWrap/>
            <w:hideMark/>
          </w:tcPr>
          <w:p w14:paraId="34B85789" w14:textId="61FF6A16" w:rsidR="00886BC4" w:rsidRPr="00AE2C8C" w:rsidRDefault="00886BC4" w:rsidP="00886BC4">
            <w:pPr>
              <w:pStyle w:val="Tabletext"/>
              <w:jc w:val="center"/>
              <w:rPr>
                <w:lang w:val="en-US"/>
              </w:rPr>
            </w:pPr>
            <w:r w:rsidRPr="00AE2C8C">
              <w:rPr>
                <w:rtl/>
                <w:lang w:bidi="ar-SA"/>
              </w:rPr>
              <w:t>الفئة</w:t>
            </w:r>
            <w:r>
              <w:rPr>
                <w:rFonts w:hint="cs"/>
                <w:rtl/>
                <w:lang w:bidi="ar-SA"/>
              </w:rPr>
              <w:t> </w:t>
            </w:r>
            <w:r>
              <w:rPr>
                <w:lang w:val="en-US" w:bidi="ar-SA"/>
              </w:rPr>
              <w:t>5</w:t>
            </w:r>
          </w:p>
        </w:tc>
        <w:tc>
          <w:tcPr>
            <w:tcW w:w="2087" w:type="dxa"/>
            <w:noWrap/>
            <w:hideMark/>
          </w:tcPr>
          <w:p w14:paraId="1F02E23C" w14:textId="77777777" w:rsidR="00886BC4" w:rsidRPr="00AE2C8C" w:rsidRDefault="00886BC4" w:rsidP="00886BC4">
            <w:pPr>
              <w:pStyle w:val="Tabletext"/>
              <w:jc w:val="left"/>
              <w:rPr>
                <w:lang w:val="en-US"/>
              </w:rPr>
            </w:pPr>
            <w:r w:rsidRPr="00AE2C8C">
              <w:rPr>
                <w:rtl/>
                <w:lang w:bidi="ar-SA"/>
              </w:rPr>
              <w:t>الاستئجار (معدات تكنولوجيا المعلومات وغيرها من المعدات)</w:t>
            </w:r>
          </w:p>
        </w:tc>
        <w:tc>
          <w:tcPr>
            <w:tcW w:w="1364" w:type="dxa"/>
            <w:noWrap/>
            <w:hideMark/>
          </w:tcPr>
          <w:p w14:paraId="4CADEBDE" w14:textId="77777777" w:rsidR="00886BC4" w:rsidRPr="00AE2C8C" w:rsidRDefault="00886BC4" w:rsidP="00886BC4">
            <w:pPr>
              <w:pStyle w:val="Tabletext"/>
              <w:jc w:val="left"/>
              <w:rPr>
                <w:lang w:val="en-US"/>
              </w:rPr>
            </w:pPr>
            <w:r w:rsidRPr="00AE2C8C">
              <w:rPr>
                <w:lang w:bidi="ar-SA"/>
              </w:rPr>
              <w:t>0</w:t>
            </w:r>
          </w:p>
        </w:tc>
        <w:tc>
          <w:tcPr>
            <w:tcW w:w="1300" w:type="dxa"/>
            <w:noWrap/>
            <w:hideMark/>
          </w:tcPr>
          <w:p w14:paraId="473E75D8" w14:textId="77777777" w:rsidR="00886BC4" w:rsidRPr="00AE2C8C" w:rsidRDefault="00886BC4" w:rsidP="00886BC4">
            <w:pPr>
              <w:pStyle w:val="Tabletext"/>
              <w:jc w:val="left"/>
              <w:rPr>
                <w:lang w:val="en-US"/>
              </w:rPr>
            </w:pPr>
            <w:r w:rsidRPr="00AE2C8C">
              <w:rPr>
                <w:lang w:bidi="ar-SA"/>
              </w:rPr>
              <w:t>0</w:t>
            </w:r>
          </w:p>
        </w:tc>
        <w:tc>
          <w:tcPr>
            <w:tcW w:w="1372" w:type="dxa"/>
          </w:tcPr>
          <w:p w14:paraId="423BC346" w14:textId="77777777" w:rsidR="00886BC4" w:rsidRPr="00AE2C8C" w:rsidRDefault="00886BC4" w:rsidP="00886BC4">
            <w:pPr>
              <w:pStyle w:val="Tabletext"/>
              <w:jc w:val="left"/>
              <w:rPr>
                <w:lang w:val="en-US"/>
              </w:rPr>
            </w:pPr>
            <w:r w:rsidRPr="00AE2C8C">
              <w:rPr>
                <w:lang w:bidi="ar-SA"/>
              </w:rPr>
              <w:t>0</w:t>
            </w:r>
          </w:p>
        </w:tc>
        <w:tc>
          <w:tcPr>
            <w:tcW w:w="1266" w:type="dxa"/>
          </w:tcPr>
          <w:p w14:paraId="09BF2C2D" w14:textId="77777777" w:rsidR="00886BC4" w:rsidRPr="00AE2C8C" w:rsidRDefault="00886BC4" w:rsidP="00886BC4">
            <w:pPr>
              <w:pStyle w:val="Tabletext"/>
              <w:jc w:val="left"/>
              <w:rPr>
                <w:lang w:val="en-US"/>
              </w:rPr>
            </w:pPr>
            <w:r w:rsidRPr="00AE2C8C">
              <w:rPr>
                <w:lang w:bidi="ar-SA"/>
              </w:rPr>
              <w:t>0</w:t>
            </w:r>
          </w:p>
        </w:tc>
        <w:tc>
          <w:tcPr>
            <w:tcW w:w="1421" w:type="dxa"/>
          </w:tcPr>
          <w:p w14:paraId="060E625D" w14:textId="77777777" w:rsidR="00886BC4" w:rsidRPr="00AE2C8C" w:rsidRDefault="00886BC4" w:rsidP="00886BC4">
            <w:pPr>
              <w:pStyle w:val="Tabletext"/>
              <w:jc w:val="left"/>
              <w:rPr>
                <w:lang w:val="en-US"/>
              </w:rPr>
            </w:pPr>
            <w:r w:rsidRPr="00AE2C8C">
              <w:rPr>
                <w:lang w:bidi="ar-SA"/>
              </w:rPr>
              <w:t>0</w:t>
            </w:r>
          </w:p>
        </w:tc>
      </w:tr>
      <w:tr w:rsidR="00886BC4" w:rsidRPr="00AE2C8C" w14:paraId="575307F7" w14:textId="77777777" w:rsidTr="006F2543">
        <w:trPr>
          <w:cantSplit/>
        </w:trPr>
        <w:tc>
          <w:tcPr>
            <w:tcW w:w="824" w:type="dxa"/>
            <w:noWrap/>
            <w:hideMark/>
          </w:tcPr>
          <w:p w14:paraId="65954545" w14:textId="4D78075F" w:rsidR="00886BC4" w:rsidRPr="00AE2C8C" w:rsidRDefault="00886BC4" w:rsidP="00886BC4">
            <w:pPr>
              <w:pStyle w:val="Tabletext"/>
              <w:jc w:val="center"/>
              <w:rPr>
                <w:lang w:val="en-US"/>
              </w:rPr>
            </w:pPr>
            <w:r w:rsidRPr="00AE2C8C">
              <w:rPr>
                <w:rtl/>
                <w:lang w:bidi="ar-SA"/>
              </w:rPr>
              <w:t>الفئة</w:t>
            </w:r>
            <w:r>
              <w:rPr>
                <w:rFonts w:hint="cs"/>
                <w:rtl/>
                <w:lang w:bidi="ar-SA"/>
              </w:rPr>
              <w:t> </w:t>
            </w:r>
            <w:r>
              <w:rPr>
                <w:lang w:val="en-US" w:bidi="ar-SA"/>
              </w:rPr>
              <w:t>7</w:t>
            </w:r>
          </w:p>
        </w:tc>
        <w:tc>
          <w:tcPr>
            <w:tcW w:w="2087" w:type="dxa"/>
            <w:noWrap/>
            <w:hideMark/>
          </w:tcPr>
          <w:p w14:paraId="2A8F49B3" w14:textId="77777777" w:rsidR="00886BC4" w:rsidRPr="00AE2C8C" w:rsidRDefault="00886BC4" w:rsidP="00886BC4">
            <w:pPr>
              <w:pStyle w:val="Tabletext"/>
              <w:jc w:val="left"/>
              <w:rPr>
                <w:lang w:val="en-US"/>
              </w:rPr>
            </w:pPr>
            <w:r w:rsidRPr="00AE2C8C">
              <w:rPr>
                <w:rtl/>
                <w:lang w:bidi="ar-SA"/>
              </w:rPr>
              <w:t>معدات تكنولوجيا المعلومات (دورة حياة من ثلاث سنوات)</w:t>
            </w:r>
          </w:p>
        </w:tc>
        <w:tc>
          <w:tcPr>
            <w:tcW w:w="1364" w:type="dxa"/>
            <w:noWrap/>
            <w:hideMark/>
          </w:tcPr>
          <w:p w14:paraId="560B2581" w14:textId="316B6125" w:rsidR="00886BC4" w:rsidRPr="00AE2C8C" w:rsidRDefault="00886BC4" w:rsidP="00886BC4">
            <w:pPr>
              <w:pStyle w:val="Tabletext"/>
              <w:jc w:val="left"/>
              <w:rPr>
                <w:lang w:val="en-US"/>
              </w:rPr>
            </w:pPr>
            <w:r w:rsidRPr="00A92476">
              <w:rPr>
                <w:lang w:bidi="ar-SA"/>
              </w:rPr>
              <w:t>10 583</w:t>
            </w:r>
          </w:p>
        </w:tc>
        <w:tc>
          <w:tcPr>
            <w:tcW w:w="1300" w:type="dxa"/>
            <w:noWrap/>
            <w:hideMark/>
          </w:tcPr>
          <w:p w14:paraId="04AA98AA" w14:textId="77777777" w:rsidR="00886BC4" w:rsidRPr="00AE2C8C" w:rsidRDefault="00886BC4" w:rsidP="00886BC4">
            <w:pPr>
              <w:pStyle w:val="Tabletext"/>
              <w:jc w:val="left"/>
              <w:rPr>
                <w:lang w:val="en-US"/>
              </w:rPr>
            </w:pPr>
            <w:r w:rsidRPr="00AE2C8C">
              <w:rPr>
                <w:lang w:bidi="ar-SA"/>
              </w:rPr>
              <w:t>0</w:t>
            </w:r>
          </w:p>
        </w:tc>
        <w:tc>
          <w:tcPr>
            <w:tcW w:w="1372" w:type="dxa"/>
          </w:tcPr>
          <w:p w14:paraId="1FAF5A39" w14:textId="77777777" w:rsidR="00886BC4" w:rsidRPr="00AE2C8C" w:rsidRDefault="00886BC4" w:rsidP="00886BC4">
            <w:pPr>
              <w:pStyle w:val="Tabletext"/>
              <w:jc w:val="left"/>
              <w:rPr>
                <w:lang w:val="en-US"/>
              </w:rPr>
            </w:pPr>
            <w:r w:rsidRPr="00AE2C8C">
              <w:rPr>
                <w:lang w:bidi="ar-SA"/>
              </w:rPr>
              <w:t>0</w:t>
            </w:r>
          </w:p>
        </w:tc>
        <w:tc>
          <w:tcPr>
            <w:tcW w:w="1266" w:type="dxa"/>
          </w:tcPr>
          <w:p w14:paraId="2524F37B" w14:textId="3AB146CA" w:rsidR="00886BC4" w:rsidRPr="00AE2C8C" w:rsidRDefault="00886BC4" w:rsidP="00886BC4">
            <w:pPr>
              <w:pStyle w:val="Tabletext"/>
              <w:jc w:val="left"/>
              <w:rPr>
                <w:lang w:val="en-US"/>
              </w:rPr>
            </w:pPr>
            <w:r w:rsidRPr="00A92476">
              <w:rPr>
                <w:lang w:bidi="ar-SA"/>
              </w:rPr>
              <w:t>10 583</w:t>
            </w:r>
          </w:p>
        </w:tc>
        <w:tc>
          <w:tcPr>
            <w:tcW w:w="1421" w:type="dxa"/>
          </w:tcPr>
          <w:p w14:paraId="159D870F" w14:textId="1CC0BD9B" w:rsidR="00886BC4" w:rsidRPr="00AE2C8C" w:rsidRDefault="00886BC4" w:rsidP="00886BC4">
            <w:pPr>
              <w:pStyle w:val="Tabletext"/>
              <w:jc w:val="left"/>
              <w:rPr>
                <w:lang w:val="en-US"/>
              </w:rPr>
            </w:pPr>
            <w:r w:rsidRPr="00A92476">
              <w:rPr>
                <w:lang w:bidi="ar-SA"/>
              </w:rPr>
              <w:t>21</w:t>
            </w:r>
            <w:r>
              <w:rPr>
                <w:lang w:bidi="ar-SA"/>
              </w:rPr>
              <w:t> </w:t>
            </w:r>
            <w:r w:rsidRPr="00A92476">
              <w:rPr>
                <w:lang w:bidi="ar-SA"/>
              </w:rPr>
              <w:t>166</w:t>
            </w:r>
          </w:p>
        </w:tc>
      </w:tr>
      <w:tr w:rsidR="00886BC4" w:rsidRPr="00AE2C8C" w14:paraId="46FD5446" w14:textId="77777777" w:rsidTr="006F2543">
        <w:trPr>
          <w:cantSplit/>
        </w:trPr>
        <w:tc>
          <w:tcPr>
            <w:tcW w:w="824" w:type="dxa"/>
            <w:noWrap/>
            <w:hideMark/>
          </w:tcPr>
          <w:p w14:paraId="27656D71" w14:textId="7B31D1E2" w:rsidR="00886BC4" w:rsidRPr="00AE2C8C" w:rsidRDefault="00886BC4" w:rsidP="00886BC4">
            <w:pPr>
              <w:pStyle w:val="Tabletext"/>
              <w:jc w:val="center"/>
              <w:rPr>
                <w:lang w:val="en-US"/>
              </w:rPr>
            </w:pPr>
            <w:r w:rsidRPr="00AE2C8C">
              <w:rPr>
                <w:rtl/>
                <w:lang w:bidi="ar-SA"/>
              </w:rPr>
              <w:t>الفئة</w:t>
            </w:r>
            <w:r>
              <w:rPr>
                <w:rFonts w:hint="cs"/>
                <w:rtl/>
                <w:lang w:bidi="ar-SA"/>
              </w:rPr>
              <w:t> </w:t>
            </w:r>
            <w:r>
              <w:rPr>
                <w:lang w:val="en-US" w:bidi="ar-SA"/>
              </w:rPr>
              <w:t>7</w:t>
            </w:r>
          </w:p>
        </w:tc>
        <w:tc>
          <w:tcPr>
            <w:tcW w:w="2087" w:type="dxa"/>
            <w:noWrap/>
            <w:hideMark/>
          </w:tcPr>
          <w:p w14:paraId="7924524D" w14:textId="25958EC2" w:rsidR="00886BC4" w:rsidRPr="00AE2C8C" w:rsidRDefault="00886BC4" w:rsidP="00886BC4">
            <w:pPr>
              <w:pStyle w:val="Tabletext"/>
              <w:jc w:val="left"/>
              <w:rPr>
                <w:lang w:val="en-US"/>
              </w:rPr>
            </w:pPr>
            <w:r w:rsidRPr="00AE2C8C">
              <w:rPr>
                <w:rtl/>
                <w:lang w:bidi="ar-SA"/>
              </w:rPr>
              <w:t>الأثاث (دورة حياة من أربع سنوات)</w:t>
            </w:r>
          </w:p>
        </w:tc>
        <w:tc>
          <w:tcPr>
            <w:tcW w:w="1364" w:type="dxa"/>
            <w:noWrap/>
            <w:hideMark/>
          </w:tcPr>
          <w:p w14:paraId="01765467" w14:textId="77777777" w:rsidR="00886BC4" w:rsidRPr="00AE2C8C" w:rsidRDefault="00886BC4" w:rsidP="00886BC4">
            <w:pPr>
              <w:pStyle w:val="Tabletext"/>
              <w:jc w:val="left"/>
              <w:rPr>
                <w:lang w:val="en-US"/>
              </w:rPr>
            </w:pPr>
            <w:r w:rsidRPr="00AE2C8C">
              <w:rPr>
                <w:lang w:bidi="ar-SA"/>
              </w:rPr>
              <w:t>0</w:t>
            </w:r>
          </w:p>
        </w:tc>
        <w:tc>
          <w:tcPr>
            <w:tcW w:w="1300" w:type="dxa"/>
            <w:noWrap/>
            <w:hideMark/>
          </w:tcPr>
          <w:p w14:paraId="3390B3C8" w14:textId="77777777" w:rsidR="00886BC4" w:rsidRPr="00AE2C8C" w:rsidRDefault="00886BC4" w:rsidP="00886BC4">
            <w:pPr>
              <w:pStyle w:val="Tabletext"/>
              <w:jc w:val="left"/>
              <w:rPr>
                <w:lang w:val="en-US"/>
              </w:rPr>
            </w:pPr>
            <w:r w:rsidRPr="00AE2C8C">
              <w:rPr>
                <w:lang w:bidi="ar-SA"/>
              </w:rPr>
              <w:t>0</w:t>
            </w:r>
          </w:p>
        </w:tc>
        <w:tc>
          <w:tcPr>
            <w:tcW w:w="1372" w:type="dxa"/>
          </w:tcPr>
          <w:p w14:paraId="514DDA9F" w14:textId="77777777" w:rsidR="00886BC4" w:rsidRPr="00AE2C8C" w:rsidRDefault="00886BC4" w:rsidP="00886BC4">
            <w:pPr>
              <w:pStyle w:val="Tabletext"/>
              <w:jc w:val="left"/>
              <w:rPr>
                <w:lang w:val="en-US"/>
              </w:rPr>
            </w:pPr>
            <w:r w:rsidRPr="00AE2C8C">
              <w:rPr>
                <w:lang w:bidi="ar-SA"/>
              </w:rPr>
              <w:t>0</w:t>
            </w:r>
          </w:p>
        </w:tc>
        <w:tc>
          <w:tcPr>
            <w:tcW w:w="1266" w:type="dxa"/>
          </w:tcPr>
          <w:p w14:paraId="32C8D85F" w14:textId="77777777" w:rsidR="00886BC4" w:rsidRPr="00AE2C8C" w:rsidRDefault="00886BC4" w:rsidP="00886BC4">
            <w:pPr>
              <w:pStyle w:val="Tabletext"/>
              <w:jc w:val="left"/>
              <w:rPr>
                <w:lang w:val="en-US"/>
              </w:rPr>
            </w:pPr>
            <w:r w:rsidRPr="00AE2C8C">
              <w:rPr>
                <w:lang w:bidi="ar-SA"/>
              </w:rPr>
              <w:t>0</w:t>
            </w:r>
          </w:p>
        </w:tc>
        <w:tc>
          <w:tcPr>
            <w:tcW w:w="1421" w:type="dxa"/>
          </w:tcPr>
          <w:p w14:paraId="5E218522" w14:textId="77777777" w:rsidR="00886BC4" w:rsidRPr="00AE2C8C" w:rsidRDefault="00886BC4" w:rsidP="00886BC4">
            <w:pPr>
              <w:pStyle w:val="Tabletext"/>
              <w:jc w:val="left"/>
              <w:rPr>
                <w:lang w:val="en-US"/>
              </w:rPr>
            </w:pPr>
            <w:r w:rsidRPr="00AE2C8C">
              <w:rPr>
                <w:lang w:bidi="ar-SA"/>
              </w:rPr>
              <w:t>0</w:t>
            </w:r>
          </w:p>
        </w:tc>
      </w:tr>
      <w:tr w:rsidR="00886BC4" w:rsidRPr="00AE2C8C" w14:paraId="7875B517" w14:textId="77777777" w:rsidTr="006F2543">
        <w:trPr>
          <w:cantSplit/>
        </w:trPr>
        <w:tc>
          <w:tcPr>
            <w:tcW w:w="824" w:type="dxa"/>
            <w:noWrap/>
            <w:hideMark/>
          </w:tcPr>
          <w:p w14:paraId="7F96E2FC" w14:textId="5D761CAF" w:rsidR="00886BC4" w:rsidRPr="00AE2C8C" w:rsidRDefault="00886BC4" w:rsidP="00886BC4">
            <w:pPr>
              <w:pStyle w:val="Tabletext"/>
              <w:jc w:val="center"/>
              <w:rPr>
                <w:lang w:val="en-US"/>
              </w:rPr>
            </w:pPr>
            <w:r w:rsidRPr="00AE2C8C">
              <w:rPr>
                <w:rtl/>
                <w:lang w:bidi="ar-SA"/>
              </w:rPr>
              <w:t>الفئة</w:t>
            </w:r>
            <w:r>
              <w:rPr>
                <w:rFonts w:hint="cs"/>
                <w:rtl/>
                <w:lang w:bidi="ar-SA"/>
              </w:rPr>
              <w:t> </w:t>
            </w:r>
            <w:r>
              <w:rPr>
                <w:lang w:val="en-US" w:bidi="ar-SA"/>
              </w:rPr>
              <w:t>7</w:t>
            </w:r>
          </w:p>
        </w:tc>
        <w:tc>
          <w:tcPr>
            <w:tcW w:w="2087" w:type="dxa"/>
            <w:noWrap/>
            <w:hideMark/>
          </w:tcPr>
          <w:p w14:paraId="5A8ECA6B" w14:textId="77777777" w:rsidR="00886BC4" w:rsidRPr="00AE2C8C" w:rsidRDefault="00886BC4" w:rsidP="00886BC4">
            <w:pPr>
              <w:pStyle w:val="Tabletext"/>
              <w:jc w:val="left"/>
              <w:rPr>
                <w:lang w:val="en-US"/>
              </w:rPr>
            </w:pPr>
            <w:r w:rsidRPr="00AE2C8C">
              <w:rPr>
                <w:rtl/>
                <w:lang w:bidi="ar-SA"/>
              </w:rPr>
              <w:t>التجهيز</w:t>
            </w:r>
          </w:p>
        </w:tc>
        <w:tc>
          <w:tcPr>
            <w:tcW w:w="1364" w:type="dxa"/>
            <w:noWrap/>
            <w:hideMark/>
          </w:tcPr>
          <w:p w14:paraId="32F841DD" w14:textId="683835CC" w:rsidR="00886BC4" w:rsidRPr="00AE2C8C" w:rsidRDefault="00886BC4" w:rsidP="00886BC4">
            <w:pPr>
              <w:pStyle w:val="Tabletext"/>
              <w:jc w:val="left"/>
              <w:rPr>
                <w:lang w:val="en-US"/>
              </w:rPr>
            </w:pPr>
            <w:r w:rsidRPr="00A92476">
              <w:rPr>
                <w:lang w:bidi="ar-SA"/>
              </w:rPr>
              <w:t>21 000</w:t>
            </w:r>
          </w:p>
        </w:tc>
        <w:tc>
          <w:tcPr>
            <w:tcW w:w="1300" w:type="dxa"/>
            <w:noWrap/>
            <w:hideMark/>
          </w:tcPr>
          <w:p w14:paraId="790390B3" w14:textId="77777777" w:rsidR="00886BC4" w:rsidRPr="00AE2C8C" w:rsidRDefault="00886BC4" w:rsidP="00886BC4">
            <w:pPr>
              <w:pStyle w:val="Tabletext"/>
              <w:jc w:val="left"/>
              <w:rPr>
                <w:lang w:val="en-US"/>
              </w:rPr>
            </w:pPr>
            <w:r w:rsidRPr="00AE2C8C">
              <w:rPr>
                <w:lang w:bidi="ar-SA"/>
              </w:rPr>
              <w:t>0</w:t>
            </w:r>
          </w:p>
        </w:tc>
        <w:tc>
          <w:tcPr>
            <w:tcW w:w="1372" w:type="dxa"/>
          </w:tcPr>
          <w:p w14:paraId="18D325EE" w14:textId="77777777" w:rsidR="00886BC4" w:rsidRPr="00AE2C8C" w:rsidRDefault="00886BC4" w:rsidP="00886BC4">
            <w:pPr>
              <w:pStyle w:val="Tabletext"/>
              <w:jc w:val="left"/>
              <w:rPr>
                <w:lang w:val="en-US"/>
              </w:rPr>
            </w:pPr>
            <w:r w:rsidRPr="00AE2C8C">
              <w:rPr>
                <w:lang w:bidi="ar-SA"/>
              </w:rPr>
              <w:t>0</w:t>
            </w:r>
          </w:p>
        </w:tc>
        <w:tc>
          <w:tcPr>
            <w:tcW w:w="1266" w:type="dxa"/>
          </w:tcPr>
          <w:p w14:paraId="7762DB86" w14:textId="77777777" w:rsidR="00886BC4" w:rsidRPr="00AE2C8C" w:rsidRDefault="00886BC4" w:rsidP="00886BC4">
            <w:pPr>
              <w:pStyle w:val="Tabletext"/>
              <w:jc w:val="left"/>
              <w:rPr>
                <w:lang w:val="en-US"/>
              </w:rPr>
            </w:pPr>
            <w:r w:rsidRPr="00AE2C8C">
              <w:rPr>
                <w:lang w:bidi="ar-SA"/>
              </w:rPr>
              <w:t>0</w:t>
            </w:r>
          </w:p>
        </w:tc>
        <w:tc>
          <w:tcPr>
            <w:tcW w:w="1421" w:type="dxa"/>
          </w:tcPr>
          <w:p w14:paraId="268C8922" w14:textId="66C09334" w:rsidR="00886BC4" w:rsidRPr="00AE2C8C" w:rsidRDefault="00886BC4" w:rsidP="00886BC4">
            <w:pPr>
              <w:pStyle w:val="Tabletext"/>
              <w:jc w:val="left"/>
              <w:rPr>
                <w:lang w:val="en-US"/>
              </w:rPr>
            </w:pPr>
            <w:r w:rsidRPr="00A92476">
              <w:rPr>
                <w:lang w:bidi="ar-SA"/>
              </w:rPr>
              <w:t>21 000</w:t>
            </w:r>
          </w:p>
        </w:tc>
      </w:tr>
      <w:tr w:rsidR="00886BC4" w:rsidRPr="00AE2C8C" w14:paraId="6DADB035" w14:textId="77777777" w:rsidTr="006F2543">
        <w:trPr>
          <w:cantSplit/>
        </w:trPr>
        <w:tc>
          <w:tcPr>
            <w:tcW w:w="824" w:type="dxa"/>
            <w:noWrap/>
            <w:hideMark/>
          </w:tcPr>
          <w:p w14:paraId="56B12818" w14:textId="1CF69E13" w:rsidR="00886BC4" w:rsidRPr="00AE2C8C" w:rsidRDefault="00886BC4" w:rsidP="00886BC4">
            <w:pPr>
              <w:pStyle w:val="Tabletext"/>
              <w:jc w:val="center"/>
              <w:rPr>
                <w:lang w:val="en-US"/>
              </w:rPr>
            </w:pPr>
            <w:r w:rsidRPr="00AE2C8C">
              <w:rPr>
                <w:rtl/>
                <w:lang w:bidi="ar-SA"/>
              </w:rPr>
              <w:t>الفئة</w:t>
            </w:r>
            <w:r>
              <w:rPr>
                <w:rFonts w:hint="cs"/>
                <w:rtl/>
                <w:lang w:bidi="ar-SA"/>
              </w:rPr>
              <w:t> </w:t>
            </w:r>
            <w:r>
              <w:rPr>
                <w:lang w:val="en-US" w:bidi="ar-SA"/>
              </w:rPr>
              <w:t>7</w:t>
            </w:r>
          </w:p>
        </w:tc>
        <w:tc>
          <w:tcPr>
            <w:tcW w:w="2087" w:type="dxa"/>
            <w:noWrap/>
            <w:hideMark/>
          </w:tcPr>
          <w:p w14:paraId="655BFA8E" w14:textId="60F8DCA2" w:rsidR="00886BC4" w:rsidRPr="00AE2C8C" w:rsidRDefault="00886BC4" w:rsidP="00886BC4">
            <w:pPr>
              <w:pStyle w:val="Tabletext"/>
              <w:jc w:val="left"/>
              <w:rPr>
                <w:lang w:val="en-US"/>
              </w:rPr>
            </w:pPr>
            <w:r w:rsidRPr="00AE2C8C">
              <w:rPr>
                <w:rtl/>
                <w:lang w:bidi="ar-SA"/>
              </w:rPr>
              <w:t xml:space="preserve">الأمن SRM-MOSS/RSM (بعثة أمنية + بدل المعيشة اليومي </w:t>
            </w:r>
            <w:r>
              <w:rPr>
                <w:lang w:val="en-US"/>
              </w:rPr>
              <w:t>(</w:t>
            </w:r>
            <w:r w:rsidRPr="00AE2C8C">
              <w:rPr>
                <w:lang w:val="fr-CH"/>
              </w:rPr>
              <w:t>DSA</w:t>
            </w:r>
            <w:r>
              <w:rPr>
                <w:lang w:val="en-US"/>
              </w:rPr>
              <w:t>)</w:t>
            </w:r>
            <w:r w:rsidRPr="00AE2C8C">
              <w:rPr>
                <w:rtl/>
                <w:lang w:bidi="ar-SA"/>
              </w:rPr>
              <w:t>)</w:t>
            </w:r>
          </w:p>
        </w:tc>
        <w:tc>
          <w:tcPr>
            <w:tcW w:w="1364" w:type="dxa"/>
            <w:noWrap/>
            <w:hideMark/>
          </w:tcPr>
          <w:p w14:paraId="14A811A0" w14:textId="5C9EBAD0" w:rsidR="00886BC4" w:rsidRPr="00AE2C8C" w:rsidRDefault="00886BC4" w:rsidP="00886BC4">
            <w:pPr>
              <w:pStyle w:val="Tabletext"/>
              <w:jc w:val="left"/>
              <w:rPr>
                <w:lang w:val="en-US"/>
              </w:rPr>
            </w:pPr>
            <w:r w:rsidRPr="00A92476">
              <w:rPr>
                <w:lang w:bidi="ar-SA"/>
              </w:rPr>
              <w:t>46 860</w:t>
            </w:r>
          </w:p>
        </w:tc>
        <w:tc>
          <w:tcPr>
            <w:tcW w:w="1300" w:type="dxa"/>
            <w:noWrap/>
            <w:hideMark/>
          </w:tcPr>
          <w:p w14:paraId="0EB8DA28" w14:textId="77777777" w:rsidR="00886BC4" w:rsidRPr="00AE2C8C" w:rsidRDefault="00886BC4" w:rsidP="00886BC4">
            <w:pPr>
              <w:pStyle w:val="Tabletext"/>
              <w:jc w:val="left"/>
              <w:rPr>
                <w:lang w:val="en-US"/>
              </w:rPr>
            </w:pPr>
            <w:r w:rsidRPr="00AE2C8C">
              <w:rPr>
                <w:lang w:bidi="ar-SA"/>
              </w:rPr>
              <w:t>0</w:t>
            </w:r>
          </w:p>
        </w:tc>
        <w:tc>
          <w:tcPr>
            <w:tcW w:w="1372" w:type="dxa"/>
          </w:tcPr>
          <w:p w14:paraId="6495D864" w14:textId="77777777" w:rsidR="00886BC4" w:rsidRPr="00AE2C8C" w:rsidRDefault="00886BC4" w:rsidP="00886BC4">
            <w:pPr>
              <w:pStyle w:val="Tabletext"/>
              <w:jc w:val="left"/>
              <w:rPr>
                <w:lang w:val="en-US"/>
              </w:rPr>
            </w:pPr>
            <w:r w:rsidRPr="00AE2C8C">
              <w:rPr>
                <w:lang w:bidi="ar-SA"/>
              </w:rPr>
              <w:t>0</w:t>
            </w:r>
          </w:p>
        </w:tc>
        <w:tc>
          <w:tcPr>
            <w:tcW w:w="1266" w:type="dxa"/>
          </w:tcPr>
          <w:p w14:paraId="639B6671" w14:textId="77777777" w:rsidR="00886BC4" w:rsidRPr="00AE2C8C" w:rsidRDefault="00886BC4" w:rsidP="00886BC4">
            <w:pPr>
              <w:pStyle w:val="Tabletext"/>
              <w:jc w:val="left"/>
              <w:rPr>
                <w:lang w:val="en-US"/>
              </w:rPr>
            </w:pPr>
            <w:r w:rsidRPr="00AE2C8C">
              <w:rPr>
                <w:lang w:bidi="ar-SA"/>
              </w:rPr>
              <w:t>0</w:t>
            </w:r>
          </w:p>
        </w:tc>
        <w:tc>
          <w:tcPr>
            <w:tcW w:w="1421" w:type="dxa"/>
          </w:tcPr>
          <w:p w14:paraId="5BB5EF64" w14:textId="03ADD33F" w:rsidR="00886BC4" w:rsidRPr="00AE2C8C" w:rsidRDefault="00886BC4" w:rsidP="00886BC4">
            <w:pPr>
              <w:pStyle w:val="Tabletext"/>
              <w:jc w:val="left"/>
              <w:rPr>
                <w:lang w:val="en-US"/>
              </w:rPr>
            </w:pPr>
            <w:r w:rsidRPr="00A92476">
              <w:rPr>
                <w:lang w:bidi="ar-SA"/>
              </w:rPr>
              <w:t>46 860</w:t>
            </w:r>
          </w:p>
        </w:tc>
      </w:tr>
      <w:tr w:rsidR="00886BC4" w:rsidRPr="00AE2C8C" w14:paraId="6610B155" w14:textId="77777777" w:rsidTr="006F2543">
        <w:trPr>
          <w:cantSplit/>
        </w:trPr>
        <w:tc>
          <w:tcPr>
            <w:tcW w:w="824" w:type="dxa"/>
            <w:noWrap/>
            <w:hideMark/>
          </w:tcPr>
          <w:p w14:paraId="3B4DDC23" w14:textId="323F2330" w:rsidR="00886BC4" w:rsidRPr="00AE2C8C" w:rsidRDefault="00886BC4" w:rsidP="00886BC4">
            <w:pPr>
              <w:pStyle w:val="Tabletext"/>
              <w:jc w:val="center"/>
              <w:rPr>
                <w:lang w:val="en-US"/>
              </w:rPr>
            </w:pPr>
            <w:r w:rsidRPr="00AE2C8C">
              <w:rPr>
                <w:rtl/>
                <w:lang w:bidi="ar-SA"/>
              </w:rPr>
              <w:t>الفئة</w:t>
            </w:r>
            <w:r>
              <w:rPr>
                <w:rFonts w:hint="eastAsia"/>
                <w:rtl/>
                <w:lang w:bidi="ar-SA"/>
              </w:rPr>
              <w:t> </w:t>
            </w:r>
            <w:r>
              <w:rPr>
                <w:lang w:val="en-US" w:bidi="ar-SA"/>
              </w:rPr>
              <w:t>8</w:t>
            </w:r>
          </w:p>
        </w:tc>
        <w:tc>
          <w:tcPr>
            <w:tcW w:w="2087" w:type="dxa"/>
            <w:noWrap/>
            <w:hideMark/>
          </w:tcPr>
          <w:p w14:paraId="3503005C" w14:textId="77777777" w:rsidR="00886BC4" w:rsidRPr="00AE2C8C" w:rsidRDefault="00886BC4" w:rsidP="00886BC4">
            <w:pPr>
              <w:pStyle w:val="Tabletext"/>
              <w:jc w:val="left"/>
              <w:rPr>
                <w:lang w:val="en-US"/>
              </w:rPr>
            </w:pPr>
            <w:r w:rsidRPr="00AE2C8C">
              <w:rPr>
                <w:rtl/>
                <w:lang w:bidi="ar-SA"/>
              </w:rPr>
              <w:t>الخدمات العامة</w:t>
            </w:r>
          </w:p>
        </w:tc>
        <w:tc>
          <w:tcPr>
            <w:tcW w:w="1364" w:type="dxa"/>
            <w:noWrap/>
            <w:hideMark/>
          </w:tcPr>
          <w:p w14:paraId="4F319480" w14:textId="27D092F3" w:rsidR="00886BC4" w:rsidRPr="00AE2C8C" w:rsidRDefault="00886BC4" w:rsidP="00886BC4">
            <w:pPr>
              <w:pStyle w:val="Tabletext"/>
              <w:jc w:val="left"/>
              <w:rPr>
                <w:lang w:val="en-US"/>
              </w:rPr>
            </w:pPr>
            <w:r w:rsidRPr="00A92476">
              <w:rPr>
                <w:lang w:bidi="ar-SA"/>
              </w:rPr>
              <w:t>5 000</w:t>
            </w:r>
          </w:p>
        </w:tc>
        <w:tc>
          <w:tcPr>
            <w:tcW w:w="1300" w:type="dxa"/>
            <w:noWrap/>
            <w:hideMark/>
          </w:tcPr>
          <w:p w14:paraId="3C1ACC7D" w14:textId="7604F8EA" w:rsidR="00886BC4" w:rsidRPr="00AE2C8C" w:rsidRDefault="00886BC4" w:rsidP="00886BC4">
            <w:pPr>
              <w:pStyle w:val="Tabletext"/>
              <w:jc w:val="left"/>
              <w:rPr>
                <w:lang w:val="en-US"/>
              </w:rPr>
            </w:pPr>
            <w:r w:rsidRPr="00A92476">
              <w:rPr>
                <w:lang w:bidi="ar-SA"/>
              </w:rPr>
              <w:t>5 000</w:t>
            </w:r>
          </w:p>
        </w:tc>
        <w:tc>
          <w:tcPr>
            <w:tcW w:w="1372" w:type="dxa"/>
          </w:tcPr>
          <w:p w14:paraId="6B23B704" w14:textId="6AAB3563" w:rsidR="00886BC4" w:rsidRPr="00AE2C8C" w:rsidRDefault="00886BC4" w:rsidP="00886BC4">
            <w:pPr>
              <w:pStyle w:val="Tabletext"/>
              <w:jc w:val="left"/>
              <w:rPr>
                <w:lang w:val="en-US"/>
              </w:rPr>
            </w:pPr>
            <w:r w:rsidRPr="00A92476">
              <w:rPr>
                <w:lang w:bidi="ar-SA"/>
              </w:rPr>
              <w:t>5 000</w:t>
            </w:r>
          </w:p>
        </w:tc>
        <w:tc>
          <w:tcPr>
            <w:tcW w:w="1266" w:type="dxa"/>
          </w:tcPr>
          <w:p w14:paraId="54310BF6" w14:textId="59459CA8" w:rsidR="00886BC4" w:rsidRPr="00AE2C8C" w:rsidRDefault="00886BC4" w:rsidP="00886BC4">
            <w:pPr>
              <w:pStyle w:val="Tabletext"/>
              <w:jc w:val="left"/>
              <w:rPr>
                <w:lang w:val="en-US"/>
              </w:rPr>
            </w:pPr>
            <w:r w:rsidRPr="00A92476">
              <w:rPr>
                <w:lang w:bidi="ar-SA"/>
              </w:rPr>
              <w:t>5 000</w:t>
            </w:r>
          </w:p>
        </w:tc>
        <w:tc>
          <w:tcPr>
            <w:tcW w:w="1421" w:type="dxa"/>
          </w:tcPr>
          <w:p w14:paraId="78A4D1C7" w14:textId="495A4C87" w:rsidR="00886BC4" w:rsidRPr="00AE2C8C" w:rsidRDefault="00886BC4" w:rsidP="00886BC4">
            <w:pPr>
              <w:pStyle w:val="Tabletext"/>
              <w:jc w:val="left"/>
              <w:rPr>
                <w:lang w:val="en-US"/>
              </w:rPr>
            </w:pPr>
            <w:r w:rsidRPr="00A92476">
              <w:rPr>
                <w:lang w:bidi="ar-SA"/>
              </w:rPr>
              <w:t>20</w:t>
            </w:r>
            <w:r>
              <w:rPr>
                <w:lang w:bidi="ar-SA"/>
              </w:rPr>
              <w:t> </w:t>
            </w:r>
            <w:r w:rsidRPr="00A92476">
              <w:rPr>
                <w:lang w:bidi="ar-SA"/>
              </w:rPr>
              <w:t>000</w:t>
            </w:r>
          </w:p>
        </w:tc>
      </w:tr>
      <w:tr w:rsidR="00886BC4" w:rsidRPr="00AE2C8C" w14:paraId="4DD70D5A" w14:textId="77777777" w:rsidTr="006F2543">
        <w:trPr>
          <w:cantSplit/>
        </w:trPr>
        <w:tc>
          <w:tcPr>
            <w:tcW w:w="824" w:type="dxa"/>
            <w:tcBorders>
              <w:bottom w:val="double" w:sz="4" w:space="0" w:color="auto"/>
            </w:tcBorders>
            <w:noWrap/>
            <w:hideMark/>
          </w:tcPr>
          <w:p w14:paraId="296FF567" w14:textId="4FFACE09" w:rsidR="00886BC4" w:rsidRPr="00AE2C8C" w:rsidRDefault="00886BC4" w:rsidP="00886BC4">
            <w:pPr>
              <w:pStyle w:val="Tabletext"/>
              <w:jc w:val="center"/>
              <w:rPr>
                <w:lang w:val="en-US"/>
              </w:rPr>
            </w:pPr>
            <w:r w:rsidRPr="00AE2C8C">
              <w:rPr>
                <w:rtl/>
                <w:lang w:bidi="ar-SA"/>
              </w:rPr>
              <w:t>الفئة</w:t>
            </w:r>
            <w:r>
              <w:rPr>
                <w:rFonts w:hint="cs"/>
                <w:rtl/>
                <w:lang w:bidi="ar-SA"/>
              </w:rPr>
              <w:t> </w:t>
            </w:r>
            <w:r>
              <w:rPr>
                <w:lang w:val="en-US" w:bidi="ar-SA"/>
              </w:rPr>
              <w:t>9</w:t>
            </w:r>
          </w:p>
        </w:tc>
        <w:tc>
          <w:tcPr>
            <w:tcW w:w="2087" w:type="dxa"/>
            <w:tcBorders>
              <w:bottom w:val="double" w:sz="4" w:space="0" w:color="auto"/>
            </w:tcBorders>
            <w:noWrap/>
            <w:hideMark/>
          </w:tcPr>
          <w:p w14:paraId="47263CFF" w14:textId="77777777" w:rsidR="00886BC4" w:rsidRPr="00AE2C8C" w:rsidRDefault="00886BC4" w:rsidP="00886BC4">
            <w:pPr>
              <w:pStyle w:val="Tabletext"/>
              <w:jc w:val="left"/>
              <w:rPr>
                <w:lang w:val="en-US"/>
              </w:rPr>
            </w:pPr>
            <w:r w:rsidRPr="00AE2C8C">
              <w:rPr>
                <w:rtl/>
                <w:lang w:bidi="ar-SY"/>
              </w:rPr>
              <w:t>ال</w:t>
            </w:r>
            <w:r w:rsidRPr="00AE2C8C">
              <w:rPr>
                <w:rtl/>
                <w:lang w:bidi="ar-SA"/>
              </w:rPr>
              <w:t>رسوم المشتركة بين الوكالات، والرسوم المصرفية والمتنوعات</w:t>
            </w:r>
          </w:p>
        </w:tc>
        <w:tc>
          <w:tcPr>
            <w:tcW w:w="1364" w:type="dxa"/>
            <w:tcBorders>
              <w:bottom w:val="double" w:sz="4" w:space="0" w:color="auto"/>
            </w:tcBorders>
            <w:noWrap/>
            <w:hideMark/>
          </w:tcPr>
          <w:p w14:paraId="20FECE8B" w14:textId="3369B442" w:rsidR="00886BC4" w:rsidRPr="00AE2C8C" w:rsidRDefault="00886BC4" w:rsidP="00886BC4">
            <w:pPr>
              <w:pStyle w:val="Tabletext"/>
              <w:jc w:val="left"/>
              <w:rPr>
                <w:lang w:val="en-US"/>
              </w:rPr>
            </w:pPr>
            <w:r w:rsidRPr="00A92476">
              <w:rPr>
                <w:lang w:bidi="ar-SA"/>
              </w:rPr>
              <w:t>20 000</w:t>
            </w:r>
          </w:p>
        </w:tc>
        <w:tc>
          <w:tcPr>
            <w:tcW w:w="1300" w:type="dxa"/>
            <w:tcBorders>
              <w:bottom w:val="double" w:sz="4" w:space="0" w:color="auto"/>
            </w:tcBorders>
            <w:noWrap/>
            <w:hideMark/>
          </w:tcPr>
          <w:p w14:paraId="6A465E0B" w14:textId="6A06EA21" w:rsidR="00886BC4" w:rsidRPr="00AE2C8C" w:rsidRDefault="00886BC4" w:rsidP="00886BC4">
            <w:pPr>
              <w:pStyle w:val="Tabletext"/>
              <w:jc w:val="left"/>
              <w:rPr>
                <w:lang w:val="en-US"/>
              </w:rPr>
            </w:pPr>
            <w:r w:rsidRPr="00A92476">
              <w:rPr>
                <w:lang w:bidi="ar-SA"/>
              </w:rPr>
              <w:t>20 000</w:t>
            </w:r>
          </w:p>
        </w:tc>
        <w:tc>
          <w:tcPr>
            <w:tcW w:w="1372" w:type="dxa"/>
            <w:tcBorders>
              <w:bottom w:val="double" w:sz="4" w:space="0" w:color="auto"/>
            </w:tcBorders>
          </w:tcPr>
          <w:p w14:paraId="2892CB00" w14:textId="6C5F101C" w:rsidR="00886BC4" w:rsidRPr="00AE2C8C" w:rsidRDefault="00886BC4" w:rsidP="00886BC4">
            <w:pPr>
              <w:pStyle w:val="Tabletext"/>
              <w:jc w:val="left"/>
              <w:rPr>
                <w:lang w:val="en-US"/>
              </w:rPr>
            </w:pPr>
            <w:r w:rsidRPr="00A92476">
              <w:rPr>
                <w:lang w:bidi="ar-SA"/>
              </w:rPr>
              <w:t>20 000</w:t>
            </w:r>
          </w:p>
        </w:tc>
        <w:tc>
          <w:tcPr>
            <w:tcW w:w="1266" w:type="dxa"/>
            <w:tcBorders>
              <w:bottom w:val="double" w:sz="4" w:space="0" w:color="auto"/>
            </w:tcBorders>
          </w:tcPr>
          <w:p w14:paraId="22829445" w14:textId="4DCF0EA7" w:rsidR="00886BC4" w:rsidRPr="00AE2C8C" w:rsidRDefault="00886BC4" w:rsidP="00886BC4">
            <w:pPr>
              <w:pStyle w:val="Tabletext"/>
              <w:jc w:val="left"/>
              <w:rPr>
                <w:lang w:val="en-US"/>
              </w:rPr>
            </w:pPr>
            <w:r w:rsidRPr="00A92476">
              <w:rPr>
                <w:lang w:bidi="ar-SA"/>
              </w:rPr>
              <w:t>20 000</w:t>
            </w:r>
          </w:p>
        </w:tc>
        <w:tc>
          <w:tcPr>
            <w:tcW w:w="1421" w:type="dxa"/>
            <w:tcBorders>
              <w:bottom w:val="double" w:sz="4" w:space="0" w:color="auto"/>
            </w:tcBorders>
          </w:tcPr>
          <w:p w14:paraId="067EE9AC" w14:textId="0743299B" w:rsidR="00886BC4" w:rsidRPr="00AE2C8C" w:rsidRDefault="00886BC4" w:rsidP="00886BC4">
            <w:pPr>
              <w:pStyle w:val="Tabletext"/>
              <w:jc w:val="left"/>
              <w:rPr>
                <w:lang w:val="en-US"/>
              </w:rPr>
            </w:pPr>
            <w:r w:rsidRPr="00A92476">
              <w:rPr>
                <w:lang w:bidi="ar-SA"/>
              </w:rPr>
              <w:t>80</w:t>
            </w:r>
            <w:r>
              <w:rPr>
                <w:lang w:bidi="ar-SA"/>
              </w:rPr>
              <w:t> </w:t>
            </w:r>
            <w:r w:rsidRPr="00A92476">
              <w:rPr>
                <w:lang w:bidi="ar-SA"/>
              </w:rPr>
              <w:t>000</w:t>
            </w:r>
          </w:p>
        </w:tc>
      </w:tr>
      <w:tr w:rsidR="00886BC4" w:rsidRPr="00AE2C8C" w14:paraId="1EA10238" w14:textId="77777777" w:rsidTr="006F2543">
        <w:trPr>
          <w:cantSplit/>
        </w:trPr>
        <w:tc>
          <w:tcPr>
            <w:tcW w:w="824" w:type="dxa"/>
            <w:tcBorders>
              <w:top w:val="double" w:sz="4" w:space="0" w:color="auto"/>
              <w:right w:val="nil"/>
            </w:tcBorders>
            <w:noWrap/>
            <w:hideMark/>
          </w:tcPr>
          <w:p w14:paraId="4E28136E" w14:textId="77777777" w:rsidR="00886BC4" w:rsidRPr="00B902E2" w:rsidRDefault="00886BC4" w:rsidP="00886BC4">
            <w:pPr>
              <w:pStyle w:val="Tabletext"/>
              <w:rPr>
                <w:b/>
                <w:bCs/>
                <w:lang w:val="en-US"/>
              </w:rPr>
            </w:pPr>
          </w:p>
        </w:tc>
        <w:tc>
          <w:tcPr>
            <w:tcW w:w="2087" w:type="dxa"/>
            <w:tcBorders>
              <w:top w:val="double" w:sz="4" w:space="0" w:color="auto"/>
              <w:left w:val="nil"/>
            </w:tcBorders>
            <w:noWrap/>
            <w:hideMark/>
          </w:tcPr>
          <w:p w14:paraId="727E45B7" w14:textId="77777777" w:rsidR="00886BC4" w:rsidRPr="00B902E2" w:rsidRDefault="00886BC4" w:rsidP="00886BC4">
            <w:pPr>
              <w:pStyle w:val="Tabletext"/>
              <w:rPr>
                <w:b/>
                <w:bCs/>
                <w:lang w:val="en-US"/>
              </w:rPr>
            </w:pPr>
            <w:r w:rsidRPr="00B902E2">
              <w:rPr>
                <w:b/>
                <w:bCs/>
                <w:rtl/>
                <w:lang w:bidi="ar-SA"/>
              </w:rPr>
              <w:t>مجموع التكاليف</w:t>
            </w:r>
          </w:p>
        </w:tc>
        <w:tc>
          <w:tcPr>
            <w:tcW w:w="1364" w:type="dxa"/>
            <w:tcBorders>
              <w:top w:val="double" w:sz="4" w:space="0" w:color="auto"/>
            </w:tcBorders>
            <w:noWrap/>
            <w:hideMark/>
          </w:tcPr>
          <w:p w14:paraId="714566C1" w14:textId="7925CF63" w:rsidR="00886BC4" w:rsidRPr="00B902E2" w:rsidRDefault="00886BC4" w:rsidP="00886BC4">
            <w:pPr>
              <w:pStyle w:val="Tabletext"/>
              <w:jc w:val="left"/>
              <w:rPr>
                <w:b/>
                <w:bCs/>
                <w:lang w:val="en-US"/>
              </w:rPr>
            </w:pPr>
            <w:r w:rsidRPr="00A92476">
              <w:rPr>
                <w:b/>
                <w:bCs/>
                <w:lang w:bidi="ar-SA"/>
              </w:rPr>
              <w:t>140</w:t>
            </w:r>
            <w:r>
              <w:rPr>
                <w:b/>
                <w:bCs/>
                <w:lang w:bidi="ar-SA"/>
              </w:rPr>
              <w:t> </w:t>
            </w:r>
            <w:r w:rsidRPr="00A92476">
              <w:rPr>
                <w:b/>
                <w:bCs/>
                <w:lang w:bidi="ar-SA"/>
              </w:rPr>
              <w:t>729</w:t>
            </w:r>
          </w:p>
        </w:tc>
        <w:tc>
          <w:tcPr>
            <w:tcW w:w="1300" w:type="dxa"/>
            <w:tcBorders>
              <w:top w:val="double" w:sz="4" w:space="0" w:color="auto"/>
            </w:tcBorders>
            <w:noWrap/>
            <w:hideMark/>
          </w:tcPr>
          <w:p w14:paraId="0E83DBE6" w14:textId="3D547EDF" w:rsidR="00886BC4" w:rsidRPr="00B902E2" w:rsidRDefault="00886BC4" w:rsidP="00886BC4">
            <w:pPr>
              <w:pStyle w:val="Tabletext"/>
              <w:jc w:val="left"/>
              <w:rPr>
                <w:b/>
                <w:bCs/>
                <w:lang w:val="en-US"/>
              </w:rPr>
            </w:pPr>
            <w:r w:rsidRPr="00A92476">
              <w:rPr>
                <w:b/>
                <w:bCs/>
                <w:lang w:bidi="ar-SA"/>
              </w:rPr>
              <w:t>55</w:t>
            </w:r>
            <w:r>
              <w:rPr>
                <w:b/>
                <w:bCs/>
                <w:lang w:bidi="ar-SA"/>
              </w:rPr>
              <w:t> </w:t>
            </w:r>
            <w:r w:rsidRPr="00A92476">
              <w:rPr>
                <w:b/>
                <w:bCs/>
                <w:lang w:bidi="ar-SA"/>
              </w:rPr>
              <w:t>000</w:t>
            </w:r>
          </w:p>
        </w:tc>
        <w:tc>
          <w:tcPr>
            <w:tcW w:w="1372" w:type="dxa"/>
            <w:tcBorders>
              <w:top w:val="double" w:sz="4" w:space="0" w:color="auto"/>
            </w:tcBorders>
          </w:tcPr>
          <w:p w14:paraId="7397BBAD" w14:textId="2E688FF9" w:rsidR="00886BC4" w:rsidRPr="00B902E2" w:rsidRDefault="00886BC4" w:rsidP="00886BC4">
            <w:pPr>
              <w:pStyle w:val="Tabletext"/>
              <w:jc w:val="left"/>
              <w:rPr>
                <w:b/>
                <w:bCs/>
                <w:lang w:val="en-US"/>
              </w:rPr>
            </w:pPr>
            <w:r w:rsidRPr="00A92476">
              <w:rPr>
                <w:b/>
                <w:bCs/>
                <w:lang w:bidi="ar-SA"/>
              </w:rPr>
              <w:t>105</w:t>
            </w:r>
            <w:r>
              <w:rPr>
                <w:b/>
                <w:bCs/>
                <w:lang w:bidi="ar-SA"/>
              </w:rPr>
              <w:t> </w:t>
            </w:r>
            <w:r w:rsidRPr="00A92476">
              <w:rPr>
                <w:b/>
                <w:bCs/>
                <w:lang w:bidi="ar-SA"/>
              </w:rPr>
              <w:t>000</w:t>
            </w:r>
          </w:p>
        </w:tc>
        <w:tc>
          <w:tcPr>
            <w:tcW w:w="1266" w:type="dxa"/>
            <w:tcBorders>
              <w:top w:val="double" w:sz="4" w:space="0" w:color="auto"/>
            </w:tcBorders>
          </w:tcPr>
          <w:p w14:paraId="1F07D3BC" w14:textId="782BBCC5" w:rsidR="00886BC4" w:rsidRPr="00B902E2" w:rsidRDefault="00886BC4" w:rsidP="00886BC4">
            <w:pPr>
              <w:pStyle w:val="Tabletext"/>
              <w:jc w:val="left"/>
              <w:rPr>
                <w:b/>
                <w:bCs/>
                <w:lang w:val="en-US"/>
              </w:rPr>
            </w:pPr>
            <w:r w:rsidRPr="00A92476">
              <w:rPr>
                <w:b/>
                <w:bCs/>
                <w:lang w:bidi="ar-SA"/>
              </w:rPr>
              <w:t>65</w:t>
            </w:r>
            <w:r>
              <w:rPr>
                <w:b/>
                <w:bCs/>
                <w:lang w:bidi="ar-SA"/>
              </w:rPr>
              <w:t> </w:t>
            </w:r>
            <w:r w:rsidRPr="00A92476">
              <w:rPr>
                <w:b/>
                <w:bCs/>
                <w:lang w:bidi="ar-SA"/>
              </w:rPr>
              <w:t>583</w:t>
            </w:r>
          </w:p>
        </w:tc>
        <w:tc>
          <w:tcPr>
            <w:tcW w:w="1421" w:type="dxa"/>
            <w:tcBorders>
              <w:top w:val="double" w:sz="4" w:space="0" w:color="auto"/>
            </w:tcBorders>
          </w:tcPr>
          <w:p w14:paraId="0A529EC1" w14:textId="2CC4D4F4" w:rsidR="00886BC4" w:rsidRPr="00B902E2" w:rsidRDefault="00886BC4" w:rsidP="00886BC4">
            <w:pPr>
              <w:pStyle w:val="Tabletext"/>
              <w:jc w:val="left"/>
              <w:rPr>
                <w:b/>
                <w:bCs/>
                <w:lang w:val="en-US"/>
              </w:rPr>
            </w:pPr>
            <w:r w:rsidRPr="00A92476">
              <w:rPr>
                <w:b/>
                <w:bCs/>
                <w:lang w:bidi="ar-SA"/>
              </w:rPr>
              <w:t>366</w:t>
            </w:r>
            <w:r>
              <w:rPr>
                <w:b/>
                <w:bCs/>
                <w:lang w:bidi="ar-SA"/>
              </w:rPr>
              <w:t> </w:t>
            </w:r>
            <w:r w:rsidRPr="00A92476">
              <w:rPr>
                <w:b/>
                <w:bCs/>
                <w:lang w:bidi="ar-SA"/>
              </w:rPr>
              <w:t>312</w:t>
            </w:r>
          </w:p>
        </w:tc>
      </w:tr>
    </w:tbl>
    <w:p w14:paraId="027B39D2" w14:textId="77777777" w:rsidR="00BD7556" w:rsidRDefault="00BD7556" w:rsidP="00DE21A2">
      <w:pPr>
        <w:spacing w:before="280"/>
        <w:jc w:val="center"/>
        <w:rPr>
          <w:rtl/>
          <w:lang w:eastAsia="zh-CN"/>
        </w:rPr>
      </w:pPr>
      <w:r>
        <w:rPr>
          <w:rFonts w:hint="cs"/>
          <w:rtl/>
        </w:rPr>
        <w:t>ــــــــــــــــــــــــــــــــــــــــــــــــــــــــــــــــــــــــــــــــــــــــــــــــ</w:t>
      </w:r>
    </w:p>
    <w:sectPr w:rsidR="00BD7556" w:rsidSect="003E018F">
      <w:headerReference w:type="even" r:id="rId32"/>
      <w:headerReference w:type="default" r:id="rId33"/>
      <w:footerReference w:type="even" r:id="rId34"/>
      <w:footerReference w:type="default" r:id="rId35"/>
      <w:headerReference w:type="first" r:id="rId36"/>
      <w:footerReference w:type="first" r:id="rId37"/>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F3D3B" w14:textId="77777777" w:rsidR="00DF413F" w:rsidRDefault="00DF413F" w:rsidP="00FE7FCA">
      <w:r>
        <w:separator/>
      </w:r>
    </w:p>
  </w:endnote>
  <w:endnote w:type="continuationSeparator" w:id="0">
    <w:p w14:paraId="07446034" w14:textId="77777777" w:rsidR="00DF413F" w:rsidRDefault="00DF413F"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altName w:val="Times New Roman"/>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BF7B8" w14:textId="77777777" w:rsidR="007265C9" w:rsidRDefault="007265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965FA"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5658" w14:textId="44A0B40D" w:rsidR="00255055" w:rsidRPr="00D23636" w:rsidRDefault="00D23636" w:rsidP="00D23636">
    <w:pPr>
      <w:tabs>
        <w:tab w:val="clear" w:pos="567"/>
        <w:tab w:val="clear" w:pos="1134"/>
        <w:tab w:val="clear" w:pos="1701"/>
        <w:tab w:val="clear" w:pos="2268"/>
        <w:tab w:val="clear" w:pos="2835"/>
      </w:tabs>
      <w:overflowPunct/>
      <w:autoSpaceDE/>
      <w:autoSpaceDN/>
      <w:bidi w:val="0"/>
      <w:adjustRightInd/>
      <w:spacing w:before="0" w:after="0" w:line="240" w:lineRule="auto"/>
      <w:jc w:val="center"/>
      <w:textAlignment w:val="auto"/>
      <w:rPr>
        <w:rFonts w:asciiTheme="minorHAnsi" w:hAnsiTheme="minorHAnsi" w:cs="Times New Roman"/>
        <w:sz w:val="18"/>
        <w:szCs w:val="18"/>
        <w:lang w:eastAsia="zh-CN" w:bidi="ar-SA"/>
      </w:rPr>
    </w:pPr>
    <w:r w:rsidRPr="00D23636">
      <w:rPr>
        <w:rFonts w:ascii="Symbol" w:hAnsi="Symbol" w:cs="Times New Roman"/>
        <w:szCs w:val="20"/>
        <w:lang w:eastAsia="zh-CN" w:bidi="ar-SA"/>
      </w:rPr>
      <w:t></w:t>
    </w:r>
    <w:r w:rsidRPr="00D23636">
      <w:rPr>
        <w:rFonts w:ascii="Calibri" w:hAnsi="Calibri" w:cs="Times New Roman"/>
        <w:sz w:val="20"/>
        <w:szCs w:val="20"/>
        <w:lang w:eastAsia="zh-CN" w:bidi="ar-SA"/>
      </w:rPr>
      <w:t xml:space="preserve"> </w:t>
    </w:r>
    <w:hyperlink r:id="rId1" w:history="1">
      <w:proofErr w:type="spellStart"/>
      <w:r w:rsidRPr="00D23636">
        <w:rPr>
          <w:rFonts w:ascii="Calibri" w:hAnsi="Calibri" w:cs="Times New Roman"/>
          <w:color w:val="00A3E0"/>
          <w:u w:val="single"/>
          <w:lang w:eastAsia="zh-CN" w:bidi="ar-SA"/>
        </w:rPr>
        <w:t>www.itu.int</w:t>
      </w:r>
      <w:proofErr w:type="spellEnd"/>
      <w:r w:rsidRPr="00D23636">
        <w:rPr>
          <w:rFonts w:ascii="Calibri" w:hAnsi="Calibri" w:cs="Times New Roman"/>
          <w:color w:val="00A3E0"/>
          <w:u w:val="single"/>
          <w:lang w:eastAsia="zh-CN" w:bidi="ar-SA"/>
        </w:rPr>
        <w:t>/plenipotentiary/</w:t>
      </w:r>
    </w:hyperlink>
    <w:r w:rsidRPr="00D23636">
      <w:rPr>
        <w:rFonts w:ascii="Calibri" w:hAnsi="Calibri" w:cs="Times New Roman"/>
        <w:sz w:val="20"/>
        <w:szCs w:val="20"/>
        <w:lang w:eastAsia="zh-CN" w:bidi="ar-SA"/>
      </w:rPr>
      <w:t xml:space="preserve"> </w:t>
    </w:r>
    <w:r w:rsidRPr="00D23636">
      <w:rPr>
        <w:rFonts w:ascii="Symbol" w:hAnsi="Symbol" w:cs="Times New Roman"/>
        <w:szCs w:val="20"/>
        <w:lang w:eastAsia="zh-CN" w:bidi="ar-S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52522" w14:textId="77777777" w:rsidR="00DF413F" w:rsidRDefault="00DF413F">
      <w:r>
        <w:separator/>
      </w:r>
    </w:p>
  </w:footnote>
  <w:footnote w:type="continuationSeparator" w:id="0">
    <w:p w14:paraId="60D0D8EA" w14:textId="77777777" w:rsidR="00DF413F" w:rsidRDefault="00DF413F" w:rsidP="00FE7FCA">
      <w:r>
        <w:continuationSeparator/>
      </w:r>
    </w:p>
  </w:footnote>
  <w:footnote w:id="1">
    <w:p w14:paraId="623422E0" w14:textId="47100F4F" w:rsidR="00AE2C8C" w:rsidRDefault="00AE2C8C" w:rsidP="00AE2C8C">
      <w:pPr>
        <w:pStyle w:val="FootnoteText"/>
        <w:ind w:left="0" w:firstLine="0"/>
        <w:jc w:val="left"/>
        <w:rPr>
          <w:lang w:bidi="ar-SY"/>
        </w:rPr>
      </w:pPr>
      <w:r>
        <w:rPr>
          <w:rStyle w:val="FootnoteReference"/>
        </w:rPr>
        <w:footnoteRef/>
      </w:r>
      <w:r w:rsidR="00813EE0">
        <w:rPr>
          <w:rtl/>
        </w:rPr>
        <w:tab/>
      </w:r>
      <w:r>
        <w:rPr>
          <w:rFonts w:hint="cs"/>
          <w:rtl/>
        </w:rPr>
        <w:t xml:space="preserve">يمكن </w:t>
      </w:r>
      <w:r w:rsidRPr="002F7820">
        <w:rPr>
          <w:rtl/>
        </w:rPr>
        <w:t xml:space="preserve">الاطلاع على مشروع دراسة الجدوى الخاصة بمنطقة المحيط الهادئ </w:t>
      </w:r>
      <w:r>
        <w:rPr>
          <w:rFonts w:hint="cs"/>
          <w:rtl/>
        </w:rPr>
        <w:t>على</w:t>
      </w:r>
      <w:r w:rsidRPr="002F7820">
        <w:rPr>
          <w:rtl/>
        </w:rPr>
        <w:t xml:space="preserve"> </w:t>
      </w:r>
      <w:r>
        <w:rPr>
          <w:rFonts w:hint="cs"/>
          <w:rtl/>
        </w:rPr>
        <w:t>الرابط</w:t>
      </w:r>
      <w:r w:rsidRPr="002F7820">
        <w:rPr>
          <w:rtl/>
        </w:rPr>
        <w:t xml:space="preserve"> التالي: </w:t>
      </w:r>
      <w:hyperlink r:id="rId1" w:history="1">
        <w:r w:rsidRPr="008E0229">
          <w:rPr>
            <w:rStyle w:val="Hyperlink"/>
            <w:lang w:eastAsia="zh-CN"/>
          </w:rPr>
          <w:t>https://www.itu.int/en/ITU-D/Regional-Presence/AsiaPacific/Documents/Projects/Pacific%20Feasibility%20Study/29092026%20ITU%20Pacific%20Regional%20Presence%20Feasibility%20Study%20Draft%20for%20Review.pdf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D39F1" w14:textId="5228E94C"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9900CE">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6894B5AE" w14:textId="77777777" w:rsidR="003915D1" w:rsidRDefault="003915D1"/>
  <w:p w14:paraId="2C0AB9F7"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592B2" w14:textId="58852618" w:rsidR="003915D1" w:rsidRPr="00037246" w:rsidRDefault="009F279B" w:rsidP="00253E92">
    <w:pPr>
      <w:bidi w:val="0"/>
      <w:spacing w:after="360" w:line="240" w:lineRule="auto"/>
      <w:jc w:val="center"/>
      <w:rPr>
        <w:rFonts w:ascii="Calibri" w:hAnsi="Calibri" w:cs="Times New Roman"/>
        <w:sz w:val="18"/>
        <w:szCs w:val="18"/>
      </w:rPr>
    </w:pPr>
    <w:r w:rsidRPr="00037246">
      <w:rPr>
        <w:rStyle w:val="PageNumber"/>
        <w:rFonts w:ascii="Calibri" w:hAnsi="Calibri"/>
      </w:rPr>
      <w:fldChar w:fldCharType="begin"/>
    </w:r>
    <w:r w:rsidRPr="00037246">
      <w:rPr>
        <w:rStyle w:val="PageNumber"/>
        <w:rFonts w:ascii="Calibri" w:hAnsi="Calibri"/>
      </w:rPr>
      <w:instrText xml:space="preserve"> PAGE </w:instrText>
    </w:r>
    <w:r w:rsidRPr="00037246">
      <w:rPr>
        <w:rStyle w:val="PageNumber"/>
        <w:rFonts w:ascii="Calibri" w:hAnsi="Calibri"/>
      </w:rPr>
      <w:fldChar w:fldCharType="separate"/>
    </w:r>
    <w:r w:rsidR="00D10091" w:rsidRPr="00037246">
      <w:rPr>
        <w:rStyle w:val="PageNumber"/>
        <w:rFonts w:ascii="Calibri" w:hAnsi="Calibri"/>
        <w:noProof/>
      </w:rPr>
      <w:t>2</w:t>
    </w:r>
    <w:r w:rsidRPr="00037246">
      <w:rPr>
        <w:rStyle w:val="PageNumber"/>
        <w:rFonts w:ascii="Calibri" w:hAnsi="Calibri"/>
      </w:rPr>
      <w:fldChar w:fldCharType="end"/>
    </w:r>
    <w:r w:rsidRPr="00037246">
      <w:rPr>
        <w:rStyle w:val="PageNumber"/>
        <w:rFonts w:ascii="Calibri" w:hAnsi="Calibri"/>
        <w:rtl/>
      </w:rPr>
      <w:br/>
    </w:r>
    <w:proofErr w:type="spellStart"/>
    <w:r w:rsidRPr="00037246">
      <w:rPr>
        <w:rStyle w:val="PageNumber"/>
        <w:rFonts w:ascii="Calibri" w:hAnsi="Calibri"/>
      </w:rPr>
      <w:t>PP</w:t>
    </w:r>
    <w:r w:rsidR="00CF6871" w:rsidRPr="00037246">
      <w:rPr>
        <w:rStyle w:val="PageNumber"/>
        <w:rFonts w:ascii="Calibri" w:hAnsi="Calibri"/>
      </w:rPr>
      <w:t>2</w:t>
    </w:r>
    <w:r w:rsidR="00B701B5" w:rsidRPr="00037246">
      <w:rPr>
        <w:rStyle w:val="PageNumber"/>
        <w:rFonts w:ascii="Calibri" w:hAnsi="Calibri"/>
      </w:rPr>
      <w:t>6</w:t>
    </w:r>
    <w:proofErr w:type="spellEnd"/>
    <w:r w:rsidRPr="00037246">
      <w:rPr>
        <w:rStyle w:val="PageNumber"/>
        <w:rFonts w:ascii="Calibri" w:hAnsi="Calibri"/>
      </w:rPr>
      <w:t>/</w:t>
    </w:r>
    <w:r w:rsidR="005D2B25" w:rsidRPr="00037246">
      <w:rPr>
        <w:rStyle w:val="PageNumber"/>
        <w:rFonts w:ascii="Calibri" w:hAnsi="Calibri"/>
      </w:rPr>
      <w:fldChar w:fldCharType="begin"/>
    </w:r>
    <w:r w:rsidR="005D2B25" w:rsidRPr="00037246">
      <w:rPr>
        <w:rStyle w:val="PageNumber"/>
        <w:rFonts w:ascii="Calibri" w:hAnsi="Calibri"/>
      </w:rPr>
      <w:instrText xml:space="preserve"> STYLEREF  Doc_No  \* MERGEFORMAT </w:instrText>
    </w:r>
    <w:r w:rsidR="005D2B25" w:rsidRPr="00037246">
      <w:rPr>
        <w:rStyle w:val="PageNumber"/>
        <w:rFonts w:ascii="Calibri" w:hAnsi="Calibri"/>
      </w:rPr>
      <w:fldChar w:fldCharType="separate"/>
    </w:r>
    <w:r w:rsidR="007265C9" w:rsidRPr="007265C9">
      <w:rPr>
        <w:rStyle w:val="PageNumber"/>
        <w:rFonts w:ascii="Calibri" w:hAnsi="Calibri"/>
        <w:noProof/>
        <w:lang w:val="en-US"/>
      </w:rPr>
      <w:t>66</w:t>
    </w:r>
    <w:r w:rsidR="005D2B25" w:rsidRPr="00037246">
      <w:rPr>
        <w:rStyle w:val="PageNumber"/>
        <w:rFonts w:ascii="Calibri" w:hAnsi="Calibri"/>
      </w:rPr>
      <w:fldChar w:fldCharType="end"/>
    </w:r>
    <w:r w:rsidR="00515E95" w:rsidRPr="00037246">
      <w:rPr>
        <w:rStyle w:val="PageNumber"/>
        <w:rFonts w:ascii="Calibri" w:hAnsi="Calibri"/>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0CC0" w14:textId="77777777" w:rsidR="007265C9" w:rsidRDefault="007265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6E8E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F40E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D665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C58F7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C0C0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89B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667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E89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EBB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94D4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3DF06D4E"/>
    <w:multiLevelType w:val="hybridMultilevel"/>
    <w:tmpl w:val="4D820414"/>
    <w:lvl w:ilvl="0" w:tplc="E942486E">
      <w:start w:val="1"/>
      <w:numFmt w:val="bullet"/>
      <w:lvlText w:val="-"/>
      <w:lvlJc w:val="left"/>
      <w:pPr>
        <w:ind w:left="360" w:hanging="360"/>
      </w:pPr>
      <w:rPr>
        <w:rFonts w:ascii="Times New Roman" w:hAnsi="Times New Roman" w:cs="Times New Roman"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2"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3"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AE5EFA"/>
    <w:multiLevelType w:val="hybridMultilevel"/>
    <w:tmpl w:val="B120912E"/>
    <w:lvl w:ilvl="0" w:tplc="E942486E">
      <w:start w:val="1"/>
      <w:numFmt w:val="bullet"/>
      <w:lvlText w:val="-"/>
      <w:lvlJc w:val="left"/>
      <w:pPr>
        <w:ind w:left="501" w:hanging="360"/>
      </w:pPr>
      <w:rPr>
        <w:rFonts w:ascii="Times New Roman" w:hAnsi="Times New Roman" w:cs="Times New Roman" w:hint="default"/>
      </w:rPr>
    </w:lvl>
    <w:lvl w:ilvl="1" w:tplc="FFFFFFFF" w:tentative="1">
      <w:start w:val="1"/>
      <w:numFmt w:val="bullet"/>
      <w:lvlText w:val="o"/>
      <w:lvlJc w:val="left"/>
      <w:pPr>
        <w:ind w:left="1221" w:hanging="360"/>
      </w:pPr>
      <w:rPr>
        <w:rFonts w:ascii="Courier New" w:hAnsi="Courier New" w:cs="Courier New" w:hint="default"/>
      </w:rPr>
    </w:lvl>
    <w:lvl w:ilvl="2" w:tplc="FFFFFFFF" w:tentative="1">
      <w:start w:val="1"/>
      <w:numFmt w:val="bullet"/>
      <w:lvlText w:val=""/>
      <w:lvlJc w:val="left"/>
      <w:pPr>
        <w:ind w:left="1941" w:hanging="360"/>
      </w:pPr>
      <w:rPr>
        <w:rFonts w:ascii="Wingdings" w:hAnsi="Wingdings" w:hint="default"/>
      </w:rPr>
    </w:lvl>
    <w:lvl w:ilvl="3" w:tplc="FFFFFFFF" w:tentative="1">
      <w:start w:val="1"/>
      <w:numFmt w:val="bullet"/>
      <w:lvlText w:val=""/>
      <w:lvlJc w:val="left"/>
      <w:pPr>
        <w:ind w:left="2661" w:hanging="360"/>
      </w:pPr>
      <w:rPr>
        <w:rFonts w:ascii="Symbol" w:hAnsi="Symbol" w:hint="default"/>
      </w:rPr>
    </w:lvl>
    <w:lvl w:ilvl="4" w:tplc="FFFFFFFF" w:tentative="1">
      <w:start w:val="1"/>
      <w:numFmt w:val="bullet"/>
      <w:lvlText w:val="o"/>
      <w:lvlJc w:val="left"/>
      <w:pPr>
        <w:ind w:left="3381" w:hanging="360"/>
      </w:pPr>
      <w:rPr>
        <w:rFonts w:ascii="Courier New" w:hAnsi="Courier New" w:cs="Courier New" w:hint="default"/>
      </w:rPr>
    </w:lvl>
    <w:lvl w:ilvl="5" w:tplc="FFFFFFFF" w:tentative="1">
      <w:start w:val="1"/>
      <w:numFmt w:val="bullet"/>
      <w:lvlText w:val=""/>
      <w:lvlJc w:val="left"/>
      <w:pPr>
        <w:ind w:left="4101" w:hanging="360"/>
      </w:pPr>
      <w:rPr>
        <w:rFonts w:ascii="Wingdings" w:hAnsi="Wingdings" w:hint="default"/>
      </w:rPr>
    </w:lvl>
    <w:lvl w:ilvl="6" w:tplc="FFFFFFFF" w:tentative="1">
      <w:start w:val="1"/>
      <w:numFmt w:val="bullet"/>
      <w:lvlText w:val=""/>
      <w:lvlJc w:val="left"/>
      <w:pPr>
        <w:ind w:left="4821" w:hanging="360"/>
      </w:pPr>
      <w:rPr>
        <w:rFonts w:ascii="Symbol" w:hAnsi="Symbol" w:hint="default"/>
      </w:rPr>
    </w:lvl>
    <w:lvl w:ilvl="7" w:tplc="FFFFFFFF" w:tentative="1">
      <w:start w:val="1"/>
      <w:numFmt w:val="bullet"/>
      <w:lvlText w:val="o"/>
      <w:lvlJc w:val="left"/>
      <w:pPr>
        <w:ind w:left="5541" w:hanging="360"/>
      </w:pPr>
      <w:rPr>
        <w:rFonts w:ascii="Courier New" w:hAnsi="Courier New" w:cs="Courier New" w:hint="default"/>
      </w:rPr>
    </w:lvl>
    <w:lvl w:ilvl="8" w:tplc="FFFFFFFF" w:tentative="1">
      <w:start w:val="1"/>
      <w:numFmt w:val="bullet"/>
      <w:lvlText w:val=""/>
      <w:lvlJc w:val="left"/>
      <w:pPr>
        <w:ind w:left="6261" w:hanging="360"/>
      </w:pPr>
      <w:rPr>
        <w:rFonts w:ascii="Wingdings" w:hAnsi="Wingdings" w:hint="default"/>
      </w:rPr>
    </w:lvl>
  </w:abstractNum>
  <w:num w:numId="1" w16cid:durableId="1366562498">
    <w:abstractNumId w:val="9"/>
  </w:num>
  <w:num w:numId="2" w16cid:durableId="464393536">
    <w:abstractNumId w:val="7"/>
  </w:num>
  <w:num w:numId="3" w16cid:durableId="325594453">
    <w:abstractNumId w:val="6"/>
  </w:num>
  <w:num w:numId="4" w16cid:durableId="1616713703">
    <w:abstractNumId w:val="5"/>
  </w:num>
  <w:num w:numId="5" w16cid:durableId="536820856">
    <w:abstractNumId w:val="4"/>
  </w:num>
  <w:num w:numId="6" w16cid:durableId="1695694908">
    <w:abstractNumId w:val="8"/>
  </w:num>
  <w:num w:numId="7" w16cid:durableId="1664353236">
    <w:abstractNumId w:val="3"/>
  </w:num>
  <w:num w:numId="8" w16cid:durableId="998996683">
    <w:abstractNumId w:val="2"/>
  </w:num>
  <w:num w:numId="9" w16cid:durableId="1375807269">
    <w:abstractNumId w:val="1"/>
  </w:num>
  <w:num w:numId="10" w16cid:durableId="1217163070">
    <w:abstractNumId w:val="0"/>
  </w:num>
  <w:num w:numId="11" w16cid:durableId="1438208335">
    <w:abstractNumId w:val="13"/>
  </w:num>
  <w:num w:numId="12" w16cid:durableId="1538279458">
    <w:abstractNumId w:val="10"/>
  </w:num>
  <w:num w:numId="13" w16cid:durableId="1712068755">
    <w:abstractNumId w:val="12"/>
  </w:num>
  <w:num w:numId="14" w16cid:durableId="1608148643">
    <w:abstractNumId w:val="14"/>
  </w:num>
  <w:num w:numId="15" w16cid:durableId="11760703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C1D"/>
    <w:rsid w:val="00003ED5"/>
    <w:rsid w:val="00004924"/>
    <w:rsid w:val="0000497F"/>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37246"/>
    <w:rsid w:val="00037DFB"/>
    <w:rsid w:val="00040CA3"/>
    <w:rsid w:val="000410FE"/>
    <w:rsid w:val="000413B4"/>
    <w:rsid w:val="00045C1D"/>
    <w:rsid w:val="00046E96"/>
    <w:rsid w:val="00046FB4"/>
    <w:rsid w:val="00050C62"/>
    <w:rsid w:val="00051A7D"/>
    <w:rsid w:val="00053029"/>
    <w:rsid w:val="00053565"/>
    <w:rsid w:val="00053D23"/>
    <w:rsid w:val="00056603"/>
    <w:rsid w:val="00056E73"/>
    <w:rsid w:val="000570E7"/>
    <w:rsid w:val="0005749E"/>
    <w:rsid w:val="00057CBE"/>
    <w:rsid w:val="000640DE"/>
    <w:rsid w:val="00066678"/>
    <w:rsid w:val="000715BE"/>
    <w:rsid w:val="00074E5D"/>
    <w:rsid w:val="00075C7A"/>
    <w:rsid w:val="00083144"/>
    <w:rsid w:val="00093C07"/>
    <w:rsid w:val="00093D7D"/>
    <w:rsid w:val="00093EE3"/>
    <w:rsid w:val="000960D3"/>
    <w:rsid w:val="000969A1"/>
    <w:rsid w:val="00097232"/>
    <w:rsid w:val="000972E1"/>
    <w:rsid w:val="000A3F4A"/>
    <w:rsid w:val="000A557E"/>
    <w:rsid w:val="000A5E66"/>
    <w:rsid w:val="000A6DD9"/>
    <w:rsid w:val="000B13CF"/>
    <w:rsid w:val="000B169B"/>
    <w:rsid w:val="000B2234"/>
    <w:rsid w:val="000B339E"/>
    <w:rsid w:val="000B5B65"/>
    <w:rsid w:val="000B6571"/>
    <w:rsid w:val="000B752A"/>
    <w:rsid w:val="000C0CA9"/>
    <w:rsid w:val="000C29AB"/>
    <w:rsid w:val="000C2A75"/>
    <w:rsid w:val="000C4701"/>
    <w:rsid w:val="000C527E"/>
    <w:rsid w:val="000D0B72"/>
    <w:rsid w:val="000D1672"/>
    <w:rsid w:val="000D2C27"/>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52B0"/>
    <w:rsid w:val="00126205"/>
    <w:rsid w:val="00126600"/>
    <w:rsid w:val="00127D4A"/>
    <w:rsid w:val="00130211"/>
    <w:rsid w:val="0013130B"/>
    <w:rsid w:val="001409D8"/>
    <w:rsid w:val="00142B22"/>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46D4"/>
    <w:rsid w:val="001853C0"/>
    <w:rsid w:val="00186AFE"/>
    <w:rsid w:val="00187262"/>
    <w:rsid w:val="001918E2"/>
    <w:rsid w:val="0019549A"/>
    <w:rsid w:val="00195991"/>
    <w:rsid w:val="00196714"/>
    <w:rsid w:val="001A0EEB"/>
    <w:rsid w:val="001A1760"/>
    <w:rsid w:val="001A21B3"/>
    <w:rsid w:val="001A5347"/>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1A2"/>
    <w:rsid w:val="001D29EC"/>
    <w:rsid w:val="001D3454"/>
    <w:rsid w:val="001D5408"/>
    <w:rsid w:val="001D5FF3"/>
    <w:rsid w:val="001D6BFF"/>
    <w:rsid w:val="001D78A4"/>
    <w:rsid w:val="001D7E58"/>
    <w:rsid w:val="001E4CF1"/>
    <w:rsid w:val="001E5562"/>
    <w:rsid w:val="001E7F8A"/>
    <w:rsid w:val="001F0201"/>
    <w:rsid w:val="001F09C7"/>
    <w:rsid w:val="001F0B24"/>
    <w:rsid w:val="001F352A"/>
    <w:rsid w:val="001F5D70"/>
    <w:rsid w:val="001F5DC8"/>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27346"/>
    <w:rsid w:val="00230D4B"/>
    <w:rsid w:val="002315F2"/>
    <w:rsid w:val="00231E43"/>
    <w:rsid w:val="00233E82"/>
    <w:rsid w:val="00235425"/>
    <w:rsid w:val="002371FD"/>
    <w:rsid w:val="00237B79"/>
    <w:rsid w:val="0024500B"/>
    <w:rsid w:val="00246930"/>
    <w:rsid w:val="002471D5"/>
    <w:rsid w:val="0025361D"/>
    <w:rsid w:val="00253C26"/>
    <w:rsid w:val="00253E92"/>
    <w:rsid w:val="00255055"/>
    <w:rsid w:val="00255DD0"/>
    <w:rsid w:val="00257188"/>
    <w:rsid w:val="002576F6"/>
    <w:rsid w:val="002578B4"/>
    <w:rsid w:val="002629BD"/>
    <w:rsid w:val="002642B5"/>
    <w:rsid w:val="00264B72"/>
    <w:rsid w:val="00272074"/>
    <w:rsid w:val="002732BB"/>
    <w:rsid w:val="0027409B"/>
    <w:rsid w:val="0027456E"/>
    <w:rsid w:val="00275EF8"/>
    <w:rsid w:val="00276339"/>
    <w:rsid w:val="00276A6F"/>
    <w:rsid w:val="002802F3"/>
    <w:rsid w:val="00280AC1"/>
    <w:rsid w:val="002816D2"/>
    <w:rsid w:val="002824BE"/>
    <w:rsid w:val="00283FC8"/>
    <w:rsid w:val="00285647"/>
    <w:rsid w:val="002A26C9"/>
    <w:rsid w:val="002A2EA3"/>
    <w:rsid w:val="002A4852"/>
    <w:rsid w:val="002A57E3"/>
    <w:rsid w:val="002A7E64"/>
    <w:rsid w:val="002B0CD9"/>
    <w:rsid w:val="002B317F"/>
    <w:rsid w:val="002B684C"/>
    <w:rsid w:val="002B6C81"/>
    <w:rsid w:val="002B75A7"/>
    <w:rsid w:val="002B78B3"/>
    <w:rsid w:val="002C0FE5"/>
    <w:rsid w:val="002C13B9"/>
    <w:rsid w:val="002C25AF"/>
    <w:rsid w:val="002C38FA"/>
    <w:rsid w:val="002C3D13"/>
    <w:rsid w:val="002D1213"/>
    <w:rsid w:val="002D207A"/>
    <w:rsid w:val="002E120B"/>
    <w:rsid w:val="002E20D6"/>
    <w:rsid w:val="002E21E9"/>
    <w:rsid w:val="002E24F7"/>
    <w:rsid w:val="002E79C6"/>
    <w:rsid w:val="002F0B1D"/>
    <w:rsid w:val="002F37EF"/>
    <w:rsid w:val="002F3DC3"/>
    <w:rsid w:val="002F457D"/>
    <w:rsid w:val="002F5546"/>
    <w:rsid w:val="002F6EA1"/>
    <w:rsid w:val="002F6FAE"/>
    <w:rsid w:val="002F736F"/>
    <w:rsid w:val="002F7461"/>
    <w:rsid w:val="00302911"/>
    <w:rsid w:val="00303069"/>
    <w:rsid w:val="003039A5"/>
    <w:rsid w:val="00304676"/>
    <w:rsid w:val="00306982"/>
    <w:rsid w:val="0031047C"/>
    <w:rsid w:val="0031501E"/>
    <w:rsid w:val="00317A7B"/>
    <w:rsid w:val="00324167"/>
    <w:rsid w:val="0032611B"/>
    <w:rsid w:val="00326A4C"/>
    <w:rsid w:val="00330EDA"/>
    <w:rsid w:val="00333132"/>
    <w:rsid w:val="003340A3"/>
    <w:rsid w:val="00335B35"/>
    <w:rsid w:val="00337F61"/>
    <w:rsid w:val="00342815"/>
    <w:rsid w:val="003466E8"/>
    <w:rsid w:val="003466E9"/>
    <w:rsid w:val="0035227D"/>
    <w:rsid w:val="00353D14"/>
    <w:rsid w:val="00355CBF"/>
    <w:rsid w:val="003565F7"/>
    <w:rsid w:val="00361DC0"/>
    <w:rsid w:val="00365686"/>
    <w:rsid w:val="00367C61"/>
    <w:rsid w:val="003701A8"/>
    <w:rsid w:val="0037444F"/>
    <w:rsid w:val="00374D21"/>
    <w:rsid w:val="00375BBA"/>
    <w:rsid w:val="00376588"/>
    <w:rsid w:val="0037782E"/>
    <w:rsid w:val="003810C1"/>
    <w:rsid w:val="00381E5A"/>
    <w:rsid w:val="0038225E"/>
    <w:rsid w:val="0038302F"/>
    <w:rsid w:val="00385872"/>
    <w:rsid w:val="003915D1"/>
    <w:rsid w:val="0039173C"/>
    <w:rsid w:val="00394B03"/>
    <w:rsid w:val="00394CF3"/>
    <w:rsid w:val="00395CE4"/>
    <w:rsid w:val="00397B27"/>
    <w:rsid w:val="003A0ECA"/>
    <w:rsid w:val="003A1506"/>
    <w:rsid w:val="003A185D"/>
    <w:rsid w:val="003A3F14"/>
    <w:rsid w:val="003A434B"/>
    <w:rsid w:val="003A61DC"/>
    <w:rsid w:val="003A761D"/>
    <w:rsid w:val="003A774C"/>
    <w:rsid w:val="003A7C81"/>
    <w:rsid w:val="003B4605"/>
    <w:rsid w:val="003B5608"/>
    <w:rsid w:val="003B6ED7"/>
    <w:rsid w:val="003C0AA9"/>
    <w:rsid w:val="003C36AA"/>
    <w:rsid w:val="003C36E0"/>
    <w:rsid w:val="003C42DE"/>
    <w:rsid w:val="003C49EA"/>
    <w:rsid w:val="003D3510"/>
    <w:rsid w:val="003D39E0"/>
    <w:rsid w:val="003D59E8"/>
    <w:rsid w:val="003E018F"/>
    <w:rsid w:val="003E10FA"/>
    <w:rsid w:val="003E1E43"/>
    <w:rsid w:val="003E2766"/>
    <w:rsid w:val="003E4824"/>
    <w:rsid w:val="003E6D8C"/>
    <w:rsid w:val="003F1EA8"/>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0DE"/>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75CBC"/>
    <w:rsid w:val="004817ED"/>
    <w:rsid w:val="00481B25"/>
    <w:rsid w:val="0048341F"/>
    <w:rsid w:val="00484AB9"/>
    <w:rsid w:val="0048529E"/>
    <w:rsid w:val="004869DA"/>
    <w:rsid w:val="004958CB"/>
    <w:rsid w:val="004A1AC1"/>
    <w:rsid w:val="004A4B27"/>
    <w:rsid w:val="004A63FE"/>
    <w:rsid w:val="004B0FAC"/>
    <w:rsid w:val="004B39C5"/>
    <w:rsid w:val="004B677A"/>
    <w:rsid w:val="004B67AA"/>
    <w:rsid w:val="004C75AD"/>
    <w:rsid w:val="004D0CCC"/>
    <w:rsid w:val="004D2102"/>
    <w:rsid w:val="004D2AEB"/>
    <w:rsid w:val="004D4D53"/>
    <w:rsid w:val="004D5FA3"/>
    <w:rsid w:val="004E084E"/>
    <w:rsid w:val="004E150E"/>
    <w:rsid w:val="004E1595"/>
    <w:rsid w:val="004E16BE"/>
    <w:rsid w:val="004E197A"/>
    <w:rsid w:val="004E237A"/>
    <w:rsid w:val="004E2BFE"/>
    <w:rsid w:val="004E3EB9"/>
    <w:rsid w:val="004E59CA"/>
    <w:rsid w:val="004E61E9"/>
    <w:rsid w:val="004F3073"/>
    <w:rsid w:val="004F40C7"/>
    <w:rsid w:val="004F4986"/>
    <w:rsid w:val="004F5F61"/>
    <w:rsid w:val="004F66E1"/>
    <w:rsid w:val="004F79C1"/>
    <w:rsid w:val="004F7CE1"/>
    <w:rsid w:val="005002C8"/>
    <w:rsid w:val="005014FA"/>
    <w:rsid w:val="00501F6D"/>
    <w:rsid w:val="00502527"/>
    <w:rsid w:val="00502F6B"/>
    <w:rsid w:val="005045E6"/>
    <w:rsid w:val="00507073"/>
    <w:rsid w:val="005071F2"/>
    <w:rsid w:val="0051068E"/>
    <w:rsid w:val="005115ED"/>
    <w:rsid w:val="00511EC4"/>
    <w:rsid w:val="00515E95"/>
    <w:rsid w:val="00516700"/>
    <w:rsid w:val="00523132"/>
    <w:rsid w:val="00523135"/>
    <w:rsid w:val="00523E26"/>
    <w:rsid w:val="00524494"/>
    <w:rsid w:val="00524F13"/>
    <w:rsid w:val="0052536F"/>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2940"/>
    <w:rsid w:val="00553258"/>
    <w:rsid w:val="005536C7"/>
    <w:rsid w:val="00554E24"/>
    <w:rsid w:val="005610F0"/>
    <w:rsid w:val="0056395A"/>
    <w:rsid w:val="00565E64"/>
    <w:rsid w:val="00567130"/>
    <w:rsid w:val="00573BC2"/>
    <w:rsid w:val="005741E5"/>
    <w:rsid w:val="00575907"/>
    <w:rsid w:val="00575C4E"/>
    <w:rsid w:val="00576C04"/>
    <w:rsid w:val="00577207"/>
    <w:rsid w:val="00577F3A"/>
    <w:rsid w:val="005805E4"/>
    <w:rsid w:val="00582912"/>
    <w:rsid w:val="00585E02"/>
    <w:rsid w:val="00586488"/>
    <w:rsid w:val="00586508"/>
    <w:rsid w:val="005865D3"/>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9EF"/>
    <w:rsid w:val="005C1D03"/>
    <w:rsid w:val="005C4053"/>
    <w:rsid w:val="005C4FB8"/>
    <w:rsid w:val="005C7449"/>
    <w:rsid w:val="005D1D95"/>
    <w:rsid w:val="005D20FB"/>
    <w:rsid w:val="005D2B25"/>
    <w:rsid w:val="005D68F9"/>
    <w:rsid w:val="005E1350"/>
    <w:rsid w:val="005E2751"/>
    <w:rsid w:val="005E4059"/>
    <w:rsid w:val="005E4B45"/>
    <w:rsid w:val="005E4B7D"/>
    <w:rsid w:val="005E6673"/>
    <w:rsid w:val="005F0D0D"/>
    <w:rsid w:val="005F1778"/>
    <w:rsid w:val="005F7DC9"/>
    <w:rsid w:val="0060333E"/>
    <w:rsid w:val="00603B49"/>
    <w:rsid w:val="006040F8"/>
    <w:rsid w:val="006042F4"/>
    <w:rsid w:val="00604DAF"/>
    <w:rsid w:val="00611488"/>
    <w:rsid w:val="00611B15"/>
    <w:rsid w:val="00617145"/>
    <w:rsid w:val="0061732C"/>
    <w:rsid w:val="00617AE4"/>
    <w:rsid w:val="00617BE4"/>
    <w:rsid w:val="00620258"/>
    <w:rsid w:val="00620660"/>
    <w:rsid w:val="00620F32"/>
    <w:rsid w:val="006213E7"/>
    <w:rsid w:val="0062228A"/>
    <w:rsid w:val="0062242B"/>
    <w:rsid w:val="006422DC"/>
    <w:rsid w:val="006438BD"/>
    <w:rsid w:val="00646482"/>
    <w:rsid w:val="00646A3A"/>
    <w:rsid w:val="00650A04"/>
    <w:rsid w:val="00650B21"/>
    <w:rsid w:val="00650B49"/>
    <w:rsid w:val="00651F6B"/>
    <w:rsid w:val="00652C0B"/>
    <w:rsid w:val="0065503D"/>
    <w:rsid w:val="00662527"/>
    <w:rsid w:val="006629E0"/>
    <w:rsid w:val="0066480D"/>
    <w:rsid w:val="0067065E"/>
    <w:rsid w:val="00671D6B"/>
    <w:rsid w:val="00674479"/>
    <w:rsid w:val="00674599"/>
    <w:rsid w:val="00675185"/>
    <w:rsid w:val="006776EA"/>
    <w:rsid w:val="00680F62"/>
    <w:rsid w:val="00681B31"/>
    <w:rsid w:val="00683971"/>
    <w:rsid w:val="0068645F"/>
    <w:rsid w:val="00686D43"/>
    <w:rsid w:val="0069021A"/>
    <w:rsid w:val="006909AD"/>
    <w:rsid w:val="00691F72"/>
    <w:rsid w:val="00692440"/>
    <w:rsid w:val="006927F6"/>
    <w:rsid w:val="00694A63"/>
    <w:rsid w:val="00695E26"/>
    <w:rsid w:val="006962A1"/>
    <w:rsid w:val="00697E5C"/>
    <w:rsid w:val="006A03CF"/>
    <w:rsid w:val="006A10AC"/>
    <w:rsid w:val="006A1BA5"/>
    <w:rsid w:val="006A48B7"/>
    <w:rsid w:val="006A55B6"/>
    <w:rsid w:val="006A62F3"/>
    <w:rsid w:val="006A770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79C9"/>
    <w:rsid w:val="006E7D9F"/>
    <w:rsid w:val="006F5BA2"/>
    <w:rsid w:val="006F6B98"/>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65C9"/>
    <w:rsid w:val="00727288"/>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67C3"/>
    <w:rsid w:val="00767035"/>
    <w:rsid w:val="0077489F"/>
    <w:rsid w:val="007838F5"/>
    <w:rsid w:val="007844D3"/>
    <w:rsid w:val="00785921"/>
    <w:rsid w:val="007872AB"/>
    <w:rsid w:val="00792410"/>
    <w:rsid w:val="00792684"/>
    <w:rsid w:val="0079304C"/>
    <w:rsid w:val="007939EF"/>
    <w:rsid w:val="00794F1D"/>
    <w:rsid w:val="007A3270"/>
    <w:rsid w:val="007A6FF5"/>
    <w:rsid w:val="007B2866"/>
    <w:rsid w:val="007C43A3"/>
    <w:rsid w:val="007D06DC"/>
    <w:rsid w:val="007D40C4"/>
    <w:rsid w:val="007D748D"/>
    <w:rsid w:val="007E05CF"/>
    <w:rsid w:val="007E13E6"/>
    <w:rsid w:val="007E2C59"/>
    <w:rsid w:val="007E383B"/>
    <w:rsid w:val="007E3B62"/>
    <w:rsid w:val="007E4520"/>
    <w:rsid w:val="007E4BC7"/>
    <w:rsid w:val="007E6D15"/>
    <w:rsid w:val="007E7230"/>
    <w:rsid w:val="007F23A3"/>
    <w:rsid w:val="007F2ECE"/>
    <w:rsid w:val="007F5FFC"/>
    <w:rsid w:val="007F69D4"/>
    <w:rsid w:val="007F7D80"/>
    <w:rsid w:val="00806C7D"/>
    <w:rsid w:val="008075D5"/>
    <w:rsid w:val="00811230"/>
    <w:rsid w:val="00813EE0"/>
    <w:rsid w:val="0082338B"/>
    <w:rsid w:val="00824C34"/>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3FF"/>
    <w:rsid w:val="008649B8"/>
    <w:rsid w:val="00872075"/>
    <w:rsid w:val="00872B64"/>
    <w:rsid w:val="00873E84"/>
    <w:rsid w:val="0088232A"/>
    <w:rsid w:val="00884B66"/>
    <w:rsid w:val="00886BC4"/>
    <w:rsid w:val="008923DA"/>
    <w:rsid w:val="008929EA"/>
    <w:rsid w:val="008930C3"/>
    <w:rsid w:val="00893734"/>
    <w:rsid w:val="00896B87"/>
    <w:rsid w:val="008A14A2"/>
    <w:rsid w:val="008A26CE"/>
    <w:rsid w:val="008A29FB"/>
    <w:rsid w:val="008A36AB"/>
    <w:rsid w:val="008A4260"/>
    <w:rsid w:val="008A6430"/>
    <w:rsid w:val="008A6FB6"/>
    <w:rsid w:val="008A71A0"/>
    <w:rsid w:val="008A78DA"/>
    <w:rsid w:val="008B06C1"/>
    <w:rsid w:val="008B187F"/>
    <w:rsid w:val="008B2524"/>
    <w:rsid w:val="008B386F"/>
    <w:rsid w:val="008B4B40"/>
    <w:rsid w:val="008B792E"/>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0F4D"/>
    <w:rsid w:val="00911089"/>
    <w:rsid w:val="00917FB3"/>
    <w:rsid w:val="00924021"/>
    <w:rsid w:val="00926774"/>
    <w:rsid w:val="0092719A"/>
    <w:rsid w:val="00930C3D"/>
    <w:rsid w:val="00932B9F"/>
    <w:rsid w:val="009334B3"/>
    <w:rsid w:val="009339AF"/>
    <w:rsid w:val="00937EA4"/>
    <w:rsid w:val="00941FA3"/>
    <w:rsid w:val="0094510B"/>
    <w:rsid w:val="00947363"/>
    <w:rsid w:val="00947B43"/>
    <w:rsid w:val="00947C06"/>
    <w:rsid w:val="00950796"/>
    <w:rsid w:val="00950C8E"/>
    <w:rsid w:val="00950E0F"/>
    <w:rsid w:val="009518C4"/>
    <w:rsid w:val="00951A7E"/>
    <w:rsid w:val="00954625"/>
    <w:rsid w:val="009549B6"/>
    <w:rsid w:val="0096156C"/>
    <w:rsid w:val="00961F52"/>
    <w:rsid w:val="00962A57"/>
    <w:rsid w:val="009639E0"/>
    <w:rsid w:val="00963E98"/>
    <w:rsid w:val="00965468"/>
    <w:rsid w:val="00967410"/>
    <w:rsid w:val="00967D57"/>
    <w:rsid w:val="00970F39"/>
    <w:rsid w:val="0097100B"/>
    <w:rsid w:val="00972ED6"/>
    <w:rsid w:val="00975D77"/>
    <w:rsid w:val="00980117"/>
    <w:rsid w:val="00980D4E"/>
    <w:rsid w:val="00981740"/>
    <w:rsid w:val="00983786"/>
    <w:rsid w:val="00986576"/>
    <w:rsid w:val="00986932"/>
    <w:rsid w:val="009900CE"/>
    <w:rsid w:val="00991283"/>
    <w:rsid w:val="00993930"/>
    <w:rsid w:val="00997D82"/>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428B"/>
    <w:rsid w:val="009D5674"/>
    <w:rsid w:val="009D7944"/>
    <w:rsid w:val="009E0255"/>
    <w:rsid w:val="009E2F78"/>
    <w:rsid w:val="009E369F"/>
    <w:rsid w:val="009F279B"/>
    <w:rsid w:val="009F79BB"/>
    <w:rsid w:val="00A009FF"/>
    <w:rsid w:val="00A00B7A"/>
    <w:rsid w:val="00A01D3A"/>
    <w:rsid w:val="00A035A3"/>
    <w:rsid w:val="00A06CB2"/>
    <w:rsid w:val="00A07160"/>
    <w:rsid w:val="00A104C3"/>
    <w:rsid w:val="00A11C33"/>
    <w:rsid w:val="00A16046"/>
    <w:rsid w:val="00A16A90"/>
    <w:rsid w:val="00A17F91"/>
    <w:rsid w:val="00A225DB"/>
    <w:rsid w:val="00A2287A"/>
    <w:rsid w:val="00A26225"/>
    <w:rsid w:val="00A27221"/>
    <w:rsid w:val="00A306FA"/>
    <w:rsid w:val="00A335F2"/>
    <w:rsid w:val="00A34A54"/>
    <w:rsid w:val="00A36479"/>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2476"/>
    <w:rsid w:val="00A93020"/>
    <w:rsid w:val="00A9407A"/>
    <w:rsid w:val="00A95A39"/>
    <w:rsid w:val="00AA106D"/>
    <w:rsid w:val="00AA1AEA"/>
    <w:rsid w:val="00AA4381"/>
    <w:rsid w:val="00AA599C"/>
    <w:rsid w:val="00AB1541"/>
    <w:rsid w:val="00AB190D"/>
    <w:rsid w:val="00AB1927"/>
    <w:rsid w:val="00AB358B"/>
    <w:rsid w:val="00AB372F"/>
    <w:rsid w:val="00AB3821"/>
    <w:rsid w:val="00AB5D56"/>
    <w:rsid w:val="00AC1E7A"/>
    <w:rsid w:val="00AC2DD5"/>
    <w:rsid w:val="00AC3A4C"/>
    <w:rsid w:val="00AC4D7C"/>
    <w:rsid w:val="00AC57B0"/>
    <w:rsid w:val="00AC628F"/>
    <w:rsid w:val="00AD13CF"/>
    <w:rsid w:val="00AD5D22"/>
    <w:rsid w:val="00AD6074"/>
    <w:rsid w:val="00AD615F"/>
    <w:rsid w:val="00AD7BF9"/>
    <w:rsid w:val="00AD7D7F"/>
    <w:rsid w:val="00AE0AC5"/>
    <w:rsid w:val="00AE2C8C"/>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27061"/>
    <w:rsid w:val="00B3661A"/>
    <w:rsid w:val="00B37433"/>
    <w:rsid w:val="00B40192"/>
    <w:rsid w:val="00B40AF4"/>
    <w:rsid w:val="00B460F4"/>
    <w:rsid w:val="00B46E3B"/>
    <w:rsid w:val="00B474D9"/>
    <w:rsid w:val="00B54322"/>
    <w:rsid w:val="00B54D74"/>
    <w:rsid w:val="00B62918"/>
    <w:rsid w:val="00B6763D"/>
    <w:rsid w:val="00B701B5"/>
    <w:rsid w:val="00B714C0"/>
    <w:rsid w:val="00B71AC6"/>
    <w:rsid w:val="00B72104"/>
    <w:rsid w:val="00B73620"/>
    <w:rsid w:val="00B767BB"/>
    <w:rsid w:val="00B80449"/>
    <w:rsid w:val="00B82F1B"/>
    <w:rsid w:val="00B83C27"/>
    <w:rsid w:val="00B84384"/>
    <w:rsid w:val="00B84465"/>
    <w:rsid w:val="00B875AF"/>
    <w:rsid w:val="00B87FF2"/>
    <w:rsid w:val="00B902E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46F6"/>
    <w:rsid w:val="00BC7A5D"/>
    <w:rsid w:val="00BD01D9"/>
    <w:rsid w:val="00BD0C75"/>
    <w:rsid w:val="00BD0EBB"/>
    <w:rsid w:val="00BD18B1"/>
    <w:rsid w:val="00BD1909"/>
    <w:rsid w:val="00BD2884"/>
    <w:rsid w:val="00BD3AA2"/>
    <w:rsid w:val="00BD59D7"/>
    <w:rsid w:val="00BD7556"/>
    <w:rsid w:val="00BE096F"/>
    <w:rsid w:val="00BE308E"/>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6D"/>
    <w:rsid w:val="00C238F5"/>
    <w:rsid w:val="00C25616"/>
    <w:rsid w:val="00C25737"/>
    <w:rsid w:val="00C30A67"/>
    <w:rsid w:val="00C32565"/>
    <w:rsid w:val="00C341F3"/>
    <w:rsid w:val="00C430C6"/>
    <w:rsid w:val="00C43888"/>
    <w:rsid w:val="00C439BE"/>
    <w:rsid w:val="00C470D6"/>
    <w:rsid w:val="00C47580"/>
    <w:rsid w:val="00C51DB8"/>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7C"/>
    <w:rsid w:val="00C80FE3"/>
    <w:rsid w:val="00C82928"/>
    <w:rsid w:val="00C83D62"/>
    <w:rsid w:val="00C938C1"/>
    <w:rsid w:val="00C96845"/>
    <w:rsid w:val="00C976F3"/>
    <w:rsid w:val="00CA0C39"/>
    <w:rsid w:val="00CA33B8"/>
    <w:rsid w:val="00CA38C9"/>
    <w:rsid w:val="00CA428E"/>
    <w:rsid w:val="00CA4E93"/>
    <w:rsid w:val="00CA5645"/>
    <w:rsid w:val="00CA65A0"/>
    <w:rsid w:val="00CB1C43"/>
    <w:rsid w:val="00CB2879"/>
    <w:rsid w:val="00CB3394"/>
    <w:rsid w:val="00CB5F2E"/>
    <w:rsid w:val="00CB617D"/>
    <w:rsid w:val="00CC1C62"/>
    <w:rsid w:val="00CC6C27"/>
    <w:rsid w:val="00CC719B"/>
    <w:rsid w:val="00CC7DDA"/>
    <w:rsid w:val="00CC7E0B"/>
    <w:rsid w:val="00CD7B99"/>
    <w:rsid w:val="00CD7C7E"/>
    <w:rsid w:val="00CE3355"/>
    <w:rsid w:val="00CE40BB"/>
    <w:rsid w:val="00CE4F75"/>
    <w:rsid w:val="00CE639F"/>
    <w:rsid w:val="00CF1782"/>
    <w:rsid w:val="00CF2597"/>
    <w:rsid w:val="00CF36EA"/>
    <w:rsid w:val="00CF539D"/>
    <w:rsid w:val="00CF6871"/>
    <w:rsid w:val="00CF7365"/>
    <w:rsid w:val="00CF78EF"/>
    <w:rsid w:val="00D00B30"/>
    <w:rsid w:val="00D01867"/>
    <w:rsid w:val="00D03896"/>
    <w:rsid w:val="00D0648B"/>
    <w:rsid w:val="00D0720C"/>
    <w:rsid w:val="00D10091"/>
    <w:rsid w:val="00D133EB"/>
    <w:rsid w:val="00D157CE"/>
    <w:rsid w:val="00D22C9A"/>
    <w:rsid w:val="00D2304D"/>
    <w:rsid w:val="00D23636"/>
    <w:rsid w:val="00D31DDE"/>
    <w:rsid w:val="00D31F48"/>
    <w:rsid w:val="00D348FA"/>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2319"/>
    <w:rsid w:val="00DA3015"/>
    <w:rsid w:val="00DA41BB"/>
    <w:rsid w:val="00DA686F"/>
    <w:rsid w:val="00DA7501"/>
    <w:rsid w:val="00DB519F"/>
    <w:rsid w:val="00DB6324"/>
    <w:rsid w:val="00DB7A0C"/>
    <w:rsid w:val="00DC1485"/>
    <w:rsid w:val="00DC27E7"/>
    <w:rsid w:val="00DC32A3"/>
    <w:rsid w:val="00DC5942"/>
    <w:rsid w:val="00DC5B26"/>
    <w:rsid w:val="00DD036A"/>
    <w:rsid w:val="00DD26B1"/>
    <w:rsid w:val="00DD7455"/>
    <w:rsid w:val="00DE0A8F"/>
    <w:rsid w:val="00DE0C05"/>
    <w:rsid w:val="00DE2118"/>
    <w:rsid w:val="00DE21A2"/>
    <w:rsid w:val="00DE3D7D"/>
    <w:rsid w:val="00DE3EC6"/>
    <w:rsid w:val="00DE55B2"/>
    <w:rsid w:val="00DF10EF"/>
    <w:rsid w:val="00DF23FC"/>
    <w:rsid w:val="00DF29E4"/>
    <w:rsid w:val="00DF37A9"/>
    <w:rsid w:val="00DF39CD"/>
    <w:rsid w:val="00DF3B30"/>
    <w:rsid w:val="00DF413F"/>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1653F"/>
    <w:rsid w:val="00E20102"/>
    <w:rsid w:val="00E224C4"/>
    <w:rsid w:val="00E24590"/>
    <w:rsid w:val="00E275BA"/>
    <w:rsid w:val="00E27E88"/>
    <w:rsid w:val="00E33424"/>
    <w:rsid w:val="00E350E8"/>
    <w:rsid w:val="00E35AD7"/>
    <w:rsid w:val="00E366F3"/>
    <w:rsid w:val="00E36718"/>
    <w:rsid w:val="00E376E3"/>
    <w:rsid w:val="00E42FCB"/>
    <w:rsid w:val="00E50C87"/>
    <w:rsid w:val="00E51FB8"/>
    <w:rsid w:val="00E521B4"/>
    <w:rsid w:val="00E53CED"/>
    <w:rsid w:val="00E541C3"/>
    <w:rsid w:val="00E54571"/>
    <w:rsid w:val="00E5552F"/>
    <w:rsid w:val="00E556D1"/>
    <w:rsid w:val="00E56DB0"/>
    <w:rsid w:val="00E56E57"/>
    <w:rsid w:val="00E5739B"/>
    <w:rsid w:val="00E623BB"/>
    <w:rsid w:val="00E657C9"/>
    <w:rsid w:val="00E67950"/>
    <w:rsid w:val="00E7160D"/>
    <w:rsid w:val="00E7609D"/>
    <w:rsid w:val="00E83936"/>
    <w:rsid w:val="00E83C20"/>
    <w:rsid w:val="00E900EB"/>
    <w:rsid w:val="00E91163"/>
    <w:rsid w:val="00E91CE2"/>
    <w:rsid w:val="00E930F5"/>
    <w:rsid w:val="00E97FCB"/>
    <w:rsid w:val="00EA36BF"/>
    <w:rsid w:val="00EA3B77"/>
    <w:rsid w:val="00EA4CBA"/>
    <w:rsid w:val="00EA6527"/>
    <w:rsid w:val="00EA656F"/>
    <w:rsid w:val="00EB1336"/>
    <w:rsid w:val="00EB3ADA"/>
    <w:rsid w:val="00EB5921"/>
    <w:rsid w:val="00EC08B9"/>
    <w:rsid w:val="00EC5BBD"/>
    <w:rsid w:val="00EC6350"/>
    <w:rsid w:val="00EC6F99"/>
    <w:rsid w:val="00EE0792"/>
    <w:rsid w:val="00EE3215"/>
    <w:rsid w:val="00EE4316"/>
    <w:rsid w:val="00EF013D"/>
    <w:rsid w:val="00EF0779"/>
    <w:rsid w:val="00EF0E82"/>
    <w:rsid w:val="00EF12A2"/>
    <w:rsid w:val="00EF19AF"/>
    <w:rsid w:val="00EF2642"/>
    <w:rsid w:val="00EF3681"/>
    <w:rsid w:val="00EF3ABE"/>
    <w:rsid w:val="00EF4C72"/>
    <w:rsid w:val="00EF5E87"/>
    <w:rsid w:val="00EF693F"/>
    <w:rsid w:val="00EF6BA4"/>
    <w:rsid w:val="00F02035"/>
    <w:rsid w:val="00F0304B"/>
    <w:rsid w:val="00F03CC5"/>
    <w:rsid w:val="00F05084"/>
    <w:rsid w:val="00F0715F"/>
    <w:rsid w:val="00F114D5"/>
    <w:rsid w:val="00F15EBE"/>
    <w:rsid w:val="00F20226"/>
    <w:rsid w:val="00F20B32"/>
    <w:rsid w:val="00F20BC2"/>
    <w:rsid w:val="00F22C92"/>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D2D"/>
    <w:rsid w:val="00F56F5D"/>
    <w:rsid w:val="00F607E1"/>
    <w:rsid w:val="00F6358B"/>
    <w:rsid w:val="00F6694B"/>
    <w:rsid w:val="00F67F30"/>
    <w:rsid w:val="00F7094E"/>
    <w:rsid w:val="00F725F7"/>
    <w:rsid w:val="00F74219"/>
    <w:rsid w:val="00F77CA2"/>
    <w:rsid w:val="00F843CA"/>
    <w:rsid w:val="00F85BE7"/>
    <w:rsid w:val="00F8664E"/>
    <w:rsid w:val="00F86FF8"/>
    <w:rsid w:val="00F90C7C"/>
    <w:rsid w:val="00F91F22"/>
    <w:rsid w:val="00F946E0"/>
    <w:rsid w:val="00F94814"/>
    <w:rsid w:val="00F967F8"/>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1EB"/>
    <w:rsid w:val="00FC790C"/>
    <w:rsid w:val="00FD4A6E"/>
    <w:rsid w:val="00FD5319"/>
    <w:rsid w:val="00FD57B4"/>
    <w:rsid w:val="00FD7B1D"/>
    <w:rsid w:val="00FE0070"/>
    <w:rsid w:val="00FE4C68"/>
    <w:rsid w:val="00FE5410"/>
    <w:rsid w:val="00FE669A"/>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FC0A4F"/>
  <w15:docId w15:val="{FEF36A50-E218-4DA8-AAE0-508C292D0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501E"/>
    <w:pPr>
      <w:tabs>
        <w:tab w:val="left" w:pos="567"/>
        <w:tab w:val="left" w:pos="1134"/>
        <w:tab w:val="left" w:pos="1701"/>
        <w:tab w:val="left" w:pos="2268"/>
        <w:tab w:val="left" w:pos="2835"/>
      </w:tabs>
      <w:overflowPunct w:val="0"/>
      <w:autoSpaceDE w:val="0"/>
      <w:autoSpaceDN w:val="0"/>
      <w:bidi/>
      <w:adjustRightInd w:val="0"/>
      <w:spacing w:before="120" w:after="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jc w:val="center"/>
    </w:pPr>
    <w:rPr>
      <w:caps/>
      <w:position w:val="2"/>
    </w:rPr>
  </w:style>
  <w:style w:type="paragraph" w:customStyle="1" w:styleId="enumlev1">
    <w:name w:val="enumlev1"/>
    <w:basedOn w:val="Normal"/>
    <w:link w:val="enumlev1Char"/>
    <w:qFormat/>
    <w:rsid w:val="0031501E"/>
    <w:pPr>
      <w:spacing w:before="80" w:after="80"/>
      <w:ind w:left="567" w:hanging="567"/>
    </w:pPr>
  </w:style>
  <w:style w:type="character" w:customStyle="1" w:styleId="enumlev1Char">
    <w:name w:val="enumlev1 Char"/>
    <w:basedOn w:val="DefaultParagraphFont"/>
    <w:link w:val="enumlev1"/>
    <w:rsid w:val="0031501E"/>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31501E"/>
    <w:pPr>
      <w:spacing w:before="80" w:after="80"/>
    </w:pPr>
    <w:rPr>
      <w:b/>
      <w:bCs/>
    </w:rPr>
  </w:style>
  <w:style w:type="character" w:customStyle="1" w:styleId="enumlev1S2Char">
    <w:name w:val="enumlev1_S2 Char"/>
    <w:basedOn w:val="enumlev1Char"/>
    <w:link w:val="enumlev1S2"/>
    <w:rsid w:val="0031501E"/>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31501E"/>
    <w:pPr>
      <w:framePr w:wrap="around" w:hAnchor="text"/>
    </w:pPr>
  </w:style>
  <w:style w:type="character" w:customStyle="1" w:styleId="enumlev2S2Char">
    <w:name w:val="enumlev2_S2 Char"/>
    <w:basedOn w:val="enumlev2Char"/>
    <w:link w:val="enumlev2S2"/>
    <w:rsid w:val="0031501E"/>
    <w:rPr>
      <w:rFonts w:ascii="Dubai" w:hAnsi="Dubai" w:cs="Dubai"/>
      <w:b/>
      <w:bCs/>
      <w:sz w:val="22"/>
      <w:szCs w:val="22"/>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DocNo">
    <w:name w:val="Doc_No"/>
    <w:basedOn w:val="DefaultParagraphFont"/>
    <w:uiPriority w:val="1"/>
    <w:qFormat/>
    <w:rsid w:val="005D2B25"/>
    <w:rPr>
      <w:b/>
      <w:bCs/>
    </w:rPr>
  </w:style>
  <w:style w:type="character" w:styleId="UnresolvedMention">
    <w:name w:val="Unresolved Mention"/>
    <w:basedOn w:val="DefaultParagraphFont"/>
    <w:uiPriority w:val="99"/>
    <w:semiHidden/>
    <w:unhideWhenUsed/>
    <w:rsid w:val="002F457D"/>
    <w:rPr>
      <w:color w:val="605E5C"/>
      <w:shd w:val="clear" w:color="auto" w:fill="E1DFDD"/>
    </w:rPr>
  </w:style>
  <w:style w:type="character" w:styleId="CommentReference">
    <w:name w:val="annotation reference"/>
    <w:basedOn w:val="DefaultParagraphFont"/>
    <w:uiPriority w:val="99"/>
    <w:semiHidden/>
    <w:unhideWhenUsed/>
    <w:rsid w:val="00AE2C8C"/>
    <w:rPr>
      <w:sz w:val="16"/>
      <w:szCs w:val="16"/>
    </w:rPr>
  </w:style>
  <w:style w:type="paragraph" w:styleId="CommentText">
    <w:name w:val="annotation text"/>
    <w:basedOn w:val="Normal"/>
    <w:link w:val="CommentTextChar"/>
    <w:uiPriority w:val="99"/>
    <w:unhideWhenUsed/>
    <w:rsid w:val="00AE2C8C"/>
    <w:pPr>
      <w:tabs>
        <w:tab w:val="clear" w:pos="567"/>
        <w:tab w:val="clear" w:pos="1134"/>
        <w:tab w:val="clear" w:pos="1701"/>
        <w:tab w:val="clear" w:pos="2268"/>
        <w:tab w:val="clear" w:pos="2835"/>
        <w:tab w:val="left" w:pos="794"/>
      </w:tabs>
      <w:overflowPunct/>
      <w:autoSpaceDE/>
      <w:autoSpaceDN/>
      <w:adjustRightInd/>
      <w:spacing w:line="240" w:lineRule="auto"/>
      <w:textAlignment w:val="auto"/>
    </w:pPr>
    <w:rPr>
      <w:rFonts w:eastAsiaTheme="minorEastAsia"/>
      <w:sz w:val="20"/>
      <w:szCs w:val="20"/>
      <w:lang w:val="en-US" w:eastAsia="zh-CN" w:bidi="ar-SA"/>
    </w:rPr>
  </w:style>
  <w:style w:type="character" w:customStyle="1" w:styleId="CommentTextChar">
    <w:name w:val="Comment Text Char"/>
    <w:basedOn w:val="DefaultParagraphFont"/>
    <w:link w:val="CommentText"/>
    <w:uiPriority w:val="99"/>
    <w:rsid w:val="00AE2C8C"/>
    <w:rPr>
      <w:rFonts w:ascii="Dubai" w:eastAsiaTheme="minorEastAsia" w:hAnsi="Dubai" w:cs="Dubai"/>
    </w:rPr>
  </w:style>
  <w:style w:type="paragraph" w:customStyle="1" w:styleId="13381077105000486077">
    <w:name w:val="1ج 3 381 077 105 000  486 077"/>
    <w:basedOn w:val="Normal"/>
    <w:rsid w:val="00AC57B0"/>
    <w:rPr>
      <w:lang w:bidi="ar-SY"/>
    </w:rPr>
  </w:style>
  <w:style w:type="paragraph" w:customStyle="1" w:styleId="Tablefin">
    <w:name w:val="Table_fin"/>
    <w:basedOn w:val="Normal"/>
    <w:rsid w:val="00AC57B0"/>
    <w:rPr>
      <w:b/>
      <w:bCs/>
    </w:rPr>
  </w:style>
  <w:style w:type="paragraph" w:customStyle="1" w:styleId="AnnexNo0">
    <w:name w:val="Annex_No &amp;"/>
    <w:basedOn w:val="Normal"/>
    <w:rsid w:val="005C19EF"/>
    <w:rPr>
      <w:lang w:bidi="ar-SY"/>
    </w:rPr>
  </w:style>
  <w:style w:type="paragraph" w:styleId="Revision">
    <w:name w:val="Revision"/>
    <w:hidden/>
    <w:uiPriority w:val="99"/>
    <w:semiHidden/>
    <w:rsid w:val="00AD13CF"/>
    <w:rPr>
      <w:rFonts w:ascii="Dubai" w:hAnsi="Dubai" w:cs="Dubai"/>
      <w:sz w:val="22"/>
      <w:szCs w:val="22"/>
      <w:lang w:val="en-GB" w:eastAsia="en-US" w:bidi="ar-EG"/>
    </w:rPr>
  </w:style>
  <w:style w:type="paragraph" w:customStyle="1" w:styleId="Figure">
    <w:name w:val="Figure"/>
    <w:basedOn w:val="Normal"/>
    <w:qFormat/>
    <w:rsid w:val="007D748D"/>
    <w:pPr>
      <w:spacing w:line="240" w:lineRule="auto"/>
      <w:jc w:val="center"/>
    </w:pPr>
    <w:rPr>
      <w:noProof/>
      <w:lang w:val="ar-SA" w:bidi="ar-SA"/>
    </w:rPr>
  </w:style>
  <w:style w:type="paragraph" w:styleId="CommentSubject">
    <w:name w:val="annotation subject"/>
    <w:basedOn w:val="CommentText"/>
    <w:next w:val="CommentText"/>
    <w:link w:val="CommentSubjectChar"/>
    <w:semiHidden/>
    <w:unhideWhenUsed/>
    <w:rsid w:val="00A36479"/>
    <w:pPr>
      <w:tabs>
        <w:tab w:val="clear" w:pos="794"/>
        <w:tab w:val="left" w:pos="567"/>
        <w:tab w:val="left" w:pos="1134"/>
        <w:tab w:val="left" w:pos="1701"/>
        <w:tab w:val="left" w:pos="2268"/>
        <w:tab w:val="left" w:pos="2835"/>
      </w:tabs>
      <w:overflowPunct w:val="0"/>
      <w:autoSpaceDE w:val="0"/>
      <w:autoSpaceDN w:val="0"/>
      <w:adjustRightInd w:val="0"/>
      <w:textAlignment w:val="baseline"/>
    </w:pPr>
    <w:rPr>
      <w:rFonts w:eastAsia="SimSun"/>
      <w:b/>
      <w:bCs/>
      <w:lang w:val="en-GB" w:eastAsia="en-US" w:bidi="ar-EG"/>
    </w:rPr>
  </w:style>
  <w:style w:type="character" w:customStyle="1" w:styleId="CommentSubjectChar">
    <w:name w:val="Comment Subject Char"/>
    <w:basedOn w:val="CommentTextChar"/>
    <w:link w:val="CommentSubject"/>
    <w:semiHidden/>
    <w:rsid w:val="00A36479"/>
    <w:rPr>
      <w:rFonts w:ascii="Dubai" w:eastAsiaTheme="minorEastAsia" w:hAnsi="Dubai" w:cs="Dubai"/>
      <w:b/>
      <w:bCs/>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641933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md/S26-CL-C-0085/en" TargetMode="External"/><Relationship Id="rId18" Type="http://schemas.openxmlformats.org/officeDocument/2006/relationships/hyperlink" Target="https://www.itu.int/md/S26-CL-C-0119/en" TargetMode="External"/><Relationship Id="rId26" Type="http://schemas.openxmlformats.org/officeDocument/2006/relationships/hyperlink" Target="https://www.itu.int/dms_pub/itu-d/md/26/tdag33/c/D26-TDAG33-C-0002!N1-A1!MSW-A.docx" TargetMode="External"/><Relationship Id="rId39" Type="http://schemas.openxmlformats.org/officeDocument/2006/relationships/theme" Target="theme/theme1.xml"/><Relationship Id="rId21" Type="http://schemas.openxmlformats.org/officeDocument/2006/relationships/hyperlink" Target="https://www.itu.int/pub/D-TDC-WTDC-2025"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itu.int/md/S26-CL-C-0024/en" TargetMode="External"/><Relationship Id="rId17" Type="http://schemas.openxmlformats.org/officeDocument/2006/relationships/hyperlink" Target="https://www.itu.int/md/S26-CL-C-0085/en" TargetMode="External"/><Relationship Id="rId25" Type="http://schemas.openxmlformats.org/officeDocument/2006/relationships/hyperlink" Target="https://www.itu.int/md/S24-CL-C-0066/en"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tu.int/dms_pub/itu-d/md/26/tdag33/c/D26-TDAG33-C-0002!N1-A1!MSW-A.docx" TargetMode="External"/><Relationship Id="rId20" Type="http://schemas.openxmlformats.org/officeDocument/2006/relationships/hyperlink" Target="https://www.itu.int/md/S20-CL-C-0074/en" TargetMode="External"/><Relationship Id="rId29" Type="http://schemas.openxmlformats.org/officeDocument/2006/relationships/hyperlink" Target="https://www.itu.int/net4/ITU-D/CDS/Resolutions/Resolution-94-Baku-2025.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S24-CL-C-0066/en" TargetMode="External"/><Relationship Id="rId24" Type="http://schemas.openxmlformats.org/officeDocument/2006/relationships/hyperlink" Target="https://www.itu.int/md/S26-CL-C-0024/en"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itu.int/pub/D-TDC-WTDC-2025" TargetMode="External"/><Relationship Id="rId23" Type="http://schemas.openxmlformats.org/officeDocument/2006/relationships/hyperlink" Target="https://www.itu.int/pub/D-TDC-WTDC-2025" TargetMode="External"/><Relationship Id="rId28" Type="http://schemas.openxmlformats.org/officeDocument/2006/relationships/hyperlink" Target="https://www.ict.gov.pg/Press%20Statement/Pacific%20ICT%20Ministerial%20Declaration.%20Monday%2028%20August%202023.%20APEC%20Haus.pdf" TargetMode="External"/><Relationship Id="rId36" Type="http://schemas.openxmlformats.org/officeDocument/2006/relationships/header" Target="header3.xml"/><Relationship Id="rId10" Type="http://schemas.openxmlformats.org/officeDocument/2006/relationships/hyperlink" Target="https://www.itu.int/md/S20-CL-C-0074/en" TargetMode="External"/><Relationship Id="rId19" Type="http://schemas.openxmlformats.org/officeDocument/2006/relationships/hyperlink" Target="https://www.itu.int/en/council/Documents/basic-texts-2023/RES-025-A.pdf" TargetMode="External"/><Relationship Id="rId31" Type="http://schemas.openxmlformats.org/officeDocument/2006/relationships/hyperlink" Target="https://www.itu.int/md/S24-CL-C-0066/en" TargetMode="External"/><Relationship Id="rId4" Type="http://schemas.openxmlformats.org/officeDocument/2006/relationships/settings" Target="settings.xml"/><Relationship Id="rId9" Type="http://schemas.openxmlformats.org/officeDocument/2006/relationships/hyperlink" Target="https://www.itu.int/en/council/Documents/basic-texts-2023/RES-025-A.pdf" TargetMode="External"/><Relationship Id="rId14" Type="http://schemas.openxmlformats.org/officeDocument/2006/relationships/hyperlink" Target="https://www.itu.int/md/S26-CL-C-0119/en" TargetMode="External"/><Relationship Id="rId22" Type="http://schemas.openxmlformats.org/officeDocument/2006/relationships/hyperlink" Target="https://www.itu.int/pub/D-TDC-WTDC-2025" TargetMode="External"/><Relationship Id="rId27" Type="http://schemas.openxmlformats.org/officeDocument/2006/relationships/hyperlink" Target="https://www.itu.int/md/S24-CL-C-0066/en" TargetMode="External"/><Relationship Id="rId30" Type="http://schemas.openxmlformats.org/officeDocument/2006/relationships/image" Target="media/image2.png"/><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tu.int/en/ITU-D/Regional-Presence/AsiaPacific/Documents/Projects/Pacific%20Feasibility%20Study/29092026%20ITU%20Pacific%20Regional%20Presence%20Feasibility%20Study%20Draft%20for%20Review.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4F335-FCF7-4480-A658-B6E7763F9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4130</Words>
  <Characters>22634</Characters>
  <Application>Microsoft Office Word</Application>
  <DocSecurity>0</DocSecurity>
  <Lines>580</Lines>
  <Paragraphs>366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26398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establishment plan for Pacific Area Office</dc:title>
  <dc:subject>Plenipotentiary Conference (PP-26)</dc:subject>
  <cp:keywords>PP-26, PP26, ITU</cp:keywords>
  <dc:description/>
  <dcterms:created xsi:type="dcterms:W3CDTF">2026-10-22T15:36:00Z</dcterms:created>
  <dcterms:modified xsi:type="dcterms:W3CDTF">2026-10-22T15:36:00Z</dcterms:modified>
  <cp:category>Conference document</cp:category>
</cp:coreProperties>
</file>