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930840" w14:paraId="71C30B49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0E0239D" w14:textId="77777777" w:rsidR="00A27A55" w:rsidRPr="00930840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930840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930840" w14:paraId="028D2E45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294D3C6" w14:textId="77777777" w:rsidR="00B1156A" w:rsidRPr="00930840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930840" w14:paraId="123E5E82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7D34D0A6" w14:textId="77777777" w:rsidR="00F96AB4" w:rsidRPr="00930840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E356A5D" w14:textId="77777777" w:rsidR="00F96AB4" w:rsidRPr="00930840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930840" w14:paraId="5EBF12DC" w14:textId="77777777" w:rsidTr="0087080B">
        <w:trPr>
          <w:cantSplit/>
          <w:jc w:val="center"/>
        </w:trPr>
        <w:tc>
          <w:tcPr>
            <w:tcW w:w="7229" w:type="dxa"/>
          </w:tcPr>
          <w:p w14:paraId="7DBC6A47" w14:textId="77777777" w:rsidR="00F96AB4" w:rsidRPr="00930840" w:rsidRDefault="008048D3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930840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04629D1" w14:textId="3C05D661" w:rsidR="00F96AB4" w:rsidRPr="00930840" w:rsidRDefault="008048D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930840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 w:rsidR="00930840" w:rsidRPr="00930840">
              <w:rPr>
                <w:rFonts w:cstheme="minorHAnsi"/>
                <w:b/>
                <w:bCs/>
                <w:szCs w:val="28"/>
                <w:lang w:val="ru-RU"/>
              </w:rPr>
              <w:t>58</w:t>
            </w:r>
            <w:r w:rsidRPr="00930840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930840" w14:paraId="52E6751B" w14:textId="77777777" w:rsidTr="0087080B">
        <w:trPr>
          <w:cantSplit/>
          <w:jc w:val="center"/>
        </w:trPr>
        <w:tc>
          <w:tcPr>
            <w:tcW w:w="7229" w:type="dxa"/>
          </w:tcPr>
          <w:p w14:paraId="63437D41" w14:textId="77777777" w:rsidR="00F96AB4" w:rsidRPr="00930840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F28FFB4" w14:textId="256E1E97" w:rsidR="00F96AB4" w:rsidRPr="00930840" w:rsidRDefault="00930840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930840">
              <w:rPr>
                <w:rFonts w:cstheme="minorHAnsi"/>
                <w:b/>
                <w:bCs/>
                <w:szCs w:val="28"/>
                <w:lang w:val="ru-RU"/>
              </w:rPr>
              <w:t>2 октября 2026 года</w:t>
            </w:r>
          </w:p>
        </w:tc>
      </w:tr>
      <w:tr w:rsidR="00F96AB4" w:rsidRPr="00930840" w14:paraId="0633EFDD" w14:textId="77777777" w:rsidTr="0087080B">
        <w:trPr>
          <w:cantSplit/>
          <w:jc w:val="center"/>
        </w:trPr>
        <w:tc>
          <w:tcPr>
            <w:tcW w:w="7229" w:type="dxa"/>
          </w:tcPr>
          <w:p w14:paraId="6E27690B" w14:textId="77777777" w:rsidR="00F96AB4" w:rsidRPr="00930840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78F5BBD6" w14:textId="77777777" w:rsidR="00F96AB4" w:rsidRPr="00930840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930840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930840" w14:paraId="513685A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185B326" w14:textId="77777777" w:rsidR="00F96AB4" w:rsidRPr="00930840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930840" w14:paraId="0076F25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3B34BFD" w14:textId="3607EFEF" w:rsidR="00F96AB4" w:rsidRPr="00930840" w:rsidRDefault="00930840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930840">
              <w:rPr>
                <w:lang w:val="ru-RU"/>
              </w:rPr>
              <w:t>Записка Генерального секретаря</w:t>
            </w:r>
          </w:p>
        </w:tc>
      </w:tr>
      <w:tr w:rsidR="00F96AB4" w:rsidRPr="00930840" w14:paraId="0750DF9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E3BCDBE" w14:textId="47A52233" w:rsidR="00F96AB4" w:rsidRPr="00930840" w:rsidRDefault="00930840" w:rsidP="00930840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930840">
              <w:rPr>
                <w:lang w:val="ru-RU"/>
              </w:rPr>
              <w:t>РЕЗОЛЮЦИИ ВСЕМИРНОЙ КОНФЕРЕНЦИИ ПО РАЗВИТИЮ ЭЛЕКТРОСВЯЗИ (ВКРЭ-25), ДОВОДИМЫЕ ДО СВЕДЕНИЯ ПОЛНОМОЧНОЙ КОНФЕРЕНЦИИ</w:t>
            </w:r>
          </w:p>
        </w:tc>
      </w:tr>
      <w:tr w:rsidR="00F96AB4" w:rsidRPr="00930840" w14:paraId="71BB3BB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49DB87C" w14:textId="251DCDEF" w:rsidR="00F96AB4" w:rsidRPr="00930840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930840" w14:paraId="08962A7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6EEF768" w14:textId="77777777" w:rsidR="00F96AB4" w:rsidRPr="00930840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574EF7EC" w14:textId="38F603D7" w:rsidR="00930840" w:rsidRPr="00B02D1F" w:rsidRDefault="00930840" w:rsidP="007B1DE6">
      <w:pPr>
        <w:pStyle w:val="Normalaftertitle"/>
        <w:jc w:val="both"/>
      </w:pPr>
      <w:r w:rsidRPr="00930840">
        <w:rPr>
          <w:lang w:val="ru-RU"/>
        </w:rPr>
        <w:t>На Всемирной конференции по развитию электросвязи (ВКРЭ-25), прошедшей 17−28 ноября 2025</w:t>
      </w:r>
      <w:r>
        <w:t> </w:t>
      </w:r>
      <w:r w:rsidRPr="00930840">
        <w:rPr>
          <w:lang w:val="ru-RU"/>
        </w:rPr>
        <w:t>года в Баку, Азербайджан, было пересмотрено несколько Резолюций и принято четыре (4) новых Резолюции, часть из которых должна быть доведена до сведения Полномочной конференции. Тексты указанных Резолюций прилагаются.</w:t>
      </w:r>
    </w:p>
    <w:p w14:paraId="0B8A0B74" w14:textId="77777777" w:rsidR="00930840" w:rsidRPr="00930840" w:rsidRDefault="00930840" w:rsidP="007B1DE6">
      <w:pPr>
        <w:jc w:val="both"/>
        <w:rPr>
          <w:lang w:val="ru-RU"/>
        </w:rPr>
      </w:pPr>
      <w:r w:rsidRPr="00930840">
        <w:rPr>
          <w:lang w:val="ru-RU"/>
        </w:rPr>
        <w:t xml:space="preserve">Полный перечень Резолюций, принятых на ВКРЭ-25, содержится в </w:t>
      </w:r>
      <w:hyperlink r:id="rId7" w:history="1">
        <w:r w:rsidRPr="00930840">
          <w:rPr>
            <w:rStyle w:val="Hyperlink"/>
            <w:lang w:val="ru-RU"/>
          </w:rPr>
          <w:t>Заключительном отчете Всемирной конференции по развитию электросвязи 2025 года</w:t>
        </w:r>
      </w:hyperlink>
      <w:r w:rsidRPr="00930840">
        <w:rPr>
          <w:lang w:val="ru-RU"/>
        </w:rPr>
        <w:t>.</w:t>
      </w:r>
      <w:hyperlink r:id="rId8" w:history="1"/>
    </w:p>
    <w:p w14:paraId="49E61823" w14:textId="77777777" w:rsidR="00930840" w:rsidRPr="00B02D1F" w:rsidRDefault="00930840" w:rsidP="00930840">
      <w:pPr>
        <w:pStyle w:val="Signature"/>
        <w:rPr>
          <w:sz w:val="22"/>
          <w:szCs w:val="22"/>
          <w:lang w:val="ru-RU"/>
        </w:rPr>
      </w:pPr>
      <w:r w:rsidRPr="00B02D1F">
        <w:rPr>
          <w:sz w:val="22"/>
          <w:szCs w:val="22"/>
          <w:lang w:val="ru-RU"/>
        </w:rPr>
        <w:tab/>
        <w:t xml:space="preserve">Дорин Богдан-Мартин </w:t>
      </w:r>
      <w:r w:rsidRPr="00B02D1F">
        <w:rPr>
          <w:sz w:val="22"/>
          <w:szCs w:val="22"/>
          <w:lang w:val="ru-RU"/>
        </w:rPr>
        <w:tab/>
        <w:t>Генеральный секретарь</w:t>
      </w:r>
    </w:p>
    <w:p w14:paraId="1B38DCFF" w14:textId="77777777" w:rsidR="00930840" w:rsidRPr="00B02D1F" w:rsidRDefault="00930840" w:rsidP="00930840">
      <w:pPr>
        <w:pStyle w:val="Normalaftertitle"/>
        <w:spacing w:before="2400"/>
        <w:rPr>
          <w:szCs w:val="22"/>
          <w:lang w:val="ru-RU"/>
        </w:rPr>
      </w:pPr>
      <w:r w:rsidRPr="00B02D1F">
        <w:rPr>
          <w:b/>
          <w:bCs/>
          <w:szCs w:val="22"/>
          <w:lang w:val="ru-RU"/>
        </w:rPr>
        <w:t>Приложение</w:t>
      </w:r>
      <w:r w:rsidRPr="00B02D1F">
        <w:rPr>
          <w:szCs w:val="22"/>
          <w:lang w:val="ru-RU"/>
        </w:rPr>
        <w:t>: 1</w:t>
      </w:r>
    </w:p>
    <w:p w14:paraId="6F82D3C9" w14:textId="77777777" w:rsidR="00930840" w:rsidRPr="00930840" w:rsidRDefault="00930840" w:rsidP="00930840">
      <w:pPr>
        <w:rPr>
          <w:lang w:val="ru-RU"/>
        </w:rPr>
      </w:pPr>
      <w:r w:rsidRPr="00930840">
        <w:rPr>
          <w:lang w:val="ru-RU"/>
        </w:rPr>
        <w:br w:type="page"/>
      </w:r>
    </w:p>
    <w:p w14:paraId="0903CC38" w14:textId="77777777" w:rsidR="00930840" w:rsidRPr="00930840" w:rsidRDefault="00930840" w:rsidP="00930840">
      <w:pPr>
        <w:pStyle w:val="AnnexNo"/>
        <w:rPr>
          <w:lang w:val="ru-RU"/>
        </w:rPr>
      </w:pPr>
      <w:r w:rsidRPr="00930840">
        <w:rPr>
          <w:lang w:val="ru-RU"/>
        </w:rPr>
        <w:lastRenderedPageBreak/>
        <w:t>ПРИЛОЖЕНИЕ</w:t>
      </w:r>
    </w:p>
    <w:p w14:paraId="71BE401B" w14:textId="77777777" w:rsidR="00930840" w:rsidRPr="00930840" w:rsidRDefault="00930840" w:rsidP="00930840">
      <w:pPr>
        <w:pStyle w:val="Annextitle"/>
        <w:rPr>
          <w:lang w:val="ru-RU"/>
        </w:rPr>
      </w:pPr>
      <w:r w:rsidRPr="00930840">
        <w:rPr>
          <w:bCs/>
          <w:lang w:val="ru-RU"/>
        </w:rPr>
        <w:t>Резолюции Всемирной конференции по развитию электросвязи (ВКРЭ-25), доводимые до сведения Полномочной конференции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88"/>
        <w:gridCol w:w="6947"/>
      </w:tblGrid>
      <w:tr w:rsidR="00930840" w:rsidRPr="00930840" w14:paraId="525F6FB2" w14:textId="77777777" w:rsidTr="00B02D1F">
        <w:trPr>
          <w:cantSplit/>
          <w:tblHeader/>
        </w:trPr>
        <w:tc>
          <w:tcPr>
            <w:tcW w:w="1395" w:type="pct"/>
            <w:noWrap/>
          </w:tcPr>
          <w:p w14:paraId="2AAE3BC1" w14:textId="77777777" w:rsidR="00930840" w:rsidRPr="00930840" w:rsidRDefault="00930840" w:rsidP="00930840">
            <w:pPr>
              <w:pStyle w:val="Tablehead"/>
              <w:rPr>
                <w:lang w:val="ru-RU"/>
              </w:rPr>
            </w:pPr>
            <w:r w:rsidRPr="00930840">
              <w:rPr>
                <w:lang w:val="ru-RU"/>
              </w:rPr>
              <w:t>Резолюция</w:t>
            </w:r>
          </w:p>
        </w:tc>
        <w:tc>
          <w:tcPr>
            <w:tcW w:w="3605" w:type="pct"/>
          </w:tcPr>
          <w:p w14:paraId="79371CF9" w14:textId="77777777" w:rsidR="00930840" w:rsidRPr="00930840" w:rsidRDefault="00930840" w:rsidP="00930840">
            <w:pPr>
              <w:pStyle w:val="Tablehead"/>
              <w:rPr>
                <w:lang w:val="ru-RU"/>
              </w:rPr>
            </w:pPr>
            <w:r w:rsidRPr="00930840">
              <w:rPr>
                <w:lang w:val="ru-RU"/>
              </w:rPr>
              <w:t>Название</w:t>
            </w:r>
          </w:p>
        </w:tc>
      </w:tr>
      <w:tr w:rsidR="00930840" w:rsidRPr="00B02D1F" w14:paraId="58B4539A" w14:textId="77777777" w:rsidTr="00B02D1F">
        <w:trPr>
          <w:cantSplit/>
        </w:trPr>
        <w:tc>
          <w:tcPr>
            <w:tcW w:w="1395" w:type="pct"/>
            <w:noWrap/>
          </w:tcPr>
          <w:p w14:paraId="324CE797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9" w:history="1">
              <w:r w:rsidRPr="00B02D1F">
                <w:rPr>
                  <w:rStyle w:val="Hyperlink"/>
                  <w:lang w:val="ru-RU"/>
                </w:rPr>
                <w:t>5 (Пересм. Баку, 2025 г.)</w:t>
              </w:r>
            </w:hyperlink>
          </w:p>
        </w:tc>
        <w:tc>
          <w:tcPr>
            <w:tcW w:w="3605" w:type="pct"/>
          </w:tcPr>
          <w:p w14:paraId="4B5D6339" w14:textId="77777777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Расширенное участие развивающихся стран в деятельности Союза</w:t>
            </w:r>
          </w:p>
        </w:tc>
      </w:tr>
      <w:tr w:rsidR="00930840" w:rsidRPr="00B02D1F" w14:paraId="20032FD8" w14:textId="77777777" w:rsidTr="00B02D1F">
        <w:trPr>
          <w:cantSplit/>
        </w:trPr>
        <w:tc>
          <w:tcPr>
            <w:tcW w:w="1395" w:type="pct"/>
            <w:noWrap/>
          </w:tcPr>
          <w:p w14:paraId="18F8293E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10" w:history="1">
              <w:r w:rsidRPr="00B02D1F">
                <w:rPr>
                  <w:rStyle w:val="Hyperlink"/>
                  <w:lang w:val="ru-RU"/>
                </w:rPr>
                <w:t>16 (Пересм. Баку, 2025 г.)</w:t>
              </w:r>
            </w:hyperlink>
          </w:p>
        </w:tc>
        <w:tc>
          <w:tcPr>
            <w:tcW w:w="3605" w:type="pct"/>
          </w:tcPr>
          <w:p w14:paraId="0352F164" w14:textId="77777777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Специальные действия и меры для наименее развитых стран, малых островных развивающихся государств, развивающихся стран, не имеющих выхода к морю, и стран с переходной экономикой</w:t>
            </w:r>
          </w:p>
        </w:tc>
      </w:tr>
      <w:tr w:rsidR="00930840" w:rsidRPr="00B02D1F" w14:paraId="0C68A0D8" w14:textId="77777777" w:rsidTr="00B02D1F">
        <w:trPr>
          <w:cantSplit/>
        </w:trPr>
        <w:tc>
          <w:tcPr>
            <w:tcW w:w="1395" w:type="pct"/>
            <w:noWrap/>
          </w:tcPr>
          <w:p w14:paraId="354F32E2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11" w:history="1">
              <w:r w:rsidRPr="00B02D1F">
                <w:rPr>
                  <w:rStyle w:val="Hyperlink"/>
                  <w:lang w:val="ru-RU"/>
                </w:rPr>
                <w:t>17 (Пересм. Баку, 2025 г.)</w:t>
              </w:r>
            </w:hyperlink>
          </w:p>
        </w:tc>
        <w:tc>
          <w:tcPr>
            <w:tcW w:w="3605" w:type="pct"/>
          </w:tcPr>
          <w:p w14:paraId="3A5FE889" w14:textId="0BE63F50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Мобилизация ресурсов для одобренных региональных инициатив, их</w:t>
            </w:r>
            <w:r w:rsidR="007F709B">
              <w:rPr>
                <w:color w:val="000000"/>
              </w:rPr>
              <w:t> </w:t>
            </w:r>
            <w:r w:rsidRPr="00B02D1F">
              <w:rPr>
                <w:color w:val="000000"/>
                <w:lang w:val="ru-RU"/>
              </w:rPr>
              <w:t>осуществление и сотрудничество по ним</w:t>
            </w:r>
          </w:p>
        </w:tc>
      </w:tr>
      <w:tr w:rsidR="00930840" w:rsidRPr="00B02D1F" w14:paraId="726DC3EC" w14:textId="77777777" w:rsidTr="00B02D1F">
        <w:trPr>
          <w:cantSplit/>
        </w:trPr>
        <w:tc>
          <w:tcPr>
            <w:tcW w:w="1395" w:type="pct"/>
            <w:noWrap/>
          </w:tcPr>
          <w:p w14:paraId="24EF467A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12" w:history="1">
              <w:r w:rsidRPr="00B02D1F">
                <w:rPr>
                  <w:rStyle w:val="Hyperlink"/>
                  <w:lang w:val="ru-RU"/>
                </w:rPr>
                <w:t>18 (Пересм. Баку, 2025 г.)</w:t>
              </w:r>
            </w:hyperlink>
          </w:p>
        </w:tc>
        <w:tc>
          <w:tcPr>
            <w:tcW w:w="3605" w:type="pct"/>
          </w:tcPr>
          <w:p w14:paraId="0A6F7F27" w14:textId="77777777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Специальная техническая помощь Палестине</w:t>
            </w:r>
          </w:p>
        </w:tc>
      </w:tr>
      <w:tr w:rsidR="00930840" w:rsidRPr="00B02D1F" w14:paraId="1970463A" w14:textId="77777777" w:rsidTr="00B02D1F">
        <w:trPr>
          <w:cantSplit/>
        </w:trPr>
        <w:tc>
          <w:tcPr>
            <w:tcW w:w="1395" w:type="pct"/>
            <w:noWrap/>
          </w:tcPr>
          <w:p w14:paraId="78021CE2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13" w:history="1">
              <w:r w:rsidRPr="00B02D1F">
                <w:rPr>
                  <w:rStyle w:val="Hyperlink"/>
                  <w:lang w:val="ru-RU"/>
                </w:rPr>
                <w:t>30 (Пересм. Баку, 2025 г.)</w:t>
              </w:r>
            </w:hyperlink>
          </w:p>
        </w:tc>
        <w:tc>
          <w:tcPr>
            <w:tcW w:w="3605" w:type="pct"/>
          </w:tcPr>
          <w:p w14:paraId="041AF687" w14:textId="377604E1" w:rsidR="00930840" w:rsidRPr="00B02D1F" w:rsidRDefault="00930840" w:rsidP="00BF2F7A">
            <w:pPr>
              <w:pStyle w:val="Tabletext"/>
              <w:rPr>
                <w:lang w:val="ru-RU"/>
              </w:rPr>
            </w:pPr>
            <w:bookmarkStart w:id="7" w:name="_Toc110261365"/>
            <w:r w:rsidRPr="00B02D1F">
              <w:rPr>
                <w:color w:val="000000"/>
                <w:lang w:val="ru-RU"/>
              </w:rPr>
              <w:t>Роль Сектора развития электросвязи МСЭ в выполнении решений Всемирной встречи на высшем уровне по вопросам информационного общества и</w:t>
            </w:r>
            <w:r w:rsidR="007F709B">
              <w:rPr>
                <w:color w:val="000000"/>
              </w:rPr>
              <w:t> </w:t>
            </w:r>
            <w:r w:rsidRPr="00B02D1F">
              <w:rPr>
                <w:color w:val="000000"/>
                <w:lang w:val="ru-RU"/>
              </w:rPr>
              <w:t>Повестки дня в области устойчивого развития на период до 2030 года</w:t>
            </w:r>
            <w:bookmarkEnd w:id="7"/>
          </w:p>
        </w:tc>
      </w:tr>
      <w:tr w:rsidR="00930840" w:rsidRPr="00B02D1F" w14:paraId="49BB512B" w14:textId="77777777" w:rsidTr="00B02D1F">
        <w:trPr>
          <w:cantSplit/>
        </w:trPr>
        <w:tc>
          <w:tcPr>
            <w:tcW w:w="1395" w:type="pct"/>
            <w:noWrap/>
          </w:tcPr>
          <w:p w14:paraId="0342E6DB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14" w:history="1">
              <w:r w:rsidRPr="00B02D1F">
                <w:rPr>
                  <w:rStyle w:val="Hyperlink"/>
                  <w:lang w:val="ru-RU"/>
                </w:rPr>
                <w:t>34 (Пересм. Баку, 2025 г.)</w:t>
              </w:r>
            </w:hyperlink>
          </w:p>
        </w:tc>
        <w:tc>
          <w:tcPr>
            <w:tcW w:w="3605" w:type="pct"/>
          </w:tcPr>
          <w:p w14:paraId="389F137C" w14:textId="747AF02B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Роль электросвязи/информационно-коммуникационных технологий в</w:t>
            </w:r>
            <w:r w:rsidR="007F709B">
              <w:rPr>
                <w:color w:val="000000"/>
              </w:rPr>
              <w:t> </w:t>
            </w:r>
            <w:r w:rsidRPr="00B02D1F">
              <w:rPr>
                <w:color w:val="000000"/>
                <w:lang w:val="ru-RU"/>
              </w:rPr>
              <w:t>обеспечении готовности к бедствиям, раннем предупреждении, спасании, смягчении последствий бедствий, оказании помощи при бедствиях и мерах реагирования</w:t>
            </w:r>
          </w:p>
        </w:tc>
      </w:tr>
      <w:tr w:rsidR="00930840" w:rsidRPr="00B02D1F" w14:paraId="7EB180B1" w14:textId="77777777" w:rsidTr="00B02D1F">
        <w:trPr>
          <w:cantSplit/>
        </w:trPr>
        <w:tc>
          <w:tcPr>
            <w:tcW w:w="1395" w:type="pct"/>
            <w:noWrap/>
          </w:tcPr>
          <w:p w14:paraId="3225B64A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15" w:history="1">
              <w:r w:rsidRPr="00B02D1F">
                <w:rPr>
                  <w:rStyle w:val="Hyperlink"/>
                  <w:lang w:val="ru-RU"/>
                </w:rPr>
                <w:t>45 (Пересм. Баку, 2025 г.)</w:t>
              </w:r>
            </w:hyperlink>
          </w:p>
        </w:tc>
        <w:tc>
          <w:tcPr>
            <w:tcW w:w="3605" w:type="pct"/>
          </w:tcPr>
          <w:p w14:paraId="6BCEFC4A" w14:textId="77777777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Механизмы совершенствования сотрудничества в области кибербезопасности, включая противодействие спаму и борьбу с ним</w:t>
            </w:r>
          </w:p>
        </w:tc>
      </w:tr>
      <w:tr w:rsidR="00930840" w:rsidRPr="00B02D1F" w14:paraId="205FADE8" w14:textId="77777777" w:rsidTr="00B02D1F">
        <w:trPr>
          <w:cantSplit/>
        </w:trPr>
        <w:tc>
          <w:tcPr>
            <w:tcW w:w="1395" w:type="pct"/>
            <w:noWrap/>
          </w:tcPr>
          <w:p w14:paraId="7AA2F005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16" w:history="1">
              <w:r w:rsidRPr="00B02D1F">
                <w:rPr>
                  <w:rStyle w:val="Hyperlink"/>
                  <w:lang w:val="ru-RU"/>
                </w:rPr>
                <w:t>46 (Пересм. Баку, 2025 г.)</w:t>
              </w:r>
            </w:hyperlink>
          </w:p>
        </w:tc>
        <w:tc>
          <w:tcPr>
            <w:tcW w:w="3605" w:type="pct"/>
          </w:tcPr>
          <w:p w14:paraId="57DEFB68" w14:textId="77777777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Оказание помощи коренным народам и их сообществам с помощью информационно-коммуникационных технологий</w:t>
            </w:r>
          </w:p>
        </w:tc>
      </w:tr>
      <w:tr w:rsidR="00930840" w:rsidRPr="00B02D1F" w14:paraId="7DD47611" w14:textId="77777777" w:rsidTr="00B02D1F">
        <w:trPr>
          <w:cantSplit/>
        </w:trPr>
        <w:tc>
          <w:tcPr>
            <w:tcW w:w="1395" w:type="pct"/>
            <w:noWrap/>
          </w:tcPr>
          <w:p w14:paraId="119F710E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17" w:history="1">
              <w:r w:rsidRPr="00B02D1F">
                <w:rPr>
                  <w:rStyle w:val="Hyperlink"/>
                  <w:lang w:val="ru-RU"/>
                </w:rPr>
                <w:t>48 (Пересм. Баку, 2025 г.)</w:t>
              </w:r>
            </w:hyperlink>
          </w:p>
        </w:tc>
        <w:tc>
          <w:tcPr>
            <w:tcW w:w="3605" w:type="pct"/>
          </w:tcPr>
          <w:p w14:paraId="2CC0DC69" w14:textId="77777777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Укрепление сотрудничества регуляторных органов в области электросвязи</w:t>
            </w:r>
          </w:p>
        </w:tc>
      </w:tr>
      <w:tr w:rsidR="00930840" w:rsidRPr="00B02D1F" w14:paraId="3731B527" w14:textId="77777777" w:rsidTr="00B02D1F">
        <w:trPr>
          <w:cantSplit/>
        </w:trPr>
        <w:tc>
          <w:tcPr>
            <w:tcW w:w="1395" w:type="pct"/>
            <w:noWrap/>
          </w:tcPr>
          <w:p w14:paraId="5AC266C8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18" w:history="1">
              <w:r w:rsidRPr="00B02D1F">
                <w:rPr>
                  <w:rStyle w:val="Hyperlink"/>
                  <w:lang w:val="ru-RU"/>
                </w:rPr>
                <w:t>55 (Пересм. Баку, 2025 г.)</w:t>
              </w:r>
            </w:hyperlink>
          </w:p>
        </w:tc>
        <w:tc>
          <w:tcPr>
            <w:tcW w:w="3605" w:type="pct"/>
          </w:tcPr>
          <w:p w14:paraId="6EEDE331" w14:textId="469ABEF2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Учет гендерных аспектов в деятельности Сектора развития электросвязи МСЭ и содействие обеспечению гендерного равенства и расширению прав и</w:t>
            </w:r>
            <w:r w:rsidR="007F709B">
              <w:rPr>
                <w:color w:val="000000"/>
              </w:rPr>
              <w:t> </w:t>
            </w:r>
            <w:r w:rsidRPr="00B02D1F">
              <w:rPr>
                <w:color w:val="000000"/>
                <w:lang w:val="ru-RU"/>
              </w:rPr>
              <w:t>возможностей женщин и девушек при помощи электросвязи/информационно-коммуникационных технологий</w:t>
            </w:r>
          </w:p>
        </w:tc>
      </w:tr>
      <w:tr w:rsidR="00930840" w:rsidRPr="00B02D1F" w14:paraId="6866CC72" w14:textId="77777777" w:rsidTr="00B02D1F">
        <w:trPr>
          <w:cantSplit/>
        </w:trPr>
        <w:tc>
          <w:tcPr>
            <w:tcW w:w="1395" w:type="pct"/>
            <w:noWrap/>
          </w:tcPr>
          <w:p w14:paraId="08FF77CE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19" w:history="1">
              <w:r w:rsidRPr="00B02D1F">
                <w:rPr>
                  <w:rStyle w:val="Hyperlink"/>
                  <w:lang w:val="ru-RU"/>
                </w:rPr>
                <w:t>58 (Пересм. Баку, 2025 г.)</w:t>
              </w:r>
            </w:hyperlink>
          </w:p>
        </w:tc>
        <w:tc>
          <w:tcPr>
            <w:tcW w:w="3605" w:type="pct"/>
          </w:tcPr>
          <w:p w14:paraId="4BA3DD1F" w14:textId="77777777" w:rsidR="00930840" w:rsidRPr="00B02D1F" w:rsidRDefault="00930840" w:rsidP="00BF2F7A">
            <w:pPr>
              <w:pStyle w:val="Tabletext"/>
              <w:rPr>
                <w:lang w:val="ru-RU"/>
              </w:rPr>
            </w:pPr>
            <w:bookmarkStart w:id="8" w:name="_Toc110261399"/>
            <w:r w:rsidRPr="00B02D1F">
              <w:rPr>
                <w:color w:val="000000"/>
                <w:lang w:val="ru-RU"/>
              </w:rPr>
              <w:t>Доступность средств электросвязи/информационно-коммуникационных технологий для лиц с ограниченными возможностями и лиц с особыми потребностями</w:t>
            </w:r>
            <w:bookmarkEnd w:id="8"/>
          </w:p>
        </w:tc>
      </w:tr>
      <w:tr w:rsidR="00930840" w:rsidRPr="00B02D1F" w14:paraId="113B9FDF" w14:textId="77777777" w:rsidTr="00B02D1F">
        <w:trPr>
          <w:cantSplit/>
        </w:trPr>
        <w:tc>
          <w:tcPr>
            <w:tcW w:w="1395" w:type="pct"/>
            <w:noWrap/>
          </w:tcPr>
          <w:p w14:paraId="4ABE179E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20" w:history="1">
              <w:r w:rsidRPr="00B02D1F">
                <w:rPr>
                  <w:rStyle w:val="Hyperlink"/>
                  <w:lang w:val="ru-RU"/>
                </w:rPr>
                <w:t>76 (Пересм. Баку, 2025 г.)</w:t>
              </w:r>
            </w:hyperlink>
          </w:p>
        </w:tc>
        <w:tc>
          <w:tcPr>
            <w:tcW w:w="3605" w:type="pct"/>
          </w:tcPr>
          <w:p w14:paraId="799CD8F1" w14:textId="1600AAA9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Пропаганда информационно-коммуникационных технологий среди молодых женщин и мужчин для расширения их социально-экономических прав и</w:t>
            </w:r>
            <w:r w:rsidR="00B02D1F">
              <w:rPr>
                <w:color w:val="000000"/>
              </w:rPr>
              <w:t> </w:t>
            </w:r>
            <w:r w:rsidRPr="00B02D1F">
              <w:rPr>
                <w:color w:val="000000"/>
                <w:lang w:val="ru-RU"/>
              </w:rPr>
              <w:t>возможностей</w:t>
            </w:r>
          </w:p>
        </w:tc>
      </w:tr>
      <w:tr w:rsidR="00930840" w:rsidRPr="00B02D1F" w14:paraId="4D340F86" w14:textId="77777777" w:rsidTr="00B02D1F">
        <w:trPr>
          <w:cantSplit/>
        </w:trPr>
        <w:tc>
          <w:tcPr>
            <w:tcW w:w="1395" w:type="pct"/>
            <w:noWrap/>
          </w:tcPr>
          <w:p w14:paraId="3770ED7A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21" w:history="1">
              <w:r w:rsidRPr="00B02D1F">
                <w:rPr>
                  <w:rStyle w:val="Hyperlink"/>
                  <w:lang w:val="ru-RU"/>
                </w:rPr>
                <w:t>82 (Пересм. Баку, 2025 г.)</w:t>
              </w:r>
            </w:hyperlink>
          </w:p>
        </w:tc>
        <w:tc>
          <w:tcPr>
            <w:tcW w:w="3605" w:type="pct"/>
          </w:tcPr>
          <w:p w14:paraId="02533565" w14:textId="77777777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Сохранение и популяризация многоязычия в интернете в интересах открытого для всех информационного общества</w:t>
            </w:r>
          </w:p>
        </w:tc>
      </w:tr>
      <w:tr w:rsidR="00930840" w:rsidRPr="00B02D1F" w14:paraId="59C6CB0E" w14:textId="77777777" w:rsidTr="00B02D1F">
        <w:trPr>
          <w:cantSplit/>
        </w:trPr>
        <w:tc>
          <w:tcPr>
            <w:tcW w:w="1395" w:type="pct"/>
            <w:noWrap/>
          </w:tcPr>
          <w:p w14:paraId="61446B7C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22" w:history="1">
              <w:r w:rsidRPr="00B02D1F">
                <w:rPr>
                  <w:rStyle w:val="Hyperlink"/>
                  <w:lang w:val="ru-RU"/>
                </w:rPr>
                <w:t>83 (Пересм. Баку, 2025 г.)</w:t>
              </w:r>
            </w:hyperlink>
          </w:p>
        </w:tc>
        <w:tc>
          <w:tcPr>
            <w:tcW w:w="3605" w:type="pct"/>
          </w:tcPr>
          <w:p w14:paraId="18DC62CB" w14:textId="77777777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Специальная помощь и поддержка правительству Ливии для восстановления ее сетей электросвязи</w:t>
            </w:r>
          </w:p>
        </w:tc>
      </w:tr>
      <w:tr w:rsidR="00930840" w:rsidRPr="00B02D1F" w14:paraId="3EB0F1F9" w14:textId="77777777" w:rsidTr="00B02D1F">
        <w:trPr>
          <w:cantSplit/>
        </w:trPr>
        <w:tc>
          <w:tcPr>
            <w:tcW w:w="1395" w:type="pct"/>
            <w:noWrap/>
          </w:tcPr>
          <w:p w14:paraId="3A68B29A" w14:textId="77777777" w:rsidR="00930840" w:rsidRPr="00B02D1F" w:rsidRDefault="00930840" w:rsidP="00BF2F7A">
            <w:pPr>
              <w:pStyle w:val="Tabletext"/>
              <w:rPr>
                <w:rStyle w:val="Hyperlink"/>
                <w:lang w:val="ru-RU"/>
              </w:rPr>
            </w:pPr>
            <w:hyperlink r:id="rId23" w:history="1">
              <w:r w:rsidRPr="00B02D1F">
                <w:rPr>
                  <w:rStyle w:val="Hyperlink"/>
                  <w:lang w:val="ru-RU"/>
                </w:rPr>
                <w:t>93 (Баку, 2025 г.)</w:t>
              </w:r>
            </w:hyperlink>
          </w:p>
        </w:tc>
        <w:tc>
          <w:tcPr>
            <w:tcW w:w="3605" w:type="pct"/>
          </w:tcPr>
          <w:p w14:paraId="5D98819B" w14:textId="77777777" w:rsidR="00930840" w:rsidRPr="00B02D1F" w:rsidRDefault="00930840" w:rsidP="00BF2F7A">
            <w:pPr>
              <w:pStyle w:val="Tabletext"/>
              <w:rPr>
                <w:lang w:val="ru-RU"/>
              </w:rPr>
            </w:pPr>
            <w:r w:rsidRPr="00B02D1F">
              <w:rPr>
                <w:color w:val="000000"/>
                <w:lang w:val="ru-RU"/>
              </w:rPr>
              <w:t>Предоставление помощи и поддержки Судану в целях восстановления поврежденной инфраструктуры электросвязи/информационно-коммуникационных технологий и преодоления цифрового разрыва</w:t>
            </w:r>
          </w:p>
        </w:tc>
      </w:tr>
    </w:tbl>
    <w:p w14:paraId="7C4792EE" w14:textId="7AA11392" w:rsidR="007E4D0F" w:rsidRPr="00930840" w:rsidRDefault="00930840" w:rsidP="00B02D1F">
      <w:pPr>
        <w:spacing w:before="480"/>
        <w:jc w:val="center"/>
        <w:rPr>
          <w:lang w:val="ru-RU"/>
        </w:rPr>
      </w:pPr>
      <w:r w:rsidRPr="00930840">
        <w:rPr>
          <w:lang w:val="ru-RU"/>
        </w:rPr>
        <w:t>______________</w:t>
      </w:r>
    </w:p>
    <w:sectPr w:rsidR="007E4D0F" w:rsidRPr="00930840" w:rsidSect="00172DFB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836AC" w14:textId="77777777" w:rsidR="0056638D" w:rsidRDefault="0056638D" w:rsidP="0079159C">
      <w:r>
        <w:separator/>
      </w:r>
    </w:p>
    <w:p w14:paraId="52D64DC2" w14:textId="77777777" w:rsidR="0056638D" w:rsidRDefault="0056638D" w:rsidP="0079159C"/>
    <w:p w14:paraId="0271ED30" w14:textId="77777777" w:rsidR="0056638D" w:rsidRDefault="0056638D" w:rsidP="0079159C"/>
    <w:p w14:paraId="67A4F884" w14:textId="77777777" w:rsidR="0056638D" w:rsidRDefault="0056638D" w:rsidP="0079159C"/>
    <w:p w14:paraId="3EDED4FE" w14:textId="77777777" w:rsidR="0056638D" w:rsidRDefault="0056638D" w:rsidP="0079159C"/>
    <w:p w14:paraId="059DFA7B" w14:textId="77777777" w:rsidR="0056638D" w:rsidRDefault="0056638D" w:rsidP="0079159C"/>
    <w:p w14:paraId="189EEADF" w14:textId="77777777" w:rsidR="0056638D" w:rsidRDefault="0056638D" w:rsidP="0079159C"/>
    <w:p w14:paraId="23A52A9B" w14:textId="77777777" w:rsidR="0056638D" w:rsidRDefault="0056638D" w:rsidP="0079159C"/>
    <w:p w14:paraId="12603BA0" w14:textId="77777777" w:rsidR="0056638D" w:rsidRDefault="0056638D" w:rsidP="0079159C"/>
    <w:p w14:paraId="10DC2F43" w14:textId="77777777" w:rsidR="0056638D" w:rsidRDefault="0056638D" w:rsidP="0079159C"/>
    <w:p w14:paraId="6A0DD16A" w14:textId="77777777" w:rsidR="0056638D" w:rsidRDefault="0056638D" w:rsidP="0079159C"/>
    <w:p w14:paraId="2F27B290" w14:textId="77777777" w:rsidR="0056638D" w:rsidRDefault="0056638D" w:rsidP="0079159C"/>
    <w:p w14:paraId="20FA1D19" w14:textId="77777777" w:rsidR="0056638D" w:rsidRDefault="0056638D" w:rsidP="0079159C"/>
    <w:p w14:paraId="363B194E" w14:textId="77777777" w:rsidR="0056638D" w:rsidRDefault="0056638D" w:rsidP="0079159C"/>
    <w:p w14:paraId="14469B48" w14:textId="77777777" w:rsidR="0056638D" w:rsidRDefault="0056638D" w:rsidP="004B3A6C"/>
    <w:p w14:paraId="73BFD9BE" w14:textId="77777777" w:rsidR="0056638D" w:rsidRDefault="0056638D" w:rsidP="004B3A6C"/>
  </w:endnote>
  <w:endnote w:type="continuationSeparator" w:id="0">
    <w:p w14:paraId="0A803504" w14:textId="77777777" w:rsidR="0056638D" w:rsidRDefault="0056638D" w:rsidP="0079159C">
      <w:r>
        <w:continuationSeparator/>
      </w:r>
    </w:p>
    <w:p w14:paraId="737E7E1E" w14:textId="77777777" w:rsidR="0056638D" w:rsidRDefault="0056638D" w:rsidP="0079159C"/>
    <w:p w14:paraId="56B9306B" w14:textId="77777777" w:rsidR="0056638D" w:rsidRDefault="0056638D" w:rsidP="0079159C"/>
    <w:p w14:paraId="19836BE4" w14:textId="77777777" w:rsidR="0056638D" w:rsidRDefault="0056638D" w:rsidP="0079159C"/>
    <w:p w14:paraId="61CEB655" w14:textId="77777777" w:rsidR="0056638D" w:rsidRDefault="0056638D" w:rsidP="0079159C"/>
    <w:p w14:paraId="5235D709" w14:textId="77777777" w:rsidR="0056638D" w:rsidRDefault="0056638D" w:rsidP="0079159C"/>
    <w:p w14:paraId="76874D48" w14:textId="77777777" w:rsidR="0056638D" w:rsidRDefault="0056638D" w:rsidP="0079159C"/>
    <w:p w14:paraId="3FACBB44" w14:textId="77777777" w:rsidR="0056638D" w:rsidRDefault="0056638D" w:rsidP="0079159C"/>
    <w:p w14:paraId="60990022" w14:textId="77777777" w:rsidR="0056638D" w:rsidRDefault="0056638D" w:rsidP="0079159C"/>
    <w:p w14:paraId="68A70FC9" w14:textId="77777777" w:rsidR="0056638D" w:rsidRDefault="0056638D" w:rsidP="0079159C"/>
    <w:p w14:paraId="6C158063" w14:textId="77777777" w:rsidR="0056638D" w:rsidRDefault="0056638D" w:rsidP="0079159C"/>
    <w:p w14:paraId="0FEB4529" w14:textId="77777777" w:rsidR="0056638D" w:rsidRDefault="0056638D" w:rsidP="0079159C"/>
    <w:p w14:paraId="4FC8FEA6" w14:textId="77777777" w:rsidR="0056638D" w:rsidRDefault="0056638D" w:rsidP="0079159C"/>
    <w:p w14:paraId="6CDE0E74" w14:textId="77777777" w:rsidR="0056638D" w:rsidRDefault="0056638D" w:rsidP="0079159C"/>
    <w:p w14:paraId="1DDD646A" w14:textId="77777777" w:rsidR="0056638D" w:rsidRDefault="0056638D" w:rsidP="004B3A6C"/>
    <w:p w14:paraId="5161FC1E" w14:textId="77777777" w:rsidR="0056638D" w:rsidRDefault="0056638D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C5046" w14:textId="77777777" w:rsidR="009A3B57" w:rsidRDefault="009A3B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64D46" w14:textId="77777777" w:rsidR="009A3B57" w:rsidRDefault="009A3B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E614" w14:textId="772F4801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555396" w:rsidRPr="008715E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9D7A4" w14:textId="77777777" w:rsidR="0056638D" w:rsidRDefault="0056638D" w:rsidP="0079159C">
      <w:r>
        <w:t>____________________</w:t>
      </w:r>
    </w:p>
  </w:footnote>
  <w:footnote w:type="continuationSeparator" w:id="0">
    <w:p w14:paraId="679F2ACD" w14:textId="77777777" w:rsidR="0056638D" w:rsidRDefault="0056638D" w:rsidP="0079159C">
      <w:r>
        <w:continuationSeparator/>
      </w:r>
    </w:p>
    <w:p w14:paraId="6039EED6" w14:textId="77777777" w:rsidR="0056638D" w:rsidRDefault="0056638D" w:rsidP="0079159C"/>
    <w:p w14:paraId="298C64F4" w14:textId="77777777" w:rsidR="0056638D" w:rsidRDefault="0056638D" w:rsidP="0079159C"/>
    <w:p w14:paraId="0A09BCFC" w14:textId="77777777" w:rsidR="0056638D" w:rsidRDefault="0056638D" w:rsidP="0079159C"/>
    <w:p w14:paraId="32A3C8F1" w14:textId="77777777" w:rsidR="0056638D" w:rsidRDefault="0056638D" w:rsidP="0079159C"/>
    <w:p w14:paraId="5060A4A2" w14:textId="77777777" w:rsidR="0056638D" w:rsidRDefault="0056638D" w:rsidP="0079159C"/>
    <w:p w14:paraId="2698C7F3" w14:textId="77777777" w:rsidR="0056638D" w:rsidRDefault="0056638D" w:rsidP="0079159C"/>
    <w:p w14:paraId="4E3B7ABC" w14:textId="77777777" w:rsidR="0056638D" w:rsidRDefault="0056638D" w:rsidP="0079159C"/>
    <w:p w14:paraId="5AE066BF" w14:textId="77777777" w:rsidR="0056638D" w:rsidRDefault="0056638D" w:rsidP="0079159C"/>
    <w:p w14:paraId="6DD28F2A" w14:textId="77777777" w:rsidR="0056638D" w:rsidRDefault="0056638D" w:rsidP="0079159C"/>
    <w:p w14:paraId="41CB4009" w14:textId="77777777" w:rsidR="0056638D" w:rsidRDefault="0056638D" w:rsidP="0079159C"/>
    <w:p w14:paraId="2D6463D3" w14:textId="77777777" w:rsidR="0056638D" w:rsidRDefault="0056638D" w:rsidP="0079159C"/>
    <w:p w14:paraId="7F566539" w14:textId="77777777" w:rsidR="0056638D" w:rsidRDefault="0056638D" w:rsidP="0079159C"/>
    <w:p w14:paraId="3076382A" w14:textId="77777777" w:rsidR="0056638D" w:rsidRDefault="0056638D" w:rsidP="0079159C"/>
    <w:p w14:paraId="425571DC" w14:textId="77777777" w:rsidR="0056638D" w:rsidRDefault="0056638D" w:rsidP="004B3A6C"/>
    <w:p w14:paraId="62FDCD27" w14:textId="77777777" w:rsidR="0056638D" w:rsidRDefault="0056638D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1AAE4" w14:textId="77777777" w:rsidR="009A3B57" w:rsidRDefault="009A3B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D3574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0D788C91" w14:textId="51947BAB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930840">
      <w:t>58</w:t>
    </w:r>
    <w:r w:rsidR="001E31D2">
      <w:t>-R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3D216" w14:textId="77777777" w:rsidR="009A3B57" w:rsidRDefault="009A3B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638D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33E07"/>
    <w:rsid w:val="006418E6"/>
    <w:rsid w:val="0067722F"/>
    <w:rsid w:val="006B7F84"/>
    <w:rsid w:val="006C1A71"/>
    <w:rsid w:val="006E57C8"/>
    <w:rsid w:val="007028DB"/>
    <w:rsid w:val="00706CC2"/>
    <w:rsid w:val="00710760"/>
    <w:rsid w:val="0073319E"/>
    <w:rsid w:val="00733439"/>
    <w:rsid w:val="007340B5"/>
    <w:rsid w:val="00750829"/>
    <w:rsid w:val="00760830"/>
    <w:rsid w:val="007649C2"/>
    <w:rsid w:val="0079159C"/>
    <w:rsid w:val="007919C2"/>
    <w:rsid w:val="007B1DE6"/>
    <w:rsid w:val="007C50AF"/>
    <w:rsid w:val="007E4D0F"/>
    <w:rsid w:val="007F709B"/>
    <w:rsid w:val="008034F1"/>
    <w:rsid w:val="008048D3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0840"/>
    <w:rsid w:val="0093377B"/>
    <w:rsid w:val="00934241"/>
    <w:rsid w:val="00950E0F"/>
    <w:rsid w:val="00962CCF"/>
    <w:rsid w:val="0097690C"/>
    <w:rsid w:val="00996435"/>
    <w:rsid w:val="009A3B57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02D1F"/>
    <w:rsid w:val="00B10609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27C3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128926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link w:val="AnnexNoChar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link w:val="NormalaftertitleChar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930840"/>
    <w:rPr>
      <w:rFonts w:ascii="Calibri" w:hAnsi="Calibri"/>
      <w:sz w:val="22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30840"/>
    <w:rPr>
      <w:rFonts w:ascii="Calibri" w:hAnsi="Calibri"/>
      <w:caps/>
      <w:sz w:val="26"/>
      <w:lang w:val="en-GB" w:eastAsia="en-US"/>
    </w:rPr>
  </w:style>
  <w:style w:type="paragraph" w:styleId="Signature">
    <w:name w:val="Signature"/>
    <w:basedOn w:val="Normal"/>
    <w:link w:val="SignatureChar"/>
    <w:unhideWhenUsed/>
    <w:rsid w:val="00930840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7371"/>
      </w:tabs>
      <w:spacing w:before="600"/>
    </w:pPr>
    <w:rPr>
      <w:sz w:val="24"/>
      <w:lang w:val="en-US"/>
    </w:rPr>
  </w:style>
  <w:style w:type="character" w:customStyle="1" w:styleId="SignatureChar">
    <w:name w:val="Signature Char"/>
    <w:basedOn w:val="DefaultParagraphFont"/>
    <w:link w:val="Signature"/>
    <w:rsid w:val="00930840"/>
    <w:rPr>
      <w:rFonts w:ascii="Calibri" w:hAnsi="Calibr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dms_pub/itu-d/opb/tdc/D-TDC-WTDC-2025-PDF-E.pdf" TargetMode="External"/><Relationship Id="rId13" Type="http://schemas.openxmlformats.org/officeDocument/2006/relationships/hyperlink" Target="https://www.itu.int/net4/ITU-D/CDS/Resolutions/Resolution-30-Rev-Baku-2025.pdf" TargetMode="External"/><Relationship Id="rId18" Type="http://schemas.openxmlformats.org/officeDocument/2006/relationships/hyperlink" Target="https://www.itu.int/net4/ITU-D/CDS/Resolutions/Resolution-55-Rev-Baku-2025.pdf" TargetMode="Externa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https://www.itu.int/net4/ITU-D/CDS/Resolutions/Resolution-82-Rev-Baku-2025.pdf" TargetMode="External"/><Relationship Id="rId7" Type="http://schemas.openxmlformats.org/officeDocument/2006/relationships/hyperlink" Target="https://www.itu.int/dms_pub/itu-d/opb/tdc/D-TDC-WTDC-2025-PDF-R.pdf" TargetMode="External"/><Relationship Id="rId12" Type="http://schemas.openxmlformats.org/officeDocument/2006/relationships/hyperlink" Target="https://www.itu.int/net4/ITU-D/CDS/Resolutions/Resolution-18-Rev-Baku-2025.pdf" TargetMode="External"/><Relationship Id="rId17" Type="http://schemas.openxmlformats.org/officeDocument/2006/relationships/hyperlink" Target="https://www.itu.int/net4/ITU-D/CDS/Resolutions/Resolution-48-Rev-Baku-2025.pdf" TargetMode="External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s://www.itu.int/net4/ITU-D/CDS/Resolutions/Resolution-46-Rev-Baku-2025.pdf" TargetMode="External"/><Relationship Id="rId20" Type="http://schemas.openxmlformats.org/officeDocument/2006/relationships/hyperlink" Target="https://www.itu.int/net4/ITU-D/CDS/Resolutions/Resolution-76-Rev-Baku-2025.pdf" TargetMode="External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itu.int/net4/ITU-D/CDS/Resolutions/Resolution-17-Rev-Baku-2025.pdf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www.itu.int/net4/ITU-D/CDS/Resolutions/Resolution-45-Rev-Baku-2025.pdf" TargetMode="External"/><Relationship Id="rId23" Type="http://schemas.openxmlformats.org/officeDocument/2006/relationships/hyperlink" Target="https://www.itu.int/net4/ITU-D/CDS/Resolutions/Resolution-93-Baku-2025.pdf" TargetMode="External"/><Relationship Id="rId28" Type="http://schemas.openxmlformats.org/officeDocument/2006/relationships/header" Target="header3.xml"/><Relationship Id="rId10" Type="http://schemas.openxmlformats.org/officeDocument/2006/relationships/hyperlink" Target="https://www.itu.int/net4/ITU-D/CDS/Resolutions/Resolution-16-Rev-Baku-2025.pdf" TargetMode="External"/><Relationship Id="rId19" Type="http://schemas.openxmlformats.org/officeDocument/2006/relationships/hyperlink" Target="https://www.itu.int/net4/ITU-D/CDS/Resolutions/Resolution-58-Rev-Baku-2025.pdf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itu.int/net4/ITU-D/CDS/Resolutions/Resolution-05-Rev-Baku-2025.pdf" TargetMode="External"/><Relationship Id="rId14" Type="http://schemas.openxmlformats.org/officeDocument/2006/relationships/hyperlink" Target="https://www.itu.int/net4/ITU-D/CDS/Resolutions/Resolution-34-Rev-Baku-2025.pdf" TargetMode="External"/><Relationship Id="rId22" Type="http://schemas.openxmlformats.org/officeDocument/2006/relationships/hyperlink" Target="https://www.itu.int/net4/ITU-D/CDS/Resolutions/Resolution-83-Rev-Baku-2025.pdf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597</Words>
  <Characters>4280</Characters>
  <Application>Microsoft Office Word</Application>
  <DocSecurity>0</DocSecurity>
  <Lines>125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Resolutions of the World Telecommunication Development Conference (WTDC-25) brought to the attention of the Plenipotentiary Conference</vt:lpstr>
    </vt:vector>
  </TitlesOfParts>
  <Manager/>
  <Company/>
  <LinksUpToDate>false</LinksUpToDate>
  <CharactersWithSpaces>4801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Resolutions of the World Telecommunication Development Conference (WTDC-25) brought to the attention of the Plenipotentiary Conference</dc:title>
  <dc:subject>Plenipotentiary Conference (PP-26)</dc:subject>
  <cp:keywords>PP-26, PP26, ITU</cp:keywords>
  <dc:description/>
  <dcterms:created xsi:type="dcterms:W3CDTF">2026-10-13T15:09:00Z</dcterms:created>
  <dcterms:modified xsi:type="dcterms:W3CDTF">2026-10-13T15:13:00Z</dcterms:modified>
  <cp:category>Conference document</cp:category>
</cp:coreProperties>
</file>