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a:extLst xmlns:a="http://schemas.openxmlformats.org/drawingml/2006/main">
                      <a:ext uri="{FF2B5EF4-FFF2-40B4-BE49-F238E27FC236}">
                        <a16:creationId xmlns:a16="http://schemas.microsoft.com/office/drawing/2014/main" id="{0A705E8D-348C-4BA2-AA03-3B18D54F55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B273BF" w:rsidRPr="00C324A8" w14:paraId="6920008F" w14:textId="77777777" w:rsidTr="004D7CC5">
        <w:trPr>
          <w:cantSplit/>
          <w:trHeight w:val="23"/>
        </w:trPr>
        <w:tc>
          <w:tcPr>
            <w:tcW w:w="7230" w:type="dxa"/>
          </w:tcPr>
          <w:p w14:paraId="0A942D94" w14:textId="60E6739D" w:rsidR="00B273BF" w:rsidRPr="00D96B4B" w:rsidRDefault="00B273BF" w:rsidP="00B273B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2F45F7BE" w:rsidR="00B273BF" w:rsidRPr="00B273BF" w:rsidRDefault="00B273BF" w:rsidP="00B273BF">
            <w:pPr>
              <w:tabs>
                <w:tab w:val="left" w:pos="851"/>
              </w:tabs>
              <w:spacing w:before="0"/>
              <w:rPr>
                <w:rFonts w:cstheme="minorHAnsi"/>
                <w:b/>
                <w:bCs/>
                <w:szCs w:val="24"/>
              </w:rPr>
            </w:pPr>
            <w:r w:rsidRPr="00B273BF">
              <w:rPr>
                <w:b/>
                <w:bCs/>
              </w:rPr>
              <w:t xml:space="preserve">Document </w:t>
            </w:r>
            <w:r w:rsidR="000503FF">
              <w:rPr>
                <w:b/>
                <w:bCs/>
              </w:rPr>
              <w:t>48</w:t>
            </w:r>
            <w:r w:rsidRPr="00B273BF">
              <w:rPr>
                <w:b/>
                <w:bCs/>
              </w:rPr>
              <w:t>-E</w:t>
            </w:r>
          </w:p>
        </w:tc>
      </w:tr>
      <w:tr w:rsidR="00B273BF" w:rsidRPr="00C324A8" w14:paraId="6C3056EA" w14:textId="77777777" w:rsidTr="004D7CC5">
        <w:trPr>
          <w:cantSplit/>
          <w:trHeight w:val="23"/>
        </w:trPr>
        <w:tc>
          <w:tcPr>
            <w:tcW w:w="7230" w:type="dxa"/>
          </w:tcPr>
          <w:p w14:paraId="0BC25115" w14:textId="03EE2E52" w:rsidR="00B273BF" w:rsidRPr="00841AB4"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73DB09F7" w:rsidR="00B273BF" w:rsidRPr="00B273BF" w:rsidRDefault="0028519C" w:rsidP="00B273BF">
            <w:pPr>
              <w:spacing w:before="0"/>
              <w:rPr>
                <w:rFonts w:cstheme="minorHAnsi"/>
                <w:b/>
                <w:bCs/>
                <w:szCs w:val="24"/>
              </w:rPr>
            </w:pPr>
            <w:r>
              <w:rPr>
                <w:b/>
                <w:bCs/>
              </w:rPr>
              <w:t>5 October</w:t>
            </w:r>
            <w:r w:rsidR="00305ADD">
              <w:rPr>
                <w:b/>
                <w:bCs/>
              </w:rPr>
              <w:t xml:space="preserve"> 2026</w:t>
            </w:r>
          </w:p>
        </w:tc>
      </w:tr>
      <w:bookmarkEnd w:id="4"/>
      <w:bookmarkEnd w:id="5"/>
      <w:tr w:rsidR="00B273BF" w:rsidRPr="00C324A8" w14:paraId="13C52B6A" w14:textId="77777777" w:rsidTr="004D7CC5">
        <w:trPr>
          <w:cantSplit/>
          <w:trHeight w:val="23"/>
        </w:trPr>
        <w:tc>
          <w:tcPr>
            <w:tcW w:w="7230" w:type="dxa"/>
          </w:tcPr>
          <w:p w14:paraId="15834BB1" w14:textId="77777777" w:rsidR="00B273BF" w:rsidRPr="00D96B4B"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B273BF" w:rsidRDefault="00B273BF" w:rsidP="00B273BF">
            <w:pPr>
              <w:tabs>
                <w:tab w:val="left" w:pos="993"/>
              </w:tabs>
              <w:spacing w:before="0"/>
              <w:rPr>
                <w:rFonts w:cstheme="minorHAnsi"/>
                <w:b/>
                <w:bCs/>
                <w:szCs w:val="24"/>
              </w:rPr>
            </w:pPr>
            <w:r w:rsidRPr="00B273BF">
              <w:rPr>
                <w:b/>
                <w:bCs/>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3038E3">
            <w:pPr>
              <w:tabs>
                <w:tab w:val="left" w:pos="993"/>
              </w:tabs>
              <w:rPr>
                <w:rFonts w:ascii="Verdana" w:hAnsi="Verdana"/>
                <w:b/>
                <w:szCs w:val="24"/>
              </w:rPr>
            </w:pPr>
            <w:bookmarkStart w:id="6" w:name="dorlang" w:colFirst="1" w:colLast="1"/>
            <w:bookmarkStart w:id="7" w:name="dbluepink" w:colFirst="0" w:colLast="0"/>
          </w:p>
        </w:tc>
      </w:tr>
      <w:tr w:rsidR="001A16ED" w:rsidRPr="00C324A8" w14:paraId="0C405D43" w14:textId="77777777" w:rsidTr="004D7CC5">
        <w:trPr>
          <w:cantSplit/>
          <w:trHeight w:val="23"/>
        </w:trPr>
        <w:tc>
          <w:tcPr>
            <w:tcW w:w="10031" w:type="dxa"/>
            <w:gridSpan w:val="2"/>
          </w:tcPr>
          <w:p w14:paraId="7805A964" w14:textId="768CB347" w:rsidR="001A16ED" w:rsidRDefault="00F02450" w:rsidP="006957EC">
            <w:pPr>
              <w:pStyle w:val="Source"/>
              <w:framePr w:hSpace="0" w:wrap="auto" w:hAnchor="text" w:xAlign="left" w:yAlign="inline"/>
            </w:pPr>
            <w:r w:rsidRPr="00F02450">
              <w:t xml:space="preserve">Report </w:t>
            </w:r>
            <w:r w:rsidRPr="006957EC">
              <w:t>by</w:t>
            </w:r>
            <w:r w:rsidRPr="00F02450">
              <w:t xml:space="preserve"> the Secretary-General</w:t>
            </w:r>
          </w:p>
        </w:tc>
      </w:tr>
      <w:tr w:rsidR="001A16ED" w:rsidRPr="00C324A8" w14:paraId="5B32B4A1" w14:textId="77777777" w:rsidTr="004D7CC5">
        <w:trPr>
          <w:cantSplit/>
          <w:trHeight w:val="23"/>
        </w:trPr>
        <w:tc>
          <w:tcPr>
            <w:tcW w:w="10031" w:type="dxa"/>
            <w:gridSpan w:val="2"/>
          </w:tcPr>
          <w:p w14:paraId="1C46979A" w14:textId="42E402CF" w:rsidR="001A16ED" w:rsidRDefault="00F85B16" w:rsidP="006957EC">
            <w:pPr>
              <w:pStyle w:val="Title1"/>
              <w:framePr w:hSpace="0" w:wrap="auto" w:hAnchor="text" w:xAlign="left" w:yAlign="inline"/>
            </w:pPr>
            <w:r>
              <w:rPr>
                <w:caps w:val="0"/>
              </w:rPr>
              <w:t xml:space="preserve">GAP </w:t>
            </w:r>
            <w:r w:rsidR="2FFEF5DD">
              <w:rPr>
                <w:caps w:val="0"/>
              </w:rPr>
              <w:t>ANALY</w:t>
            </w:r>
            <w:r w:rsidR="0FE47093">
              <w:rPr>
                <w:caps w:val="0"/>
              </w:rPr>
              <w:t>S</w:t>
            </w:r>
            <w:r w:rsidR="2FFEF5DD">
              <w:rPr>
                <w:caps w:val="0"/>
              </w:rPr>
              <w:t>IS</w:t>
            </w:r>
            <w:r>
              <w:rPr>
                <w:caps w:val="0"/>
              </w:rPr>
              <w:t xml:space="preserve"> ON UPDATING COUNCIL RESOLUTIONS 1332 AND 1334, PLENIPOTENTIARY RESOLUTION 140 (REV. BUCHAREST, 2022) AND </w:t>
            </w:r>
            <w:r>
              <w:br/>
            </w:r>
            <w:r>
              <w:rPr>
                <w:caps w:val="0"/>
              </w:rPr>
              <w:t xml:space="preserve">CWG-INTERNET TERMS OF REFERENCE IN LIGHT OF THE </w:t>
            </w:r>
            <w:proofErr w:type="spellStart"/>
            <w:r>
              <w:rPr>
                <w:caps w:val="0"/>
              </w:rPr>
              <w:t>WSIS+20</w:t>
            </w:r>
            <w:proofErr w:type="spellEnd"/>
            <w:r>
              <w:rPr>
                <w:caps w:val="0"/>
              </w:rPr>
              <w:t xml:space="preserve"> OUTCOMES</w:t>
            </w:r>
          </w:p>
        </w:tc>
      </w:tr>
      <w:bookmarkEnd w:id="6"/>
      <w:bookmarkEnd w:id="7"/>
    </w:tbl>
    <w:p w14:paraId="3E751AE3" w14:textId="77777777" w:rsidR="00B273BF" w:rsidRDefault="00B273BF" w:rsidP="00B273BF"/>
    <w:tbl>
      <w:tblPr>
        <w:tblStyle w:val="TableGrid"/>
        <w:tblW w:w="0" w:type="auto"/>
        <w:jc w:val="center"/>
        <w:tblLook w:val="04A0" w:firstRow="1" w:lastRow="0" w:firstColumn="1" w:lastColumn="0" w:noHBand="0" w:noVBand="1"/>
      </w:tblPr>
      <w:tblGrid>
        <w:gridCol w:w="7937"/>
      </w:tblGrid>
      <w:tr w:rsidR="00B273BF" w14:paraId="28753D31" w14:textId="77777777" w:rsidTr="00AB54C9">
        <w:trPr>
          <w:trHeight w:val="3402"/>
          <w:jc w:val="center"/>
        </w:trPr>
        <w:tc>
          <w:tcPr>
            <w:tcW w:w="7937" w:type="dxa"/>
          </w:tcPr>
          <w:p w14:paraId="2D9550E8" w14:textId="77777777" w:rsidR="00B273BF" w:rsidRPr="00173340" w:rsidRDefault="00B273BF" w:rsidP="00E7433A">
            <w:pPr>
              <w:pStyle w:val="Headingb"/>
            </w:pPr>
            <w:r w:rsidRPr="00173340">
              <w:t>Summary</w:t>
            </w:r>
          </w:p>
          <w:p w14:paraId="3FF1DB08" w14:textId="2A7E3F42" w:rsidR="004E1052" w:rsidRPr="00D05368" w:rsidRDefault="003926C5" w:rsidP="00D05368">
            <w:pPr>
              <w:jc w:val="both"/>
              <w:rPr>
                <w:spacing w:val="-2"/>
              </w:rPr>
            </w:pPr>
            <w:r w:rsidRPr="00D05368">
              <w:rPr>
                <w:spacing w:val="-2"/>
              </w:rPr>
              <w:t>This document aims to assess the alignment of a) Council Resolutions 1332 (</w:t>
            </w:r>
            <w:proofErr w:type="spellStart"/>
            <w:r w:rsidRPr="00D05368">
              <w:rPr>
                <w:spacing w:val="-2"/>
              </w:rPr>
              <w:t>C11</w:t>
            </w:r>
            <w:proofErr w:type="spellEnd"/>
            <w:r w:rsidRPr="00D05368">
              <w:rPr>
                <w:spacing w:val="-2"/>
              </w:rPr>
              <w:t xml:space="preserve">, last amended </w:t>
            </w:r>
            <w:proofErr w:type="spellStart"/>
            <w:r w:rsidRPr="00D05368">
              <w:rPr>
                <w:spacing w:val="-2"/>
              </w:rPr>
              <w:t>C24</w:t>
            </w:r>
            <w:proofErr w:type="spellEnd"/>
            <w:r w:rsidRPr="00D05368">
              <w:rPr>
                <w:spacing w:val="-2"/>
              </w:rPr>
              <w:t>) and 1334 (</w:t>
            </w:r>
            <w:proofErr w:type="spellStart"/>
            <w:r w:rsidRPr="00D05368">
              <w:rPr>
                <w:spacing w:val="-2"/>
              </w:rPr>
              <w:t>C11</w:t>
            </w:r>
            <w:proofErr w:type="spellEnd"/>
            <w:r w:rsidRPr="00D05368">
              <w:rPr>
                <w:spacing w:val="-2"/>
              </w:rPr>
              <w:t xml:space="preserve">, last amended </w:t>
            </w:r>
            <w:proofErr w:type="spellStart"/>
            <w:r w:rsidRPr="00D05368">
              <w:rPr>
                <w:spacing w:val="-2"/>
              </w:rPr>
              <w:t>C23</w:t>
            </w:r>
            <w:proofErr w:type="spellEnd"/>
            <w:r w:rsidRPr="00D05368">
              <w:rPr>
                <w:spacing w:val="-2"/>
              </w:rPr>
              <w:t>), and Resolution 140 (Rev. Bucharest, 2022) of the Plenipotentiary Conference</w:t>
            </w:r>
            <w:r w:rsidR="000503FF">
              <w:rPr>
                <w:spacing w:val="-2"/>
              </w:rPr>
              <w:t>;</w:t>
            </w:r>
            <w:r w:rsidRPr="00D05368">
              <w:rPr>
                <w:spacing w:val="-2"/>
              </w:rPr>
              <w:t xml:space="preserve"> and b) Council Resolutions 1305 (</w:t>
            </w:r>
            <w:proofErr w:type="spellStart"/>
            <w:r w:rsidRPr="00D05368">
              <w:rPr>
                <w:spacing w:val="-2"/>
              </w:rPr>
              <w:t>C09</w:t>
            </w:r>
            <w:proofErr w:type="spellEnd"/>
            <w:r w:rsidRPr="00D05368">
              <w:rPr>
                <w:spacing w:val="-2"/>
              </w:rPr>
              <w:t xml:space="preserve">, last amended </w:t>
            </w:r>
            <w:proofErr w:type="spellStart"/>
            <w:r w:rsidRPr="00D05368">
              <w:rPr>
                <w:spacing w:val="-2"/>
              </w:rPr>
              <w:t>C19</w:t>
            </w:r>
            <w:proofErr w:type="spellEnd"/>
            <w:r w:rsidRPr="00D05368">
              <w:rPr>
                <w:spacing w:val="-2"/>
              </w:rPr>
              <w:t>) and 1336 (</w:t>
            </w:r>
            <w:proofErr w:type="spellStart"/>
            <w:r w:rsidRPr="00D05368">
              <w:rPr>
                <w:spacing w:val="-2"/>
              </w:rPr>
              <w:t>C11</w:t>
            </w:r>
            <w:proofErr w:type="spellEnd"/>
            <w:r w:rsidRPr="00D05368">
              <w:rPr>
                <w:spacing w:val="-2"/>
              </w:rPr>
              <w:t xml:space="preserve">, last amended </w:t>
            </w:r>
            <w:proofErr w:type="spellStart"/>
            <w:r w:rsidRPr="00D05368">
              <w:rPr>
                <w:spacing w:val="-2"/>
              </w:rPr>
              <w:t>C19</w:t>
            </w:r>
            <w:proofErr w:type="spellEnd"/>
            <w:r w:rsidRPr="00D05368">
              <w:rPr>
                <w:spacing w:val="-2"/>
              </w:rPr>
              <w:t>), and Resolution 102 (Rev. Bucharest, 2022) of the</w:t>
            </w:r>
            <w:r w:rsidR="004E1052" w:rsidRPr="00D05368">
              <w:rPr>
                <w:spacing w:val="-2"/>
              </w:rPr>
              <w:t xml:space="preserve"> </w:t>
            </w:r>
            <w:r w:rsidRPr="00D05368">
              <w:rPr>
                <w:spacing w:val="-2"/>
              </w:rPr>
              <w:t xml:space="preserve">Plenipotentiary Conference with the outcomes of the </w:t>
            </w:r>
            <w:proofErr w:type="spellStart"/>
            <w:r w:rsidRPr="00D05368">
              <w:rPr>
                <w:spacing w:val="-2"/>
              </w:rPr>
              <w:t>WSIS+20</w:t>
            </w:r>
            <w:proofErr w:type="spellEnd"/>
            <w:r w:rsidRPr="00D05368">
              <w:rPr>
                <w:spacing w:val="-2"/>
              </w:rPr>
              <w:t xml:space="preserve"> Review, identifying gaps and</w:t>
            </w:r>
            <w:r w:rsidR="004E1052" w:rsidRPr="00D05368">
              <w:rPr>
                <w:spacing w:val="-2"/>
              </w:rPr>
              <w:t xml:space="preserve"> </w:t>
            </w:r>
            <w:r w:rsidRPr="00D05368">
              <w:rPr>
                <w:spacing w:val="-2"/>
              </w:rPr>
              <w:t>areas for possible updating.</w:t>
            </w:r>
            <w:r w:rsidR="001D048F">
              <w:rPr>
                <w:spacing w:val="-2"/>
              </w:rPr>
              <w:t xml:space="preserve"> </w:t>
            </w:r>
            <w:r w:rsidR="001D048F" w:rsidRPr="00657DB2">
              <w:rPr>
                <w:rFonts w:eastAsia="Calibri"/>
                <w:szCs w:val="24"/>
              </w:rPr>
              <w:t>The document is an updated version of</w:t>
            </w:r>
            <w:r w:rsidR="008418CD" w:rsidRPr="00375C8F">
              <w:t xml:space="preserve"> </w:t>
            </w:r>
            <w:r w:rsidR="008418CD" w:rsidRPr="008418CD">
              <w:rPr>
                <w:rFonts w:eastAsia="Calibri"/>
                <w:szCs w:val="24"/>
              </w:rPr>
              <w:t xml:space="preserve">Document </w:t>
            </w:r>
            <w:hyperlink r:id="rId11" w:history="1">
              <w:proofErr w:type="spellStart"/>
              <w:r w:rsidR="001D048F" w:rsidRPr="00E1608C">
                <w:rPr>
                  <w:rStyle w:val="Hyperlink"/>
                  <w:rFonts w:eastAsia="Calibri"/>
                  <w:spacing w:val="-2"/>
                  <w:szCs w:val="24"/>
                </w:rPr>
                <w:t>C26</w:t>
              </w:r>
              <w:proofErr w:type="spellEnd"/>
              <w:r w:rsidR="001D048F" w:rsidRPr="00E1608C">
                <w:rPr>
                  <w:rStyle w:val="Hyperlink"/>
                  <w:rFonts w:eastAsia="Calibri"/>
                  <w:spacing w:val="-2"/>
                  <w:szCs w:val="24"/>
                </w:rPr>
                <w:t>/60</w:t>
              </w:r>
            </w:hyperlink>
            <w:r w:rsidR="001D048F" w:rsidRPr="00657DB2">
              <w:rPr>
                <w:rFonts w:eastAsia="Calibri"/>
                <w:szCs w:val="24"/>
              </w:rPr>
              <w:t xml:space="preserve">, presented by the Secretariat during Council 2026, and incorporates the </w:t>
            </w:r>
            <w:hyperlink r:id="rId12" w:history="1">
              <w:r w:rsidR="001D048F" w:rsidRPr="006C6D17">
                <w:rPr>
                  <w:rStyle w:val="Hyperlink"/>
                  <w:rFonts w:eastAsia="Calibri"/>
                  <w:szCs w:val="24"/>
                </w:rPr>
                <w:t>discussion</w:t>
              </w:r>
            </w:hyperlink>
            <w:r w:rsidR="001D048F" w:rsidRPr="00657DB2">
              <w:rPr>
                <w:rFonts w:eastAsia="Calibri"/>
                <w:szCs w:val="24"/>
              </w:rPr>
              <w:t xml:space="preserve"> that followed its presentation.</w:t>
            </w:r>
          </w:p>
          <w:p w14:paraId="3EBF7F3E" w14:textId="29EE8F07" w:rsidR="00B273BF" w:rsidRPr="00B64995" w:rsidRDefault="00B273BF" w:rsidP="00E7433A">
            <w:pPr>
              <w:pStyle w:val="Headingb"/>
            </w:pPr>
            <w:r w:rsidRPr="00B64995">
              <w:t>Action required</w:t>
            </w:r>
          </w:p>
          <w:p w14:paraId="53813EBF" w14:textId="4A5B97CF" w:rsidR="00B273BF" w:rsidRDefault="00B273BF" w:rsidP="00AB54C9">
            <w:pPr>
              <w:jc w:val="both"/>
            </w:pPr>
            <w:r>
              <w:t>The Plenipotentiary</w:t>
            </w:r>
            <w:r w:rsidR="007373BB">
              <w:t xml:space="preserve"> Con</w:t>
            </w:r>
            <w:r w:rsidR="00F874E5">
              <w:t>ference</w:t>
            </w:r>
            <w:r>
              <w:t xml:space="preserve"> is invited to </w:t>
            </w:r>
            <w:r>
              <w:rPr>
                <w:b/>
                <w:bCs/>
              </w:rPr>
              <w:t>consider</w:t>
            </w:r>
            <w:r w:rsidR="00D43547">
              <w:rPr>
                <w:b/>
                <w:bCs/>
              </w:rPr>
              <w:t xml:space="preserve"> </w:t>
            </w:r>
            <w:r>
              <w:t>this report.</w:t>
            </w:r>
          </w:p>
          <w:p w14:paraId="0F987A3B" w14:textId="77777777" w:rsidR="00EF678C" w:rsidRPr="00BB6391" w:rsidRDefault="00EF678C" w:rsidP="00683886">
            <w:pPr>
              <w:spacing w:before="160"/>
              <w:jc w:val="both"/>
              <w:rPr>
                <w:b/>
                <w:bCs/>
              </w:rPr>
            </w:pPr>
            <w:r w:rsidRPr="00BB6391">
              <w:rPr>
                <w:b/>
                <w:bCs/>
              </w:rPr>
              <w:t>Financial implications</w:t>
            </w:r>
          </w:p>
          <w:p w14:paraId="7E7CAA26" w14:textId="2FA18ABE" w:rsidR="00EF678C" w:rsidRPr="00B64995" w:rsidRDefault="00EF678C" w:rsidP="00AB54C9">
            <w:pPr>
              <w:jc w:val="both"/>
            </w:pPr>
            <w:r w:rsidRPr="00BB6391">
              <w:t>Within the allocated budget.</w:t>
            </w:r>
          </w:p>
          <w:p w14:paraId="2050FB55" w14:textId="77777777" w:rsidR="00B273BF" w:rsidRDefault="00B273BF" w:rsidP="00AB54C9">
            <w:pPr>
              <w:jc w:val="center"/>
            </w:pPr>
            <w:r>
              <w:t>______________</w:t>
            </w:r>
          </w:p>
          <w:p w14:paraId="5DC6AC77" w14:textId="77777777" w:rsidR="00B273BF" w:rsidRPr="00173340" w:rsidRDefault="00B273BF" w:rsidP="00E7433A">
            <w:pPr>
              <w:pStyle w:val="Headingb"/>
            </w:pPr>
            <w:r w:rsidRPr="00173340">
              <w:t>References</w:t>
            </w:r>
          </w:p>
          <w:p w14:paraId="29D3411A" w14:textId="0EF6207F" w:rsidR="00B273BF" w:rsidRPr="005621F0" w:rsidRDefault="00B273BF" w:rsidP="005621F0">
            <w:pPr>
              <w:spacing w:after="120"/>
              <w:rPr>
                <w:i/>
                <w:spacing w:val="-2"/>
                <w:sz w:val="22"/>
                <w:szCs w:val="22"/>
              </w:rPr>
            </w:pPr>
            <w:r w:rsidRPr="005621F0">
              <w:rPr>
                <w:i/>
                <w:spacing w:val="-2"/>
                <w:sz w:val="22"/>
                <w:szCs w:val="22"/>
              </w:rPr>
              <w:t>Plenipotentiary Resolution</w:t>
            </w:r>
            <w:r w:rsidR="004C7136" w:rsidRPr="005621F0">
              <w:rPr>
                <w:i/>
                <w:spacing w:val="-2"/>
                <w:sz w:val="22"/>
                <w:szCs w:val="22"/>
              </w:rPr>
              <w:t>s</w:t>
            </w:r>
            <w:r w:rsidRPr="005621F0">
              <w:rPr>
                <w:i/>
                <w:spacing w:val="-2"/>
                <w:sz w:val="22"/>
                <w:szCs w:val="22"/>
              </w:rPr>
              <w:t xml:space="preserve"> </w:t>
            </w:r>
            <w:hyperlink r:id="rId13" w:history="1">
              <w:r w:rsidR="004C7136" w:rsidRPr="005621F0">
                <w:rPr>
                  <w:rStyle w:val="Hyperlink"/>
                  <w:i/>
                  <w:spacing w:val="-2"/>
                  <w:sz w:val="22"/>
                  <w:szCs w:val="22"/>
                </w:rPr>
                <w:t>102 (Rev. Bucharest, 2022)</w:t>
              </w:r>
            </w:hyperlink>
            <w:r w:rsidR="005621F0" w:rsidRPr="005621F0">
              <w:rPr>
                <w:i/>
                <w:spacing w:val="-2"/>
                <w:sz w:val="22"/>
                <w:szCs w:val="22"/>
              </w:rPr>
              <w:t xml:space="preserve"> and</w:t>
            </w:r>
            <w:r w:rsidR="004C7136" w:rsidRPr="005621F0">
              <w:rPr>
                <w:i/>
                <w:spacing w:val="-2"/>
                <w:sz w:val="22"/>
                <w:szCs w:val="22"/>
              </w:rPr>
              <w:t xml:space="preserve"> </w:t>
            </w:r>
            <w:hyperlink r:id="rId14" w:history="1">
              <w:r w:rsidR="00AB1498" w:rsidRPr="005621F0">
                <w:rPr>
                  <w:rStyle w:val="Hyperlink"/>
                  <w:i/>
                  <w:spacing w:val="-2"/>
                  <w:sz w:val="22"/>
                  <w:szCs w:val="22"/>
                </w:rPr>
                <w:t>140 (Rev. Bucharest, 2022)</w:t>
              </w:r>
            </w:hyperlink>
            <w:r w:rsidR="00AB1498" w:rsidRPr="005621F0">
              <w:rPr>
                <w:i/>
                <w:spacing w:val="-2"/>
                <w:sz w:val="22"/>
                <w:szCs w:val="22"/>
              </w:rPr>
              <w:t xml:space="preserve">; Council Resolutions </w:t>
            </w:r>
            <w:hyperlink r:id="rId15" w:history="1">
              <w:r w:rsidR="00AB1498" w:rsidRPr="005621F0">
                <w:rPr>
                  <w:rStyle w:val="Hyperlink"/>
                  <w:i/>
                  <w:spacing w:val="-2"/>
                  <w:sz w:val="22"/>
                  <w:szCs w:val="22"/>
                </w:rPr>
                <w:t>1305 (</w:t>
              </w:r>
              <w:proofErr w:type="spellStart"/>
              <w:r w:rsidR="00AB1498" w:rsidRPr="005621F0">
                <w:rPr>
                  <w:rStyle w:val="Hyperlink"/>
                  <w:i/>
                  <w:spacing w:val="-2"/>
                  <w:sz w:val="22"/>
                  <w:szCs w:val="22"/>
                </w:rPr>
                <w:t>C209</w:t>
              </w:r>
              <w:proofErr w:type="spellEnd"/>
              <w:r w:rsidR="00AB1498" w:rsidRPr="005621F0">
                <w:rPr>
                  <w:rStyle w:val="Hyperlink"/>
                  <w:i/>
                  <w:spacing w:val="-2"/>
                  <w:sz w:val="22"/>
                  <w:szCs w:val="22"/>
                </w:rPr>
                <w:t xml:space="preserve">, last amended </w:t>
              </w:r>
              <w:proofErr w:type="spellStart"/>
              <w:r w:rsidR="00AB1498" w:rsidRPr="005621F0">
                <w:rPr>
                  <w:rStyle w:val="Hyperlink"/>
                  <w:i/>
                  <w:spacing w:val="-2"/>
                  <w:sz w:val="22"/>
                  <w:szCs w:val="22"/>
                </w:rPr>
                <w:t>C19</w:t>
              </w:r>
              <w:proofErr w:type="spellEnd"/>
              <w:r w:rsidR="00AB1498" w:rsidRPr="005621F0">
                <w:rPr>
                  <w:rStyle w:val="Hyperlink"/>
                  <w:i/>
                  <w:spacing w:val="-2"/>
                  <w:sz w:val="22"/>
                  <w:szCs w:val="22"/>
                </w:rPr>
                <w:t>)</w:t>
              </w:r>
            </w:hyperlink>
            <w:r w:rsidR="00AB1498" w:rsidRPr="005621F0">
              <w:rPr>
                <w:i/>
                <w:spacing w:val="-2"/>
                <w:sz w:val="22"/>
                <w:szCs w:val="22"/>
              </w:rPr>
              <w:t xml:space="preserve">, </w:t>
            </w:r>
            <w:hyperlink r:id="rId16" w:history="1">
              <w:r w:rsidR="00AB1498" w:rsidRPr="005621F0">
                <w:rPr>
                  <w:rStyle w:val="Hyperlink"/>
                  <w:i/>
                  <w:spacing w:val="-2"/>
                  <w:sz w:val="22"/>
                  <w:szCs w:val="22"/>
                </w:rPr>
                <w:t>1332 (</w:t>
              </w:r>
              <w:proofErr w:type="spellStart"/>
              <w:r w:rsidR="00AB1498" w:rsidRPr="005621F0">
                <w:rPr>
                  <w:rStyle w:val="Hyperlink"/>
                  <w:i/>
                  <w:spacing w:val="-2"/>
                  <w:sz w:val="22"/>
                  <w:szCs w:val="22"/>
                </w:rPr>
                <w:t>C11</w:t>
              </w:r>
              <w:proofErr w:type="spellEnd"/>
              <w:r w:rsidR="00AB1498" w:rsidRPr="005621F0">
                <w:rPr>
                  <w:rStyle w:val="Hyperlink"/>
                  <w:i/>
                  <w:spacing w:val="-2"/>
                  <w:sz w:val="22"/>
                  <w:szCs w:val="22"/>
                </w:rPr>
                <w:t xml:space="preserve">, last amended </w:t>
              </w:r>
              <w:proofErr w:type="spellStart"/>
              <w:r w:rsidR="00AB1498" w:rsidRPr="005621F0">
                <w:rPr>
                  <w:rStyle w:val="Hyperlink"/>
                  <w:i/>
                  <w:spacing w:val="-2"/>
                  <w:sz w:val="22"/>
                  <w:szCs w:val="22"/>
                </w:rPr>
                <w:t>C24</w:t>
              </w:r>
              <w:proofErr w:type="spellEnd"/>
              <w:r w:rsidR="00AB1498" w:rsidRPr="005621F0">
                <w:rPr>
                  <w:rStyle w:val="Hyperlink"/>
                  <w:i/>
                  <w:spacing w:val="-2"/>
                  <w:sz w:val="22"/>
                  <w:szCs w:val="22"/>
                </w:rPr>
                <w:t>)</w:t>
              </w:r>
            </w:hyperlink>
            <w:r w:rsidR="00AB1498" w:rsidRPr="005621F0">
              <w:rPr>
                <w:i/>
                <w:spacing w:val="-2"/>
                <w:sz w:val="22"/>
                <w:szCs w:val="22"/>
              </w:rPr>
              <w:t xml:space="preserve">, </w:t>
            </w:r>
            <w:r w:rsidR="005621F0">
              <w:rPr>
                <w:i/>
                <w:spacing w:val="-2"/>
                <w:sz w:val="22"/>
                <w:szCs w:val="22"/>
              </w:rPr>
              <w:br/>
            </w:r>
            <w:hyperlink r:id="rId17" w:history="1">
              <w:r w:rsidR="007A02F3" w:rsidRPr="005621F0">
                <w:rPr>
                  <w:rStyle w:val="Hyperlink"/>
                  <w:i/>
                  <w:spacing w:val="-2"/>
                  <w:sz w:val="22"/>
                  <w:szCs w:val="22"/>
                </w:rPr>
                <w:t>1334 (</w:t>
              </w:r>
              <w:proofErr w:type="spellStart"/>
              <w:r w:rsidR="007A02F3" w:rsidRPr="005621F0">
                <w:rPr>
                  <w:rStyle w:val="Hyperlink"/>
                  <w:i/>
                  <w:spacing w:val="-2"/>
                  <w:sz w:val="22"/>
                  <w:szCs w:val="22"/>
                </w:rPr>
                <w:t>C11</w:t>
              </w:r>
              <w:proofErr w:type="spellEnd"/>
              <w:r w:rsidR="007A02F3" w:rsidRPr="005621F0">
                <w:rPr>
                  <w:rStyle w:val="Hyperlink"/>
                  <w:i/>
                  <w:spacing w:val="-2"/>
                  <w:sz w:val="22"/>
                  <w:szCs w:val="22"/>
                </w:rPr>
                <w:t xml:space="preserve">, last amended </w:t>
              </w:r>
              <w:proofErr w:type="spellStart"/>
              <w:r w:rsidR="007A02F3" w:rsidRPr="005621F0">
                <w:rPr>
                  <w:rStyle w:val="Hyperlink"/>
                  <w:i/>
                  <w:spacing w:val="-2"/>
                  <w:sz w:val="22"/>
                  <w:szCs w:val="22"/>
                </w:rPr>
                <w:t>C23</w:t>
              </w:r>
              <w:proofErr w:type="spellEnd"/>
              <w:r w:rsidR="007A02F3" w:rsidRPr="005621F0">
                <w:rPr>
                  <w:rStyle w:val="Hyperlink"/>
                  <w:i/>
                  <w:spacing w:val="-2"/>
                  <w:sz w:val="22"/>
                  <w:szCs w:val="22"/>
                </w:rPr>
                <w:t>)</w:t>
              </w:r>
            </w:hyperlink>
            <w:r w:rsidR="000F2FC3" w:rsidRPr="005621F0">
              <w:rPr>
                <w:i/>
                <w:spacing w:val="-2"/>
                <w:sz w:val="22"/>
                <w:szCs w:val="22"/>
              </w:rPr>
              <w:t xml:space="preserve"> </w:t>
            </w:r>
            <w:r w:rsidR="00AB1498" w:rsidRPr="005621F0">
              <w:rPr>
                <w:i/>
                <w:spacing w:val="-2"/>
                <w:sz w:val="22"/>
                <w:szCs w:val="22"/>
              </w:rPr>
              <w:t>and</w:t>
            </w:r>
            <w:r w:rsidR="007A02F3" w:rsidRPr="005621F0">
              <w:rPr>
                <w:i/>
                <w:spacing w:val="-2"/>
                <w:sz w:val="22"/>
                <w:szCs w:val="22"/>
              </w:rPr>
              <w:t xml:space="preserve"> </w:t>
            </w:r>
            <w:hyperlink r:id="rId18" w:history="1">
              <w:r w:rsidR="007A02F3" w:rsidRPr="005621F0">
                <w:rPr>
                  <w:rStyle w:val="Hyperlink"/>
                  <w:i/>
                  <w:spacing w:val="-2"/>
                  <w:sz w:val="22"/>
                  <w:szCs w:val="22"/>
                </w:rPr>
                <w:t>1336 (</w:t>
              </w:r>
              <w:proofErr w:type="spellStart"/>
              <w:r w:rsidR="007A02F3" w:rsidRPr="005621F0">
                <w:rPr>
                  <w:rStyle w:val="Hyperlink"/>
                  <w:i/>
                  <w:spacing w:val="-2"/>
                  <w:sz w:val="22"/>
                  <w:szCs w:val="22"/>
                </w:rPr>
                <w:t>C11</w:t>
              </w:r>
              <w:proofErr w:type="spellEnd"/>
              <w:r w:rsidR="007A02F3" w:rsidRPr="005621F0">
                <w:rPr>
                  <w:rStyle w:val="Hyperlink"/>
                  <w:i/>
                  <w:spacing w:val="-2"/>
                  <w:sz w:val="22"/>
                  <w:szCs w:val="22"/>
                </w:rPr>
                <w:t xml:space="preserve">, last amended </w:t>
              </w:r>
              <w:proofErr w:type="spellStart"/>
              <w:r w:rsidR="007A02F3" w:rsidRPr="005621F0">
                <w:rPr>
                  <w:rStyle w:val="Hyperlink"/>
                  <w:i/>
                  <w:spacing w:val="-2"/>
                  <w:sz w:val="22"/>
                  <w:szCs w:val="22"/>
                </w:rPr>
                <w:t>C19</w:t>
              </w:r>
              <w:proofErr w:type="spellEnd"/>
              <w:r w:rsidR="007A02F3" w:rsidRPr="005621F0">
                <w:rPr>
                  <w:rStyle w:val="Hyperlink"/>
                  <w:i/>
                  <w:spacing w:val="-2"/>
                  <w:sz w:val="22"/>
                  <w:szCs w:val="22"/>
                </w:rPr>
                <w:t>)</w:t>
              </w:r>
            </w:hyperlink>
            <w:r w:rsidR="00AB1498" w:rsidRPr="005621F0">
              <w:rPr>
                <w:i/>
                <w:spacing w:val="-2"/>
                <w:sz w:val="22"/>
                <w:szCs w:val="22"/>
              </w:rPr>
              <w:t xml:space="preserve">; </w:t>
            </w:r>
            <w:r w:rsidR="005621F0">
              <w:rPr>
                <w:i/>
                <w:spacing w:val="-2"/>
                <w:sz w:val="22"/>
                <w:szCs w:val="22"/>
              </w:rPr>
              <w:br/>
            </w:r>
            <w:r w:rsidR="00D64966" w:rsidRPr="005621F0">
              <w:rPr>
                <w:bCs/>
                <w:i/>
                <w:spacing w:val="-2"/>
                <w:sz w:val="22"/>
                <w:szCs w:val="22"/>
              </w:rPr>
              <w:t xml:space="preserve">Council </w:t>
            </w:r>
            <w:r w:rsidR="005621F0" w:rsidRPr="005621F0">
              <w:rPr>
                <w:bCs/>
                <w:i/>
                <w:spacing w:val="-2"/>
                <w:sz w:val="22"/>
                <w:szCs w:val="22"/>
              </w:rPr>
              <w:t xml:space="preserve">Documents </w:t>
            </w:r>
            <w:hyperlink r:id="rId19" w:history="1">
              <w:proofErr w:type="spellStart"/>
              <w:r w:rsidR="00D64966" w:rsidRPr="005621F0">
                <w:rPr>
                  <w:rStyle w:val="Hyperlink"/>
                  <w:bCs/>
                  <w:i/>
                  <w:spacing w:val="-2"/>
                  <w:sz w:val="22"/>
                  <w:szCs w:val="22"/>
                </w:rPr>
                <w:t>C26</w:t>
              </w:r>
              <w:proofErr w:type="spellEnd"/>
              <w:r w:rsidR="00D64966" w:rsidRPr="005621F0">
                <w:rPr>
                  <w:rStyle w:val="Hyperlink"/>
                  <w:bCs/>
                  <w:i/>
                  <w:spacing w:val="-2"/>
                  <w:sz w:val="22"/>
                  <w:szCs w:val="22"/>
                </w:rPr>
                <w:t>/60</w:t>
              </w:r>
            </w:hyperlink>
            <w:r w:rsidR="00D64966" w:rsidRPr="005621F0">
              <w:rPr>
                <w:bCs/>
                <w:i/>
                <w:spacing w:val="-2"/>
                <w:sz w:val="22"/>
                <w:szCs w:val="22"/>
              </w:rPr>
              <w:t xml:space="preserve"> and </w:t>
            </w:r>
            <w:hyperlink r:id="rId20" w:history="1">
              <w:proofErr w:type="spellStart"/>
              <w:r w:rsidR="00D64966" w:rsidRPr="005621F0">
                <w:rPr>
                  <w:rStyle w:val="Hyperlink"/>
                  <w:bCs/>
                  <w:i/>
                  <w:spacing w:val="-2"/>
                  <w:sz w:val="22"/>
                  <w:szCs w:val="22"/>
                </w:rPr>
                <w:t>C26</w:t>
              </w:r>
              <w:proofErr w:type="spellEnd"/>
              <w:r w:rsidR="00D64966" w:rsidRPr="005621F0">
                <w:rPr>
                  <w:rStyle w:val="Hyperlink"/>
                  <w:bCs/>
                  <w:i/>
                  <w:spacing w:val="-2"/>
                  <w:sz w:val="22"/>
                  <w:szCs w:val="22"/>
                </w:rPr>
                <w:t>/93</w:t>
              </w:r>
            </w:hyperlink>
            <w:r w:rsidR="00D64966" w:rsidRPr="005621F0">
              <w:rPr>
                <w:bCs/>
                <w:i/>
                <w:spacing w:val="-2"/>
                <w:sz w:val="22"/>
                <w:szCs w:val="22"/>
              </w:rPr>
              <w:t>;</w:t>
            </w:r>
            <w:r w:rsidR="00D64966" w:rsidRPr="005621F0">
              <w:rPr>
                <w:b/>
                <w:bCs/>
                <w:i/>
                <w:spacing w:val="-2"/>
                <w:sz w:val="22"/>
                <w:szCs w:val="22"/>
              </w:rPr>
              <w:t xml:space="preserve"> </w:t>
            </w:r>
            <w:r w:rsidR="00EA2D4F" w:rsidRPr="005621F0">
              <w:rPr>
                <w:i/>
                <w:spacing w:val="-2"/>
                <w:sz w:val="22"/>
                <w:szCs w:val="22"/>
              </w:rPr>
              <w:t xml:space="preserve">and UNGA Resolution </w:t>
            </w:r>
            <w:hyperlink r:id="rId21" w:history="1">
              <w:r w:rsidR="00EA2D4F" w:rsidRPr="005621F0">
                <w:rPr>
                  <w:rStyle w:val="Hyperlink"/>
                  <w:i/>
                  <w:spacing w:val="-2"/>
                  <w:sz w:val="22"/>
                  <w:szCs w:val="22"/>
                </w:rPr>
                <w:t>A/RES/80/173</w:t>
              </w:r>
            </w:hyperlink>
            <w:r w:rsidR="0025304D" w:rsidRPr="005621F0">
              <w:rPr>
                <w:i/>
                <w:spacing w:val="-2"/>
                <w:sz w:val="22"/>
                <w:szCs w:val="22"/>
              </w:rPr>
              <w:t>.</w:t>
            </w:r>
            <w:r w:rsidR="00D64966" w:rsidRPr="005621F0">
              <w:rPr>
                <w:i/>
                <w:spacing w:val="-2"/>
                <w:sz w:val="22"/>
                <w:szCs w:val="22"/>
              </w:rPr>
              <w:t xml:space="preserve"> </w:t>
            </w:r>
          </w:p>
        </w:tc>
      </w:tr>
    </w:tbl>
    <w:p w14:paraId="34B943DD" w14:textId="77777777" w:rsidR="00B273BF" w:rsidRPr="00124698" w:rsidRDefault="00B273BF" w:rsidP="00B273BF">
      <w:pPr>
        <w:spacing w:before="0"/>
      </w:pPr>
    </w:p>
    <w:p w14:paraId="3717F895" w14:textId="4D9C6573" w:rsidR="0008540E" w:rsidRDefault="001A16ED" w:rsidP="00004F8B">
      <w:r>
        <w:br w:type="page"/>
      </w:r>
    </w:p>
    <w:p w14:paraId="65B7FF83" w14:textId="77777777" w:rsidR="00D15723" w:rsidRPr="00E7433A" w:rsidRDefault="00D15723" w:rsidP="00E7433A">
      <w:pPr>
        <w:pStyle w:val="Heading1"/>
      </w:pPr>
      <w:r w:rsidRPr="00E7433A">
        <w:lastRenderedPageBreak/>
        <w:t>1</w:t>
      </w:r>
      <w:r w:rsidRPr="00E7433A">
        <w:tab/>
        <w:t>Introduction</w:t>
      </w:r>
    </w:p>
    <w:p w14:paraId="5ED22266" w14:textId="77777777" w:rsidR="00D15723" w:rsidRPr="000A42F7" w:rsidRDefault="00D15723" w:rsidP="00E7433A">
      <w:pPr>
        <w:jc w:val="both"/>
        <w:rPr>
          <w:rFonts w:eastAsia="Calibri"/>
        </w:rPr>
      </w:pPr>
      <w:r>
        <w:t>1.1</w:t>
      </w:r>
      <w:r>
        <w:tab/>
      </w:r>
      <w:r w:rsidRPr="57AE6693">
        <w:rPr>
          <w:rFonts w:eastAsia="Calibri"/>
        </w:rPr>
        <w:t>This document responds to the request of the 44</w:t>
      </w:r>
      <w:r w:rsidRPr="57AE6693">
        <w:rPr>
          <w:rFonts w:eastAsia="Calibri"/>
          <w:vertAlign w:val="superscript"/>
        </w:rPr>
        <w:t>th</w:t>
      </w:r>
      <w:r w:rsidRPr="57AE6693">
        <w:rPr>
          <w:rFonts w:eastAsia="Calibri"/>
        </w:rPr>
        <w:t xml:space="preserve"> meeting of the Council Working Group on </w:t>
      </w:r>
      <w:proofErr w:type="spellStart"/>
      <w:r w:rsidRPr="57AE6693">
        <w:rPr>
          <w:rFonts w:eastAsia="Calibri"/>
        </w:rPr>
        <w:t>WSIS&amp;SDG</w:t>
      </w:r>
      <w:proofErr w:type="spellEnd"/>
      <w:r w:rsidRPr="57AE6693">
        <w:rPr>
          <w:rFonts w:eastAsia="Calibri"/>
        </w:rPr>
        <w:t xml:space="preserve"> as reflected in </w:t>
      </w:r>
      <w:r w:rsidRPr="57AE6693">
        <w:rPr>
          <w:rFonts w:eastAsia="Calibri" w:cs="Calibri"/>
        </w:rPr>
        <w:t>§§ </w:t>
      </w:r>
      <w:r w:rsidRPr="57AE6693">
        <w:rPr>
          <w:rFonts w:eastAsia="Calibri"/>
        </w:rPr>
        <w:t xml:space="preserve">8.16-8.19 of the meeting report, for the secretariat to prepare a gap analysis assessing the alignment of existing ITU resolutions with the outcomes of the </w:t>
      </w:r>
      <w:proofErr w:type="spellStart"/>
      <w:r w:rsidRPr="57AE6693">
        <w:rPr>
          <w:rFonts w:eastAsia="Calibri"/>
        </w:rPr>
        <w:t>WSIS+20</w:t>
      </w:r>
      <w:proofErr w:type="spellEnd"/>
      <w:r w:rsidRPr="57AE6693">
        <w:rPr>
          <w:rFonts w:eastAsia="Calibri"/>
        </w:rPr>
        <w:t xml:space="preserve"> Review. Recalling </w:t>
      </w:r>
      <w:r>
        <w:t xml:space="preserve">the decision made by the </w:t>
      </w:r>
      <w:proofErr w:type="spellStart"/>
      <w:r>
        <w:t>CWG-WSIS&amp;SDGs</w:t>
      </w:r>
      <w:proofErr w:type="spellEnd"/>
      <w:r>
        <w:t xml:space="preserve"> to prepare a gap analysis for Council on the impact of </w:t>
      </w:r>
      <w:proofErr w:type="spellStart"/>
      <w:r>
        <w:t>WSIS+20</w:t>
      </w:r>
      <w:proofErr w:type="spellEnd"/>
      <w:r>
        <w:t xml:space="preserve"> for ITU’s ongoing work and mandates, for Council’s review and consideration, the 23</w:t>
      </w:r>
      <w:r w:rsidRPr="57AE6693">
        <w:rPr>
          <w:vertAlign w:val="superscript"/>
        </w:rPr>
        <w:t>rd</w:t>
      </w:r>
      <w:r>
        <w:t xml:space="preserve"> meeting of the Council Working Group on International Internet related Public Policy Issues (CWG-Internet) also requested the secretariat to contribute to this effort where it concerns the CWG-Internet Terms of Reference, </w:t>
      </w:r>
      <w:hyperlink r:id="rId22">
        <w:r w:rsidRPr="57AE6693">
          <w:rPr>
            <w:rStyle w:val="Hyperlink"/>
          </w:rPr>
          <w:t>via § 4.1.3 of the meeting report</w:t>
        </w:r>
      </w:hyperlink>
      <w:r>
        <w:t>.</w:t>
      </w:r>
    </w:p>
    <w:p w14:paraId="3E7E8CC7" w14:textId="77777777" w:rsidR="00D15723" w:rsidRPr="000A42F7" w:rsidRDefault="00D15723" w:rsidP="00E7433A">
      <w:pPr>
        <w:jc w:val="both"/>
        <w:rPr>
          <w:rFonts w:eastAsia="Calibri"/>
        </w:rPr>
      </w:pPr>
      <w:r w:rsidRPr="000C2683">
        <w:t>1.2</w:t>
      </w:r>
      <w:r w:rsidRPr="000C2683">
        <w:tab/>
      </w:r>
      <w:r w:rsidRPr="000A42F7">
        <w:rPr>
          <w:rFonts w:eastAsia="Calibri" w:cstheme="minorHAnsi"/>
          <w:szCs w:val="24"/>
        </w:rPr>
        <w:t xml:space="preserve">The analysis examines Council Resolutions 1332 </w:t>
      </w:r>
      <w:r w:rsidRPr="000A42F7">
        <w:rPr>
          <w:rFonts w:eastAsia="Calibri" w:cs="Calibri"/>
          <w:szCs w:val="24"/>
        </w:rPr>
        <w:t>(</w:t>
      </w:r>
      <w:proofErr w:type="spellStart"/>
      <w:r w:rsidRPr="006F37DA">
        <w:t>C11</w:t>
      </w:r>
      <w:proofErr w:type="spellEnd"/>
      <w:r w:rsidRPr="006F37DA">
        <w:t xml:space="preserve">, last amended </w:t>
      </w:r>
      <w:proofErr w:type="spellStart"/>
      <w:r w:rsidRPr="006F37DA">
        <w:t>C24</w:t>
      </w:r>
      <w:proofErr w:type="spellEnd"/>
      <w:r w:rsidRPr="000A42F7">
        <w:rPr>
          <w:rFonts w:eastAsia="Calibri" w:cs="Calibri"/>
          <w:szCs w:val="24"/>
        </w:rPr>
        <w:t xml:space="preserve">) </w:t>
      </w:r>
      <w:r w:rsidRPr="000A42F7">
        <w:rPr>
          <w:rFonts w:eastAsia="Calibri" w:cstheme="minorHAnsi"/>
          <w:szCs w:val="24"/>
        </w:rPr>
        <w:t xml:space="preserve">and 1334 </w:t>
      </w:r>
      <w:r w:rsidRPr="000A42F7">
        <w:rPr>
          <w:rFonts w:eastAsia="Calibri" w:cs="Calibri"/>
          <w:szCs w:val="24"/>
        </w:rPr>
        <w:t>(</w:t>
      </w:r>
      <w:proofErr w:type="spellStart"/>
      <w:r w:rsidRPr="002C27F3">
        <w:t>C11</w:t>
      </w:r>
      <w:proofErr w:type="spellEnd"/>
      <w:r w:rsidRPr="002C27F3">
        <w:t>,</w:t>
      </w:r>
      <w:r>
        <w:t> </w:t>
      </w:r>
      <w:r w:rsidRPr="002C27F3">
        <w:t xml:space="preserve">last amended </w:t>
      </w:r>
      <w:proofErr w:type="spellStart"/>
      <w:r w:rsidRPr="002C27F3">
        <w:t>C23</w:t>
      </w:r>
      <w:proofErr w:type="spellEnd"/>
      <w:r w:rsidRPr="000A42F7">
        <w:rPr>
          <w:rFonts w:eastAsia="Calibri" w:cs="Calibri"/>
          <w:szCs w:val="24"/>
        </w:rPr>
        <w:t>)</w:t>
      </w:r>
      <w:r w:rsidRPr="000A42F7">
        <w:rPr>
          <w:rFonts w:eastAsia="Calibri" w:cstheme="minorHAnsi"/>
          <w:szCs w:val="24"/>
        </w:rPr>
        <w:t xml:space="preserve">, and Resolution 140 </w:t>
      </w:r>
      <w:r w:rsidRPr="000A42F7">
        <w:rPr>
          <w:rFonts w:eastAsia="Calibri" w:cs="Calibri"/>
          <w:szCs w:val="24"/>
        </w:rPr>
        <w:t>(</w:t>
      </w:r>
      <w:r>
        <w:t xml:space="preserve">Rev. Bucharest, 2022) of the </w:t>
      </w:r>
      <w:r w:rsidRPr="000A42F7">
        <w:rPr>
          <w:rFonts w:eastAsia="Calibri" w:cstheme="minorHAnsi"/>
          <w:szCs w:val="24"/>
        </w:rPr>
        <w:t>Plenipotentiary Conference</w:t>
      </w:r>
      <w:r>
        <w:rPr>
          <w:rFonts w:eastAsia="Calibri" w:cstheme="minorHAnsi"/>
          <w:szCs w:val="24"/>
        </w:rPr>
        <w:t xml:space="preserve"> (PP)</w:t>
      </w:r>
      <w:r w:rsidRPr="000A42F7">
        <w:rPr>
          <w:rFonts w:eastAsia="Calibri" w:cstheme="minorHAnsi"/>
          <w:szCs w:val="24"/>
        </w:rPr>
        <w:t>, in relation to:</w:t>
      </w:r>
    </w:p>
    <w:p w14:paraId="17EB9373" w14:textId="0BDB21BD" w:rsidR="00D15723" w:rsidRPr="00E7433A" w:rsidRDefault="00E7433A" w:rsidP="00E7433A">
      <w:pPr>
        <w:pStyle w:val="enumlev1"/>
        <w:jc w:val="both"/>
      </w:pPr>
      <w:r w:rsidRPr="00E7433A">
        <w:t>–</w:t>
      </w:r>
      <w:r w:rsidRPr="00E7433A">
        <w:tab/>
      </w:r>
      <w:r w:rsidR="00D15723" w:rsidRPr="00E7433A">
        <w:t xml:space="preserve">the requests for concrete activities arising from the </w:t>
      </w:r>
      <w:proofErr w:type="spellStart"/>
      <w:r w:rsidR="00D15723" w:rsidRPr="00E7433A">
        <w:t>WSIS+20</w:t>
      </w:r>
      <w:proofErr w:type="spellEnd"/>
      <w:r w:rsidR="00D15723" w:rsidRPr="00E7433A">
        <w:t xml:space="preserve"> Review</w:t>
      </w:r>
    </w:p>
    <w:p w14:paraId="43845E7F" w14:textId="667E06E3" w:rsidR="00D15723" w:rsidRPr="00E7433A" w:rsidRDefault="00E7433A" w:rsidP="00E7433A">
      <w:pPr>
        <w:pStyle w:val="enumlev1"/>
        <w:jc w:val="both"/>
      </w:pPr>
      <w:r w:rsidRPr="00E7433A">
        <w:t>–</w:t>
      </w:r>
      <w:r w:rsidRPr="00E7433A">
        <w:tab/>
      </w:r>
      <w:r w:rsidR="00D15723" w:rsidRPr="00E7433A">
        <w:t>ongoing ITU activities</w:t>
      </w:r>
    </w:p>
    <w:p w14:paraId="4829FF0F" w14:textId="24763939" w:rsidR="00D15723" w:rsidRPr="00E7433A" w:rsidRDefault="00E7433A" w:rsidP="00E7433A">
      <w:pPr>
        <w:pStyle w:val="enumlev1"/>
        <w:jc w:val="both"/>
      </w:pPr>
      <w:r w:rsidRPr="00E7433A">
        <w:t>–</w:t>
      </w:r>
      <w:r w:rsidRPr="00E7433A">
        <w:tab/>
      </w:r>
      <w:r w:rsidR="00D15723" w:rsidRPr="00E7433A">
        <w:t xml:space="preserve">proposed revisions submitted by the Russian Federation to the 44th Council Working Group on </w:t>
      </w:r>
      <w:proofErr w:type="spellStart"/>
      <w:r w:rsidR="00D15723" w:rsidRPr="00E7433A">
        <w:t>WSIS&amp;SDG</w:t>
      </w:r>
      <w:proofErr w:type="spellEnd"/>
    </w:p>
    <w:p w14:paraId="0E2AC2E3" w14:textId="59622019" w:rsidR="00D15723" w:rsidRPr="00E7433A" w:rsidRDefault="00E7433A" w:rsidP="00E7433A">
      <w:pPr>
        <w:pStyle w:val="enumlev1"/>
        <w:jc w:val="both"/>
      </w:pPr>
      <w:r w:rsidRPr="00E7433A">
        <w:t>–</w:t>
      </w:r>
      <w:r w:rsidRPr="00E7433A">
        <w:tab/>
      </w:r>
      <w:r w:rsidR="00D15723" w:rsidRPr="00E7433A">
        <w:t xml:space="preserve">the contribution submitted by the United States to the 44th Council Working Group on </w:t>
      </w:r>
      <w:proofErr w:type="spellStart"/>
      <w:r w:rsidR="00D15723" w:rsidRPr="00E7433A">
        <w:t>WSIS&amp;SDG</w:t>
      </w:r>
      <w:proofErr w:type="spellEnd"/>
      <w:r w:rsidR="00D15723" w:rsidRPr="00E7433A">
        <w:t>.</w:t>
      </w:r>
    </w:p>
    <w:p w14:paraId="1983292D" w14:textId="77777777" w:rsidR="00D15723" w:rsidRPr="000A42F7" w:rsidRDefault="00D15723" w:rsidP="00E7433A">
      <w:pPr>
        <w:jc w:val="both"/>
        <w:rPr>
          <w:rFonts w:eastAsia="Calibri"/>
          <w:kern w:val="2"/>
          <w14:ligatures w14:val="standardContextual"/>
        </w:rPr>
      </w:pPr>
      <w:r w:rsidRPr="00E7433A">
        <w:t>1.3</w:t>
      </w:r>
      <w:r w:rsidRPr="00E7433A">
        <w:tab/>
      </w:r>
      <w:r w:rsidRPr="000A42F7">
        <w:rPr>
          <w:rFonts w:eastAsia="Calibri"/>
        </w:rPr>
        <w:t xml:space="preserve">The analysis also examines the </w:t>
      </w:r>
      <w:r>
        <w:t xml:space="preserve">CWG-Internet Terms of Reference related </w:t>
      </w:r>
      <w:r w:rsidRPr="000A42F7">
        <w:rPr>
          <w:rFonts w:eastAsia="Calibri"/>
        </w:rPr>
        <w:t>provisions of Council Resolutions 1305 and 1336</w:t>
      </w:r>
      <w:r>
        <w:rPr>
          <w:rFonts w:eastAsia="Calibri"/>
        </w:rPr>
        <w:t xml:space="preserve">, </w:t>
      </w:r>
      <w:r w:rsidRPr="000A42F7">
        <w:rPr>
          <w:rFonts w:eastAsia="Calibri"/>
        </w:rPr>
        <w:t xml:space="preserve">and </w:t>
      </w:r>
      <w:r>
        <w:rPr>
          <w:rFonts w:eastAsia="Calibri"/>
        </w:rPr>
        <w:t xml:space="preserve">PP </w:t>
      </w:r>
      <w:r w:rsidRPr="000A42F7">
        <w:rPr>
          <w:rFonts w:eastAsia="Calibri"/>
        </w:rPr>
        <w:t xml:space="preserve">Resolution 102 (Rev. Bucharest, 2022), </w:t>
      </w:r>
      <w:r>
        <w:t xml:space="preserve">in relation to relevant provisions of the </w:t>
      </w:r>
      <w:proofErr w:type="spellStart"/>
      <w:r w:rsidRPr="000A42F7">
        <w:rPr>
          <w:rFonts w:eastAsia="Calibri"/>
          <w:kern w:val="2"/>
          <w14:ligatures w14:val="standardContextual"/>
        </w:rPr>
        <w:t>WSIS+20</w:t>
      </w:r>
      <w:proofErr w:type="spellEnd"/>
      <w:r w:rsidRPr="000A42F7">
        <w:rPr>
          <w:rFonts w:eastAsia="Calibri"/>
          <w:kern w:val="2"/>
          <w14:ligatures w14:val="standardContextual"/>
        </w:rPr>
        <w:t xml:space="preserve"> Outcome Document (</w:t>
      </w:r>
      <w:hyperlink r:id="rId23" w:history="1">
        <w:r w:rsidRPr="00E7433A">
          <w:rPr>
            <w:rStyle w:val="Hyperlink"/>
          </w:rPr>
          <w:t>A/RES/80/173</w:t>
        </w:r>
      </w:hyperlink>
      <w:r w:rsidRPr="000A42F7">
        <w:rPr>
          <w:rFonts w:eastAsia="Calibri"/>
          <w:kern w:val="2"/>
          <w14:ligatures w14:val="standardContextual"/>
        </w:rPr>
        <w:t>), taking into account the contributions received at the 23</w:t>
      </w:r>
      <w:r w:rsidRPr="000A42F7">
        <w:rPr>
          <w:rFonts w:eastAsia="Calibri"/>
          <w:kern w:val="2"/>
          <w:vertAlign w:val="superscript"/>
          <w14:ligatures w14:val="standardContextual"/>
        </w:rPr>
        <w:t>rd</w:t>
      </w:r>
      <w:r w:rsidRPr="000A42F7">
        <w:rPr>
          <w:rFonts w:eastAsia="Calibri"/>
          <w:kern w:val="2"/>
          <w14:ligatures w14:val="standardContextual"/>
        </w:rPr>
        <w:t xml:space="preserve"> meeting of the CWG-Internet as well</w:t>
      </w:r>
      <w:r>
        <w:t xml:space="preserve">. </w:t>
      </w:r>
    </w:p>
    <w:p w14:paraId="3D2993DA" w14:textId="45E52039" w:rsidR="008B24E2" w:rsidRPr="000A42F7" w:rsidRDefault="00D15723" w:rsidP="00E7433A">
      <w:pPr>
        <w:jc w:val="both"/>
        <w:rPr>
          <w:rFonts w:eastAsia="Calibri"/>
          <w:kern w:val="2"/>
          <w14:ligatures w14:val="standardContextual"/>
        </w:rPr>
      </w:pPr>
      <w:r w:rsidRPr="00E7433A">
        <w:t>1.4</w:t>
      </w:r>
      <w:r w:rsidRPr="00E7433A">
        <w:tab/>
      </w:r>
      <w:r w:rsidRPr="000A42F7">
        <w:rPr>
          <w:rFonts w:eastAsia="Calibri"/>
          <w:kern w:val="2"/>
          <w14:ligatures w14:val="standardContextual"/>
        </w:rPr>
        <w:t xml:space="preserve">The </w:t>
      </w:r>
      <w:proofErr w:type="spellStart"/>
      <w:r w:rsidRPr="000A42F7">
        <w:rPr>
          <w:rFonts w:eastAsia="Calibri"/>
          <w:kern w:val="2"/>
          <w14:ligatures w14:val="standardContextual"/>
        </w:rPr>
        <w:t>WSIS+20</w:t>
      </w:r>
      <w:proofErr w:type="spellEnd"/>
      <w:r w:rsidRPr="000A42F7">
        <w:rPr>
          <w:rFonts w:eastAsia="Calibri"/>
          <w:kern w:val="2"/>
          <w14:ligatures w14:val="standardContextual"/>
        </w:rPr>
        <w:t xml:space="preserve"> Outcome Document (</w:t>
      </w:r>
      <w:hyperlink r:id="rId24" w:history="1">
        <w:r w:rsidRPr="00E7433A">
          <w:rPr>
            <w:rStyle w:val="Hyperlink"/>
          </w:rPr>
          <w:t>A/RES/80/173</w:t>
        </w:r>
      </w:hyperlink>
      <w:r w:rsidRPr="000A42F7">
        <w:rPr>
          <w:rFonts w:eastAsia="Calibri"/>
          <w:kern w:val="2"/>
          <w14:ligatures w14:val="standardContextual"/>
        </w:rPr>
        <w:t xml:space="preserve">) did not confer new mandates on ITU, as the authority to define its mandates rests with the Union’s governing bodies. The resolution invites the Union to undertake </w:t>
      </w:r>
      <w:proofErr w:type="gramStart"/>
      <w:r w:rsidRPr="000A42F7">
        <w:rPr>
          <w:rFonts w:eastAsia="Calibri"/>
          <w:kern w:val="2"/>
          <w14:ligatures w14:val="standardContextual"/>
        </w:rPr>
        <w:t>a number of</w:t>
      </w:r>
      <w:proofErr w:type="gramEnd"/>
      <w:r w:rsidRPr="000A42F7">
        <w:rPr>
          <w:rFonts w:eastAsia="Calibri"/>
          <w:kern w:val="2"/>
          <w14:ligatures w14:val="standardContextual"/>
        </w:rPr>
        <w:t xml:space="preserve"> concrete activities within the framework of its existing mandates. The U</w:t>
      </w:r>
      <w:r>
        <w:rPr>
          <w:rFonts w:eastAsia="Calibri"/>
          <w:kern w:val="2"/>
          <w14:ligatures w14:val="standardContextual"/>
        </w:rPr>
        <w:t>nited Nations</w:t>
      </w:r>
      <w:r w:rsidRPr="000A42F7">
        <w:rPr>
          <w:rFonts w:eastAsia="Calibri"/>
          <w:kern w:val="2"/>
          <w14:ligatures w14:val="standardContextual"/>
        </w:rPr>
        <w:t xml:space="preserve"> General Assembly’s</w:t>
      </w:r>
      <w:r>
        <w:rPr>
          <w:rFonts w:eastAsia="Calibri"/>
          <w:kern w:val="2"/>
          <w14:ligatures w14:val="standardContextual"/>
        </w:rPr>
        <w:t xml:space="preserve"> (UNGA)</w:t>
      </w:r>
      <w:r w:rsidRPr="000A42F7">
        <w:rPr>
          <w:rFonts w:eastAsia="Calibri"/>
          <w:kern w:val="2"/>
          <w14:ligatures w14:val="standardContextual"/>
        </w:rPr>
        <w:t xml:space="preserve"> recognition of ITU’s ongoing work further underscores the continued importance of the Union’s contributions to WSIS implementation.</w:t>
      </w:r>
    </w:p>
    <w:p w14:paraId="4B564AE3" w14:textId="77777777" w:rsidR="00D15723" w:rsidRPr="00725D3F" w:rsidRDefault="00D15723" w:rsidP="00E7433A">
      <w:pPr>
        <w:pStyle w:val="Heading1"/>
        <w:rPr>
          <w:rFonts w:eastAsia="Calibri"/>
        </w:rPr>
      </w:pPr>
      <w:r w:rsidRPr="00725D3F">
        <w:rPr>
          <w:rFonts w:eastAsia="Calibri"/>
        </w:rPr>
        <w:t>2</w:t>
      </w:r>
      <w:r w:rsidRPr="00725D3F">
        <w:rPr>
          <w:rFonts w:eastAsia="Calibri"/>
        </w:rPr>
        <w:tab/>
        <w:t>Scope and methodology</w:t>
      </w:r>
    </w:p>
    <w:p w14:paraId="4883D595" w14:textId="77777777" w:rsidR="00D15723" w:rsidRPr="000A42F7" w:rsidRDefault="00D15723" w:rsidP="00E7433A">
      <w:pPr>
        <w:jc w:val="both"/>
        <w:rPr>
          <w:rFonts w:eastAsia="Calibri"/>
        </w:rPr>
      </w:pPr>
      <w:r>
        <w:t>2.1</w:t>
      </w:r>
      <w:r>
        <w:tab/>
      </w:r>
      <w:r w:rsidRPr="000A42F7">
        <w:rPr>
          <w:rFonts w:eastAsia="Calibri"/>
        </w:rPr>
        <w:t xml:space="preserve">The secretariat reviewed the current text of the resolutions mentioned above, mapped them against the </w:t>
      </w:r>
      <w:proofErr w:type="spellStart"/>
      <w:r w:rsidRPr="000A42F7">
        <w:rPr>
          <w:rFonts w:eastAsia="Calibri"/>
        </w:rPr>
        <w:t>WSIS+20</w:t>
      </w:r>
      <w:proofErr w:type="spellEnd"/>
      <w:r w:rsidRPr="000A42F7">
        <w:rPr>
          <w:rFonts w:eastAsia="Calibri"/>
        </w:rPr>
        <w:t xml:space="preserve"> requests for action, and assessed consistency with ongoing ITU work programmes and/or the CWG-Internet Terms of Reference, as relevant.</w:t>
      </w:r>
    </w:p>
    <w:p w14:paraId="3A08B387" w14:textId="77777777" w:rsidR="00E4201F" w:rsidRDefault="00E4201F" w:rsidP="00E7433A">
      <w:pPr>
        <w:jc w:val="both"/>
        <w:rPr>
          <w:rFonts w:eastAsia="Calibri"/>
          <w:szCs w:val="24"/>
        </w:rPr>
      </w:pPr>
      <w:r w:rsidRPr="00B74301">
        <w:t>2.</w:t>
      </w:r>
      <w:r>
        <w:t>2</w:t>
      </w:r>
      <w:r w:rsidRPr="00B74301">
        <w:tab/>
      </w:r>
      <w:r w:rsidRPr="000A42F7">
        <w:rPr>
          <w:rFonts w:eastAsia="Calibri"/>
          <w:szCs w:val="24"/>
        </w:rPr>
        <w:t xml:space="preserve">The analysis focuses on substantive gaps </w:t>
      </w:r>
      <w:r w:rsidRPr="002300DE">
        <w:rPr>
          <w:rFonts w:eastAsia="Calibri"/>
          <w:szCs w:val="24"/>
        </w:rPr>
        <w:t xml:space="preserve">and areas where </w:t>
      </w:r>
      <w:r>
        <w:rPr>
          <w:rFonts w:eastAsia="Calibri"/>
          <w:szCs w:val="24"/>
        </w:rPr>
        <w:t xml:space="preserve">the above-mentioned </w:t>
      </w:r>
      <w:r w:rsidRPr="002300DE">
        <w:rPr>
          <w:rFonts w:eastAsia="Calibri"/>
          <w:szCs w:val="24"/>
        </w:rPr>
        <w:t xml:space="preserve">resolutions could be updated </w:t>
      </w:r>
      <w:proofErr w:type="gramStart"/>
      <w:r w:rsidRPr="002300DE">
        <w:rPr>
          <w:rFonts w:eastAsia="Calibri"/>
          <w:szCs w:val="24"/>
        </w:rPr>
        <w:t>in light of</w:t>
      </w:r>
      <w:proofErr w:type="gramEnd"/>
      <w:r w:rsidRPr="002300DE">
        <w:rPr>
          <w:rFonts w:eastAsia="Calibri"/>
          <w:szCs w:val="24"/>
        </w:rPr>
        <w:t xml:space="preserve"> the </w:t>
      </w:r>
      <w:proofErr w:type="spellStart"/>
      <w:r w:rsidRPr="002300DE">
        <w:rPr>
          <w:rFonts w:eastAsia="Calibri"/>
          <w:szCs w:val="24"/>
        </w:rPr>
        <w:t>WSIS+20</w:t>
      </w:r>
      <w:proofErr w:type="spellEnd"/>
      <w:r w:rsidRPr="002300DE">
        <w:rPr>
          <w:rFonts w:eastAsia="Calibri"/>
          <w:szCs w:val="24"/>
        </w:rPr>
        <w:t xml:space="preserve"> outcomes.</w:t>
      </w:r>
    </w:p>
    <w:p w14:paraId="391ED22E" w14:textId="5170A7D9" w:rsidR="00456A78" w:rsidRPr="00456A78" w:rsidRDefault="00B84DCD" w:rsidP="00E7433A">
      <w:pPr>
        <w:jc w:val="both"/>
        <w:rPr>
          <w:rFonts w:eastAsia="Calibri"/>
        </w:rPr>
      </w:pPr>
      <w:r>
        <w:rPr>
          <w:rFonts w:eastAsia="Calibri"/>
        </w:rPr>
        <w:t>2.3</w:t>
      </w:r>
      <w:r>
        <w:rPr>
          <w:rFonts w:eastAsia="Calibri"/>
        </w:rPr>
        <w:tab/>
      </w:r>
      <w:r w:rsidR="00456A78" w:rsidRPr="00456A78">
        <w:rPr>
          <w:rFonts w:eastAsia="Calibri"/>
        </w:rPr>
        <w:t>Member State contributions were analysed to identify proposed additions, clarifications, or structural changes.</w:t>
      </w:r>
    </w:p>
    <w:p w14:paraId="59352F26" w14:textId="3CEF7F6F" w:rsidR="00456A78" w:rsidRPr="000A42F7" w:rsidRDefault="00B84DCD" w:rsidP="00E7433A">
      <w:pPr>
        <w:jc w:val="both"/>
        <w:rPr>
          <w:rFonts w:eastAsia="Calibri"/>
        </w:rPr>
      </w:pPr>
      <w:r>
        <w:rPr>
          <w:rFonts w:eastAsia="Calibri"/>
        </w:rPr>
        <w:t>2.4</w:t>
      </w:r>
      <w:r>
        <w:rPr>
          <w:rFonts w:eastAsia="Calibri"/>
        </w:rPr>
        <w:tab/>
      </w:r>
      <w:r w:rsidR="00456A78" w:rsidRPr="00456A78">
        <w:rPr>
          <w:rFonts w:eastAsia="Calibri"/>
        </w:rPr>
        <w:t>The analysis focuses on substantive gaps rather than editorial adjustments.</w:t>
      </w:r>
    </w:p>
    <w:p w14:paraId="7ADC131D" w14:textId="2CA17F1F" w:rsidR="00E4201F" w:rsidRPr="000A42F7" w:rsidRDefault="00E4201F" w:rsidP="00E7433A">
      <w:pPr>
        <w:jc w:val="both"/>
        <w:rPr>
          <w:rFonts w:eastAsia="Calibri"/>
        </w:rPr>
      </w:pPr>
      <w:r w:rsidRPr="00B74301">
        <w:t>2.</w:t>
      </w:r>
      <w:r w:rsidR="00B84DCD">
        <w:t>5</w:t>
      </w:r>
      <w:r w:rsidRPr="00B74301">
        <w:tab/>
      </w:r>
      <w:r w:rsidRPr="006C6D17">
        <w:rPr>
          <w:rFonts w:eastAsia="Calibri"/>
          <w:szCs w:val="24"/>
        </w:rPr>
        <w:t>Th</w:t>
      </w:r>
      <w:r>
        <w:rPr>
          <w:rFonts w:eastAsia="Calibri"/>
          <w:szCs w:val="24"/>
        </w:rPr>
        <w:t xml:space="preserve">is document is an updated version </w:t>
      </w:r>
      <w:r w:rsidRPr="006C6D17">
        <w:rPr>
          <w:rFonts w:eastAsia="Calibri"/>
          <w:szCs w:val="24"/>
        </w:rPr>
        <w:t>of</w:t>
      </w:r>
      <w:r w:rsidR="00E7433A" w:rsidRPr="00E7433A">
        <w:t xml:space="preserve"> </w:t>
      </w:r>
      <w:r w:rsidR="00E7433A" w:rsidRPr="00E7433A">
        <w:rPr>
          <w:rFonts w:eastAsia="Calibri"/>
          <w:szCs w:val="24"/>
        </w:rPr>
        <w:t xml:space="preserve">Document </w:t>
      </w:r>
      <w:hyperlink r:id="rId25" w:history="1">
        <w:proofErr w:type="spellStart"/>
        <w:r w:rsidRPr="00E1608C">
          <w:rPr>
            <w:rStyle w:val="Hyperlink"/>
            <w:rFonts w:eastAsia="Calibri"/>
            <w:spacing w:val="-2"/>
            <w:szCs w:val="24"/>
          </w:rPr>
          <w:t>C26</w:t>
        </w:r>
        <w:proofErr w:type="spellEnd"/>
        <w:r w:rsidRPr="00E1608C">
          <w:rPr>
            <w:rStyle w:val="Hyperlink"/>
            <w:rFonts w:eastAsia="Calibri"/>
            <w:spacing w:val="-2"/>
            <w:szCs w:val="24"/>
          </w:rPr>
          <w:t>/60</w:t>
        </w:r>
      </w:hyperlink>
      <w:r>
        <w:rPr>
          <w:rFonts w:eastAsia="Calibri"/>
          <w:spacing w:val="-2"/>
          <w:szCs w:val="24"/>
        </w:rPr>
        <w:t xml:space="preserve"> presented </w:t>
      </w:r>
      <w:r w:rsidRPr="006C6D17">
        <w:rPr>
          <w:rFonts w:eastAsia="Calibri"/>
          <w:szCs w:val="24"/>
        </w:rPr>
        <w:t xml:space="preserve">by the </w:t>
      </w:r>
      <w:r w:rsidR="00E7433A" w:rsidRPr="006C6D17">
        <w:rPr>
          <w:rFonts w:eastAsia="Calibri"/>
          <w:szCs w:val="24"/>
        </w:rPr>
        <w:t>secretariat</w:t>
      </w:r>
      <w:r w:rsidR="00E7433A">
        <w:rPr>
          <w:rFonts w:eastAsia="Calibri"/>
          <w:szCs w:val="24"/>
        </w:rPr>
        <w:t xml:space="preserve"> </w:t>
      </w:r>
      <w:r>
        <w:rPr>
          <w:rFonts w:eastAsia="Calibri"/>
          <w:szCs w:val="24"/>
        </w:rPr>
        <w:t xml:space="preserve">during the Council-26. The document includes the </w:t>
      </w:r>
      <w:hyperlink r:id="rId26" w:history="1">
        <w:r w:rsidRPr="006C6D17">
          <w:rPr>
            <w:rStyle w:val="Hyperlink"/>
            <w:rFonts w:eastAsia="Calibri"/>
            <w:szCs w:val="24"/>
          </w:rPr>
          <w:t>discussion</w:t>
        </w:r>
      </w:hyperlink>
      <w:r>
        <w:rPr>
          <w:rFonts w:eastAsia="Calibri"/>
          <w:szCs w:val="24"/>
        </w:rPr>
        <w:t xml:space="preserve"> that followed the presentation</w:t>
      </w:r>
      <w:r w:rsidRPr="006C6D17">
        <w:rPr>
          <w:rFonts w:eastAsia="Calibri"/>
          <w:szCs w:val="24"/>
        </w:rPr>
        <w:t>.</w:t>
      </w:r>
    </w:p>
    <w:p w14:paraId="7FEFE6B5" w14:textId="77777777" w:rsidR="00D15723" w:rsidRPr="00725D3F" w:rsidRDefault="00D15723" w:rsidP="00E7433A">
      <w:pPr>
        <w:pStyle w:val="Heading1"/>
        <w:rPr>
          <w:rFonts w:eastAsia="Calibri"/>
        </w:rPr>
      </w:pPr>
      <w:r w:rsidRPr="00725D3F">
        <w:rPr>
          <w:rFonts w:eastAsia="Calibri"/>
        </w:rPr>
        <w:lastRenderedPageBreak/>
        <w:t>3</w:t>
      </w:r>
      <w:r w:rsidRPr="00725D3F">
        <w:rPr>
          <w:rFonts w:eastAsia="Calibri"/>
        </w:rPr>
        <w:tab/>
        <w:t xml:space="preserve">Summary of </w:t>
      </w:r>
      <w:proofErr w:type="spellStart"/>
      <w:r w:rsidRPr="00725D3F">
        <w:rPr>
          <w:rFonts w:eastAsia="Calibri"/>
        </w:rPr>
        <w:t>WSIS+20</w:t>
      </w:r>
      <w:proofErr w:type="spellEnd"/>
      <w:r w:rsidRPr="00725D3F">
        <w:rPr>
          <w:rFonts w:eastAsia="Calibri"/>
        </w:rPr>
        <w:t xml:space="preserve"> requests for action</w:t>
      </w:r>
    </w:p>
    <w:p w14:paraId="31729D2C" w14:textId="77777777" w:rsidR="00D15723" w:rsidRPr="000A42F7" w:rsidRDefault="00D15723" w:rsidP="00B84278">
      <w:pPr>
        <w:jc w:val="both"/>
        <w:rPr>
          <w:rFonts w:eastAsia="Calibri"/>
        </w:rPr>
      </w:pPr>
      <w:r>
        <w:t>3.1</w:t>
      </w:r>
      <w:r>
        <w:tab/>
      </w:r>
      <w:r w:rsidRPr="000A42F7">
        <w:rPr>
          <w:rFonts w:eastAsia="Calibri" w:cs="Arial"/>
          <w:szCs w:val="24"/>
        </w:rPr>
        <w:t>The</w:t>
      </w:r>
      <w:r w:rsidRPr="000A42F7">
        <w:rPr>
          <w:rFonts w:eastAsia="Calibri"/>
        </w:rPr>
        <w:t xml:space="preserve"> </w:t>
      </w:r>
      <w:proofErr w:type="spellStart"/>
      <w:r w:rsidRPr="000A42F7">
        <w:rPr>
          <w:rFonts w:eastAsia="Calibri"/>
        </w:rPr>
        <w:t>WSIS+20</w:t>
      </w:r>
      <w:proofErr w:type="spellEnd"/>
      <w:r w:rsidRPr="000A42F7">
        <w:rPr>
          <w:rFonts w:eastAsia="Calibri"/>
        </w:rPr>
        <w:t xml:space="preserve"> Review recognised and reaffirmed ITU’s existing mandates. It outlined a set of concrete activities to be pursued under those mandates.</w:t>
      </w:r>
    </w:p>
    <w:p w14:paraId="15047EB9" w14:textId="053665CF" w:rsidR="00D15723" w:rsidRPr="00A62C33" w:rsidRDefault="00D15723" w:rsidP="00B84278">
      <w:pPr>
        <w:jc w:val="both"/>
        <w:rPr>
          <w:rFonts w:eastAsia="Calibri"/>
        </w:rPr>
      </w:pPr>
      <w:r w:rsidRPr="000B01D9">
        <w:t>3.2</w:t>
      </w:r>
      <w:r w:rsidRPr="000B01D9">
        <w:tab/>
      </w:r>
      <w:r w:rsidRPr="00A62C33">
        <w:rPr>
          <w:rFonts w:eastAsia="Calibri" w:cstheme="minorHAnsi"/>
          <w:szCs w:val="24"/>
        </w:rPr>
        <w:t>WSIS</w:t>
      </w:r>
      <w:r w:rsidR="00A62C33">
        <w:rPr>
          <w:rFonts w:eastAsia="Calibri" w:cstheme="minorHAnsi"/>
          <w:szCs w:val="24"/>
        </w:rPr>
        <w:t xml:space="preserve"> </w:t>
      </w:r>
      <w:r w:rsidR="00412909">
        <w:rPr>
          <w:rFonts w:eastAsia="Calibri" w:cstheme="minorHAnsi"/>
          <w:szCs w:val="24"/>
        </w:rPr>
        <w:t>Implementation</w:t>
      </w:r>
      <w:r w:rsidR="00587D0F">
        <w:rPr>
          <w:rFonts w:eastAsia="Calibri" w:cstheme="minorHAnsi"/>
          <w:szCs w:val="24"/>
        </w:rPr>
        <w:t>:</w:t>
      </w:r>
    </w:p>
    <w:p w14:paraId="687E3B99" w14:textId="77777777" w:rsidR="00D15723" w:rsidRPr="000A42F7" w:rsidRDefault="00D15723" w:rsidP="00B84278">
      <w:pPr>
        <w:pStyle w:val="enumlev1"/>
        <w:jc w:val="both"/>
        <w:rPr>
          <w:rFonts w:eastAsia="Calibri" w:cstheme="minorBidi"/>
        </w:rPr>
      </w:pPr>
      <w:r w:rsidRPr="000B01D9">
        <w:t>3.2.1</w:t>
      </w:r>
      <w:r w:rsidRPr="000B01D9">
        <w:tab/>
      </w:r>
      <w:r w:rsidRPr="000A42F7">
        <w:rPr>
          <w:rFonts w:eastAsia="Calibri"/>
        </w:rPr>
        <w:t xml:space="preserve">The </w:t>
      </w:r>
      <w:r>
        <w:rPr>
          <w:rFonts w:eastAsia="Calibri"/>
        </w:rPr>
        <w:t>UNGA</w:t>
      </w:r>
      <w:r w:rsidRPr="000A42F7">
        <w:rPr>
          <w:rFonts w:eastAsia="Calibri"/>
        </w:rPr>
        <w:t xml:space="preserve"> resolution explicitly recognizes ITU’s ongoing work in WSIS implementation</w:t>
      </w:r>
      <w:r>
        <w:rPr>
          <w:rFonts w:eastAsia="Calibri"/>
        </w:rPr>
        <w:t xml:space="preserve"> at the international and regional level</w:t>
      </w:r>
      <w:r w:rsidRPr="000A42F7">
        <w:rPr>
          <w:rFonts w:eastAsia="Calibri"/>
        </w:rPr>
        <w:t>, including its leadership roles, coordination functions, reporting responsibilities. This recognition reinforces the relevance of current ITU activities and provides continuity for future work.</w:t>
      </w:r>
    </w:p>
    <w:p w14:paraId="4DC145DB" w14:textId="77777777" w:rsidR="00D15723" w:rsidRPr="000A42F7" w:rsidRDefault="00D15723" w:rsidP="483C1B55">
      <w:pPr>
        <w:pStyle w:val="enumlev1"/>
        <w:jc w:val="both"/>
        <w:rPr>
          <w:rFonts w:asciiTheme="minorHAnsi" w:eastAsia="Calibri" w:hAnsiTheme="minorHAnsi" w:cstheme="minorBidi"/>
          <w:kern w:val="2"/>
          <w14:ligatures w14:val="standardContextual"/>
        </w:rPr>
      </w:pPr>
      <w:r w:rsidRPr="00E7433A">
        <w:t>3.2.2</w:t>
      </w:r>
      <w:r w:rsidRPr="00E7433A">
        <w:tab/>
      </w:r>
      <w:r w:rsidRPr="483C1B55">
        <w:rPr>
          <w:rFonts w:asciiTheme="minorHAnsi" w:eastAsia="Calibri" w:hAnsiTheme="minorHAnsi" w:cstheme="minorBidi"/>
          <w:kern w:val="2"/>
          <w14:ligatures w14:val="standardContextual"/>
        </w:rPr>
        <w:t xml:space="preserve">The </w:t>
      </w:r>
      <w:proofErr w:type="spellStart"/>
      <w:r w:rsidRPr="483C1B55">
        <w:rPr>
          <w:rFonts w:asciiTheme="minorHAnsi" w:eastAsia="Calibri" w:hAnsiTheme="minorHAnsi" w:cstheme="minorBidi"/>
          <w:kern w:val="2"/>
          <w14:ligatures w14:val="standardContextual"/>
        </w:rPr>
        <w:t>WSIS+20</w:t>
      </w:r>
      <w:proofErr w:type="spellEnd"/>
      <w:r w:rsidRPr="483C1B55">
        <w:rPr>
          <w:rFonts w:asciiTheme="minorHAnsi" w:eastAsia="Calibri" w:hAnsiTheme="minorHAnsi" w:cstheme="minorBidi"/>
          <w:kern w:val="2"/>
          <w14:ligatures w14:val="standardContextual"/>
        </w:rPr>
        <w:t xml:space="preserve"> Review requests </w:t>
      </w:r>
      <w:r w:rsidRPr="006F3BD6">
        <w:rPr>
          <w:rFonts w:eastAsia="Calibri"/>
        </w:rPr>
        <w:t>include</w:t>
      </w:r>
      <w:r w:rsidRPr="483C1B55">
        <w:rPr>
          <w:rFonts w:asciiTheme="minorHAnsi" w:eastAsia="Calibri" w:hAnsiTheme="minorHAnsi" w:cstheme="minorBidi"/>
          <w:kern w:val="2"/>
          <w14:ligatures w14:val="standardContextual"/>
        </w:rPr>
        <w:t>:</w:t>
      </w:r>
    </w:p>
    <w:p w14:paraId="0AA1C445" w14:textId="70C890A6" w:rsidR="00D15723" w:rsidRDefault="00E7433A" w:rsidP="00B84278">
      <w:pPr>
        <w:pStyle w:val="enumlev2"/>
        <w:jc w:val="both"/>
        <w:rPr>
          <w:rFonts w:eastAsia="Calibri"/>
        </w:rPr>
      </w:pPr>
      <w:r>
        <w:rPr>
          <w:rFonts w:eastAsia="Calibri" w:cs="Calibri"/>
        </w:rPr>
        <w:t>–</w:t>
      </w:r>
      <w:r>
        <w:rPr>
          <w:rFonts w:eastAsia="Calibri" w:cs="Calibri"/>
        </w:rPr>
        <w:tab/>
      </w:r>
      <w:r w:rsidR="00D15723" w:rsidRPr="0025410B">
        <w:rPr>
          <w:rFonts w:eastAsia="Calibri"/>
        </w:rPr>
        <w:t>strengthened reporting on WSIS implementation, internal to its governing bodies, WSIS Forum and externally including but not limited to the reporting provided to the UN Commission on Science and Technology for Development (</w:t>
      </w:r>
      <w:proofErr w:type="spellStart"/>
      <w:r w:rsidR="00D15723" w:rsidRPr="0025410B">
        <w:rPr>
          <w:rFonts w:eastAsia="Calibri"/>
        </w:rPr>
        <w:t>CSTD</w:t>
      </w:r>
      <w:proofErr w:type="spellEnd"/>
      <w:r w:rsidR="00D15723" w:rsidRPr="0025410B">
        <w:rPr>
          <w:rFonts w:eastAsia="Calibri"/>
        </w:rPr>
        <w:t>);</w:t>
      </w:r>
    </w:p>
    <w:p w14:paraId="7AF33925" w14:textId="0C793B2F" w:rsidR="00D15723" w:rsidRPr="0025410B" w:rsidRDefault="00E7433A" w:rsidP="00B84278">
      <w:pPr>
        <w:pStyle w:val="enumlev2"/>
        <w:jc w:val="both"/>
        <w:rPr>
          <w:rFonts w:eastAsia="Calibri"/>
        </w:rPr>
      </w:pPr>
      <w:r w:rsidRPr="0025410B">
        <w:rPr>
          <w:rFonts w:eastAsia="Calibri" w:cs="Calibri"/>
        </w:rPr>
        <w:t>–</w:t>
      </w:r>
      <w:r w:rsidRPr="0025410B">
        <w:rPr>
          <w:rFonts w:eastAsia="Calibri" w:cs="Calibri"/>
        </w:rPr>
        <w:tab/>
      </w:r>
      <w:r w:rsidR="00D15723" w:rsidRPr="00736FA6">
        <w:rPr>
          <w:rFonts w:eastAsia="Calibri"/>
        </w:rPr>
        <w:t xml:space="preserve">development of implementation roadmaps and monitoring approaches, </w:t>
      </w:r>
      <w:r w:rsidR="00C065E8">
        <w:rPr>
          <w:rFonts w:eastAsia="Calibri"/>
        </w:rPr>
        <w:t xml:space="preserve">including for the WSIS Action Lines, </w:t>
      </w:r>
      <w:r w:rsidR="00D15723" w:rsidRPr="00736FA6">
        <w:rPr>
          <w:rFonts w:eastAsia="Calibri"/>
        </w:rPr>
        <w:t xml:space="preserve">where requested in the </w:t>
      </w:r>
      <w:proofErr w:type="spellStart"/>
      <w:r w:rsidR="00D15723" w:rsidRPr="00736FA6">
        <w:rPr>
          <w:rFonts w:eastAsia="Calibri"/>
        </w:rPr>
        <w:t>WSIS+20</w:t>
      </w:r>
      <w:proofErr w:type="spellEnd"/>
      <w:r w:rsidR="00D15723" w:rsidRPr="00736FA6">
        <w:rPr>
          <w:rFonts w:eastAsia="Calibri"/>
        </w:rPr>
        <w:t xml:space="preserve"> Outcome Document;</w:t>
      </w:r>
    </w:p>
    <w:p w14:paraId="5FE4357A" w14:textId="2B23DF80" w:rsidR="00D15723" w:rsidRPr="0025410B" w:rsidRDefault="00E7433A" w:rsidP="00B84278">
      <w:pPr>
        <w:pStyle w:val="enumlev2"/>
        <w:jc w:val="both"/>
        <w:rPr>
          <w:rFonts w:eastAsia="Calibri"/>
        </w:rPr>
      </w:pPr>
      <w:r w:rsidRPr="0025410B">
        <w:rPr>
          <w:rFonts w:eastAsia="Calibri" w:cs="Calibri"/>
        </w:rPr>
        <w:t>–</w:t>
      </w:r>
      <w:r w:rsidRPr="0025410B">
        <w:rPr>
          <w:rFonts w:eastAsia="Calibri" w:cs="Calibri"/>
        </w:rPr>
        <w:tab/>
      </w:r>
      <w:r w:rsidR="00D15723" w:rsidRPr="0025410B">
        <w:rPr>
          <w:rFonts w:eastAsia="Calibri"/>
        </w:rPr>
        <w:t xml:space="preserve">enhanced focus on </w:t>
      </w:r>
      <w:r w:rsidR="00D15723">
        <w:rPr>
          <w:rFonts w:eastAsia="Calibri"/>
        </w:rPr>
        <w:t xml:space="preserve">meaningful connectivity, </w:t>
      </w:r>
      <w:r w:rsidR="00D15723" w:rsidRPr="0025410B">
        <w:rPr>
          <w:rFonts w:eastAsia="Calibri"/>
        </w:rPr>
        <w:t>digital inclusion, accessibility, and capacity building</w:t>
      </w:r>
      <w:r w:rsidR="00D15723">
        <w:rPr>
          <w:rFonts w:eastAsia="Calibri"/>
        </w:rPr>
        <w:t>;</w:t>
      </w:r>
      <w:r w:rsidR="00D15723" w:rsidRPr="0025410B">
        <w:rPr>
          <w:rFonts w:eastAsia="Calibri"/>
        </w:rPr>
        <w:t xml:space="preserve"> </w:t>
      </w:r>
    </w:p>
    <w:p w14:paraId="50E47F08" w14:textId="3FF813FE" w:rsidR="00D15723" w:rsidRPr="0025410B" w:rsidRDefault="00E7433A" w:rsidP="00B84278">
      <w:pPr>
        <w:pStyle w:val="enumlev2"/>
        <w:jc w:val="both"/>
        <w:rPr>
          <w:rFonts w:eastAsia="Calibri"/>
        </w:rPr>
      </w:pPr>
      <w:r w:rsidRPr="0025410B">
        <w:rPr>
          <w:rFonts w:eastAsia="Calibri" w:cs="Calibri"/>
        </w:rPr>
        <w:t>–</w:t>
      </w:r>
      <w:r w:rsidRPr="0025410B">
        <w:rPr>
          <w:rFonts w:eastAsia="Calibri" w:cs="Calibri"/>
        </w:rPr>
        <w:tab/>
      </w:r>
      <w:r w:rsidR="00D15723" w:rsidRPr="0025410B">
        <w:rPr>
          <w:rFonts w:eastAsia="Calibri"/>
        </w:rPr>
        <w:t>increased attention to emerging technologies such as AI, data governance, trust, and safety;</w:t>
      </w:r>
    </w:p>
    <w:p w14:paraId="68EA3D74" w14:textId="7FE99B4F" w:rsidR="00D15723" w:rsidRDefault="00E7433A" w:rsidP="00B84278">
      <w:pPr>
        <w:pStyle w:val="enumlev2"/>
        <w:jc w:val="both"/>
        <w:rPr>
          <w:rFonts w:eastAsia="Calibri"/>
        </w:rPr>
      </w:pPr>
      <w:r>
        <w:rPr>
          <w:rFonts w:eastAsia="Calibri" w:cs="Calibri"/>
        </w:rPr>
        <w:t>–</w:t>
      </w:r>
      <w:r>
        <w:rPr>
          <w:rFonts w:eastAsia="Calibri" w:cs="Calibri"/>
        </w:rPr>
        <w:tab/>
      </w:r>
      <w:r w:rsidR="00D15723" w:rsidRPr="0025410B">
        <w:rPr>
          <w:rFonts w:eastAsia="Calibri"/>
        </w:rPr>
        <w:t>reinforced interagency coordination mechanisms and multistakeholder coordination mechanisms to support coherent WSIS implementation with other UN processes</w:t>
      </w:r>
      <w:r w:rsidR="00D15723">
        <w:rPr>
          <w:rFonts w:eastAsia="Calibri"/>
        </w:rPr>
        <w:t>;</w:t>
      </w:r>
    </w:p>
    <w:p w14:paraId="7D448C63" w14:textId="05574473" w:rsidR="00D15723" w:rsidRPr="0025410B" w:rsidRDefault="00E7433A" w:rsidP="00B84278">
      <w:pPr>
        <w:pStyle w:val="enumlev2"/>
        <w:jc w:val="both"/>
        <w:rPr>
          <w:rFonts w:eastAsia="Calibri"/>
        </w:rPr>
      </w:pPr>
      <w:r w:rsidRPr="0025410B">
        <w:rPr>
          <w:rFonts w:eastAsia="Calibri" w:cs="Calibri"/>
        </w:rPr>
        <w:t>–</w:t>
      </w:r>
      <w:r w:rsidRPr="0025410B">
        <w:rPr>
          <w:rFonts w:eastAsia="Calibri" w:cs="Calibri"/>
        </w:rPr>
        <w:tab/>
      </w:r>
      <w:r w:rsidR="00D15723" w:rsidRPr="00142B76">
        <w:rPr>
          <w:rFonts w:eastAsia="Calibri"/>
        </w:rPr>
        <w:t>strengthened support</w:t>
      </w:r>
      <w:r w:rsidR="00D15723">
        <w:rPr>
          <w:rFonts w:eastAsia="Calibri"/>
        </w:rPr>
        <w:t xml:space="preserve"> for implementation of WSIS Action Lines in developing countries, </w:t>
      </w:r>
      <w:r w:rsidR="00D15723" w:rsidRPr="00142B76">
        <w:rPr>
          <w:rFonts w:eastAsia="Calibri"/>
        </w:rPr>
        <w:t xml:space="preserve">including </w:t>
      </w:r>
      <w:r w:rsidR="00D15723">
        <w:rPr>
          <w:rFonts w:eastAsia="Calibri"/>
        </w:rPr>
        <w:t xml:space="preserve">digital </w:t>
      </w:r>
      <w:r w:rsidR="00D15723" w:rsidRPr="00142B76">
        <w:rPr>
          <w:rFonts w:eastAsia="Calibri"/>
        </w:rPr>
        <w:t>financ</w:t>
      </w:r>
      <w:r w:rsidR="00D15723">
        <w:rPr>
          <w:rFonts w:eastAsia="Calibri"/>
        </w:rPr>
        <w:t>e</w:t>
      </w:r>
      <w:r w:rsidR="00D15723" w:rsidRPr="00142B76">
        <w:rPr>
          <w:rFonts w:eastAsia="Calibri"/>
        </w:rPr>
        <w:t>, capacity-building</w:t>
      </w:r>
      <w:r w:rsidR="00D15723">
        <w:rPr>
          <w:rFonts w:eastAsia="Calibri"/>
        </w:rPr>
        <w:t>, enabling environment, health, climate change;</w:t>
      </w:r>
    </w:p>
    <w:p w14:paraId="2360389D" w14:textId="3808AE8B" w:rsidR="00BA455A" w:rsidRPr="0025410B" w:rsidRDefault="00BA455A" w:rsidP="00867385">
      <w:pPr>
        <w:pStyle w:val="enumlev2"/>
        <w:numPr>
          <w:ilvl w:val="0"/>
          <w:numId w:val="5"/>
        </w:numPr>
        <w:ind w:left="1134" w:hanging="567"/>
        <w:jc w:val="both"/>
        <w:rPr>
          <w:rFonts w:eastAsia="Calibri"/>
        </w:rPr>
      </w:pPr>
      <w:r w:rsidRPr="00A47F72">
        <w:rPr>
          <w:rFonts w:eastAsia="Calibri"/>
        </w:rPr>
        <w:t>strengthened efforts to address gaps and challenges in digital finance in developing countries, including through the establishment of the Digital Financing Task Force and its recommendation</w:t>
      </w:r>
      <w:r>
        <w:rPr>
          <w:rFonts w:eastAsia="Calibri"/>
        </w:rPr>
        <w:t>;</w:t>
      </w:r>
    </w:p>
    <w:p w14:paraId="49CABED4" w14:textId="53F8A824" w:rsidR="00D15723" w:rsidRPr="0025410B" w:rsidRDefault="00E7433A" w:rsidP="00B84278">
      <w:pPr>
        <w:pStyle w:val="enumlev2"/>
        <w:jc w:val="both"/>
        <w:rPr>
          <w:rFonts w:eastAsia="Calibri"/>
        </w:rPr>
      </w:pPr>
      <w:r w:rsidRPr="0025410B">
        <w:rPr>
          <w:rFonts w:eastAsia="Calibri" w:cs="Calibri"/>
        </w:rPr>
        <w:t>–</w:t>
      </w:r>
      <w:r w:rsidRPr="0025410B">
        <w:rPr>
          <w:rFonts w:eastAsia="Calibri" w:cs="Calibri"/>
        </w:rPr>
        <w:tab/>
      </w:r>
      <w:r w:rsidR="00D15723" w:rsidRPr="0025410B">
        <w:rPr>
          <w:rFonts w:eastAsia="Calibri"/>
        </w:rPr>
        <w:t>updated timelines for WSIS implementation extending into the 2026-2035 period.</w:t>
      </w:r>
    </w:p>
    <w:p w14:paraId="0207B771" w14:textId="108DFB52" w:rsidR="00D15723" w:rsidRPr="000A42F7" w:rsidRDefault="00D15723" w:rsidP="00B84278">
      <w:pPr>
        <w:jc w:val="both"/>
        <w:rPr>
          <w:rFonts w:eastAsia="Calibri"/>
        </w:rPr>
      </w:pPr>
      <w:r>
        <w:t>3.3</w:t>
      </w:r>
      <w:r>
        <w:tab/>
      </w:r>
      <w:r w:rsidRPr="000A42F7">
        <w:rPr>
          <w:rFonts w:eastAsia="Calibri"/>
        </w:rPr>
        <w:t>CWG-Internet Terms of Reference</w:t>
      </w:r>
      <w:r w:rsidR="00587D0F">
        <w:rPr>
          <w:rFonts w:eastAsia="Calibri"/>
        </w:rPr>
        <w:t>:</w:t>
      </w:r>
    </w:p>
    <w:p w14:paraId="7D151727" w14:textId="77777777" w:rsidR="00D15723" w:rsidRPr="000A42F7" w:rsidRDefault="00D15723" w:rsidP="00B84278">
      <w:pPr>
        <w:pStyle w:val="enumlev1"/>
        <w:jc w:val="both"/>
        <w:rPr>
          <w:rFonts w:eastAsia="Calibri"/>
        </w:rPr>
      </w:pPr>
      <w:r w:rsidRPr="00E7433A">
        <w:t>3.3.1</w:t>
      </w:r>
      <w:r w:rsidRPr="00E7433A">
        <w:tab/>
      </w:r>
      <w:r w:rsidRPr="000A42F7">
        <w:rPr>
          <w:rFonts w:eastAsia="Calibri" w:cstheme="minorHAnsi"/>
          <w:szCs w:val="24"/>
        </w:rPr>
        <w:t>The</w:t>
      </w:r>
      <w:r w:rsidRPr="000A42F7">
        <w:rPr>
          <w:rFonts w:eastAsia="Calibri"/>
        </w:rPr>
        <w:t xml:space="preserve"> </w:t>
      </w:r>
      <w:proofErr w:type="spellStart"/>
      <w:r w:rsidRPr="000A42F7">
        <w:rPr>
          <w:rFonts w:eastAsia="Calibri"/>
        </w:rPr>
        <w:t>WSIS+20</w:t>
      </w:r>
      <w:proofErr w:type="spellEnd"/>
      <w:r w:rsidRPr="000A42F7">
        <w:rPr>
          <w:rFonts w:eastAsia="Calibri"/>
        </w:rPr>
        <w:t xml:space="preserve"> outcome document reaffirms the Tunis Agenda for the Information Society as the development and application by Governments, the private sector </w:t>
      </w:r>
      <w:r w:rsidRPr="006F3BD6">
        <w:rPr>
          <w:rFonts w:eastAsia="Calibri"/>
        </w:rPr>
        <w:t>and</w:t>
      </w:r>
      <w:r w:rsidRPr="000A42F7">
        <w:rPr>
          <w:rFonts w:eastAsia="Calibri"/>
        </w:rPr>
        <w:t xml:space="preserve"> civil society, in their respective roles, of shared principles, norms, rules, decision-making procedures and programmes that shape the evolution and use of the Internet. </w:t>
      </w:r>
    </w:p>
    <w:p w14:paraId="2D2640B6" w14:textId="77777777" w:rsidR="00D15723" w:rsidRPr="000A42F7" w:rsidRDefault="00D15723" w:rsidP="00B84278">
      <w:pPr>
        <w:pStyle w:val="enumlev1"/>
        <w:jc w:val="both"/>
        <w:rPr>
          <w:rFonts w:eastAsia="Calibri" w:cstheme="minorHAnsi"/>
          <w:szCs w:val="24"/>
        </w:rPr>
      </w:pPr>
      <w:r>
        <w:rPr>
          <w:szCs w:val="24"/>
        </w:rPr>
        <w:t>3.3.2</w:t>
      </w:r>
      <w:r>
        <w:rPr>
          <w:szCs w:val="24"/>
        </w:rPr>
        <w:tab/>
      </w:r>
      <w:r w:rsidRPr="000A42F7">
        <w:rPr>
          <w:rFonts w:eastAsia="Calibri"/>
        </w:rPr>
        <w:t xml:space="preserve">It recognizes, </w:t>
      </w:r>
      <w:r w:rsidRPr="00A632C3">
        <w:rPr>
          <w:rFonts w:eastAsia="Calibri"/>
          <w:i/>
          <w:iCs/>
        </w:rPr>
        <w:t>inter alia</w:t>
      </w:r>
      <w:r w:rsidRPr="000A42F7">
        <w:rPr>
          <w:rFonts w:eastAsia="Calibri"/>
        </w:rPr>
        <w:t xml:space="preserve">, that the Internet is a critical global facility for inclusive and equitable </w:t>
      </w:r>
      <w:r w:rsidRPr="000A42F7">
        <w:rPr>
          <w:rFonts w:eastAsia="Calibri" w:cstheme="minorHAnsi"/>
          <w:szCs w:val="24"/>
        </w:rPr>
        <w:t>digital transformation and that Internet governance must continue to be global and multistakeholder in nature, with the full involvement of Governments, the private sector, civil society, international organizations, technical and academic communities and all other relevant stakeholders in accordance with their respective roles and responsibilities.</w:t>
      </w:r>
    </w:p>
    <w:p w14:paraId="2F8D552B" w14:textId="77777777" w:rsidR="00D15723" w:rsidRPr="000A42F7" w:rsidRDefault="00D15723" w:rsidP="00B84278">
      <w:pPr>
        <w:pStyle w:val="enumlev1"/>
        <w:jc w:val="both"/>
        <w:rPr>
          <w:rFonts w:eastAsia="Calibri" w:cstheme="minorHAnsi"/>
          <w:szCs w:val="24"/>
        </w:rPr>
      </w:pPr>
      <w:r>
        <w:rPr>
          <w:szCs w:val="24"/>
        </w:rPr>
        <w:t>3.3.3</w:t>
      </w:r>
      <w:r>
        <w:rPr>
          <w:szCs w:val="24"/>
        </w:rPr>
        <w:tab/>
      </w:r>
      <w:r w:rsidRPr="000A42F7">
        <w:rPr>
          <w:rFonts w:eastAsia="Calibri" w:cstheme="minorHAnsi"/>
          <w:szCs w:val="24"/>
        </w:rPr>
        <w:t xml:space="preserve">It also recognizes that many new initiatives and opportunities have arisen since the World Summit that facilitate discussion and the sharing of experience and cooperation among Governments and with all other stakeholder groups, and calls </w:t>
      </w:r>
      <w:r w:rsidRPr="006F3BD6">
        <w:rPr>
          <w:rFonts w:eastAsia="Calibri"/>
        </w:rPr>
        <w:t>upon</w:t>
      </w:r>
      <w:r w:rsidRPr="000A42F7">
        <w:rPr>
          <w:rFonts w:eastAsia="Calibri" w:cstheme="minorHAnsi"/>
          <w:szCs w:val="24"/>
        </w:rPr>
        <w:t xml:space="preserve"> Member States and other stakeholders, in their respective roles and responsibilities, to cooperate to achieve the World Summit vision.</w:t>
      </w:r>
    </w:p>
    <w:p w14:paraId="5C091E4C" w14:textId="77777777" w:rsidR="00D15723" w:rsidRPr="000A42F7" w:rsidRDefault="00D15723" w:rsidP="00B84278">
      <w:pPr>
        <w:pStyle w:val="enumlev1"/>
        <w:jc w:val="both"/>
        <w:rPr>
          <w:rFonts w:eastAsia="Calibri"/>
        </w:rPr>
      </w:pPr>
      <w:r w:rsidRPr="00E7433A">
        <w:lastRenderedPageBreak/>
        <w:t>3.3.4</w:t>
      </w:r>
      <w:r w:rsidRPr="00E7433A">
        <w:tab/>
      </w:r>
      <w:r w:rsidRPr="000A42F7">
        <w:rPr>
          <w:rFonts w:eastAsia="Calibri" w:cstheme="minorHAnsi"/>
          <w:szCs w:val="24"/>
        </w:rPr>
        <w:t xml:space="preserve">These matters set out in the UNGA resolution may merit further review to ensure </w:t>
      </w:r>
      <w:r w:rsidRPr="006F3BD6">
        <w:rPr>
          <w:rFonts w:eastAsia="Calibri"/>
        </w:rPr>
        <w:t>clarity</w:t>
      </w:r>
      <w:r w:rsidRPr="000A42F7">
        <w:rPr>
          <w:rFonts w:eastAsia="Calibri" w:cstheme="minorHAnsi"/>
          <w:szCs w:val="24"/>
        </w:rPr>
        <w:t xml:space="preserve"> and alignment with</w:t>
      </w:r>
      <w:r w:rsidRPr="000A42F7">
        <w:rPr>
          <w:rFonts w:eastAsia="Calibri"/>
        </w:rPr>
        <w:t xml:space="preserve"> existing ITU resolutions.</w:t>
      </w:r>
    </w:p>
    <w:p w14:paraId="64DC34FB" w14:textId="6EBF08D6" w:rsidR="00D15723" w:rsidRPr="00B84278" w:rsidRDefault="00D15723" w:rsidP="00B84278">
      <w:pPr>
        <w:pStyle w:val="Heading1"/>
      </w:pPr>
      <w:r w:rsidRPr="00B84278">
        <w:t>4</w:t>
      </w:r>
      <w:r w:rsidRPr="00B84278">
        <w:tab/>
        <w:t>Gap analysis</w:t>
      </w:r>
    </w:p>
    <w:p w14:paraId="6EE9662F" w14:textId="18A69E54" w:rsidR="00D15723" w:rsidRPr="00B84278" w:rsidRDefault="00D15723" w:rsidP="00B84278">
      <w:pPr>
        <w:pStyle w:val="Heading2"/>
      </w:pPr>
      <w:r w:rsidRPr="00B84278">
        <w:t>4.1</w:t>
      </w:r>
      <w:r w:rsidRPr="00B84278">
        <w:tab/>
        <w:t xml:space="preserve">Alignment with </w:t>
      </w:r>
      <w:proofErr w:type="spellStart"/>
      <w:r w:rsidRPr="00B84278">
        <w:t>WSIS+20</w:t>
      </w:r>
      <w:proofErr w:type="spellEnd"/>
      <w:r w:rsidRPr="00B84278">
        <w:t xml:space="preserve"> requests</w:t>
      </w:r>
    </w:p>
    <w:tbl>
      <w:tblPr>
        <w:tblStyle w:val="TableGrid1"/>
        <w:tblW w:w="11158" w:type="dxa"/>
        <w:jc w:val="center"/>
        <w:tblLayout w:type="fixed"/>
        <w:tblCellMar>
          <w:left w:w="28" w:type="dxa"/>
          <w:right w:w="28" w:type="dxa"/>
        </w:tblCellMar>
        <w:tblLook w:val="04A0" w:firstRow="1" w:lastRow="0" w:firstColumn="1" w:lastColumn="0" w:noHBand="0" w:noVBand="1"/>
      </w:tblPr>
      <w:tblGrid>
        <w:gridCol w:w="1601"/>
        <w:gridCol w:w="1814"/>
        <w:gridCol w:w="1710"/>
        <w:gridCol w:w="2160"/>
        <w:gridCol w:w="3873"/>
      </w:tblGrid>
      <w:tr w:rsidR="00D15723" w:rsidRPr="00284C01" w14:paraId="56647A37" w14:textId="77777777" w:rsidTr="483C1B55">
        <w:trPr>
          <w:trHeight w:val="300"/>
          <w:tblHeader/>
          <w:jc w:val="center"/>
        </w:trPr>
        <w:tc>
          <w:tcPr>
            <w:tcW w:w="1601" w:type="dxa"/>
            <w:vAlign w:val="center"/>
            <w:hideMark/>
          </w:tcPr>
          <w:p w14:paraId="0B021396" w14:textId="77777777" w:rsidR="00D15723" w:rsidRPr="00284C01" w:rsidRDefault="00D15723" w:rsidP="00B84278">
            <w:pPr>
              <w:pStyle w:val="Tablehead"/>
              <w:rPr>
                <w:sz w:val="20"/>
                <w:szCs w:val="20"/>
              </w:rPr>
            </w:pPr>
            <w:r w:rsidRPr="00284C01">
              <w:rPr>
                <w:sz w:val="20"/>
                <w:szCs w:val="20"/>
              </w:rPr>
              <w:t>Area</w:t>
            </w:r>
          </w:p>
        </w:tc>
        <w:tc>
          <w:tcPr>
            <w:tcW w:w="1814" w:type="dxa"/>
            <w:vAlign w:val="center"/>
          </w:tcPr>
          <w:p w14:paraId="69B6145E" w14:textId="77777777" w:rsidR="00D15723" w:rsidRPr="00284C01" w:rsidRDefault="00D15723" w:rsidP="00B84278">
            <w:pPr>
              <w:pStyle w:val="Tablehead"/>
              <w:rPr>
                <w:sz w:val="20"/>
                <w:szCs w:val="20"/>
              </w:rPr>
            </w:pPr>
            <w:r w:rsidRPr="00284C01">
              <w:rPr>
                <w:sz w:val="20"/>
                <w:szCs w:val="20"/>
              </w:rPr>
              <w:t>ITU Resolutions</w:t>
            </w:r>
          </w:p>
        </w:tc>
        <w:tc>
          <w:tcPr>
            <w:tcW w:w="1710" w:type="dxa"/>
            <w:vAlign w:val="center"/>
            <w:hideMark/>
          </w:tcPr>
          <w:p w14:paraId="093840CE" w14:textId="77777777" w:rsidR="00D15723" w:rsidRPr="00284C01" w:rsidRDefault="00D15723" w:rsidP="00B84278">
            <w:pPr>
              <w:pStyle w:val="Tablehead"/>
              <w:rPr>
                <w:sz w:val="20"/>
                <w:szCs w:val="20"/>
              </w:rPr>
            </w:pPr>
            <w:proofErr w:type="gramStart"/>
            <w:r w:rsidRPr="00284C01">
              <w:rPr>
                <w:sz w:val="20"/>
                <w:szCs w:val="20"/>
              </w:rPr>
              <w:t>Current status</w:t>
            </w:r>
            <w:proofErr w:type="gramEnd"/>
            <w:r w:rsidRPr="00284C01">
              <w:rPr>
                <w:sz w:val="20"/>
                <w:szCs w:val="20"/>
              </w:rPr>
              <w:t xml:space="preserve"> of provisions in ITU Resolutions</w:t>
            </w:r>
          </w:p>
        </w:tc>
        <w:tc>
          <w:tcPr>
            <w:tcW w:w="2160" w:type="dxa"/>
            <w:vAlign w:val="center"/>
            <w:hideMark/>
          </w:tcPr>
          <w:p w14:paraId="4E1ACC77" w14:textId="77777777" w:rsidR="00D15723" w:rsidRPr="00284C01" w:rsidRDefault="00D15723" w:rsidP="00B84278">
            <w:pPr>
              <w:pStyle w:val="Tablehead"/>
              <w:rPr>
                <w:sz w:val="20"/>
                <w:szCs w:val="20"/>
              </w:rPr>
            </w:pPr>
            <w:proofErr w:type="spellStart"/>
            <w:r w:rsidRPr="00284C01">
              <w:rPr>
                <w:sz w:val="20"/>
                <w:szCs w:val="20"/>
              </w:rPr>
              <w:t>WSIS+20</w:t>
            </w:r>
            <w:proofErr w:type="spellEnd"/>
            <w:r w:rsidRPr="00284C01">
              <w:rPr>
                <w:sz w:val="20"/>
                <w:szCs w:val="20"/>
              </w:rPr>
              <w:t xml:space="preserve"> requests</w:t>
            </w:r>
          </w:p>
        </w:tc>
        <w:tc>
          <w:tcPr>
            <w:tcW w:w="3873" w:type="dxa"/>
            <w:vAlign w:val="center"/>
            <w:hideMark/>
          </w:tcPr>
          <w:p w14:paraId="7522E2D2" w14:textId="77777777" w:rsidR="00D15723" w:rsidRPr="00284C01" w:rsidRDefault="00D15723" w:rsidP="00B84278">
            <w:pPr>
              <w:pStyle w:val="Tablehead"/>
              <w:rPr>
                <w:sz w:val="20"/>
                <w:szCs w:val="20"/>
              </w:rPr>
            </w:pPr>
            <w:r w:rsidRPr="00284C01">
              <w:rPr>
                <w:sz w:val="20"/>
                <w:szCs w:val="20"/>
              </w:rPr>
              <w:t>Findings</w:t>
            </w:r>
          </w:p>
        </w:tc>
      </w:tr>
      <w:tr w:rsidR="00D15723" w:rsidRPr="00284C01" w14:paraId="5844D5CC" w14:textId="77777777" w:rsidTr="483C1B55">
        <w:trPr>
          <w:jc w:val="center"/>
        </w:trPr>
        <w:tc>
          <w:tcPr>
            <w:tcW w:w="1601" w:type="dxa"/>
            <w:hideMark/>
          </w:tcPr>
          <w:p w14:paraId="67B1676B" w14:textId="77777777" w:rsidR="00D15723" w:rsidRPr="00284C01" w:rsidRDefault="00D15723" w:rsidP="00B84278">
            <w:pPr>
              <w:pStyle w:val="Tabletext"/>
              <w:spacing w:before="40" w:after="40"/>
              <w:rPr>
                <w:sz w:val="20"/>
                <w:szCs w:val="20"/>
              </w:rPr>
            </w:pPr>
            <w:r w:rsidRPr="00284C01">
              <w:rPr>
                <w:sz w:val="20"/>
                <w:szCs w:val="20"/>
              </w:rPr>
              <w:t>Reporting on WSIS implementation</w:t>
            </w:r>
          </w:p>
        </w:tc>
        <w:tc>
          <w:tcPr>
            <w:tcW w:w="1814" w:type="dxa"/>
          </w:tcPr>
          <w:p w14:paraId="1BD9731A" w14:textId="77777777" w:rsidR="00D15723" w:rsidRPr="00284C01" w:rsidRDefault="00D15723" w:rsidP="00B84278">
            <w:pPr>
              <w:pStyle w:val="Tabletext"/>
              <w:spacing w:before="40" w:after="40"/>
              <w:rPr>
                <w:sz w:val="20"/>
                <w:szCs w:val="20"/>
              </w:rPr>
            </w:pPr>
            <w:r w:rsidRPr="00284C01">
              <w:rPr>
                <w:sz w:val="20"/>
                <w:szCs w:val="20"/>
              </w:rPr>
              <w:t>Council Resolutions 1332 and 1334, and PP Resolution 140 (Rev. Bucharest, 2022)</w:t>
            </w:r>
          </w:p>
        </w:tc>
        <w:tc>
          <w:tcPr>
            <w:tcW w:w="1710" w:type="dxa"/>
            <w:hideMark/>
          </w:tcPr>
          <w:p w14:paraId="00217042" w14:textId="77777777" w:rsidR="00D15723" w:rsidRPr="00284C01" w:rsidRDefault="00D15723" w:rsidP="00B84278">
            <w:pPr>
              <w:pStyle w:val="Tabletext"/>
              <w:spacing w:before="40" w:after="40"/>
              <w:rPr>
                <w:sz w:val="20"/>
                <w:szCs w:val="20"/>
              </w:rPr>
            </w:pPr>
            <w:r w:rsidRPr="00284C01">
              <w:rPr>
                <w:sz w:val="20"/>
                <w:szCs w:val="20"/>
              </w:rPr>
              <w:t>General reporting obligations without fixed timelines</w:t>
            </w:r>
          </w:p>
        </w:tc>
        <w:tc>
          <w:tcPr>
            <w:tcW w:w="2160" w:type="dxa"/>
            <w:hideMark/>
          </w:tcPr>
          <w:p w14:paraId="1DDC5637" w14:textId="1310AD44" w:rsidR="005462D6" w:rsidRPr="00284C01" w:rsidRDefault="00D15723" w:rsidP="00B84278">
            <w:pPr>
              <w:pStyle w:val="Tabletext"/>
              <w:spacing w:before="40" w:after="40"/>
              <w:rPr>
                <w:sz w:val="20"/>
                <w:szCs w:val="20"/>
              </w:rPr>
            </w:pPr>
            <w:r w:rsidRPr="00284C01">
              <w:rPr>
                <w:sz w:val="20"/>
                <w:szCs w:val="20"/>
              </w:rPr>
              <w:t xml:space="preserve">Strengthened reporting requirements, including reporting to the </w:t>
            </w:r>
            <w:proofErr w:type="spellStart"/>
            <w:r w:rsidRPr="00284C01">
              <w:rPr>
                <w:sz w:val="20"/>
                <w:szCs w:val="20"/>
              </w:rPr>
              <w:t>CSTD</w:t>
            </w:r>
            <w:proofErr w:type="spellEnd"/>
            <w:r w:rsidRPr="00284C01">
              <w:rPr>
                <w:sz w:val="20"/>
                <w:szCs w:val="20"/>
              </w:rPr>
              <w:t xml:space="preserve"> as one component of the broader WSIS implementation reporting framework</w:t>
            </w:r>
            <w:r w:rsidR="005462D6" w:rsidRPr="00284C01">
              <w:rPr>
                <w:sz w:val="20"/>
                <w:szCs w:val="20"/>
              </w:rPr>
              <w:t>.</w:t>
            </w:r>
          </w:p>
        </w:tc>
        <w:tc>
          <w:tcPr>
            <w:tcW w:w="3873" w:type="dxa"/>
            <w:hideMark/>
          </w:tcPr>
          <w:p w14:paraId="71A58B3F" w14:textId="7F1D6A85" w:rsidR="001D0797" w:rsidRPr="00284C01" w:rsidRDefault="001D0797" w:rsidP="00B84278">
            <w:pPr>
              <w:pStyle w:val="Tabletext"/>
              <w:spacing w:before="40" w:after="40"/>
              <w:rPr>
                <w:sz w:val="20"/>
                <w:szCs w:val="20"/>
              </w:rPr>
            </w:pPr>
            <w:r w:rsidRPr="483C1B55">
              <w:rPr>
                <w:sz w:val="20"/>
                <w:szCs w:val="20"/>
              </w:rPr>
              <w:t xml:space="preserve">To provide for targeted and results-oriented implementation roadmaps for the WSIS Action Lines, linked, as appropriate, to relevant SDG targets and </w:t>
            </w:r>
            <w:proofErr w:type="spellStart"/>
            <w:r w:rsidRPr="483C1B55">
              <w:rPr>
                <w:sz w:val="20"/>
                <w:szCs w:val="20"/>
              </w:rPr>
              <w:t>GDC</w:t>
            </w:r>
            <w:proofErr w:type="spellEnd"/>
            <w:r w:rsidRPr="483C1B55">
              <w:rPr>
                <w:sz w:val="20"/>
                <w:szCs w:val="20"/>
              </w:rPr>
              <w:t xml:space="preserve"> commitments.</w:t>
            </w:r>
          </w:p>
          <w:p w14:paraId="6B353B1A" w14:textId="77777777" w:rsidR="001D0797" w:rsidRPr="00284C01" w:rsidRDefault="001D0797" w:rsidP="00B84278">
            <w:pPr>
              <w:pStyle w:val="Tabletext"/>
              <w:spacing w:before="40" w:after="40"/>
              <w:rPr>
                <w:sz w:val="20"/>
                <w:szCs w:val="20"/>
              </w:rPr>
            </w:pPr>
            <w:r w:rsidRPr="00284C01">
              <w:rPr>
                <w:sz w:val="20"/>
                <w:szCs w:val="20"/>
              </w:rPr>
              <w:t>To strengthen monitoring and measurement through appropriate targets, indicators and metrics, with a focus on impact and tangible results for Member States.</w:t>
            </w:r>
          </w:p>
          <w:p w14:paraId="4021632B" w14:textId="77777777" w:rsidR="005462D6" w:rsidRDefault="001D0797" w:rsidP="00B84278">
            <w:pPr>
              <w:pStyle w:val="Tabletext"/>
              <w:spacing w:before="40" w:after="40"/>
              <w:rPr>
                <w:sz w:val="20"/>
                <w:szCs w:val="20"/>
              </w:rPr>
            </w:pPr>
            <w:r w:rsidRPr="00284C01">
              <w:rPr>
                <w:sz w:val="20"/>
                <w:szCs w:val="20"/>
              </w:rPr>
              <w:t xml:space="preserve">To reflect the specific reporting requested by the </w:t>
            </w:r>
            <w:proofErr w:type="spellStart"/>
            <w:r w:rsidRPr="00284C01">
              <w:rPr>
                <w:sz w:val="20"/>
                <w:szCs w:val="20"/>
              </w:rPr>
              <w:t>WSIS+20</w:t>
            </w:r>
            <w:proofErr w:type="spellEnd"/>
            <w:r w:rsidRPr="00284C01">
              <w:rPr>
                <w:sz w:val="20"/>
                <w:szCs w:val="20"/>
              </w:rPr>
              <w:t xml:space="preserve"> outcome, including reporting on the Action Line implementation road maps to </w:t>
            </w:r>
            <w:proofErr w:type="spellStart"/>
            <w:r w:rsidRPr="00284C01">
              <w:rPr>
                <w:sz w:val="20"/>
                <w:szCs w:val="20"/>
              </w:rPr>
              <w:t>CSTD</w:t>
            </w:r>
            <w:proofErr w:type="spellEnd"/>
            <w:r w:rsidRPr="00284C01">
              <w:rPr>
                <w:sz w:val="20"/>
                <w:szCs w:val="20"/>
              </w:rPr>
              <w:t xml:space="preserve"> in 2027, within existing mandates and resources and without creating additional reporting obligations for Member States.</w:t>
            </w:r>
          </w:p>
          <w:p w14:paraId="28E44557" w14:textId="32E146AB" w:rsidR="005462D6" w:rsidRPr="00284C01" w:rsidRDefault="00A03397" w:rsidP="00B84278">
            <w:pPr>
              <w:pStyle w:val="Tabletext"/>
              <w:spacing w:before="40" w:after="40"/>
              <w:rPr>
                <w:sz w:val="20"/>
                <w:szCs w:val="20"/>
              </w:rPr>
            </w:pPr>
            <w:r w:rsidRPr="00200EEA">
              <w:rPr>
                <w:sz w:val="20"/>
                <w:szCs w:val="20"/>
              </w:rPr>
              <w:t>To strengthen coordination on human rights and gender equality, including through the engagement of OHCHR and UN Women.</w:t>
            </w:r>
          </w:p>
        </w:tc>
      </w:tr>
      <w:tr w:rsidR="00D15723" w:rsidRPr="00284C01" w14:paraId="06CCB475" w14:textId="77777777" w:rsidTr="483C1B55">
        <w:trPr>
          <w:jc w:val="center"/>
        </w:trPr>
        <w:tc>
          <w:tcPr>
            <w:tcW w:w="1601" w:type="dxa"/>
            <w:hideMark/>
          </w:tcPr>
          <w:p w14:paraId="63CADFFA" w14:textId="77777777" w:rsidR="00D15723" w:rsidRPr="00284C01" w:rsidRDefault="00D15723" w:rsidP="00B84278">
            <w:pPr>
              <w:pStyle w:val="Tabletext"/>
              <w:spacing w:before="40" w:after="40"/>
              <w:rPr>
                <w:sz w:val="20"/>
                <w:szCs w:val="20"/>
              </w:rPr>
            </w:pPr>
            <w:r w:rsidRPr="00284C01">
              <w:rPr>
                <w:sz w:val="20"/>
                <w:szCs w:val="20"/>
              </w:rPr>
              <w:t>Digital inclusion</w:t>
            </w:r>
          </w:p>
        </w:tc>
        <w:tc>
          <w:tcPr>
            <w:tcW w:w="1814" w:type="dxa"/>
          </w:tcPr>
          <w:p w14:paraId="78FF7719" w14:textId="77777777" w:rsidR="00D15723" w:rsidRPr="00284C01" w:rsidRDefault="00D15723" w:rsidP="00B84278">
            <w:pPr>
              <w:pStyle w:val="Tabletext"/>
              <w:spacing w:before="40" w:after="40"/>
              <w:rPr>
                <w:sz w:val="20"/>
                <w:szCs w:val="20"/>
              </w:rPr>
            </w:pPr>
            <w:r w:rsidRPr="00284C01">
              <w:rPr>
                <w:sz w:val="20"/>
                <w:szCs w:val="20"/>
              </w:rPr>
              <w:t>Council Resolutions 1332 and 1334, and PP Resolution 140 (Rev. Bucharest, 2022) and Council Resolutions 1305 and 1336, and PP Resolution 102 (Rev. Bucharest, 2022)</w:t>
            </w:r>
          </w:p>
        </w:tc>
        <w:tc>
          <w:tcPr>
            <w:tcW w:w="1710" w:type="dxa"/>
            <w:hideMark/>
          </w:tcPr>
          <w:p w14:paraId="7B88EEE4" w14:textId="77777777" w:rsidR="00D15723" w:rsidRPr="00284C01" w:rsidRDefault="00D15723" w:rsidP="00B84278">
            <w:pPr>
              <w:pStyle w:val="Tabletext"/>
              <w:spacing w:before="40" w:after="40"/>
              <w:rPr>
                <w:sz w:val="20"/>
                <w:szCs w:val="20"/>
              </w:rPr>
            </w:pPr>
            <w:r w:rsidRPr="00284C01">
              <w:rPr>
                <w:sz w:val="20"/>
                <w:szCs w:val="20"/>
              </w:rPr>
              <w:t xml:space="preserve">Broad references to access and capacity building </w:t>
            </w:r>
          </w:p>
        </w:tc>
        <w:tc>
          <w:tcPr>
            <w:tcW w:w="2160" w:type="dxa"/>
            <w:hideMark/>
          </w:tcPr>
          <w:p w14:paraId="4F41A7EC" w14:textId="77777777" w:rsidR="00D15723" w:rsidRPr="00284C01" w:rsidRDefault="00D15723" w:rsidP="00B84278">
            <w:pPr>
              <w:pStyle w:val="Tabletext"/>
              <w:spacing w:before="40" w:after="40"/>
              <w:rPr>
                <w:sz w:val="20"/>
                <w:szCs w:val="20"/>
              </w:rPr>
            </w:pPr>
            <w:r w:rsidRPr="00284C01">
              <w:rPr>
                <w:sz w:val="20"/>
                <w:szCs w:val="20"/>
              </w:rPr>
              <w:t>More detailed requests for accessibility, affordability, meaningful connectivity, digital skills, capacity building and bridging the digital divide, particularly in support of developing countries.</w:t>
            </w:r>
          </w:p>
        </w:tc>
        <w:tc>
          <w:tcPr>
            <w:tcW w:w="3873" w:type="dxa"/>
            <w:hideMark/>
          </w:tcPr>
          <w:p w14:paraId="63B0CB55" w14:textId="0FF15DF5" w:rsidR="00C04049" w:rsidRPr="00284C01" w:rsidRDefault="00C04049" w:rsidP="00B84278">
            <w:pPr>
              <w:pStyle w:val="Tabletext"/>
              <w:spacing w:before="40" w:after="40"/>
              <w:rPr>
                <w:sz w:val="20"/>
                <w:szCs w:val="20"/>
              </w:rPr>
            </w:pPr>
            <w:r w:rsidRPr="00284C01">
              <w:rPr>
                <w:sz w:val="20"/>
                <w:szCs w:val="20"/>
              </w:rPr>
              <w:t>To strengthen emphasis on accessibility, affordability, meaningful connectivity, addressing infrastructure gaps, digital skills, capacity building, gender digital inclusion and bridging the digital divide, particularly in support of developing countries, within existing mandates.</w:t>
            </w:r>
          </w:p>
          <w:p w14:paraId="6425939D" w14:textId="77777777" w:rsidR="00C04049" w:rsidRPr="00284C01" w:rsidRDefault="00C04049" w:rsidP="00B84278">
            <w:pPr>
              <w:pStyle w:val="Tabletext"/>
              <w:spacing w:before="40" w:after="40"/>
              <w:rPr>
                <w:sz w:val="20"/>
                <w:szCs w:val="20"/>
              </w:rPr>
            </w:pPr>
            <w:r w:rsidRPr="00284C01">
              <w:rPr>
                <w:sz w:val="20"/>
                <w:szCs w:val="20"/>
              </w:rPr>
              <w:t>To strengthen provisions concerning financing for digital development, particularly in support of developing countries, within existing mandates and resources.</w:t>
            </w:r>
          </w:p>
          <w:p w14:paraId="5F8EDD4D" w14:textId="2A445DAC" w:rsidR="00D15723" w:rsidRPr="00284C01" w:rsidRDefault="00D15723" w:rsidP="00B84278">
            <w:pPr>
              <w:pStyle w:val="Tabletext"/>
              <w:spacing w:before="40" w:after="40"/>
              <w:rPr>
                <w:sz w:val="20"/>
                <w:szCs w:val="20"/>
              </w:rPr>
            </w:pPr>
            <w:r w:rsidRPr="00284C01">
              <w:rPr>
                <w:sz w:val="20"/>
                <w:szCs w:val="20"/>
              </w:rPr>
              <w:t xml:space="preserve">Regarding the CWG Internet’s Terms of Reference, Council Resolution 1305 lists the public policy issues to be addressed in Annex 1. As these issues are broadly defined, the more detailed topics raised in the </w:t>
            </w:r>
            <w:proofErr w:type="spellStart"/>
            <w:r w:rsidRPr="00284C01">
              <w:rPr>
                <w:sz w:val="20"/>
                <w:szCs w:val="20"/>
              </w:rPr>
              <w:t>WSIS+20</w:t>
            </w:r>
            <w:proofErr w:type="spellEnd"/>
            <w:r w:rsidRPr="00284C01">
              <w:rPr>
                <w:sz w:val="20"/>
                <w:szCs w:val="20"/>
              </w:rPr>
              <w:t xml:space="preserve"> Outcome document can be considered by the CWG-Internet within the existing categories of the resolution if it deems appropriate</w:t>
            </w:r>
            <w:r w:rsidR="002A22BB" w:rsidRPr="00284C01">
              <w:rPr>
                <w:sz w:val="20"/>
                <w:szCs w:val="20"/>
              </w:rPr>
              <w:t>.</w:t>
            </w:r>
          </w:p>
        </w:tc>
      </w:tr>
      <w:tr w:rsidR="00D15723" w:rsidRPr="00284C01" w14:paraId="37D9C884" w14:textId="77777777" w:rsidTr="483C1B55">
        <w:trPr>
          <w:trHeight w:val="300"/>
          <w:jc w:val="center"/>
        </w:trPr>
        <w:tc>
          <w:tcPr>
            <w:tcW w:w="1601" w:type="dxa"/>
            <w:hideMark/>
          </w:tcPr>
          <w:p w14:paraId="7633AC0A" w14:textId="77777777" w:rsidR="00D15723" w:rsidRPr="00284C01" w:rsidRDefault="00D15723" w:rsidP="00B84278">
            <w:pPr>
              <w:pStyle w:val="Tabletext"/>
              <w:spacing w:before="40" w:after="40"/>
              <w:rPr>
                <w:sz w:val="20"/>
                <w:szCs w:val="20"/>
              </w:rPr>
            </w:pPr>
            <w:r w:rsidRPr="00284C01">
              <w:rPr>
                <w:sz w:val="20"/>
                <w:szCs w:val="20"/>
              </w:rPr>
              <w:t>Digital Technologies for Sustainable Development &amp; Social Progress</w:t>
            </w:r>
          </w:p>
        </w:tc>
        <w:tc>
          <w:tcPr>
            <w:tcW w:w="1814" w:type="dxa"/>
          </w:tcPr>
          <w:p w14:paraId="375BFD09" w14:textId="77777777" w:rsidR="00D15723" w:rsidRPr="00284C01" w:rsidRDefault="00D15723" w:rsidP="00B84278">
            <w:pPr>
              <w:pStyle w:val="Tabletext"/>
              <w:spacing w:before="40" w:after="40"/>
              <w:rPr>
                <w:sz w:val="20"/>
                <w:szCs w:val="20"/>
              </w:rPr>
            </w:pPr>
            <w:r w:rsidRPr="00284C01">
              <w:rPr>
                <w:sz w:val="20"/>
                <w:szCs w:val="20"/>
              </w:rPr>
              <w:t>Council Resolutions 1332 and 1334, and PP Resolution 140 (Rev. Bucharest, 2022)</w:t>
            </w:r>
          </w:p>
        </w:tc>
        <w:tc>
          <w:tcPr>
            <w:tcW w:w="1710" w:type="dxa"/>
            <w:hideMark/>
          </w:tcPr>
          <w:p w14:paraId="5F07106B" w14:textId="77777777" w:rsidR="00D15723" w:rsidRPr="00284C01" w:rsidRDefault="00D15723" w:rsidP="00B84278">
            <w:pPr>
              <w:pStyle w:val="Tabletext"/>
              <w:spacing w:before="40" w:after="40"/>
              <w:rPr>
                <w:sz w:val="20"/>
                <w:szCs w:val="20"/>
              </w:rPr>
            </w:pPr>
            <w:r w:rsidRPr="00284C01">
              <w:rPr>
                <w:sz w:val="20"/>
                <w:szCs w:val="20"/>
              </w:rPr>
              <w:t>References to ICTs for development exist but are high</w:t>
            </w:r>
            <w:r w:rsidRPr="00284C01">
              <w:rPr>
                <w:rFonts w:ascii="Cambria Math" w:hAnsi="Cambria Math" w:cs="Cambria Math"/>
                <w:sz w:val="20"/>
                <w:szCs w:val="20"/>
              </w:rPr>
              <w:t>‑</w:t>
            </w:r>
            <w:r w:rsidRPr="00284C01">
              <w:rPr>
                <w:sz w:val="20"/>
                <w:szCs w:val="20"/>
              </w:rPr>
              <w:t xml:space="preserve">level and do not reflect newer constructs such as digital public infrastructure, </w:t>
            </w:r>
            <w:r w:rsidRPr="00284C01">
              <w:rPr>
                <w:sz w:val="20"/>
                <w:szCs w:val="20"/>
              </w:rPr>
              <w:lastRenderedPageBreak/>
              <w:t>digital public goods, environmental sustainability, and circular digital economy</w:t>
            </w:r>
          </w:p>
        </w:tc>
        <w:tc>
          <w:tcPr>
            <w:tcW w:w="2160" w:type="dxa"/>
            <w:hideMark/>
          </w:tcPr>
          <w:p w14:paraId="2D0DC405" w14:textId="77777777" w:rsidR="00D15723" w:rsidRPr="00284C01" w:rsidRDefault="00D15723" w:rsidP="00B84278">
            <w:pPr>
              <w:pStyle w:val="Tabletext"/>
              <w:spacing w:before="40" w:after="40"/>
              <w:rPr>
                <w:sz w:val="20"/>
                <w:szCs w:val="20"/>
              </w:rPr>
            </w:pPr>
            <w:r w:rsidRPr="00284C01">
              <w:rPr>
                <w:sz w:val="20"/>
                <w:szCs w:val="20"/>
              </w:rPr>
              <w:lastRenderedPageBreak/>
              <w:t>Requests to leverage ICTs across wider development goals, promote digital public infrastructure and digital public goods, strengthen e</w:t>
            </w:r>
            <w:r w:rsidRPr="00284C01">
              <w:rPr>
                <w:rFonts w:ascii="Cambria Math" w:hAnsi="Cambria Math" w:cs="Cambria Math"/>
                <w:sz w:val="20"/>
                <w:szCs w:val="20"/>
              </w:rPr>
              <w:t>‑</w:t>
            </w:r>
            <w:r w:rsidRPr="00284C01">
              <w:rPr>
                <w:sz w:val="20"/>
                <w:szCs w:val="20"/>
              </w:rPr>
              <w:t xml:space="preserve">government, education, health and </w:t>
            </w:r>
            <w:r w:rsidRPr="00284C01">
              <w:rPr>
                <w:sz w:val="20"/>
                <w:szCs w:val="20"/>
              </w:rPr>
              <w:lastRenderedPageBreak/>
              <w:t>environmental sustainability, and monitor impacts, including circular and sustainable approaches</w:t>
            </w:r>
          </w:p>
        </w:tc>
        <w:tc>
          <w:tcPr>
            <w:tcW w:w="3873" w:type="dxa"/>
            <w:hideMark/>
          </w:tcPr>
          <w:p w14:paraId="0425C3EB" w14:textId="3095C958" w:rsidR="00D15723" w:rsidRPr="00284C01" w:rsidRDefault="00512C1F" w:rsidP="00B84278">
            <w:pPr>
              <w:pStyle w:val="Tabletext"/>
              <w:spacing w:before="40" w:after="40"/>
              <w:rPr>
                <w:sz w:val="20"/>
                <w:szCs w:val="20"/>
              </w:rPr>
            </w:pPr>
            <w:r w:rsidRPr="00284C01">
              <w:rPr>
                <w:sz w:val="20"/>
                <w:szCs w:val="20"/>
              </w:rPr>
              <w:lastRenderedPageBreak/>
              <w:t xml:space="preserve">To update terminology and provisions concerning digital public infrastructure and digital public goods; strengthen capacity building and technology transfer in emerging areas, including DPI and data governance; and ensure alignment with relevant global </w:t>
            </w:r>
            <w:r w:rsidRPr="00284C01">
              <w:rPr>
                <w:sz w:val="20"/>
                <w:szCs w:val="20"/>
              </w:rPr>
              <w:lastRenderedPageBreak/>
              <w:t>development goals, as appropriate and within existing mandates.</w:t>
            </w:r>
          </w:p>
        </w:tc>
      </w:tr>
      <w:tr w:rsidR="00D15723" w:rsidRPr="00284C01" w14:paraId="6792295D" w14:textId="77777777" w:rsidTr="483C1B55">
        <w:trPr>
          <w:jc w:val="center"/>
        </w:trPr>
        <w:tc>
          <w:tcPr>
            <w:tcW w:w="1601" w:type="dxa"/>
            <w:hideMark/>
          </w:tcPr>
          <w:p w14:paraId="38EE47FF" w14:textId="77777777" w:rsidR="00D15723" w:rsidRPr="00284C01" w:rsidRDefault="00D15723" w:rsidP="00B84278">
            <w:pPr>
              <w:pStyle w:val="Tabletext"/>
              <w:spacing w:before="40" w:after="40"/>
              <w:rPr>
                <w:sz w:val="20"/>
                <w:szCs w:val="20"/>
              </w:rPr>
            </w:pPr>
            <w:r w:rsidRPr="00284C01">
              <w:rPr>
                <w:sz w:val="20"/>
                <w:szCs w:val="20"/>
              </w:rPr>
              <w:lastRenderedPageBreak/>
              <w:t>Emerging technologies</w:t>
            </w:r>
          </w:p>
        </w:tc>
        <w:tc>
          <w:tcPr>
            <w:tcW w:w="1814" w:type="dxa"/>
          </w:tcPr>
          <w:p w14:paraId="284CC586" w14:textId="77777777" w:rsidR="00D15723" w:rsidRPr="00284C01" w:rsidRDefault="00D15723" w:rsidP="00B84278">
            <w:pPr>
              <w:pStyle w:val="Tabletext"/>
              <w:spacing w:before="40" w:after="40"/>
              <w:rPr>
                <w:sz w:val="20"/>
                <w:szCs w:val="20"/>
              </w:rPr>
            </w:pPr>
            <w:r w:rsidRPr="00284C01">
              <w:rPr>
                <w:sz w:val="20"/>
                <w:szCs w:val="20"/>
              </w:rPr>
              <w:t>Council Resolutions 1332 and 1334, and PP Resolution 140 (Rev. Bucharest, 2022), and Council Resolutions 1305 and 1336, and PP Resolution 102 (Rev. Bucharest, 2022)</w:t>
            </w:r>
          </w:p>
        </w:tc>
        <w:tc>
          <w:tcPr>
            <w:tcW w:w="1710" w:type="dxa"/>
            <w:hideMark/>
          </w:tcPr>
          <w:p w14:paraId="24426EE3" w14:textId="77777777" w:rsidR="00D15723" w:rsidRPr="00284C01" w:rsidRDefault="00D15723" w:rsidP="00B84278">
            <w:pPr>
              <w:pStyle w:val="Tabletext"/>
              <w:spacing w:before="40" w:after="40"/>
              <w:rPr>
                <w:sz w:val="20"/>
                <w:szCs w:val="20"/>
              </w:rPr>
            </w:pPr>
            <w:r w:rsidRPr="00284C01">
              <w:rPr>
                <w:sz w:val="20"/>
                <w:szCs w:val="20"/>
              </w:rPr>
              <w:t>Limited references</w:t>
            </w:r>
          </w:p>
        </w:tc>
        <w:tc>
          <w:tcPr>
            <w:tcW w:w="2160" w:type="dxa"/>
            <w:hideMark/>
          </w:tcPr>
          <w:p w14:paraId="23A4BFB3" w14:textId="77777777" w:rsidR="00D15723" w:rsidRPr="00284C01" w:rsidRDefault="00D15723" w:rsidP="00B84278">
            <w:pPr>
              <w:pStyle w:val="Tabletext"/>
              <w:spacing w:before="40" w:after="40"/>
              <w:rPr>
                <w:sz w:val="20"/>
                <w:szCs w:val="20"/>
              </w:rPr>
            </w:pPr>
            <w:r w:rsidRPr="00284C01">
              <w:rPr>
                <w:sz w:val="20"/>
                <w:szCs w:val="20"/>
              </w:rPr>
              <w:t>Requests for strengthened attention to AI, data governance, trust, and safety</w:t>
            </w:r>
          </w:p>
        </w:tc>
        <w:tc>
          <w:tcPr>
            <w:tcW w:w="3873" w:type="dxa"/>
            <w:hideMark/>
          </w:tcPr>
          <w:p w14:paraId="025B0994" w14:textId="37778848" w:rsidR="00D15723" w:rsidRPr="00284C01" w:rsidRDefault="00D15723" w:rsidP="00B84278">
            <w:pPr>
              <w:pStyle w:val="Tabletext"/>
              <w:spacing w:before="40" w:after="40"/>
              <w:rPr>
                <w:sz w:val="20"/>
                <w:szCs w:val="20"/>
              </w:rPr>
            </w:pPr>
            <w:r w:rsidRPr="00284C01">
              <w:rPr>
                <w:sz w:val="20"/>
                <w:szCs w:val="20"/>
              </w:rPr>
              <w:t xml:space="preserve">To align with the </w:t>
            </w:r>
            <w:proofErr w:type="spellStart"/>
            <w:r w:rsidRPr="00284C01">
              <w:rPr>
                <w:sz w:val="20"/>
                <w:szCs w:val="20"/>
              </w:rPr>
              <w:t>WSIS+20</w:t>
            </w:r>
            <w:proofErr w:type="spellEnd"/>
            <w:r w:rsidRPr="00284C01">
              <w:rPr>
                <w:sz w:val="20"/>
                <w:szCs w:val="20"/>
              </w:rPr>
              <w:t xml:space="preserve"> outcome document in respect of developing a specific focus on the use and impact of emerging technologies such as AI, supporting inclusive, people-centred and multilateral approaches, within existing mandates.</w:t>
            </w:r>
          </w:p>
          <w:p w14:paraId="798B142E" w14:textId="77777777" w:rsidR="00D15723" w:rsidRPr="00284C01" w:rsidRDefault="00D15723" w:rsidP="00B84278">
            <w:pPr>
              <w:pStyle w:val="Tabletext"/>
              <w:spacing w:before="40" w:after="40"/>
              <w:rPr>
                <w:sz w:val="20"/>
                <w:szCs w:val="20"/>
              </w:rPr>
            </w:pPr>
            <w:r w:rsidRPr="00284C01">
              <w:rPr>
                <w:sz w:val="20"/>
                <w:szCs w:val="20"/>
              </w:rPr>
              <w:t xml:space="preserve">Regarding the CWG Internet’s Terms of Reference, Council Resolution 1305 lists the public policy issues to be addressed in Annex 1. As these issues are broadly defined, the requests for strengthened attention to various aspects of emerging technologies raised in the </w:t>
            </w:r>
            <w:proofErr w:type="spellStart"/>
            <w:r w:rsidRPr="00284C01">
              <w:rPr>
                <w:sz w:val="20"/>
                <w:szCs w:val="20"/>
              </w:rPr>
              <w:t>WSIS+20</w:t>
            </w:r>
            <w:proofErr w:type="spellEnd"/>
            <w:r w:rsidRPr="00284C01">
              <w:rPr>
                <w:sz w:val="20"/>
                <w:szCs w:val="20"/>
              </w:rPr>
              <w:t xml:space="preserve"> Outcome document can be considered by the CWG-Internet within the existing categories of the resolution if it deems appropriate</w:t>
            </w:r>
          </w:p>
        </w:tc>
      </w:tr>
      <w:tr w:rsidR="00D15723" w:rsidRPr="00284C01" w14:paraId="7FA084B4" w14:textId="77777777" w:rsidTr="483C1B55">
        <w:trPr>
          <w:jc w:val="center"/>
        </w:trPr>
        <w:tc>
          <w:tcPr>
            <w:tcW w:w="1601" w:type="dxa"/>
            <w:hideMark/>
          </w:tcPr>
          <w:p w14:paraId="6D49C0E7" w14:textId="77777777" w:rsidR="00D15723" w:rsidRPr="00284C01" w:rsidRDefault="00D15723" w:rsidP="00B84278">
            <w:pPr>
              <w:pStyle w:val="Tabletext"/>
              <w:spacing w:before="40" w:after="40"/>
              <w:rPr>
                <w:sz w:val="20"/>
                <w:szCs w:val="20"/>
              </w:rPr>
            </w:pPr>
            <w:r w:rsidRPr="483C1B55">
              <w:rPr>
                <w:sz w:val="20"/>
                <w:szCs w:val="20"/>
              </w:rPr>
              <w:t>Inter</w:t>
            </w:r>
            <w:r>
              <w:noBreakHyphen/>
            </w:r>
            <w:r w:rsidRPr="483C1B55">
              <w:rPr>
                <w:sz w:val="20"/>
                <w:szCs w:val="20"/>
              </w:rPr>
              <w:t>agency coordination</w:t>
            </w:r>
          </w:p>
        </w:tc>
        <w:tc>
          <w:tcPr>
            <w:tcW w:w="1814" w:type="dxa"/>
          </w:tcPr>
          <w:p w14:paraId="417A623E" w14:textId="77777777" w:rsidR="00D15723" w:rsidRPr="00284C01" w:rsidRDefault="00D15723" w:rsidP="00B84278">
            <w:pPr>
              <w:pStyle w:val="Tabletext"/>
              <w:spacing w:before="40" w:after="40"/>
              <w:rPr>
                <w:sz w:val="20"/>
                <w:szCs w:val="20"/>
              </w:rPr>
            </w:pPr>
            <w:r w:rsidRPr="00284C01">
              <w:rPr>
                <w:sz w:val="20"/>
                <w:szCs w:val="20"/>
              </w:rPr>
              <w:t>Council Resolutions 1332 and 1334, and PP Resolution 140 (Rev. Bucharest, 2022)</w:t>
            </w:r>
          </w:p>
        </w:tc>
        <w:tc>
          <w:tcPr>
            <w:tcW w:w="1710" w:type="dxa"/>
            <w:hideMark/>
          </w:tcPr>
          <w:p w14:paraId="0F17B5F9" w14:textId="77777777" w:rsidR="00D15723" w:rsidRPr="00284C01" w:rsidRDefault="00D15723" w:rsidP="00B84278">
            <w:pPr>
              <w:pStyle w:val="Tabletext"/>
              <w:spacing w:before="40" w:after="40"/>
              <w:rPr>
                <w:sz w:val="20"/>
                <w:szCs w:val="20"/>
              </w:rPr>
            </w:pPr>
            <w:r w:rsidRPr="00284C01">
              <w:rPr>
                <w:sz w:val="20"/>
                <w:szCs w:val="20"/>
              </w:rPr>
              <w:t>General cooperation language</w:t>
            </w:r>
          </w:p>
        </w:tc>
        <w:tc>
          <w:tcPr>
            <w:tcW w:w="2160" w:type="dxa"/>
            <w:hideMark/>
          </w:tcPr>
          <w:p w14:paraId="1BACD5F2" w14:textId="77777777" w:rsidR="00D15723" w:rsidRPr="00284C01" w:rsidRDefault="00D15723" w:rsidP="00B84278">
            <w:pPr>
              <w:pStyle w:val="Tabletext"/>
              <w:spacing w:before="40" w:after="40"/>
              <w:rPr>
                <w:sz w:val="20"/>
                <w:szCs w:val="20"/>
              </w:rPr>
            </w:pPr>
            <w:r w:rsidRPr="00284C01">
              <w:rPr>
                <w:sz w:val="20"/>
                <w:szCs w:val="20"/>
              </w:rPr>
              <w:t xml:space="preserve">Requests for reinforced coordination mechanisms. Invites ITU, as the secretariat of </w:t>
            </w:r>
            <w:proofErr w:type="spellStart"/>
            <w:r w:rsidRPr="00284C01">
              <w:rPr>
                <w:sz w:val="20"/>
                <w:szCs w:val="20"/>
              </w:rPr>
              <w:t>UNGIS</w:t>
            </w:r>
            <w:proofErr w:type="spellEnd"/>
            <w:r w:rsidRPr="00284C01">
              <w:rPr>
                <w:sz w:val="20"/>
                <w:szCs w:val="20"/>
              </w:rPr>
              <w:t>, working with the World Summit action line facilitators and other members of the Group, within existing resources, to establish an internal task force to assess gaps and challenges on financial mechanisms.</w:t>
            </w:r>
          </w:p>
        </w:tc>
        <w:tc>
          <w:tcPr>
            <w:tcW w:w="3873" w:type="dxa"/>
            <w:hideMark/>
          </w:tcPr>
          <w:p w14:paraId="0049465B" w14:textId="77777777" w:rsidR="00AD45CD" w:rsidRPr="00284C01" w:rsidRDefault="00AD45CD" w:rsidP="00B84278">
            <w:pPr>
              <w:pStyle w:val="Tabletext"/>
              <w:spacing w:before="40" w:after="40"/>
              <w:rPr>
                <w:sz w:val="20"/>
                <w:szCs w:val="20"/>
              </w:rPr>
            </w:pPr>
            <w:r w:rsidRPr="00284C01">
              <w:rPr>
                <w:sz w:val="20"/>
                <w:szCs w:val="20"/>
              </w:rPr>
              <w:t xml:space="preserve">To strengthen provisions concerning ITU’s role as the secretariat of </w:t>
            </w:r>
            <w:proofErr w:type="spellStart"/>
            <w:r w:rsidRPr="00284C01">
              <w:rPr>
                <w:sz w:val="20"/>
                <w:szCs w:val="20"/>
              </w:rPr>
              <w:t>UNGIS</w:t>
            </w:r>
            <w:proofErr w:type="spellEnd"/>
            <w:r w:rsidRPr="00284C01">
              <w:rPr>
                <w:sz w:val="20"/>
                <w:szCs w:val="20"/>
              </w:rPr>
              <w:t xml:space="preserve"> and </w:t>
            </w:r>
            <w:proofErr w:type="spellStart"/>
            <w:r w:rsidRPr="00284C01">
              <w:rPr>
                <w:sz w:val="20"/>
                <w:szCs w:val="20"/>
              </w:rPr>
              <w:t>UNGIS</w:t>
            </w:r>
            <w:proofErr w:type="spellEnd"/>
            <w:r w:rsidRPr="00284C01">
              <w:rPr>
                <w:sz w:val="20"/>
                <w:szCs w:val="20"/>
              </w:rPr>
              <w:t xml:space="preserve"> as the United Nations system inter-agency mechanism for advancing policy coherence and programme coordination on digital matters, including enhanced agility, efficiency and effectiveness and broader participation of United Nations entities.</w:t>
            </w:r>
          </w:p>
          <w:p w14:paraId="161CBA1F" w14:textId="5415EAFA" w:rsidR="00AD45CD" w:rsidRPr="00284C01" w:rsidRDefault="00AD45CD" w:rsidP="00B84278">
            <w:pPr>
              <w:pStyle w:val="Tabletext"/>
              <w:spacing w:before="40" w:after="40"/>
              <w:rPr>
                <w:sz w:val="20"/>
                <w:szCs w:val="20"/>
              </w:rPr>
            </w:pPr>
            <w:r w:rsidRPr="00284C01">
              <w:rPr>
                <w:sz w:val="20"/>
                <w:szCs w:val="20"/>
              </w:rPr>
              <w:t xml:space="preserve">To reflect the role of </w:t>
            </w:r>
            <w:proofErr w:type="spellStart"/>
            <w:r w:rsidRPr="00284C01">
              <w:rPr>
                <w:sz w:val="20"/>
                <w:szCs w:val="20"/>
              </w:rPr>
              <w:t>UNGIS</w:t>
            </w:r>
            <w:proofErr w:type="spellEnd"/>
            <w:r w:rsidRPr="00284C01">
              <w:rPr>
                <w:sz w:val="20"/>
                <w:szCs w:val="20"/>
              </w:rPr>
              <w:t xml:space="preserve"> in fostering multistakeholder dialogue, partnership-building and the review of progress on digital cooperation, </w:t>
            </w:r>
            <w:r w:rsidR="00651A22">
              <w:rPr>
                <w:sz w:val="20"/>
                <w:szCs w:val="20"/>
              </w:rPr>
              <w:t xml:space="preserve">including through the establishment of the </w:t>
            </w:r>
            <w:proofErr w:type="spellStart"/>
            <w:r w:rsidR="00651A22">
              <w:rPr>
                <w:sz w:val="20"/>
                <w:szCs w:val="20"/>
              </w:rPr>
              <w:t>UNGIS</w:t>
            </w:r>
            <w:proofErr w:type="spellEnd"/>
            <w:r w:rsidR="00651A22">
              <w:rPr>
                <w:sz w:val="20"/>
                <w:szCs w:val="20"/>
              </w:rPr>
              <w:t xml:space="preserve"> Multistakeholder Consultation Group (</w:t>
            </w:r>
            <w:proofErr w:type="spellStart"/>
            <w:r w:rsidR="00651A22">
              <w:rPr>
                <w:sz w:val="20"/>
                <w:szCs w:val="20"/>
              </w:rPr>
              <w:t>UNGIS</w:t>
            </w:r>
            <w:proofErr w:type="spellEnd"/>
            <w:r w:rsidR="00651A22">
              <w:rPr>
                <w:sz w:val="20"/>
                <w:szCs w:val="20"/>
              </w:rPr>
              <w:t xml:space="preserve">-MCG) </w:t>
            </w:r>
            <w:r w:rsidRPr="00284C01">
              <w:rPr>
                <w:sz w:val="20"/>
                <w:szCs w:val="20"/>
              </w:rPr>
              <w:t>while promoting coherence with related United Nations processes and avoiding duplication.</w:t>
            </w:r>
          </w:p>
          <w:p w14:paraId="50985923" w14:textId="0467D19F" w:rsidR="008B187D" w:rsidRPr="00284C01" w:rsidRDefault="00AD45CD" w:rsidP="00B84278">
            <w:pPr>
              <w:pStyle w:val="Tabletext"/>
              <w:spacing w:before="40" w:after="40"/>
              <w:rPr>
                <w:sz w:val="20"/>
                <w:szCs w:val="20"/>
              </w:rPr>
            </w:pPr>
            <w:r w:rsidRPr="00284C01">
              <w:rPr>
                <w:sz w:val="20"/>
                <w:szCs w:val="20"/>
              </w:rPr>
              <w:t xml:space="preserve">To reflect the </w:t>
            </w:r>
            <w:proofErr w:type="spellStart"/>
            <w:r w:rsidRPr="00284C01">
              <w:rPr>
                <w:sz w:val="20"/>
                <w:szCs w:val="20"/>
              </w:rPr>
              <w:t>UNGIS</w:t>
            </w:r>
            <w:proofErr w:type="spellEnd"/>
            <w:r w:rsidRPr="00284C01">
              <w:rPr>
                <w:sz w:val="20"/>
                <w:szCs w:val="20"/>
              </w:rPr>
              <w:t xml:space="preserve"> Task Force on Strengthening Financial Mechanisms for Digital Development, including the assessment of gaps and challenges, development of concrete recommendations, monitoring of financial commitments and reporting to </w:t>
            </w:r>
            <w:proofErr w:type="spellStart"/>
            <w:r w:rsidRPr="00284C01">
              <w:rPr>
                <w:sz w:val="20"/>
                <w:szCs w:val="20"/>
              </w:rPr>
              <w:t>CSTD</w:t>
            </w:r>
            <w:proofErr w:type="spellEnd"/>
            <w:r w:rsidRPr="00284C01">
              <w:rPr>
                <w:sz w:val="20"/>
                <w:szCs w:val="20"/>
              </w:rPr>
              <w:t xml:space="preserve"> in 2027, within existing mandates and resources.</w:t>
            </w:r>
          </w:p>
        </w:tc>
      </w:tr>
      <w:tr w:rsidR="00D15723" w:rsidRPr="00284C01" w14:paraId="24F3E236" w14:textId="77777777" w:rsidTr="483C1B55">
        <w:trPr>
          <w:trHeight w:val="300"/>
          <w:jc w:val="center"/>
        </w:trPr>
        <w:tc>
          <w:tcPr>
            <w:tcW w:w="1601" w:type="dxa"/>
            <w:hideMark/>
          </w:tcPr>
          <w:p w14:paraId="4C0FEA4C" w14:textId="77777777" w:rsidR="00D15723" w:rsidRPr="00284C01" w:rsidRDefault="00D15723" w:rsidP="00B84278">
            <w:pPr>
              <w:pStyle w:val="Tabletext"/>
              <w:spacing w:before="40" w:after="40"/>
              <w:rPr>
                <w:sz w:val="20"/>
                <w:szCs w:val="20"/>
              </w:rPr>
            </w:pPr>
            <w:r w:rsidRPr="00284C01">
              <w:rPr>
                <w:sz w:val="20"/>
                <w:szCs w:val="20"/>
              </w:rPr>
              <w:t>Strengthening Global Digital Governance &amp; Multistakeholder Cooperation</w:t>
            </w:r>
          </w:p>
        </w:tc>
        <w:tc>
          <w:tcPr>
            <w:tcW w:w="1814" w:type="dxa"/>
          </w:tcPr>
          <w:p w14:paraId="199C37A9" w14:textId="77777777" w:rsidR="00D15723" w:rsidRPr="00284C01" w:rsidRDefault="00D15723" w:rsidP="00B84278">
            <w:pPr>
              <w:pStyle w:val="Tabletext"/>
              <w:spacing w:before="40" w:after="40"/>
              <w:rPr>
                <w:sz w:val="20"/>
                <w:szCs w:val="20"/>
              </w:rPr>
            </w:pPr>
            <w:r w:rsidRPr="00284C01">
              <w:rPr>
                <w:sz w:val="20"/>
                <w:szCs w:val="20"/>
              </w:rPr>
              <w:t>Council Resolutions 1332 and 1334, and PP Resolution 140 (Rev. Bucharest, 2022)</w:t>
            </w:r>
          </w:p>
        </w:tc>
        <w:tc>
          <w:tcPr>
            <w:tcW w:w="1710" w:type="dxa"/>
            <w:hideMark/>
          </w:tcPr>
          <w:p w14:paraId="190FFDE7" w14:textId="77777777" w:rsidR="00D15723" w:rsidRPr="00284C01" w:rsidRDefault="00D15723" w:rsidP="00B84278">
            <w:pPr>
              <w:pStyle w:val="Tabletext"/>
              <w:spacing w:before="40" w:after="40"/>
              <w:rPr>
                <w:sz w:val="20"/>
                <w:szCs w:val="20"/>
              </w:rPr>
            </w:pPr>
            <w:r w:rsidRPr="00284C01">
              <w:rPr>
                <w:sz w:val="20"/>
                <w:szCs w:val="20"/>
              </w:rPr>
              <w:t>Existing text acknowledges multi</w:t>
            </w:r>
            <w:r w:rsidRPr="00284C01">
              <w:rPr>
                <w:rFonts w:ascii="Cambria Math" w:hAnsi="Cambria Math" w:cs="Cambria Math"/>
                <w:sz w:val="20"/>
                <w:szCs w:val="20"/>
              </w:rPr>
              <w:t>‑</w:t>
            </w:r>
            <w:r w:rsidRPr="00284C01">
              <w:rPr>
                <w:sz w:val="20"/>
                <w:szCs w:val="20"/>
              </w:rPr>
              <w:t>stakeholder approaches but does not reflect recent developments</w:t>
            </w:r>
          </w:p>
        </w:tc>
        <w:tc>
          <w:tcPr>
            <w:tcW w:w="2160" w:type="dxa"/>
            <w:hideMark/>
          </w:tcPr>
          <w:p w14:paraId="158C408A" w14:textId="77777777" w:rsidR="00D15723" w:rsidRPr="00284C01" w:rsidRDefault="00D15723" w:rsidP="00B84278">
            <w:pPr>
              <w:pStyle w:val="Tabletext"/>
              <w:spacing w:before="40" w:after="40"/>
              <w:rPr>
                <w:sz w:val="20"/>
                <w:szCs w:val="20"/>
              </w:rPr>
            </w:pPr>
            <w:r w:rsidRPr="00284C01">
              <w:rPr>
                <w:sz w:val="20"/>
                <w:szCs w:val="20"/>
              </w:rPr>
              <w:t xml:space="preserve">Promotes coherence with Global Digital Compact processes to avoid duplication. Gives ITU responsibility as the secretariat of the </w:t>
            </w:r>
            <w:proofErr w:type="spellStart"/>
            <w:r w:rsidRPr="00284C01">
              <w:rPr>
                <w:sz w:val="20"/>
                <w:szCs w:val="20"/>
              </w:rPr>
              <w:t>UNGIS</w:t>
            </w:r>
            <w:proofErr w:type="spellEnd"/>
            <w:r w:rsidRPr="00284C01">
              <w:rPr>
                <w:sz w:val="20"/>
                <w:szCs w:val="20"/>
              </w:rPr>
              <w:t>.</w:t>
            </w:r>
          </w:p>
        </w:tc>
        <w:tc>
          <w:tcPr>
            <w:tcW w:w="3873" w:type="dxa"/>
            <w:hideMark/>
          </w:tcPr>
          <w:p w14:paraId="0D3C8EC9" w14:textId="310492BB" w:rsidR="00D15723" w:rsidRPr="00284C01" w:rsidRDefault="00D15723" w:rsidP="00B84278">
            <w:pPr>
              <w:pStyle w:val="Tabletext"/>
              <w:spacing w:before="40" w:after="40"/>
              <w:rPr>
                <w:sz w:val="20"/>
                <w:szCs w:val="20"/>
              </w:rPr>
            </w:pPr>
            <w:r w:rsidRPr="00284C01">
              <w:rPr>
                <w:sz w:val="20"/>
                <w:szCs w:val="20"/>
              </w:rPr>
              <w:t xml:space="preserve">Update to show ITU’s strong contribution and leadership in global digital governance, ensuring coherence of </w:t>
            </w:r>
            <w:proofErr w:type="spellStart"/>
            <w:r w:rsidRPr="00284C01">
              <w:rPr>
                <w:sz w:val="20"/>
                <w:szCs w:val="20"/>
              </w:rPr>
              <w:t>GDC</w:t>
            </w:r>
            <w:proofErr w:type="spellEnd"/>
            <w:r w:rsidRPr="00284C01">
              <w:rPr>
                <w:sz w:val="20"/>
                <w:szCs w:val="20"/>
              </w:rPr>
              <w:t xml:space="preserve"> follow</w:t>
            </w:r>
            <w:r w:rsidRPr="00284C01">
              <w:rPr>
                <w:rFonts w:ascii="Cambria Math" w:hAnsi="Cambria Math" w:cs="Cambria Math"/>
                <w:sz w:val="20"/>
                <w:szCs w:val="20"/>
              </w:rPr>
              <w:t>‑</w:t>
            </w:r>
            <w:r w:rsidRPr="00284C01">
              <w:rPr>
                <w:sz w:val="20"/>
                <w:szCs w:val="20"/>
              </w:rPr>
              <w:t>up with the WSIS Process without duplication of the existing</w:t>
            </w:r>
            <w:r w:rsidR="007F2239" w:rsidRPr="00284C01">
              <w:rPr>
                <w:sz w:val="20"/>
                <w:szCs w:val="20"/>
              </w:rPr>
              <w:t xml:space="preserve"> mechanisms</w:t>
            </w:r>
            <w:r w:rsidRPr="00284C01">
              <w:rPr>
                <w:sz w:val="20"/>
                <w:szCs w:val="20"/>
              </w:rPr>
              <w:t xml:space="preserve">, </w:t>
            </w:r>
            <w:r w:rsidR="007F2239" w:rsidRPr="00284C01">
              <w:rPr>
                <w:sz w:val="20"/>
                <w:szCs w:val="20"/>
              </w:rPr>
              <w:t xml:space="preserve">and continue to </w:t>
            </w:r>
            <w:r w:rsidRPr="00284C01">
              <w:rPr>
                <w:sz w:val="20"/>
                <w:szCs w:val="20"/>
              </w:rPr>
              <w:t>strengthen engagement of the New York delegates and community.</w:t>
            </w:r>
          </w:p>
          <w:p w14:paraId="4094BBC2" w14:textId="2C859A81" w:rsidR="00654D40" w:rsidRPr="00284C01" w:rsidRDefault="007E1D35" w:rsidP="00B84278">
            <w:pPr>
              <w:pStyle w:val="Tabletext"/>
              <w:spacing w:before="40" w:after="40"/>
              <w:rPr>
                <w:sz w:val="20"/>
                <w:szCs w:val="20"/>
              </w:rPr>
            </w:pPr>
            <w:r w:rsidRPr="00284C01">
              <w:rPr>
                <w:sz w:val="20"/>
                <w:szCs w:val="20"/>
              </w:rPr>
              <w:lastRenderedPageBreak/>
              <w:t>To strengthen international cooperation and multistakeholder engagement, including, as appropriate, regional implementation and engagement with regional organizations, while promoting coherence with related global digital processes and avoiding duplication, within existing mandates.</w:t>
            </w:r>
          </w:p>
        </w:tc>
      </w:tr>
    </w:tbl>
    <w:p w14:paraId="3B39F833" w14:textId="7DD03EBD" w:rsidR="00D15723" w:rsidRPr="000A42F7" w:rsidRDefault="00D15723" w:rsidP="00284C01">
      <w:pPr>
        <w:pStyle w:val="enumlev1"/>
        <w:jc w:val="both"/>
        <w:rPr>
          <w:rFonts w:eastAsia="Calibri"/>
        </w:rPr>
      </w:pPr>
      <w:r w:rsidRPr="004C6035">
        <w:lastRenderedPageBreak/>
        <w:t>4.1.1</w:t>
      </w:r>
      <w:r w:rsidRPr="004C6035">
        <w:tab/>
      </w:r>
      <w:r w:rsidRPr="000A42F7">
        <w:rPr>
          <w:rFonts w:eastAsia="Calibri"/>
        </w:rPr>
        <w:t xml:space="preserve">Because </w:t>
      </w:r>
      <w:proofErr w:type="spellStart"/>
      <w:r w:rsidRPr="000A42F7">
        <w:rPr>
          <w:rFonts w:eastAsia="Calibri"/>
        </w:rPr>
        <w:t>WSIS+20</w:t>
      </w:r>
      <w:proofErr w:type="spellEnd"/>
      <w:r w:rsidRPr="000A42F7">
        <w:rPr>
          <w:rFonts w:eastAsia="Calibri"/>
        </w:rPr>
        <w:t xml:space="preserve"> introduced no new mandates, the gaps identified relate to specificity and clarity, not expansion of ITU’s role.</w:t>
      </w:r>
    </w:p>
    <w:p w14:paraId="39F39A6A" w14:textId="16DB008E" w:rsidR="00D15723" w:rsidRPr="000A42F7" w:rsidRDefault="00D15723" w:rsidP="00B84278">
      <w:pPr>
        <w:pStyle w:val="Heading2"/>
        <w:rPr>
          <w:rFonts w:eastAsia="Calibri"/>
        </w:rPr>
      </w:pPr>
      <w:r w:rsidRPr="00842D37">
        <w:t>4.2</w:t>
      </w:r>
      <w:r w:rsidRPr="001B2543">
        <w:tab/>
      </w:r>
      <w:r w:rsidRPr="00842D37">
        <w:rPr>
          <w:rFonts w:eastAsia="Calibri"/>
        </w:rPr>
        <w:t>Recognition of ITU’s ongoing work</w:t>
      </w:r>
    </w:p>
    <w:p w14:paraId="51779ED6" w14:textId="77777777" w:rsidR="00D15723" w:rsidRPr="0025410B" w:rsidRDefault="00D15723" w:rsidP="006A1204">
      <w:pPr>
        <w:pStyle w:val="enumlev1"/>
        <w:jc w:val="both"/>
        <w:rPr>
          <w:rFonts w:eastAsia="Calibri"/>
        </w:rPr>
      </w:pPr>
      <w:r w:rsidRPr="0025410B">
        <w:rPr>
          <w:rFonts w:eastAsia="Calibri"/>
        </w:rPr>
        <w:t>4.2.1</w:t>
      </w:r>
      <w:r w:rsidRPr="0025410B">
        <w:rPr>
          <w:rFonts w:eastAsia="Calibri"/>
        </w:rPr>
        <w:tab/>
        <w:t xml:space="preserve">The </w:t>
      </w:r>
      <w:r>
        <w:rPr>
          <w:rFonts w:eastAsia="Calibri"/>
        </w:rPr>
        <w:t>UNGA</w:t>
      </w:r>
      <w:r w:rsidRPr="0025410B">
        <w:rPr>
          <w:rFonts w:eastAsia="Calibri"/>
        </w:rPr>
        <w:t xml:space="preserve"> resolution acknowledges ITU’s continued leadership in WSIS implementation</w:t>
      </w:r>
      <w:r>
        <w:rPr>
          <w:rFonts w:eastAsia="Calibri"/>
        </w:rPr>
        <w:t xml:space="preserve">, </w:t>
      </w:r>
      <w:r w:rsidRPr="00EF03D5">
        <w:rPr>
          <w:rFonts w:eastAsia="Calibri"/>
        </w:rPr>
        <w:t>including its role in facilitating the WSIS Action Lines, organizing the WSIS Forum, maintaining the WSIS Stocktaking Process</w:t>
      </w:r>
      <w:r>
        <w:rPr>
          <w:rFonts w:eastAsia="Calibri"/>
        </w:rPr>
        <w:t xml:space="preserve">, coordinating </w:t>
      </w:r>
      <w:r w:rsidRPr="00EF03D5">
        <w:rPr>
          <w:rFonts w:eastAsia="Calibri"/>
        </w:rPr>
        <w:t>WSIS Prizes, fostering multistakeholder engagement,</w:t>
      </w:r>
      <w:r>
        <w:rPr>
          <w:rFonts w:eastAsia="Calibri"/>
        </w:rPr>
        <w:t xml:space="preserve"> </w:t>
      </w:r>
      <w:r w:rsidRPr="00EF03D5">
        <w:rPr>
          <w:rFonts w:eastAsia="Calibri"/>
        </w:rPr>
        <w:t xml:space="preserve">serving as the secretariat of </w:t>
      </w:r>
      <w:proofErr w:type="spellStart"/>
      <w:r w:rsidRPr="00EF03D5">
        <w:rPr>
          <w:rFonts w:eastAsia="Calibri"/>
        </w:rPr>
        <w:t>UNGIS</w:t>
      </w:r>
      <w:proofErr w:type="spellEnd"/>
      <w:r>
        <w:rPr>
          <w:rFonts w:eastAsia="Calibri"/>
        </w:rPr>
        <w:t xml:space="preserve"> and its rotating chair and vice-chair,</w:t>
      </w:r>
      <w:r w:rsidRPr="00EF03D5">
        <w:rPr>
          <w:rFonts w:eastAsia="Calibri"/>
        </w:rPr>
        <w:t xml:space="preserve"> and as a member of the Steering Committee of the Partnership on Measuring ICT for Development, and thereby reaffirming ITU’s central role in implementing the WSIS outcomes</w:t>
      </w:r>
      <w:r w:rsidRPr="0025410B">
        <w:rPr>
          <w:rFonts w:eastAsia="Calibri"/>
        </w:rPr>
        <w:t>.</w:t>
      </w:r>
    </w:p>
    <w:p w14:paraId="4EFB8663" w14:textId="649D151C" w:rsidR="00D15723" w:rsidRDefault="00D15723" w:rsidP="006A1204">
      <w:pPr>
        <w:pStyle w:val="enumlev1"/>
        <w:jc w:val="both"/>
        <w:rPr>
          <w:rFonts w:eastAsia="Calibri"/>
        </w:rPr>
      </w:pPr>
      <w:r w:rsidRPr="0025410B">
        <w:rPr>
          <w:rFonts w:eastAsia="Calibri"/>
        </w:rPr>
        <w:t>4.2.2</w:t>
      </w:r>
      <w:r w:rsidRPr="0025410B">
        <w:rPr>
          <w:rFonts w:eastAsia="Calibri"/>
        </w:rPr>
        <w:tab/>
        <w:t>This recognition confirms that ITU’s current activities are aligned with global expectations and provides a strong basis for updating the resolutions without altering their fundamental scope.</w:t>
      </w:r>
      <w:r w:rsidR="00520FFA">
        <w:rPr>
          <w:rFonts w:eastAsia="Calibri"/>
        </w:rPr>
        <w:t xml:space="preserve"> </w:t>
      </w:r>
      <w:r w:rsidRPr="0025410B">
        <w:rPr>
          <w:rFonts w:eastAsia="Calibri"/>
        </w:rPr>
        <w:t>The updates required are therefore refinements, not structural changes.</w:t>
      </w:r>
    </w:p>
    <w:p w14:paraId="0BD3FE06" w14:textId="665A17C2" w:rsidR="003E6F5D" w:rsidRPr="0025410B" w:rsidRDefault="003E6F5D" w:rsidP="006A1204">
      <w:pPr>
        <w:pStyle w:val="enumlev1"/>
        <w:jc w:val="both"/>
        <w:rPr>
          <w:rFonts w:eastAsia="Calibri"/>
        </w:rPr>
      </w:pPr>
      <w:r>
        <w:rPr>
          <w:rFonts w:eastAsia="Calibri"/>
        </w:rPr>
        <w:t>4.2.4</w:t>
      </w:r>
      <w:r>
        <w:rPr>
          <w:rFonts w:eastAsia="Calibri"/>
        </w:rPr>
        <w:tab/>
      </w:r>
      <w:r w:rsidR="00E03071" w:rsidRPr="00E03071">
        <w:rPr>
          <w:rFonts w:eastAsia="Calibri"/>
        </w:rPr>
        <w:t xml:space="preserve">For a comprehensive overview of the </w:t>
      </w:r>
      <w:proofErr w:type="spellStart"/>
      <w:r w:rsidR="00E03071" w:rsidRPr="00E03071">
        <w:rPr>
          <w:rFonts w:eastAsia="Calibri"/>
        </w:rPr>
        <w:t>WSIS+20</w:t>
      </w:r>
      <w:proofErr w:type="spellEnd"/>
      <w:r w:rsidR="00E03071" w:rsidRPr="00E03071">
        <w:rPr>
          <w:rFonts w:eastAsia="Calibri"/>
        </w:rPr>
        <w:t xml:space="preserve"> outcomes and the resulting mandates for ITU,</w:t>
      </w:r>
      <w:r w:rsidR="00E03071">
        <w:rPr>
          <w:rFonts w:eastAsia="Calibri"/>
        </w:rPr>
        <w:t xml:space="preserve"> </w:t>
      </w:r>
      <w:r w:rsidR="00E03071" w:rsidRPr="00E03071">
        <w:rPr>
          <w:rFonts w:eastAsia="Calibri"/>
        </w:rPr>
        <w:t xml:space="preserve">refer to </w:t>
      </w:r>
      <w:r w:rsidR="00E03071" w:rsidRPr="00CE65F5">
        <w:rPr>
          <w:rFonts w:eastAsia="Calibri"/>
        </w:rPr>
        <w:t xml:space="preserve">Document </w:t>
      </w:r>
      <w:hyperlink r:id="rId27" w:history="1">
        <w:r w:rsidR="00CE65F5" w:rsidRPr="00841094">
          <w:rPr>
            <w:rStyle w:val="Hyperlink"/>
            <w:rFonts w:eastAsia="Calibri"/>
          </w:rPr>
          <w:t>PP-26/57</w:t>
        </w:r>
      </w:hyperlink>
      <w:r w:rsidR="00683886">
        <w:rPr>
          <w:rFonts w:eastAsia="Calibri"/>
        </w:rPr>
        <w:t xml:space="preserve"> –</w:t>
      </w:r>
      <w:r w:rsidR="00E03071" w:rsidRPr="00E03071">
        <w:rPr>
          <w:rFonts w:eastAsia="Calibri"/>
        </w:rPr>
        <w:t xml:space="preserve"> </w:t>
      </w:r>
      <w:r w:rsidR="00E03071" w:rsidRPr="00E03071">
        <w:rPr>
          <w:rFonts w:eastAsia="Calibri"/>
          <w:i/>
          <w:iCs/>
        </w:rPr>
        <w:t xml:space="preserve">Report by the Secretary-General on the United Nations General Assembly </w:t>
      </w:r>
      <w:r w:rsidR="00683886" w:rsidRPr="00E03071">
        <w:rPr>
          <w:rFonts w:eastAsia="Calibri"/>
          <w:i/>
          <w:iCs/>
        </w:rPr>
        <w:t xml:space="preserve">overall review of the implementation of the outcomes </w:t>
      </w:r>
      <w:r w:rsidR="00E03071" w:rsidRPr="00E03071">
        <w:rPr>
          <w:rFonts w:eastAsia="Calibri"/>
          <w:i/>
          <w:iCs/>
        </w:rPr>
        <w:t>of the World Summit on the Information Society</w:t>
      </w:r>
      <w:r w:rsidR="00E03071" w:rsidRPr="00E03071">
        <w:rPr>
          <w:rFonts w:eastAsia="Calibri"/>
        </w:rPr>
        <w:t>.</w:t>
      </w:r>
    </w:p>
    <w:p w14:paraId="225F5185" w14:textId="7147F4F8" w:rsidR="00D15723" w:rsidRPr="00842D37" w:rsidRDefault="00D15723" w:rsidP="00284C01">
      <w:pPr>
        <w:pStyle w:val="Heading2"/>
        <w:rPr>
          <w:rFonts w:eastAsia="Calibri"/>
        </w:rPr>
      </w:pPr>
      <w:r w:rsidRPr="00842D37">
        <w:t>4.3</w:t>
      </w:r>
      <w:r w:rsidRPr="00842D37">
        <w:tab/>
      </w:r>
      <w:r w:rsidRPr="00842D37">
        <w:rPr>
          <w:rFonts w:eastAsia="Calibri"/>
        </w:rPr>
        <w:t>Consistency between PP Resolution 140 and Council Resolutions</w:t>
      </w:r>
    </w:p>
    <w:p w14:paraId="3DC70EB8" w14:textId="77777777" w:rsidR="00D15723" w:rsidRPr="0025410B" w:rsidRDefault="00D15723" w:rsidP="00284C01">
      <w:pPr>
        <w:pStyle w:val="enumlev1"/>
        <w:jc w:val="both"/>
        <w:rPr>
          <w:rFonts w:eastAsia="Calibri"/>
        </w:rPr>
      </w:pPr>
      <w:r w:rsidRPr="0025410B">
        <w:rPr>
          <w:rFonts w:eastAsia="Calibri"/>
        </w:rPr>
        <w:t>4.3.1</w:t>
      </w:r>
      <w:r w:rsidRPr="0025410B">
        <w:rPr>
          <w:rFonts w:eastAsia="Calibri"/>
        </w:rPr>
        <w:tab/>
        <w:t>PP Resolution 140 establishes the overarching mandate for ITU’s role in WSIS follow-up, while Council Resolutions 1332 and 1334 operationalize this mandate.</w:t>
      </w:r>
    </w:p>
    <w:p w14:paraId="188C738D" w14:textId="77777777" w:rsidR="00D15723" w:rsidRPr="0025410B" w:rsidRDefault="00D15723" w:rsidP="00284C01">
      <w:pPr>
        <w:pStyle w:val="enumlev1"/>
        <w:jc w:val="both"/>
        <w:rPr>
          <w:rFonts w:eastAsia="Calibri"/>
        </w:rPr>
      </w:pPr>
      <w:r w:rsidRPr="0025410B">
        <w:rPr>
          <w:rFonts w:eastAsia="Calibri"/>
        </w:rPr>
        <w:t>4.3.2</w:t>
      </w:r>
      <w:r w:rsidRPr="0025410B">
        <w:rPr>
          <w:rFonts w:eastAsia="Calibri"/>
        </w:rPr>
        <w:tab/>
        <w:t xml:space="preserve">The </w:t>
      </w:r>
      <w:proofErr w:type="spellStart"/>
      <w:r w:rsidRPr="0025410B">
        <w:rPr>
          <w:rFonts w:eastAsia="Calibri"/>
        </w:rPr>
        <w:t>WSIS+20</w:t>
      </w:r>
      <w:proofErr w:type="spellEnd"/>
      <w:r w:rsidRPr="0025410B">
        <w:rPr>
          <w:rFonts w:eastAsia="Calibri"/>
        </w:rPr>
        <w:t xml:space="preserve"> outcomes introduce terminology and </w:t>
      </w:r>
      <w:r>
        <w:rPr>
          <w:rFonts w:eastAsia="Calibri"/>
        </w:rPr>
        <w:t xml:space="preserve">implementation </w:t>
      </w:r>
      <w:r w:rsidRPr="0025410B">
        <w:rPr>
          <w:rFonts w:eastAsia="Calibri"/>
        </w:rPr>
        <w:t xml:space="preserve">priorities that are not yet </w:t>
      </w:r>
      <w:r>
        <w:rPr>
          <w:rFonts w:eastAsia="Calibri"/>
        </w:rPr>
        <w:t xml:space="preserve">fully </w:t>
      </w:r>
      <w:r w:rsidRPr="0025410B">
        <w:rPr>
          <w:rFonts w:eastAsia="Calibri"/>
        </w:rPr>
        <w:t>reflected in the current resolutions.</w:t>
      </w:r>
    </w:p>
    <w:p w14:paraId="47D73581" w14:textId="6D1737FC" w:rsidR="00D15723" w:rsidRDefault="00D15723" w:rsidP="00284C01">
      <w:pPr>
        <w:pStyle w:val="enumlev1"/>
        <w:jc w:val="both"/>
        <w:rPr>
          <w:rFonts w:eastAsia="Calibri"/>
        </w:rPr>
      </w:pPr>
      <w:r w:rsidRPr="0025410B">
        <w:rPr>
          <w:rFonts w:eastAsia="Calibri"/>
        </w:rPr>
        <w:t>4.3.3</w:t>
      </w:r>
      <w:r w:rsidRPr="0025410B">
        <w:rPr>
          <w:rFonts w:eastAsia="Calibri"/>
        </w:rPr>
        <w:tab/>
      </w:r>
      <w:r w:rsidRPr="0045373B">
        <w:rPr>
          <w:rFonts w:eastAsia="Calibri"/>
        </w:rPr>
        <w:t xml:space="preserve">Council noted the gap analysis </w:t>
      </w:r>
      <w:r w:rsidRPr="00DB12F5">
        <w:rPr>
          <w:rFonts w:eastAsia="Calibri"/>
        </w:rPr>
        <w:t>contained in Document </w:t>
      </w:r>
      <w:proofErr w:type="spellStart"/>
      <w:r>
        <w:fldChar w:fldCharType="begin"/>
      </w:r>
      <w:r>
        <w:instrText>HYPERLINK "https://www.itu.int/md/S26-CL-C-0060/en"</w:instrText>
      </w:r>
      <w:r>
        <w:fldChar w:fldCharType="separate"/>
      </w:r>
      <w:r w:rsidRPr="00C47952">
        <w:rPr>
          <w:rStyle w:val="Hyperlink"/>
          <w:rFonts w:eastAsia="Calibri"/>
        </w:rPr>
        <w:t>C26</w:t>
      </w:r>
      <w:proofErr w:type="spellEnd"/>
      <w:r w:rsidRPr="00C47952">
        <w:rPr>
          <w:rStyle w:val="Hyperlink"/>
          <w:rFonts w:eastAsia="Calibri"/>
        </w:rPr>
        <w:t>/60</w:t>
      </w:r>
      <w:r>
        <w:fldChar w:fldCharType="end"/>
      </w:r>
      <w:r w:rsidRPr="00DB12F5">
        <w:rPr>
          <w:rFonts w:eastAsia="Calibri"/>
        </w:rPr>
        <w:t xml:space="preserve"> and the contribution in Document </w:t>
      </w:r>
      <w:proofErr w:type="spellStart"/>
      <w:r>
        <w:fldChar w:fldCharType="begin"/>
      </w:r>
      <w:r>
        <w:instrText>HYPERLINK "https://www.itu.int/md/S26-CL-C-0093/en"</w:instrText>
      </w:r>
      <w:r>
        <w:fldChar w:fldCharType="separate"/>
      </w:r>
      <w:r w:rsidRPr="00C47952">
        <w:rPr>
          <w:rStyle w:val="Hyperlink"/>
          <w:rFonts w:eastAsia="Calibri"/>
        </w:rPr>
        <w:t>C26</w:t>
      </w:r>
      <w:proofErr w:type="spellEnd"/>
      <w:r w:rsidRPr="00C47952">
        <w:rPr>
          <w:rStyle w:val="Hyperlink"/>
          <w:rFonts w:eastAsia="Calibri"/>
        </w:rPr>
        <w:t>/93</w:t>
      </w:r>
      <w:r>
        <w:fldChar w:fldCharType="end"/>
      </w:r>
      <w:r w:rsidRPr="00DB12F5">
        <w:rPr>
          <w:rFonts w:eastAsia="Calibri"/>
        </w:rPr>
        <w:t xml:space="preserve"> and </w:t>
      </w:r>
      <w:r w:rsidRPr="000A39D9">
        <w:rPr>
          <w:rFonts w:eastAsia="Calibri"/>
        </w:rPr>
        <w:t>instructed</w:t>
      </w:r>
      <w:r w:rsidRPr="00DB12F5">
        <w:rPr>
          <w:rFonts w:eastAsia="Calibri"/>
        </w:rPr>
        <w:t xml:space="preserve"> the Secretary-General to update the gap analysis in Document </w:t>
      </w:r>
      <w:proofErr w:type="spellStart"/>
      <w:r w:rsidRPr="00DB12F5">
        <w:rPr>
          <w:rFonts w:eastAsia="Calibri"/>
        </w:rPr>
        <w:t>C26</w:t>
      </w:r>
      <w:proofErr w:type="spellEnd"/>
      <w:r w:rsidRPr="00DB12F5">
        <w:rPr>
          <w:rFonts w:eastAsia="Calibri"/>
        </w:rPr>
        <w:t>/60, in the light of the discussions, for submission to PP</w:t>
      </w:r>
      <w:r w:rsidRPr="00DB12F5">
        <w:rPr>
          <w:rFonts w:eastAsia="Calibri"/>
        </w:rPr>
        <w:noBreakHyphen/>
        <w:t>26.</w:t>
      </w:r>
      <w:r>
        <w:rPr>
          <w:rFonts w:eastAsia="Calibri"/>
        </w:rPr>
        <w:t xml:space="preserve"> </w:t>
      </w:r>
      <w:r w:rsidRPr="0030445F">
        <w:rPr>
          <w:rFonts w:eastAsia="Calibri"/>
        </w:rPr>
        <w:t xml:space="preserve">Accordingly, the present document contains the updated gap analysis for consideration by PP-26. </w:t>
      </w:r>
    </w:p>
    <w:p w14:paraId="62E193CF" w14:textId="05E90230" w:rsidR="00D15723" w:rsidRDefault="00D15723" w:rsidP="00284C01">
      <w:pPr>
        <w:pStyle w:val="enumlev1"/>
        <w:jc w:val="both"/>
        <w:rPr>
          <w:rFonts w:eastAsia="Calibri"/>
        </w:rPr>
      </w:pPr>
      <w:r>
        <w:rPr>
          <w:rFonts w:eastAsia="Calibri"/>
        </w:rPr>
        <w:t>4.3.4</w:t>
      </w:r>
      <w:r>
        <w:rPr>
          <w:rFonts w:eastAsia="Calibri"/>
        </w:rPr>
        <w:tab/>
      </w:r>
      <w:r w:rsidRPr="00272129">
        <w:rPr>
          <w:rFonts w:eastAsia="Calibri"/>
        </w:rPr>
        <w:t>Any revisions to the Plenipotentiary Conference resolutions discussed in this document will be considered by PP-26, following which corresponding revisions to the relevant Council resolutions may be considered by the 2027 session of the Council, as appropriate.</w:t>
      </w:r>
    </w:p>
    <w:p w14:paraId="1F148708" w14:textId="77777777" w:rsidR="00D257A2" w:rsidRPr="006A1204" w:rsidRDefault="00D257A2" w:rsidP="00D257A2"/>
    <w:p w14:paraId="05BF9A92" w14:textId="56C7E040" w:rsidR="00723902" w:rsidRPr="00723902" w:rsidRDefault="00723902" w:rsidP="00723902">
      <w:pPr>
        <w:jc w:val="center"/>
      </w:pPr>
      <w:r>
        <w:t>______________</w:t>
      </w:r>
    </w:p>
    <w:sectPr w:rsidR="00723902" w:rsidRPr="00723902" w:rsidSect="008C00E4">
      <w:headerReference w:type="default" r:id="rId28"/>
      <w:footerReference w:type="first" r:id="rId29"/>
      <w:type w:val="continuous"/>
      <w:pgSz w:w="11913" w:h="16834"/>
      <w:pgMar w:top="1418" w:right="933"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93266" w14:textId="77777777" w:rsidR="003B36E2" w:rsidRDefault="003B36E2">
      <w:r>
        <w:separator/>
      </w:r>
    </w:p>
  </w:endnote>
  <w:endnote w:type="continuationSeparator" w:id="0">
    <w:p w14:paraId="43752161" w14:textId="77777777" w:rsidR="003B36E2" w:rsidRDefault="003B3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10DC877E"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6660D4">
        <w:rPr>
          <w:rStyle w:val="Hyperlink"/>
          <w:sz w:val="22"/>
          <w:szCs w:val="22"/>
          <w:lang w:val="en-GB"/>
        </w:rPr>
        <w:t>www.itu.int</w:t>
      </w:r>
      <w:proofErr w:type="spellEnd"/>
      <w:r w:rsidRPr="006660D4">
        <w:rPr>
          <w:rStyle w:val="Hyperlink"/>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56541" w14:textId="77777777" w:rsidR="003B36E2" w:rsidRDefault="003B36E2">
      <w:r>
        <w:t>____________________</w:t>
      </w:r>
    </w:p>
  </w:footnote>
  <w:footnote w:type="continuationSeparator" w:id="0">
    <w:p w14:paraId="5156683A" w14:textId="77777777" w:rsidR="003B36E2" w:rsidRDefault="003B3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67D0A3CC" w:rsidR="00CE1B90" w:rsidRDefault="00CE1B90" w:rsidP="004F7925">
    <w:pPr>
      <w:pStyle w:val="Header"/>
    </w:pPr>
    <w:proofErr w:type="spellStart"/>
    <w:r>
      <w:t>PP</w:t>
    </w:r>
    <w:r w:rsidR="000235EC">
      <w:t>2</w:t>
    </w:r>
    <w:r w:rsidR="00EF3B7A">
      <w:t>6</w:t>
    </w:r>
    <w:proofErr w:type="spellEnd"/>
    <w:r>
      <w:t>/</w:t>
    </w:r>
    <w:r w:rsidR="000503FF">
      <w:t>48</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05814"/>
    <w:multiLevelType w:val="hybridMultilevel"/>
    <w:tmpl w:val="804E9890"/>
    <w:lvl w:ilvl="0" w:tplc="2E827CF6">
      <w:start w:val="2"/>
      <w:numFmt w:val="bullet"/>
      <w:lvlText w:val="–"/>
      <w:lvlJc w:val="left"/>
      <w:pPr>
        <w:ind w:left="927" w:hanging="360"/>
      </w:pPr>
      <w:rPr>
        <w:rFonts w:ascii="Calibri" w:eastAsia="Calibri" w:hAnsi="Calibri" w:cs="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140D5E9E"/>
    <w:multiLevelType w:val="hybridMultilevel"/>
    <w:tmpl w:val="BF9EC76A"/>
    <w:lvl w:ilvl="0" w:tplc="1C96126E">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9B7879"/>
    <w:multiLevelType w:val="hybridMultilevel"/>
    <w:tmpl w:val="52F4DE8A"/>
    <w:lvl w:ilvl="0" w:tplc="1C96126E">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9420A6"/>
    <w:multiLevelType w:val="hybridMultilevel"/>
    <w:tmpl w:val="7EECBFC0"/>
    <w:lvl w:ilvl="0" w:tplc="1C96126E">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2A15D1"/>
    <w:multiLevelType w:val="hybridMultilevel"/>
    <w:tmpl w:val="54F8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5326656">
    <w:abstractNumId w:val="1"/>
  </w:num>
  <w:num w:numId="2" w16cid:durableId="653143065">
    <w:abstractNumId w:val="4"/>
  </w:num>
  <w:num w:numId="3" w16cid:durableId="706561857">
    <w:abstractNumId w:val="3"/>
  </w:num>
  <w:num w:numId="4" w16cid:durableId="949162168">
    <w:abstractNumId w:val="2"/>
  </w:num>
  <w:num w:numId="5" w16cid:durableId="1179731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1A75"/>
    <w:rsid w:val="000143FA"/>
    <w:rsid w:val="00014808"/>
    <w:rsid w:val="00015E97"/>
    <w:rsid w:val="00017AE2"/>
    <w:rsid w:val="000235EC"/>
    <w:rsid w:val="00041924"/>
    <w:rsid w:val="00045D93"/>
    <w:rsid w:val="000503FF"/>
    <w:rsid w:val="000507C1"/>
    <w:rsid w:val="00053B97"/>
    <w:rsid w:val="0005632A"/>
    <w:rsid w:val="00063047"/>
    <w:rsid w:val="00082EB9"/>
    <w:rsid w:val="000842DF"/>
    <w:rsid w:val="0008540E"/>
    <w:rsid w:val="00094B4F"/>
    <w:rsid w:val="000A1015"/>
    <w:rsid w:val="000B03F9"/>
    <w:rsid w:val="000B0A77"/>
    <w:rsid w:val="000B0D6C"/>
    <w:rsid w:val="000B2D91"/>
    <w:rsid w:val="000B596F"/>
    <w:rsid w:val="000B5BB9"/>
    <w:rsid w:val="000B7152"/>
    <w:rsid w:val="000C14D0"/>
    <w:rsid w:val="000C4701"/>
    <w:rsid w:val="000D5E70"/>
    <w:rsid w:val="000D7869"/>
    <w:rsid w:val="000E4C7A"/>
    <w:rsid w:val="000E5E15"/>
    <w:rsid w:val="000F2FC3"/>
    <w:rsid w:val="000F5A9A"/>
    <w:rsid w:val="000F73D1"/>
    <w:rsid w:val="001001C5"/>
    <w:rsid w:val="00105EFE"/>
    <w:rsid w:val="00106777"/>
    <w:rsid w:val="0011489E"/>
    <w:rsid w:val="00114BA3"/>
    <w:rsid w:val="00114E06"/>
    <w:rsid w:val="00115DEC"/>
    <w:rsid w:val="00117406"/>
    <w:rsid w:val="0012014C"/>
    <w:rsid w:val="00123F09"/>
    <w:rsid w:val="00125258"/>
    <w:rsid w:val="00127FA6"/>
    <w:rsid w:val="00136175"/>
    <w:rsid w:val="00140FF0"/>
    <w:rsid w:val="00142032"/>
    <w:rsid w:val="00142F28"/>
    <w:rsid w:val="00146057"/>
    <w:rsid w:val="00161C12"/>
    <w:rsid w:val="00161CDA"/>
    <w:rsid w:val="0016633C"/>
    <w:rsid w:val="00171990"/>
    <w:rsid w:val="00195B70"/>
    <w:rsid w:val="001A0EEB"/>
    <w:rsid w:val="001A16ED"/>
    <w:rsid w:val="001B18AB"/>
    <w:rsid w:val="001B70D1"/>
    <w:rsid w:val="001C0775"/>
    <w:rsid w:val="001C2D51"/>
    <w:rsid w:val="001C3804"/>
    <w:rsid w:val="001D048F"/>
    <w:rsid w:val="001D0797"/>
    <w:rsid w:val="001D3322"/>
    <w:rsid w:val="001E01A5"/>
    <w:rsid w:val="001E0FBC"/>
    <w:rsid w:val="001E18AB"/>
    <w:rsid w:val="001E1C8F"/>
    <w:rsid w:val="001E296D"/>
    <w:rsid w:val="001E7000"/>
    <w:rsid w:val="001F0B24"/>
    <w:rsid w:val="001F4060"/>
    <w:rsid w:val="00204F67"/>
    <w:rsid w:val="002054F6"/>
    <w:rsid w:val="002115E0"/>
    <w:rsid w:val="00215F12"/>
    <w:rsid w:val="00216023"/>
    <w:rsid w:val="00232B31"/>
    <w:rsid w:val="00235A3B"/>
    <w:rsid w:val="002364D0"/>
    <w:rsid w:val="00236887"/>
    <w:rsid w:val="00243BE4"/>
    <w:rsid w:val="0025304D"/>
    <w:rsid w:val="00257188"/>
    <w:rsid w:val="002578B4"/>
    <w:rsid w:val="00262095"/>
    <w:rsid w:val="00264441"/>
    <w:rsid w:val="002646C6"/>
    <w:rsid w:val="00267D12"/>
    <w:rsid w:val="00281792"/>
    <w:rsid w:val="00284C01"/>
    <w:rsid w:val="0028519C"/>
    <w:rsid w:val="0028799E"/>
    <w:rsid w:val="002962A8"/>
    <w:rsid w:val="002A22BB"/>
    <w:rsid w:val="002A39DD"/>
    <w:rsid w:val="002A56C0"/>
    <w:rsid w:val="002B2DBB"/>
    <w:rsid w:val="002C1263"/>
    <w:rsid w:val="002E066C"/>
    <w:rsid w:val="002E67CC"/>
    <w:rsid w:val="002E77F4"/>
    <w:rsid w:val="002F3560"/>
    <w:rsid w:val="002F36B9"/>
    <w:rsid w:val="002F5FA2"/>
    <w:rsid w:val="003038E3"/>
    <w:rsid w:val="00305ADD"/>
    <w:rsid w:val="003126B0"/>
    <w:rsid w:val="00314127"/>
    <w:rsid w:val="00314C12"/>
    <w:rsid w:val="003261C3"/>
    <w:rsid w:val="003316FE"/>
    <w:rsid w:val="003453DA"/>
    <w:rsid w:val="00352F0B"/>
    <w:rsid w:val="00357754"/>
    <w:rsid w:val="003578E4"/>
    <w:rsid w:val="00361097"/>
    <w:rsid w:val="00373A0D"/>
    <w:rsid w:val="003740BC"/>
    <w:rsid w:val="00375076"/>
    <w:rsid w:val="00375BBA"/>
    <w:rsid w:val="00377EB0"/>
    <w:rsid w:val="003826EA"/>
    <w:rsid w:val="003903CE"/>
    <w:rsid w:val="00391575"/>
    <w:rsid w:val="003926C5"/>
    <w:rsid w:val="00395CE4"/>
    <w:rsid w:val="003A32AD"/>
    <w:rsid w:val="003A33F1"/>
    <w:rsid w:val="003A3938"/>
    <w:rsid w:val="003A4E67"/>
    <w:rsid w:val="003A5FFB"/>
    <w:rsid w:val="003A7923"/>
    <w:rsid w:val="003A7FB6"/>
    <w:rsid w:val="003B36E2"/>
    <w:rsid w:val="003B3751"/>
    <w:rsid w:val="003E67E1"/>
    <w:rsid w:val="003E6F5D"/>
    <w:rsid w:val="003F0763"/>
    <w:rsid w:val="003F2121"/>
    <w:rsid w:val="003F2E54"/>
    <w:rsid w:val="003F5771"/>
    <w:rsid w:val="003F61F3"/>
    <w:rsid w:val="004014B0"/>
    <w:rsid w:val="004059B0"/>
    <w:rsid w:val="00412909"/>
    <w:rsid w:val="00414598"/>
    <w:rsid w:val="00426AC1"/>
    <w:rsid w:val="00430569"/>
    <w:rsid w:val="004321DC"/>
    <w:rsid w:val="00435AA4"/>
    <w:rsid w:val="00435EA8"/>
    <w:rsid w:val="004360BB"/>
    <w:rsid w:val="00437BF3"/>
    <w:rsid w:val="00444B3B"/>
    <w:rsid w:val="0044665A"/>
    <w:rsid w:val="004529ED"/>
    <w:rsid w:val="0045533C"/>
    <w:rsid w:val="00456A78"/>
    <w:rsid w:val="004606DA"/>
    <w:rsid w:val="004610A6"/>
    <w:rsid w:val="00463092"/>
    <w:rsid w:val="004676C0"/>
    <w:rsid w:val="004713CA"/>
    <w:rsid w:val="00474E00"/>
    <w:rsid w:val="00480565"/>
    <w:rsid w:val="004835DB"/>
    <w:rsid w:val="00491D2D"/>
    <w:rsid w:val="00494797"/>
    <w:rsid w:val="004969F4"/>
    <w:rsid w:val="004B0C10"/>
    <w:rsid w:val="004B167B"/>
    <w:rsid w:val="004C0EF7"/>
    <w:rsid w:val="004C19D7"/>
    <w:rsid w:val="004C297B"/>
    <w:rsid w:val="004C67A4"/>
    <w:rsid w:val="004C7136"/>
    <w:rsid w:val="004C73C9"/>
    <w:rsid w:val="004D7CC5"/>
    <w:rsid w:val="004E01FA"/>
    <w:rsid w:val="004E1052"/>
    <w:rsid w:val="004E6764"/>
    <w:rsid w:val="004F041D"/>
    <w:rsid w:val="004F1C55"/>
    <w:rsid w:val="004F7925"/>
    <w:rsid w:val="00504FE5"/>
    <w:rsid w:val="00507348"/>
    <w:rsid w:val="00512C1F"/>
    <w:rsid w:val="00520FFA"/>
    <w:rsid w:val="00522C97"/>
    <w:rsid w:val="005356FD"/>
    <w:rsid w:val="005462D6"/>
    <w:rsid w:val="00547D75"/>
    <w:rsid w:val="00551C8B"/>
    <w:rsid w:val="005531A3"/>
    <w:rsid w:val="00554E24"/>
    <w:rsid w:val="00555A0F"/>
    <w:rsid w:val="005621F0"/>
    <w:rsid w:val="00563381"/>
    <w:rsid w:val="005637B5"/>
    <w:rsid w:val="0056565A"/>
    <w:rsid w:val="00567130"/>
    <w:rsid w:val="0057034B"/>
    <w:rsid w:val="00581E8F"/>
    <w:rsid w:val="00584A8C"/>
    <w:rsid w:val="00586A98"/>
    <w:rsid w:val="00587AB9"/>
    <w:rsid w:val="00587D0F"/>
    <w:rsid w:val="00591C15"/>
    <w:rsid w:val="005927A4"/>
    <w:rsid w:val="00592E8C"/>
    <w:rsid w:val="00596B48"/>
    <w:rsid w:val="005A4787"/>
    <w:rsid w:val="005B10E8"/>
    <w:rsid w:val="005B5026"/>
    <w:rsid w:val="005B661F"/>
    <w:rsid w:val="005C3315"/>
    <w:rsid w:val="005E1CC3"/>
    <w:rsid w:val="005F05C8"/>
    <w:rsid w:val="00600621"/>
    <w:rsid w:val="00604079"/>
    <w:rsid w:val="00606A6A"/>
    <w:rsid w:val="00617BE4"/>
    <w:rsid w:val="00620233"/>
    <w:rsid w:val="00627DF4"/>
    <w:rsid w:val="006404B0"/>
    <w:rsid w:val="00645419"/>
    <w:rsid w:val="00651A22"/>
    <w:rsid w:val="00654D40"/>
    <w:rsid w:val="0066499C"/>
    <w:rsid w:val="006660D4"/>
    <w:rsid w:val="00676E68"/>
    <w:rsid w:val="00683886"/>
    <w:rsid w:val="006869B7"/>
    <w:rsid w:val="00692954"/>
    <w:rsid w:val="006957EC"/>
    <w:rsid w:val="006A1204"/>
    <w:rsid w:val="006A7108"/>
    <w:rsid w:val="006B2035"/>
    <w:rsid w:val="006B40DA"/>
    <w:rsid w:val="006C5D5D"/>
    <w:rsid w:val="006D139F"/>
    <w:rsid w:val="006E215D"/>
    <w:rsid w:val="006E57C8"/>
    <w:rsid w:val="006E70E1"/>
    <w:rsid w:val="006F48C9"/>
    <w:rsid w:val="006F565E"/>
    <w:rsid w:val="006F577E"/>
    <w:rsid w:val="006F794B"/>
    <w:rsid w:val="00701ABB"/>
    <w:rsid w:val="00704DA2"/>
    <w:rsid w:val="00711035"/>
    <w:rsid w:val="007122E0"/>
    <w:rsid w:val="007130ED"/>
    <w:rsid w:val="007140CF"/>
    <w:rsid w:val="0071582A"/>
    <w:rsid w:val="00722595"/>
    <w:rsid w:val="00723902"/>
    <w:rsid w:val="0073319E"/>
    <w:rsid w:val="00733C8A"/>
    <w:rsid w:val="007373BB"/>
    <w:rsid w:val="00737F2E"/>
    <w:rsid w:val="00745A37"/>
    <w:rsid w:val="007462F9"/>
    <w:rsid w:val="00750829"/>
    <w:rsid w:val="007538C9"/>
    <w:rsid w:val="00753F63"/>
    <w:rsid w:val="007542C4"/>
    <w:rsid w:val="00754C0B"/>
    <w:rsid w:val="00755067"/>
    <w:rsid w:val="007561B6"/>
    <w:rsid w:val="00760D6B"/>
    <w:rsid w:val="007648ED"/>
    <w:rsid w:val="007649DA"/>
    <w:rsid w:val="00765553"/>
    <w:rsid w:val="00777B8B"/>
    <w:rsid w:val="0078485C"/>
    <w:rsid w:val="00794795"/>
    <w:rsid w:val="007949EA"/>
    <w:rsid w:val="00796849"/>
    <w:rsid w:val="00796DAE"/>
    <w:rsid w:val="007A02F3"/>
    <w:rsid w:val="007A59C3"/>
    <w:rsid w:val="007B0E06"/>
    <w:rsid w:val="007B308A"/>
    <w:rsid w:val="007B30FC"/>
    <w:rsid w:val="007B4065"/>
    <w:rsid w:val="007B5EDA"/>
    <w:rsid w:val="007B7E81"/>
    <w:rsid w:val="007C3643"/>
    <w:rsid w:val="007C617F"/>
    <w:rsid w:val="007C71B1"/>
    <w:rsid w:val="007D0FA6"/>
    <w:rsid w:val="007D1AD2"/>
    <w:rsid w:val="007D5061"/>
    <w:rsid w:val="007D7003"/>
    <w:rsid w:val="007E00D2"/>
    <w:rsid w:val="007E1D35"/>
    <w:rsid w:val="007E2AD4"/>
    <w:rsid w:val="007E3469"/>
    <w:rsid w:val="007E7B63"/>
    <w:rsid w:val="007F2239"/>
    <w:rsid w:val="008053AB"/>
    <w:rsid w:val="0080604C"/>
    <w:rsid w:val="00810AD6"/>
    <w:rsid w:val="0082780C"/>
    <w:rsid w:val="008333C7"/>
    <w:rsid w:val="00833E0F"/>
    <w:rsid w:val="008404FD"/>
    <w:rsid w:val="00841094"/>
    <w:rsid w:val="008418CD"/>
    <w:rsid w:val="00841AB4"/>
    <w:rsid w:val="00842D37"/>
    <w:rsid w:val="00843B65"/>
    <w:rsid w:val="00845B30"/>
    <w:rsid w:val="00846DBA"/>
    <w:rsid w:val="00850AEF"/>
    <w:rsid w:val="00855DAB"/>
    <w:rsid w:val="00860C6A"/>
    <w:rsid w:val="00862891"/>
    <w:rsid w:val="008669FA"/>
    <w:rsid w:val="00866D02"/>
    <w:rsid w:val="00867385"/>
    <w:rsid w:val="00872D50"/>
    <w:rsid w:val="00875048"/>
    <w:rsid w:val="00875BE1"/>
    <w:rsid w:val="00877715"/>
    <w:rsid w:val="00886031"/>
    <w:rsid w:val="00890651"/>
    <w:rsid w:val="00895CE3"/>
    <w:rsid w:val="0089603F"/>
    <w:rsid w:val="00897970"/>
    <w:rsid w:val="008B187D"/>
    <w:rsid w:val="008B24E2"/>
    <w:rsid w:val="008B5A71"/>
    <w:rsid w:val="008C00E4"/>
    <w:rsid w:val="008D3BE2"/>
    <w:rsid w:val="008D4D98"/>
    <w:rsid w:val="008E198D"/>
    <w:rsid w:val="008E2A7B"/>
    <w:rsid w:val="008E6E9B"/>
    <w:rsid w:val="008F2C56"/>
    <w:rsid w:val="008F3C99"/>
    <w:rsid w:val="00900D5B"/>
    <w:rsid w:val="009050E5"/>
    <w:rsid w:val="00921879"/>
    <w:rsid w:val="009236FE"/>
    <w:rsid w:val="00923866"/>
    <w:rsid w:val="0092422E"/>
    <w:rsid w:val="00940E00"/>
    <w:rsid w:val="00945D4B"/>
    <w:rsid w:val="0094741F"/>
    <w:rsid w:val="00950E0F"/>
    <w:rsid w:val="00957FBD"/>
    <w:rsid w:val="0096150D"/>
    <w:rsid w:val="009630FA"/>
    <w:rsid w:val="00967103"/>
    <w:rsid w:val="00967670"/>
    <w:rsid w:val="00970996"/>
    <w:rsid w:val="009800CC"/>
    <w:rsid w:val="009A078E"/>
    <w:rsid w:val="009A2B30"/>
    <w:rsid w:val="009A4211"/>
    <w:rsid w:val="009A47A2"/>
    <w:rsid w:val="009B5C06"/>
    <w:rsid w:val="009B7A86"/>
    <w:rsid w:val="009D6511"/>
    <w:rsid w:val="009E425E"/>
    <w:rsid w:val="009E4322"/>
    <w:rsid w:val="009F4384"/>
    <w:rsid w:val="009F442D"/>
    <w:rsid w:val="009F50DA"/>
    <w:rsid w:val="00A00CC6"/>
    <w:rsid w:val="00A03397"/>
    <w:rsid w:val="00A06D56"/>
    <w:rsid w:val="00A15594"/>
    <w:rsid w:val="00A16078"/>
    <w:rsid w:val="00A16FC9"/>
    <w:rsid w:val="00A17DF0"/>
    <w:rsid w:val="00A250DB"/>
    <w:rsid w:val="00A314A2"/>
    <w:rsid w:val="00A3291A"/>
    <w:rsid w:val="00A40943"/>
    <w:rsid w:val="00A41425"/>
    <w:rsid w:val="00A516BB"/>
    <w:rsid w:val="00A619C5"/>
    <w:rsid w:val="00A62C33"/>
    <w:rsid w:val="00A7581C"/>
    <w:rsid w:val="00A808E1"/>
    <w:rsid w:val="00A81F2F"/>
    <w:rsid w:val="00A8262F"/>
    <w:rsid w:val="00A84B32"/>
    <w:rsid w:val="00A84B3A"/>
    <w:rsid w:val="00A87124"/>
    <w:rsid w:val="00A93B71"/>
    <w:rsid w:val="00A97A50"/>
    <w:rsid w:val="00AA1389"/>
    <w:rsid w:val="00AA2173"/>
    <w:rsid w:val="00AB0B32"/>
    <w:rsid w:val="00AB1498"/>
    <w:rsid w:val="00AB190D"/>
    <w:rsid w:val="00AB2D04"/>
    <w:rsid w:val="00AB54C9"/>
    <w:rsid w:val="00AB5C39"/>
    <w:rsid w:val="00AB614F"/>
    <w:rsid w:val="00AB75A9"/>
    <w:rsid w:val="00AD1C5C"/>
    <w:rsid w:val="00AD45CD"/>
    <w:rsid w:val="00AD566F"/>
    <w:rsid w:val="00AF0849"/>
    <w:rsid w:val="00B156F9"/>
    <w:rsid w:val="00B1733E"/>
    <w:rsid w:val="00B23CD4"/>
    <w:rsid w:val="00B255E4"/>
    <w:rsid w:val="00B25A86"/>
    <w:rsid w:val="00B273BF"/>
    <w:rsid w:val="00B304B9"/>
    <w:rsid w:val="00B401DB"/>
    <w:rsid w:val="00B45E75"/>
    <w:rsid w:val="00B55E1A"/>
    <w:rsid w:val="00B57988"/>
    <w:rsid w:val="00B62032"/>
    <w:rsid w:val="00B65F8C"/>
    <w:rsid w:val="00B674C3"/>
    <w:rsid w:val="00B7263B"/>
    <w:rsid w:val="00B735AE"/>
    <w:rsid w:val="00B73F47"/>
    <w:rsid w:val="00B7638A"/>
    <w:rsid w:val="00B80DF9"/>
    <w:rsid w:val="00B81C62"/>
    <w:rsid w:val="00B840D8"/>
    <w:rsid w:val="00B84278"/>
    <w:rsid w:val="00B84DCD"/>
    <w:rsid w:val="00B96467"/>
    <w:rsid w:val="00BA0474"/>
    <w:rsid w:val="00BA154E"/>
    <w:rsid w:val="00BA37CE"/>
    <w:rsid w:val="00BA455A"/>
    <w:rsid w:val="00BA4692"/>
    <w:rsid w:val="00BA4DE2"/>
    <w:rsid w:val="00BA7771"/>
    <w:rsid w:val="00BB6204"/>
    <w:rsid w:val="00BC20F7"/>
    <w:rsid w:val="00BC6FDB"/>
    <w:rsid w:val="00BC7DE8"/>
    <w:rsid w:val="00BD1A00"/>
    <w:rsid w:val="00BD1D95"/>
    <w:rsid w:val="00BE06FD"/>
    <w:rsid w:val="00BE0966"/>
    <w:rsid w:val="00BF43BA"/>
    <w:rsid w:val="00BF5722"/>
    <w:rsid w:val="00BF6268"/>
    <w:rsid w:val="00BF720B"/>
    <w:rsid w:val="00C04049"/>
    <w:rsid w:val="00C04511"/>
    <w:rsid w:val="00C065E8"/>
    <w:rsid w:val="00C112A3"/>
    <w:rsid w:val="00C13C7D"/>
    <w:rsid w:val="00C16846"/>
    <w:rsid w:val="00C31974"/>
    <w:rsid w:val="00C34851"/>
    <w:rsid w:val="00C375DC"/>
    <w:rsid w:val="00C42A5B"/>
    <w:rsid w:val="00C4569F"/>
    <w:rsid w:val="00C47952"/>
    <w:rsid w:val="00C5419D"/>
    <w:rsid w:val="00C56038"/>
    <w:rsid w:val="00C571A6"/>
    <w:rsid w:val="00C6729F"/>
    <w:rsid w:val="00C70164"/>
    <w:rsid w:val="00C72664"/>
    <w:rsid w:val="00C86F24"/>
    <w:rsid w:val="00CA38C9"/>
    <w:rsid w:val="00CB4984"/>
    <w:rsid w:val="00CB5DD7"/>
    <w:rsid w:val="00CB7795"/>
    <w:rsid w:val="00CB77D5"/>
    <w:rsid w:val="00CC14F0"/>
    <w:rsid w:val="00CD1F0C"/>
    <w:rsid w:val="00CD4D9A"/>
    <w:rsid w:val="00CD508B"/>
    <w:rsid w:val="00CE1B90"/>
    <w:rsid w:val="00CE3B0F"/>
    <w:rsid w:val="00CE40BB"/>
    <w:rsid w:val="00CE65F5"/>
    <w:rsid w:val="00CF1C71"/>
    <w:rsid w:val="00CF510F"/>
    <w:rsid w:val="00D05368"/>
    <w:rsid w:val="00D07696"/>
    <w:rsid w:val="00D11956"/>
    <w:rsid w:val="00D15723"/>
    <w:rsid w:val="00D15A98"/>
    <w:rsid w:val="00D17493"/>
    <w:rsid w:val="00D257A2"/>
    <w:rsid w:val="00D317CF"/>
    <w:rsid w:val="00D36638"/>
    <w:rsid w:val="00D43547"/>
    <w:rsid w:val="00D500DC"/>
    <w:rsid w:val="00D54B39"/>
    <w:rsid w:val="00D64966"/>
    <w:rsid w:val="00D64FF3"/>
    <w:rsid w:val="00D657A2"/>
    <w:rsid w:val="00D75620"/>
    <w:rsid w:val="00D760C8"/>
    <w:rsid w:val="00D83D52"/>
    <w:rsid w:val="00D83FFD"/>
    <w:rsid w:val="00D8451F"/>
    <w:rsid w:val="00D848B5"/>
    <w:rsid w:val="00D8617D"/>
    <w:rsid w:val="00D92563"/>
    <w:rsid w:val="00D9672C"/>
    <w:rsid w:val="00DA5BE7"/>
    <w:rsid w:val="00DC7C10"/>
    <w:rsid w:val="00DD26B1"/>
    <w:rsid w:val="00DD5177"/>
    <w:rsid w:val="00DE16B8"/>
    <w:rsid w:val="00DE20DF"/>
    <w:rsid w:val="00DE4CC2"/>
    <w:rsid w:val="00DF23FC"/>
    <w:rsid w:val="00DF39CD"/>
    <w:rsid w:val="00DF3BBE"/>
    <w:rsid w:val="00E0094D"/>
    <w:rsid w:val="00E03071"/>
    <w:rsid w:val="00E10A17"/>
    <w:rsid w:val="00E13427"/>
    <w:rsid w:val="00E1374D"/>
    <w:rsid w:val="00E20134"/>
    <w:rsid w:val="00E24CB2"/>
    <w:rsid w:val="00E31D1C"/>
    <w:rsid w:val="00E32981"/>
    <w:rsid w:val="00E33047"/>
    <w:rsid w:val="00E34312"/>
    <w:rsid w:val="00E3536D"/>
    <w:rsid w:val="00E41B1A"/>
    <w:rsid w:val="00E4201F"/>
    <w:rsid w:val="00E44456"/>
    <w:rsid w:val="00E51D10"/>
    <w:rsid w:val="00E553B9"/>
    <w:rsid w:val="00E56E57"/>
    <w:rsid w:val="00E62EC4"/>
    <w:rsid w:val="00E6599B"/>
    <w:rsid w:val="00E726DE"/>
    <w:rsid w:val="00E7433A"/>
    <w:rsid w:val="00E844D5"/>
    <w:rsid w:val="00E86536"/>
    <w:rsid w:val="00E871C2"/>
    <w:rsid w:val="00EA1BAA"/>
    <w:rsid w:val="00EA2D4F"/>
    <w:rsid w:val="00EB3E9D"/>
    <w:rsid w:val="00ED0E9D"/>
    <w:rsid w:val="00ED3808"/>
    <w:rsid w:val="00ED3BD8"/>
    <w:rsid w:val="00ED401C"/>
    <w:rsid w:val="00EE333B"/>
    <w:rsid w:val="00EE47B1"/>
    <w:rsid w:val="00EF2642"/>
    <w:rsid w:val="00EF3681"/>
    <w:rsid w:val="00EF3B7A"/>
    <w:rsid w:val="00EF4AAB"/>
    <w:rsid w:val="00EF678C"/>
    <w:rsid w:val="00F02450"/>
    <w:rsid w:val="00F04821"/>
    <w:rsid w:val="00F10790"/>
    <w:rsid w:val="00F10E7C"/>
    <w:rsid w:val="00F13C1E"/>
    <w:rsid w:val="00F16F17"/>
    <w:rsid w:val="00F20BC2"/>
    <w:rsid w:val="00F20D95"/>
    <w:rsid w:val="00F3225F"/>
    <w:rsid w:val="00F342E4"/>
    <w:rsid w:val="00F35330"/>
    <w:rsid w:val="00F41C91"/>
    <w:rsid w:val="00F433A4"/>
    <w:rsid w:val="00F4421A"/>
    <w:rsid w:val="00F44B1A"/>
    <w:rsid w:val="00F47316"/>
    <w:rsid w:val="00F55DA5"/>
    <w:rsid w:val="00F71265"/>
    <w:rsid w:val="00F74B77"/>
    <w:rsid w:val="00F84078"/>
    <w:rsid w:val="00F85B16"/>
    <w:rsid w:val="00F874E5"/>
    <w:rsid w:val="00F94BC2"/>
    <w:rsid w:val="00F95ABE"/>
    <w:rsid w:val="00F9756D"/>
    <w:rsid w:val="00FA3418"/>
    <w:rsid w:val="00FB0246"/>
    <w:rsid w:val="00FB5F12"/>
    <w:rsid w:val="00FC41D2"/>
    <w:rsid w:val="00FC466C"/>
    <w:rsid w:val="00FC5117"/>
    <w:rsid w:val="00FD417F"/>
    <w:rsid w:val="00FD6BFD"/>
    <w:rsid w:val="00FD6C46"/>
    <w:rsid w:val="00FD7255"/>
    <w:rsid w:val="00FD7B1D"/>
    <w:rsid w:val="00FE1E22"/>
    <w:rsid w:val="00FF04D6"/>
    <w:rsid w:val="0FE47093"/>
    <w:rsid w:val="112D9CC9"/>
    <w:rsid w:val="2FFEF5DD"/>
    <w:rsid w:val="3CAF296A"/>
    <w:rsid w:val="483C1B55"/>
    <w:rsid w:val="5CEAC5D6"/>
    <w:rsid w:val="5F669970"/>
    <w:rsid w:val="768DC0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0D3AC"/>
  <w15:docId w15:val="{5D9059A1-17A1-4742-969B-8E815EC8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E7433A"/>
    <w:pPr>
      <w:keepNext/>
      <w:keepLines/>
      <w:spacing w:before="360"/>
      <w:ind w:left="567" w:hanging="567"/>
      <w:outlineLvl w:val="0"/>
    </w:pPr>
    <w:rPr>
      <w:b/>
      <w:sz w:val="28"/>
    </w:rPr>
  </w:style>
  <w:style w:type="paragraph" w:styleId="Heading2">
    <w:name w:val="heading 2"/>
    <w:basedOn w:val="Heading1"/>
    <w:next w:val="Normal"/>
    <w:qFormat/>
    <w:rsid w:val="00B84278"/>
    <w:pPr>
      <w:spacing w:before="200" w:after="1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B84278"/>
    <w:pPr>
      <w:spacing w:before="80" w:after="8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6957EC"/>
    <w:pPr>
      <w:framePr w:hSpace="181" w:wrap="around" w:hAnchor="margin" w:xAlign="center" w:y="-674"/>
      <w:spacing w:before="84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E7433A"/>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table" w:customStyle="1" w:styleId="TableGrid1">
    <w:name w:val="Table Grid1"/>
    <w:basedOn w:val="TableNormal"/>
    <w:next w:val="TableGrid"/>
    <w:uiPriority w:val="39"/>
    <w:rsid w:val="00D15723"/>
    <w:rPr>
      <w:rFonts w:ascii="Calibri" w:eastAsia="Calibri" w:hAnsi="Calibri" w:cs="Arial"/>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54F6"/>
    <w:rPr>
      <w:rFonts w:ascii="Calibri" w:hAnsi="Calibri"/>
      <w:sz w:val="24"/>
      <w:lang w:val="en-GB" w:eastAsia="en-US"/>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Calibri" w:hAnsi="Calibri"/>
      <w:lang w:val="en-GB"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7D1AD2"/>
    <w:rPr>
      <w:b/>
      <w:bCs/>
    </w:rPr>
  </w:style>
  <w:style w:type="character" w:customStyle="1" w:styleId="CommentSubjectChar">
    <w:name w:val="Comment Subject Char"/>
    <w:basedOn w:val="CommentTextChar"/>
    <w:link w:val="CommentSubject"/>
    <w:semiHidden/>
    <w:rsid w:val="007D1AD2"/>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en/council/Documents/basic-texts-2023/RES-102-E.pdf" TargetMode="External"/><Relationship Id="rId18" Type="http://schemas.openxmlformats.org/officeDocument/2006/relationships/hyperlink" Target="https://www.itu.int/md/S19-CL-C-0140/en" TargetMode="External"/><Relationship Id="rId26" Type="http://schemas.openxmlformats.org/officeDocument/2006/relationships/hyperlink" Target="https://www.itu.int/md/meetingdoc.asp?parent=S26-CL-C&amp;class=SR" TargetMode="External"/><Relationship Id="rId3" Type="http://schemas.openxmlformats.org/officeDocument/2006/relationships/customXml" Target="../customXml/item3.xml"/><Relationship Id="rId21" Type="http://schemas.openxmlformats.org/officeDocument/2006/relationships/hyperlink" Target="https://docs.un.org/A/RES/80/173" TargetMode="External"/><Relationship Id="rId7" Type="http://schemas.openxmlformats.org/officeDocument/2006/relationships/webSettings" Target="webSettings.xml"/><Relationship Id="rId12" Type="http://schemas.openxmlformats.org/officeDocument/2006/relationships/hyperlink" Target="https://www.itu.int/md/meetingdoc.asp?parent=S26-CL-C&amp;class=SR" TargetMode="External"/><Relationship Id="rId17" Type="http://schemas.openxmlformats.org/officeDocument/2006/relationships/hyperlink" Target="https://www.itu.int/md/S23-CL-C-0120/en" TargetMode="External"/><Relationship Id="rId25" Type="http://schemas.openxmlformats.org/officeDocument/2006/relationships/hyperlink" Target="https://www.itu.int/md/S26-CL-C-0060/en" TargetMode="External"/><Relationship Id="rId2" Type="http://schemas.openxmlformats.org/officeDocument/2006/relationships/customXml" Target="../customXml/item2.xml"/><Relationship Id="rId16" Type="http://schemas.openxmlformats.org/officeDocument/2006/relationships/hyperlink" Target="https://www.itu.int/md/S24-CL-C-0141/en" TargetMode="External"/><Relationship Id="rId20" Type="http://schemas.openxmlformats.org/officeDocument/2006/relationships/hyperlink" Target="https://www.itu.int/md/S26-CL-C-0093/e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u.int/md/meetingdoc.asp?lang=en&amp;parent=S26-CL-C-0060" TargetMode="External"/><Relationship Id="rId24" Type="http://schemas.openxmlformats.org/officeDocument/2006/relationships/hyperlink" Target="https://docs.un.org/A/RES/80/173" TargetMode="External"/><Relationship Id="rId5" Type="http://schemas.openxmlformats.org/officeDocument/2006/relationships/styles" Target="styles.xml"/><Relationship Id="rId15" Type="http://schemas.openxmlformats.org/officeDocument/2006/relationships/hyperlink" Target="https://www.itu.int/md/S19-CL-C-0136/en" TargetMode="External"/><Relationship Id="rId23" Type="http://schemas.openxmlformats.org/officeDocument/2006/relationships/hyperlink" Target="https://docs.un.org/A/RES/80/173"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www.itu.int/md/S26-CL-C-0060/en"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en/council/Documents/basic-texts-2023/RES-140-E.pdf" TargetMode="External"/><Relationship Id="rId22" Type="http://schemas.openxmlformats.org/officeDocument/2006/relationships/hyperlink" Target="https://www.itu.int/md/S26-RCLINTPOL23-C-0007/en" TargetMode="External"/><Relationship Id="rId27" Type="http://schemas.openxmlformats.org/officeDocument/2006/relationships/hyperlink" Target="https://www.itu.int/md/S26-PP-C-0057/en"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F8A486-96EB-47D8-9710-ABFB6718D6C7}">
  <ds:schemaRefs>
    <ds:schemaRef ds:uri="http://schemas.microsoft.com/sharepoint/v3/contenttype/forms"/>
  </ds:schemaRefs>
</ds:datastoreItem>
</file>

<file path=customXml/itemProps2.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25536D-CCF9-4B3F-804B-1ED9337AA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2427</Words>
  <Characters>15003</Characters>
  <Application>Microsoft Office Word</Application>
  <DocSecurity>0</DocSecurity>
  <Lines>428</Lines>
  <Paragraphs>129</Paragraphs>
  <ScaleCrop>false</ScaleCrop>
  <Manager/>
  <Company/>
  <LinksUpToDate>false</LinksUpToDate>
  <CharactersWithSpaces>17301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Gap analysis on updating Council Resolutions 1332 and 1334, Plenipotentiary Resolution 140 (Rev. Bucharest, 2022) and CWG-Internet Terms of Reference in light of the WSIS+20 outcomes</dc:title>
  <dc:subject>ITU Plenipotentiary Conference (PP-26)</dc:subject>
  <cp:keywords>PP-26, PP26, ITU</cp:keywords>
  <dcterms:created xsi:type="dcterms:W3CDTF">2026-10-05T14:35:00Z</dcterms:created>
  <dcterms:modified xsi:type="dcterms:W3CDTF">2026-10-05T15:09:00Z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