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XSpec="center" w:tblpY="-675"/>
        <w:tblW w:w="10031" w:type="dxa"/>
        <w:jc w:val="center"/>
        <w:tblLayout w:type="fixed"/>
        <w:tblLook w:val="0000" w:firstRow="0" w:lastRow="0" w:firstColumn="0" w:lastColumn="0" w:noHBand="0" w:noVBand="0"/>
      </w:tblPr>
      <w:tblGrid>
        <w:gridCol w:w="7229"/>
        <w:gridCol w:w="2802"/>
      </w:tblGrid>
      <w:tr w:rsidR="00497449" w14:paraId="0A892A78" w14:textId="77777777" w:rsidTr="00645AE3">
        <w:trPr>
          <w:cantSplit/>
          <w:trHeight w:hRule="exact" w:val="1417"/>
          <w:jc w:val="center"/>
        </w:trPr>
        <w:tc>
          <w:tcPr>
            <w:tcW w:w="10031" w:type="dxa"/>
            <w:gridSpan w:val="2"/>
            <w:tcMar>
              <w:left w:w="0" w:type="dxa"/>
              <w:right w:w="0" w:type="dxa"/>
            </w:tcMar>
            <w:vAlign w:val="center"/>
          </w:tcPr>
          <w:p w14:paraId="71775873" w14:textId="77777777" w:rsidR="00497449" w:rsidRPr="00622560" w:rsidRDefault="005C260B" w:rsidP="006707E1">
            <w:pPr>
              <w:spacing w:before="0"/>
            </w:pPr>
            <w:bookmarkStart w:id="0" w:name="dorlang" w:colFirst="1" w:colLast="1"/>
            <w:r>
              <w:rPr>
                <w:noProof/>
              </w:rPr>
              <w:drawing>
                <wp:anchor distT="0" distB="0" distL="0" distR="0" simplePos="0" relativeHeight="251658240" behindDoc="1" locked="0" layoutInCell="1" allowOverlap="1" wp14:anchorId="1A7DFCDE" wp14:editId="5F36E6D2">
                  <wp:simplePos x="0" y="0"/>
                  <wp:positionH relativeFrom="column">
                    <wp:posOffset>0</wp:posOffset>
                  </wp:positionH>
                  <wp:positionV relativeFrom="paragraph">
                    <wp:posOffset>36195</wp:posOffset>
                  </wp:positionV>
                  <wp:extent cx="6660000" cy="972000"/>
                  <wp:effectExtent l="0" t="0" r="0" b="0"/>
                  <wp:wrapTight wrapText="bothSides">
                    <wp:wrapPolygon edited="0">
                      <wp:start x="0" y="0"/>
                      <wp:lineTo x="0" y="21176"/>
                      <wp:lineTo x="21501" y="21176"/>
                      <wp:lineTo x="21501" y="0"/>
                      <wp:lineTo x="0" y="0"/>
                    </wp:wrapPolygon>
                  </wp:wrapTight>
                  <wp:docPr id="1271752378" name="Picture 1" descr="A close up of a numb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752378" name="Picture 1" descr="A close up of a number&#10;&#10;AI-generated content may be incorrect."/>
                          <pic:cNvPicPr/>
                        </pic:nvPicPr>
                        <pic:blipFill>
                          <a:blip r:embed="rId6">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C95D5A" w:rsidRPr="00AC79BA" w14:paraId="614523D5" w14:textId="77777777" w:rsidTr="00645AE3">
        <w:trPr>
          <w:cantSplit/>
          <w:jc w:val="center"/>
        </w:trPr>
        <w:tc>
          <w:tcPr>
            <w:tcW w:w="10031" w:type="dxa"/>
            <w:gridSpan w:val="2"/>
            <w:tcBorders>
              <w:bottom w:val="single" w:sz="12" w:space="0" w:color="71716F"/>
            </w:tcBorders>
          </w:tcPr>
          <w:p w14:paraId="4B2EE648" w14:textId="77777777" w:rsidR="00C95D5A" w:rsidRPr="00AC79BA" w:rsidRDefault="00C95D5A" w:rsidP="00497449">
            <w:pPr>
              <w:spacing w:before="0" w:line="240" w:lineRule="atLeast"/>
              <w:rPr>
                <w:b/>
                <w:smallCaps/>
                <w:szCs w:val="24"/>
              </w:rPr>
            </w:pPr>
            <w:bookmarkStart w:id="1" w:name="dhead"/>
          </w:p>
        </w:tc>
      </w:tr>
      <w:tr w:rsidR="00C710E5" w:rsidRPr="00C324A8" w14:paraId="056C3743" w14:textId="77777777" w:rsidTr="00645AE3">
        <w:trPr>
          <w:cantSplit/>
          <w:jc w:val="center"/>
        </w:trPr>
        <w:tc>
          <w:tcPr>
            <w:tcW w:w="7229" w:type="dxa"/>
            <w:tcBorders>
              <w:top w:val="single" w:sz="12" w:space="0" w:color="71716F"/>
            </w:tcBorders>
          </w:tcPr>
          <w:p w14:paraId="347C8DC1" w14:textId="77777777" w:rsidR="00C710E5" w:rsidRPr="00CB4E5A" w:rsidRDefault="00C710E5" w:rsidP="005E2FA1">
            <w:pPr>
              <w:spacing w:before="0" w:line="240" w:lineRule="atLeast"/>
              <w:rPr>
                <w:rFonts w:ascii="Verdana" w:hAnsi="Verdana"/>
                <w:b/>
                <w:bCs/>
                <w:sz w:val="20"/>
              </w:rPr>
            </w:pPr>
          </w:p>
        </w:tc>
        <w:tc>
          <w:tcPr>
            <w:tcW w:w="2802" w:type="dxa"/>
            <w:tcBorders>
              <w:top w:val="single" w:sz="12" w:space="0" w:color="71716F"/>
            </w:tcBorders>
          </w:tcPr>
          <w:p w14:paraId="2956E3C1" w14:textId="77777777" w:rsidR="00C710E5" w:rsidRPr="00CB4E5A" w:rsidRDefault="00C710E5" w:rsidP="005E2FA1">
            <w:pPr>
              <w:spacing w:before="0" w:line="240" w:lineRule="atLeast"/>
              <w:rPr>
                <w:rFonts w:ascii="Verdana" w:hAnsi="Verdana"/>
                <w:b/>
                <w:bCs/>
                <w:sz w:val="20"/>
              </w:rPr>
            </w:pPr>
          </w:p>
        </w:tc>
      </w:tr>
      <w:tr w:rsidR="000C0900" w:rsidRPr="00C324A8" w14:paraId="335D3CF5" w14:textId="77777777" w:rsidTr="00645AE3">
        <w:trPr>
          <w:cantSplit/>
          <w:jc w:val="center"/>
        </w:trPr>
        <w:tc>
          <w:tcPr>
            <w:tcW w:w="7229" w:type="dxa"/>
          </w:tcPr>
          <w:p w14:paraId="2390B825" w14:textId="77777777" w:rsidR="000C0900" w:rsidRPr="007F0374" w:rsidRDefault="005B5073" w:rsidP="005B5073">
            <w:pPr>
              <w:pStyle w:val="Committee"/>
              <w:framePr w:hSpace="0" w:wrap="auto" w:hAnchor="text" w:yAlign="inline"/>
            </w:pPr>
            <w:proofErr w:type="spellStart"/>
            <w:r w:rsidRPr="005B5073">
              <w:rPr>
                <w:rFonts w:hint="eastAsia"/>
              </w:rPr>
              <w:t>全体会议</w:t>
            </w:r>
            <w:proofErr w:type="spellEnd"/>
          </w:p>
        </w:tc>
        <w:tc>
          <w:tcPr>
            <w:tcW w:w="2802" w:type="dxa"/>
          </w:tcPr>
          <w:p w14:paraId="01F51CC4" w14:textId="78BED190" w:rsidR="000C0900" w:rsidRPr="007F0374" w:rsidRDefault="005B5073" w:rsidP="005B5073">
            <w:pPr>
              <w:spacing w:before="0"/>
              <w:rPr>
                <w:rFonts w:cstheme="minorHAnsi"/>
                <w:szCs w:val="24"/>
              </w:rPr>
            </w:pPr>
            <w:proofErr w:type="spellStart"/>
            <w:r w:rsidRPr="005B5073">
              <w:rPr>
                <w:rFonts w:cstheme="minorHAnsi" w:hint="eastAsia"/>
                <w:b/>
                <w:szCs w:val="24"/>
              </w:rPr>
              <w:t>文件</w:t>
            </w:r>
            <w:proofErr w:type="spellEnd"/>
            <w:r>
              <w:rPr>
                <w:rFonts w:cstheme="minorHAnsi"/>
                <w:b/>
                <w:szCs w:val="24"/>
              </w:rPr>
              <w:t xml:space="preserve"> </w:t>
            </w:r>
            <w:r w:rsidR="001F513B">
              <w:rPr>
                <w:rFonts w:cstheme="minorHAnsi" w:hint="eastAsia"/>
                <w:b/>
                <w:szCs w:val="24"/>
                <w:lang w:eastAsia="zh-CN"/>
              </w:rPr>
              <w:t>48</w:t>
            </w:r>
            <w:r w:rsidRPr="005B5073">
              <w:rPr>
                <w:rFonts w:cstheme="minorHAnsi"/>
                <w:b/>
                <w:szCs w:val="24"/>
              </w:rPr>
              <w:t>-C</w:t>
            </w:r>
          </w:p>
        </w:tc>
      </w:tr>
      <w:tr w:rsidR="00FC2542" w:rsidRPr="00C324A8" w14:paraId="38F8A8A2" w14:textId="77777777" w:rsidTr="00645AE3">
        <w:trPr>
          <w:cantSplit/>
          <w:jc w:val="center"/>
        </w:trPr>
        <w:tc>
          <w:tcPr>
            <w:tcW w:w="7229" w:type="dxa"/>
          </w:tcPr>
          <w:p w14:paraId="1AF84DDD" w14:textId="77777777" w:rsidR="00FC2542" w:rsidRPr="007F0374" w:rsidRDefault="00FC2542" w:rsidP="000155E6">
            <w:pPr>
              <w:spacing w:before="0"/>
              <w:rPr>
                <w:rFonts w:cstheme="minorHAnsi"/>
                <w:b/>
                <w:bCs/>
                <w:szCs w:val="24"/>
              </w:rPr>
            </w:pPr>
          </w:p>
        </w:tc>
        <w:tc>
          <w:tcPr>
            <w:tcW w:w="2802" w:type="dxa"/>
          </w:tcPr>
          <w:p w14:paraId="42CFCD02" w14:textId="41DD34FE" w:rsidR="00FC2542" w:rsidRPr="007F0374" w:rsidRDefault="005B5073" w:rsidP="005B5073">
            <w:pPr>
              <w:spacing w:before="0"/>
              <w:rPr>
                <w:rFonts w:cstheme="minorHAnsi"/>
                <w:szCs w:val="24"/>
              </w:rPr>
            </w:pPr>
            <w:r w:rsidRPr="005B5073">
              <w:rPr>
                <w:rFonts w:cstheme="minorHAnsi"/>
                <w:b/>
                <w:bCs/>
                <w:szCs w:val="24"/>
              </w:rPr>
              <w:t>20</w:t>
            </w:r>
            <w:r>
              <w:rPr>
                <w:rFonts w:cstheme="minorHAnsi"/>
                <w:b/>
                <w:bCs/>
                <w:szCs w:val="24"/>
              </w:rPr>
              <w:t>2</w:t>
            </w:r>
            <w:r w:rsidR="001F513B">
              <w:rPr>
                <w:rFonts w:cstheme="minorHAnsi" w:hint="eastAsia"/>
                <w:b/>
                <w:bCs/>
                <w:szCs w:val="24"/>
                <w:lang w:eastAsia="zh-CN"/>
              </w:rPr>
              <w:t>6</w:t>
            </w:r>
            <w:r w:rsidRPr="005B5073">
              <w:rPr>
                <w:rFonts w:cstheme="minorHAnsi" w:hint="eastAsia"/>
                <w:b/>
                <w:bCs/>
                <w:szCs w:val="24"/>
              </w:rPr>
              <w:t>年</w:t>
            </w:r>
            <w:r w:rsidR="00E75C31">
              <w:rPr>
                <w:rFonts w:cstheme="minorHAnsi" w:hint="eastAsia"/>
                <w:b/>
                <w:bCs/>
                <w:szCs w:val="24"/>
                <w:lang w:eastAsia="zh-CN"/>
              </w:rPr>
              <w:t>10</w:t>
            </w:r>
            <w:r w:rsidRPr="005B5073">
              <w:rPr>
                <w:rFonts w:cstheme="minorHAnsi" w:hint="eastAsia"/>
                <w:b/>
                <w:bCs/>
                <w:szCs w:val="24"/>
              </w:rPr>
              <w:t>月</w:t>
            </w:r>
            <w:r w:rsidR="00E75C31">
              <w:rPr>
                <w:rFonts w:cstheme="minorHAnsi" w:hint="eastAsia"/>
                <w:b/>
                <w:bCs/>
                <w:szCs w:val="24"/>
                <w:lang w:eastAsia="zh-CN"/>
              </w:rPr>
              <w:t>5</w:t>
            </w:r>
            <w:r w:rsidRPr="005B5073">
              <w:rPr>
                <w:rFonts w:cstheme="minorHAnsi" w:hint="eastAsia"/>
                <w:b/>
                <w:bCs/>
                <w:szCs w:val="24"/>
              </w:rPr>
              <w:t>日</w:t>
            </w:r>
          </w:p>
        </w:tc>
      </w:tr>
      <w:tr w:rsidR="00FC2542" w:rsidRPr="00C324A8" w14:paraId="0F4689F8" w14:textId="77777777" w:rsidTr="00645AE3">
        <w:trPr>
          <w:cantSplit/>
          <w:jc w:val="center"/>
        </w:trPr>
        <w:tc>
          <w:tcPr>
            <w:tcW w:w="7229" w:type="dxa"/>
          </w:tcPr>
          <w:p w14:paraId="366A1FB3" w14:textId="77777777" w:rsidR="00FC2542" w:rsidRPr="007F0374" w:rsidRDefault="00FC2542" w:rsidP="000155E6">
            <w:pPr>
              <w:spacing w:before="0"/>
              <w:rPr>
                <w:rFonts w:cstheme="minorHAnsi"/>
                <w:b/>
                <w:bCs/>
                <w:szCs w:val="24"/>
              </w:rPr>
            </w:pPr>
          </w:p>
        </w:tc>
        <w:tc>
          <w:tcPr>
            <w:tcW w:w="2802" w:type="dxa"/>
          </w:tcPr>
          <w:p w14:paraId="204EEF7E" w14:textId="77777777" w:rsidR="00FC2542" w:rsidRPr="007F0374" w:rsidRDefault="005B5073" w:rsidP="005B5073">
            <w:pPr>
              <w:spacing w:before="0"/>
              <w:rPr>
                <w:rFonts w:cstheme="minorHAnsi"/>
                <w:szCs w:val="24"/>
              </w:rPr>
            </w:pPr>
            <w:proofErr w:type="spellStart"/>
            <w:r w:rsidRPr="005B5073">
              <w:rPr>
                <w:rFonts w:cstheme="minorHAnsi" w:hint="eastAsia"/>
                <w:b/>
                <w:bCs/>
                <w:szCs w:val="24"/>
              </w:rPr>
              <w:t>原文：英文</w:t>
            </w:r>
            <w:proofErr w:type="spellEnd"/>
          </w:p>
        </w:tc>
      </w:tr>
      <w:tr w:rsidR="00C710E5" w:rsidRPr="00C324A8" w14:paraId="2E99C9EC" w14:textId="77777777" w:rsidTr="00645AE3">
        <w:trPr>
          <w:cantSplit/>
          <w:jc w:val="center"/>
        </w:trPr>
        <w:tc>
          <w:tcPr>
            <w:tcW w:w="10031" w:type="dxa"/>
            <w:gridSpan w:val="2"/>
          </w:tcPr>
          <w:p w14:paraId="2027B6BA" w14:textId="77777777" w:rsidR="00C710E5" w:rsidRDefault="00C710E5" w:rsidP="000155E6">
            <w:pPr>
              <w:spacing w:before="0" w:line="240" w:lineRule="atLeast"/>
              <w:rPr>
                <w:rFonts w:ascii="Verdana" w:hAnsi="Verdana"/>
                <w:b/>
                <w:bCs/>
                <w:sz w:val="20"/>
              </w:rPr>
            </w:pPr>
          </w:p>
        </w:tc>
      </w:tr>
      <w:tr w:rsidR="001F513B" w14:paraId="3B7BBEFF" w14:textId="77777777" w:rsidTr="00645AE3">
        <w:trPr>
          <w:cantSplit/>
          <w:jc w:val="center"/>
        </w:trPr>
        <w:tc>
          <w:tcPr>
            <w:tcW w:w="10031" w:type="dxa"/>
            <w:gridSpan w:val="2"/>
          </w:tcPr>
          <w:p w14:paraId="5CE44018" w14:textId="6AFB7550" w:rsidR="001F513B" w:rsidRDefault="001F513B" w:rsidP="001F513B">
            <w:pPr>
              <w:pStyle w:val="Source"/>
            </w:pPr>
            <w:bookmarkStart w:id="2" w:name="dsource" w:colFirst="0" w:colLast="0"/>
            <w:bookmarkEnd w:id="0"/>
            <w:bookmarkEnd w:id="1"/>
            <w:r>
              <w:rPr>
                <w:rFonts w:hint="eastAsia"/>
                <w:lang w:eastAsia="zh-CN"/>
              </w:rPr>
              <w:t>秘书长的报告</w:t>
            </w:r>
          </w:p>
        </w:tc>
      </w:tr>
      <w:tr w:rsidR="001F513B" w14:paraId="6220FC00" w14:textId="77777777" w:rsidTr="00645AE3">
        <w:trPr>
          <w:cantSplit/>
          <w:jc w:val="center"/>
        </w:trPr>
        <w:tc>
          <w:tcPr>
            <w:tcW w:w="10031" w:type="dxa"/>
            <w:gridSpan w:val="2"/>
          </w:tcPr>
          <w:p w14:paraId="155B1428" w14:textId="5B9689D4" w:rsidR="001F513B" w:rsidRDefault="001F513B" w:rsidP="001F513B">
            <w:pPr>
              <w:pStyle w:val="Title1"/>
              <w:rPr>
                <w:lang w:eastAsia="zh-CN"/>
              </w:rPr>
            </w:pPr>
            <w:bookmarkStart w:id="3" w:name="dtitle1" w:colFirst="0" w:colLast="0"/>
            <w:bookmarkEnd w:id="2"/>
            <w:r w:rsidRPr="005C556E">
              <w:rPr>
                <w:caps w:val="0"/>
                <w:lang w:eastAsia="zh-CN"/>
              </w:rPr>
              <w:t>基于</w:t>
            </w:r>
            <w:r w:rsidRPr="005C556E">
              <w:rPr>
                <w:caps w:val="0"/>
                <w:lang w:eastAsia="zh-CN"/>
              </w:rPr>
              <w:t>WSIS+20</w:t>
            </w:r>
            <w:r w:rsidRPr="005C556E">
              <w:rPr>
                <w:caps w:val="0"/>
                <w:lang w:eastAsia="zh-CN"/>
              </w:rPr>
              <w:t>成果就更新理事会第</w:t>
            </w:r>
            <w:r w:rsidRPr="005C556E">
              <w:rPr>
                <w:caps w:val="0"/>
                <w:lang w:eastAsia="zh-CN"/>
              </w:rPr>
              <w:t>1332</w:t>
            </w:r>
            <w:r w:rsidRPr="005C556E">
              <w:rPr>
                <w:caps w:val="0"/>
                <w:lang w:eastAsia="zh-CN"/>
              </w:rPr>
              <w:t>号和第</w:t>
            </w:r>
            <w:r w:rsidRPr="005C556E">
              <w:rPr>
                <w:caps w:val="0"/>
                <w:lang w:eastAsia="zh-CN"/>
              </w:rPr>
              <w:t>1334</w:t>
            </w:r>
            <w:r w:rsidRPr="005C556E">
              <w:rPr>
                <w:caps w:val="0"/>
                <w:lang w:eastAsia="zh-CN"/>
              </w:rPr>
              <w:t>号决议、</w:t>
            </w:r>
            <w:r>
              <w:rPr>
                <w:caps w:val="0"/>
                <w:lang w:eastAsia="zh-CN"/>
              </w:rPr>
              <w:br/>
            </w:r>
            <w:r w:rsidRPr="005C556E">
              <w:rPr>
                <w:caps w:val="0"/>
                <w:lang w:eastAsia="zh-CN"/>
              </w:rPr>
              <w:t>全权代表大会第</w:t>
            </w:r>
            <w:r w:rsidRPr="005C556E">
              <w:rPr>
                <w:caps w:val="0"/>
                <w:lang w:eastAsia="zh-CN"/>
              </w:rPr>
              <w:t>140</w:t>
            </w:r>
            <w:r w:rsidRPr="005C556E">
              <w:rPr>
                <w:caps w:val="0"/>
                <w:lang w:eastAsia="zh-CN"/>
              </w:rPr>
              <w:t>号决议（</w:t>
            </w:r>
            <w:r w:rsidRPr="005C556E">
              <w:rPr>
                <w:caps w:val="0"/>
                <w:lang w:eastAsia="zh-CN"/>
              </w:rPr>
              <w:t>2022</w:t>
            </w:r>
            <w:r w:rsidRPr="005C556E">
              <w:rPr>
                <w:caps w:val="0"/>
                <w:lang w:eastAsia="zh-CN"/>
              </w:rPr>
              <w:t>年，布加勒斯特，修订版）以及</w:t>
            </w:r>
            <w:r>
              <w:rPr>
                <w:caps w:val="0"/>
                <w:lang w:eastAsia="zh-CN"/>
              </w:rPr>
              <w:br/>
            </w:r>
            <w:r w:rsidRPr="005C556E">
              <w:rPr>
                <w:caps w:val="0"/>
                <w:lang w:eastAsia="zh-CN"/>
              </w:rPr>
              <w:t>CWG-INTERNET</w:t>
            </w:r>
            <w:r w:rsidRPr="005C556E">
              <w:rPr>
                <w:caps w:val="0"/>
                <w:lang w:eastAsia="zh-CN"/>
              </w:rPr>
              <w:t>职责范围进行的差距分析</w:t>
            </w:r>
          </w:p>
        </w:tc>
      </w:tr>
      <w:tr w:rsidR="00C710E5" w14:paraId="03BB41DB" w14:textId="77777777" w:rsidTr="00645AE3">
        <w:trPr>
          <w:cantSplit/>
          <w:jc w:val="center"/>
        </w:trPr>
        <w:tc>
          <w:tcPr>
            <w:tcW w:w="10031" w:type="dxa"/>
            <w:gridSpan w:val="2"/>
          </w:tcPr>
          <w:p w14:paraId="6482A9DC" w14:textId="77777777" w:rsidR="00C710E5" w:rsidRDefault="00C710E5" w:rsidP="000155E6">
            <w:pPr>
              <w:pStyle w:val="Agendaitem"/>
            </w:pPr>
            <w:bookmarkStart w:id="4" w:name="dtitle3" w:colFirst="0" w:colLast="0"/>
            <w:bookmarkEnd w:id="3"/>
          </w:p>
        </w:tc>
      </w:tr>
      <w:bookmarkEnd w:id="4"/>
    </w:tbl>
    <w:p w14:paraId="4E7335A1" w14:textId="77777777" w:rsidR="001F513B" w:rsidRDefault="001F513B" w:rsidP="001F513B">
      <w:pPr>
        <w:rPr>
          <w:lang w:eastAsia="zh-CN"/>
        </w:rPr>
      </w:pPr>
    </w:p>
    <w:tbl>
      <w:tblPr>
        <w:tblStyle w:val="TableGrid"/>
        <w:tblW w:w="0" w:type="auto"/>
        <w:jc w:val="center"/>
        <w:tblLook w:val="04A0" w:firstRow="1" w:lastRow="0" w:firstColumn="1" w:lastColumn="0" w:noHBand="0" w:noVBand="1"/>
      </w:tblPr>
      <w:tblGrid>
        <w:gridCol w:w="7937"/>
      </w:tblGrid>
      <w:tr w:rsidR="001F513B" w14:paraId="00FD8453" w14:textId="77777777" w:rsidTr="006B768F">
        <w:trPr>
          <w:trHeight w:val="3402"/>
          <w:jc w:val="center"/>
        </w:trPr>
        <w:tc>
          <w:tcPr>
            <w:tcW w:w="7937" w:type="dxa"/>
          </w:tcPr>
          <w:p w14:paraId="34DD4B5D" w14:textId="77777777" w:rsidR="001F513B" w:rsidRPr="00173340" w:rsidRDefault="001F513B" w:rsidP="006B768F">
            <w:pPr>
              <w:pStyle w:val="Headingb"/>
              <w:rPr>
                <w:lang w:eastAsia="zh-CN"/>
              </w:rPr>
            </w:pPr>
            <w:r>
              <w:rPr>
                <w:rFonts w:hint="eastAsia"/>
                <w:lang w:eastAsia="zh-CN"/>
              </w:rPr>
              <w:t>摘要</w:t>
            </w:r>
          </w:p>
          <w:p w14:paraId="28A0FB83" w14:textId="70A3BFA1" w:rsidR="001F513B" w:rsidRPr="00D05368" w:rsidRDefault="001F513B" w:rsidP="00A241A3">
            <w:pPr>
              <w:ind w:firstLineChars="200" w:firstLine="480"/>
              <w:jc w:val="both"/>
              <w:rPr>
                <w:spacing w:val="-2"/>
                <w:lang w:eastAsia="zh-CN"/>
              </w:rPr>
            </w:pPr>
            <w:r w:rsidRPr="00F3080A">
              <w:rPr>
                <w:rFonts w:cs="Calibri" w:hint="eastAsia"/>
                <w:lang w:eastAsia="zh-CN"/>
              </w:rPr>
              <w:t>本文件旨在评估以下各项与</w:t>
            </w:r>
            <w:r w:rsidRPr="00F3080A">
              <w:rPr>
                <w:rFonts w:cs="Calibri"/>
                <w:lang w:eastAsia="zh-CN"/>
              </w:rPr>
              <w:t>WSIS+20</w:t>
            </w:r>
            <w:r w:rsidRPr="00F3080A">
              <w:rPr>
                <w:rFonts w:cs="Calibri" w:hint="eastAsia"/>
                <w:lang w:eastAsia="zh-CN"/>
              </w:rPr>
              <w:t>审查成果的一致性：</w:t>
            </w:r>
            <w:r w:rsidRPr="00F3080A">
              <w:rPr>
                <w:rFonts w:cs="Calibri"/>
                <w:lang w:eastAsia="zh-CN"/>
              </w:rPr>
              <w:t>a)</w:t>
            </w:r>
            <w:r w:rsidRPr="00F3080A">
              <w:rPr>
                <w:rFonts w:cs="Calibri" w:hint="eastAsia"/>
                <w:lang w:eastAsia="zh-CN"/>
              </w:rPr>
              <w:t xml:space="preserve"> </w:t>
            </w:r>
            <w:r w:rsidRPr="00F3080A">
              <w:rPr>
                <w:rFonts w:cs="Calibri" w:hint="eastAsia"/>
                <w:lang w:eastAsia="zh-CN"/>
              </w:rPr>
              <w:t>理事会第</w:t>
            </w:r>
            <w:r w:rsidRPr="00F3080A">
              <w:rPr>
                <w:rFonts w:cs="Calibri"/>
                <w:lang w:eastAsia="zh-CN"/>
              </w:rPr>
              <w:t>1332</w:t>
            </w:r>
            <w:r w:rsidRPr="00F3080A">
              <w:rPr>
                <w:rFonts w:cs="Calibri" w:hint="eastAsia"/>
                <w:lang w:eastAsia="zh-CN"/>
              </w:rPr>
              <w:t>号决议（</w:t>
            </w:r>
            <w:r w:rsidRPr="00F3080A">
              <w:rPr>
                <w:rFonts w:cs="Calibri"/>
                <w:lang w:eastAsia="zh-CN"/>
              </w:rPr>
              <w:t>C11</w:t>
            </w:r>
            <w:r w:rsidRPr="00F3080A">
              <w:rPr>
                <w:rFonts w:cs="Calibri" w:hint="eastAsia"/>
                <w:lang w:eastAsia="zh-CN"/>
              </w:rPr>
              <w:t>，最后修正</w:t>
            </w:r>
            <w:r w:rsidRPr="00F3080A">
              <w:rPr>
                <w:rFonts w:cs="Calibri"/>
                <w:lang w:eastAsia="zh-CN"/>
              </w:rPr>
              <w:t>C24</w:t>
            </w:r>
            <w:r w:rsidRPr="00F3080A">
              <w:rPr>
                <w:rFonts w:cs="Calibri" w:hint="eastAsia"/>
                <w:lang w:eastAsia="zh-CN"/>
              </w:rPr>
              <w:t>）和第</w:t>
            </w:r>
            <w:r w:rsidRPr="00F3080A">
              <w:rPr>
                <w:rFonts w:cs="Calibri"/>
                <w:lang w:eastAsia="zh-CN"/>
              </w:rPr>
              <w:t>1334</w:t>
            </w:r>
            <w:r w:rsidRPr="00F3080A">
              <w:rPr>
                <w:rFonts w:cs="Calibri" w:hint="eastAsia"/>
                <w:lang w:eastAsia="zh-CN"/>
              </w:rPr>
              <w:t>号决议（</w:t>
            </w:r>
            <w:r w:rsidRPr="00F3080A">
              <w:rPr>
                <w:rFonts w:cs="Calibri"/>
                <w:lang w:eastAsia="zh-CN"/>
              </w:rPr>
              <w:t>C11</w:t>
            </w:r>
            <w:r w:rsidRPr="00F3080A">
              <w:rPr>
                <w:rFonts w:cs="Calibri" w:hint="eastAsia"/>
                <w:lang w:eastAsia="zh-CN"/>
              </w:rPr>
              <w:t>，最后修正</w:t>
            </w:r>
            <w:r w:rsidRPr="00F3080A">
              <w:rPr>
                <w:rFonts w:cs="Calibri"/>
                <w:lang w:eastAsia="zh-CN"/>
              </w:rPr>
              <w:t>C23</w:t>
            </w:r>
            <w:r w:rsidRPr="00F3080A">
              <w:rPr>
                <w:rFonts w:cs="Calibri" w:hint="eastAsia"/>
                <w:lang w:eastAsia="zh-CN"/>
              </w:rPr>
              <w:t>）以及全权代表大会第</w:t>
            </w:r>
            <w:r w:rsidRPr="00F3080A">
              <w:rPr>
                <w:rFonts w:cs="Calibri"/>
                <w:lang w:eastAsia="zh-CN"/>
              </w:rPr>
              <w:t>140</w:t>
            </w:r>
            <w:r w:rsidRPr="00F3080A">
              <w:rPr>
                <w:rFonts w:cs="Calibri" w:hint="eastAsia"/>
                <w:lang w:eastAsia="zh-CN"/>
              </w:rPr>
              <w:t>号决议（</w:t>
            </w:r>
            <w:r w:rsidRPr="00F3080A">
              <w:rPr>
                <w:rFonts w:cs="Calibri"/>
                <w:lang w:eastAsia="zh-CN"/>
              </w:rPr>
              <w:t>2022</w:t>
            </w:r>
            <w:r w:rsidRPr="00F3080A">
              <w:rPr>
                <w:rFonts w:cs="Calibri" w:hint="eastAsia"/>
                <w:lang w:eastAsia="zh-CN"/>
              </w:rPr>
              <w:t>年，布加勒斯特，修订版）；</w:t>
            </w:r>
            <w:r w:rsidRPr="00F3080A">
              <w:rPr>
                <w:rFonts w:cs="Calibri"/>
                <w:lang w:eastAsia="zh-CN"/>
              </w:rPr>
              <w:t>b)</w:t>
            </w:r>
            <w:r w:rsidRPr="00F3080A">
              <w:rPr>
                <w:rFonts w:cs="Calibri" w:hint="eastAsia"/>
                <w:lang w:eastAsia="zh-CN"/>
              </w:rPr>
              <w:t xml:space="preserve"> </w:t>
            </w:r>
            <w:r w:rsidRPr="00F3080A">
              <w:rPr>
                <w:rFonts w:cs="Calibri" w:hint="eastAsia"/>
                <w:lang w:eastAsia="zh-CN"/>
              </w:rPr>
              <w:t>理事会第</w:t>
            </w:r>
            <w:r w:rsidRPr="00F3080A">
              <w:rPr>
                <w:rFonts w:cs="Calibri"/>
                <w:lang w:eastAsia="zh-CN"/>
              </w:rPr>
              <w:t>1305</w:t>
            </w:r>
            <w:r w:rsidRPr="00F3080A">
              <w:rPr>
                <w:rFonts w:cs="Calibri" w:hint="eastAsia"/>
                <w:lang w:eastAsia="zh-CN"/>
              </w:rPr>
              <w:t>号决议（</w:t>
            </w:r>
            <w:r w:rsidRPr="00F3080A">
              <w:rPr>
                <w:rFonts w:cs="Calibri"/>
                <w:lang w:eastAsia="zh-CN"/>
              </w:rPr>
              <w:t>C09</w:t>
            </w:r>
            <w:r w:rsidRPr="00F3080A">
              <w:rPr>
                <w:rFonts w:cs="Calibri" w:hint="eastAsia"/>
                <w:lang w:eastAsia="zh-CN"/>
              </w:rPr>
              <w:t>，最后修正</w:t>
            </w:r>
            <w:r w:rsidRPr="00F3080A">
              <w:rPr>
                <w:rFonts w:cs="Calibri"/>
                <w:lang w:eastAsia="zh-CN"/>
              </w:rPr>
              <w:t>C19</w:t>
            </w:r>
            <w:r w:rsidRPr="00F3080A">
              <w:rPr>
                <w:rFonts w:cs="Calibri" w:hint="eastAsia"/>
                <w:lang w:eastAsia="zh-CN"/>
              </w:rPr>
              <w:t>）和第</w:t>
            </w:r>
            <w:r w:rsidRPr="00F3080A">
              <w:rPr>
                <w:rFonts w:cs="Calibri"/>
                <w:lang w:eastAsia="zh-CN"/>
              </w:rPr>
              <w:t>1336</w:t>
            </w:r>
            <w:r w:rsidRPr="00F3080A">
              <w:rPr>
                <w:rFonts w:cs="Calibri" w:hint="eastAsia"/>
                <w:lang w:eastAsia="zh-CN"/>
              </w:rPr>
              <w:t>号决议（</w:t>
            </w:r>
            <w:r w:rsidRPr="00F3080A">
              <w:rPr>
                <w:rFonts w:cs="Calibri"/>
                <w:lang w:eastAsia="zh-CN"/>
              </w:rPr>
              <w:t>C11</w:t>
            </w:r>
            <w:r w:rsidRPr="00F3080A">
              <w:rPr>
                <w:rFonts w:cs="Calibri" w:hint="eastAsia"/>
                <w:lang w:eastAsia="zh-CN"/>
              </w:rPr>
              <w:t>，最后修正</w:t>
            </w:r>
            <w:r w:rsidRPr="00F3080A">
              <w:rPr>
                <w:rFonts w:cs="Calibri"/>
                <w:lang w:eastAsia="zh-CN"/>
              </w:rPr>
              <w:t>C19</w:t>
            </w:r>
            <w:r w:rsidRPr="00F3080A">
              <w:rPr>
                <w:rFonts w:cs="Calibri" w:hint="eastAsia"/>
                <w:lang w:eastAsia="zh-CN"/>
              </w:rPr>
              <w:t>）以及全权代表大会第</w:t>
            </w:r>
            <w:r w:rsidRPr="00F3080A">
              <w:rPr>
                <w:rFonts w:cs="Calibri"/>
                <w:lang w:eastAsia="zh-CN"/>
              </w:rPr>
              <w:t>102</w:t>
            </w:r>
            <w:r w:rsidRPr="00F3080A">
              <w:rPr>
                <w:rFonts w:cs="Calibri" w:hint="eastAsia"/>
                <w:lang w:eastAsia="zh-CN"/>
              </w:rPr>
              <w:t>号决议（</w:t>
            </w:r>
            <w:r w:rsidRPr="00F3080A">
              <w:rPr>
                <w:rFonts w:cs="Calibri"/>
                <w:lang w:eastAsia="zh-CN"/>
              </w:rPr>
              <w:t>2022</w:t>
            </w:r>
            <w:r w:rsidRPr="00F3080A">
              <w:rPr>
                <w:rFonts w:cs="Calibri" w:hint="eastAsia"/>
                <w:lang w:eastAsia="zh-CN"/>
              </w:rPr>
              <w:t>年，布加勒斯特，修订版），确定存在的差距和可能需要更新的领域。</w:t>
            </w:r>
            <w:r w:rsidRPr="005C556E">
              <w:rPr>
                <w:rFonts w:cs="Calibri"/>
                <w:lang w:eastAsia="zh-CN"/>
              </w:rPr>
              <w:t>本文件是在</w:t>
            </w:r>
            <w:r w:rsidRPr="005C556E">
              <w:rPr>
                <w:rFonts w:cs="Calibri"/>
                <w:lang w:eastAsia="zh-CN"/>
              </w:rPr>
              <w:t>2026</w:t>
            </w:r>
            <w:r w:rsidRPr="005C556E">
              <w:rPr>
                <w:rFonts w:cs="Calibri"/>
                <w:lang w:eastAsia="zh-CN"/>
              </w:rPr>
              <w:t>年理事会期间由秘书处提交的</w:t>
            </w:r>
            <w:hyperlink r:id="rId7" w:history="1">
              <w:r w:rsidRPr="00E1608C">
                <w:rPr>
                  <w:rStyle w:val="Hyperlink"/>
                  <w:rFonts w:eastAsia="Calibri"/>
                  <w:spacing w:val="-2"/>
                  <w:szCs w:val="24"/>
                  <w:lang w:eastAsia="zh-CN"/>
                </w:rPr>
                <w:t>C26/60</w:t>
              </w:r>
            </w:hyperlink>
            <w:r w:rsidRPr="005C556E">
              <w:rPr>
                <w:rFonts w:cs="Calibri"/>
                <w:lang w:eastAsia="zh-CN"/>
              </w:rPr>
              <w:t>号文件基础上更新形成的版本，并</w:t>
            </w:r>
            <w:r>
              <w:rPr>
                <w:rFonts w:cs="Calibri" w:hint="eastAsia"/>
                <w:lang w:eastAsia="zh-CN"/>
              </w:rPr>
              <w:t>纳入</w:t>
            </w:r>
            <w:r w:rsidRPr="005C556E">
              <w:rPr>
                <w:rFonts w:cs="Calibri"/>
                <w:lang w:eastAsia="zh-CN"/>
              </w:rPr>
              <w:t>了该文件提交后</w:t>
            </w:r>
            <w:hyperlink r:id="rId8" w:history="1">
              <w:r w:rsidRPr="00A241A3">
                <w:rPr>
                  <w:rStyle w:val="Hyperlink"/>
                  <w:rFonts w:cs="Calibri"/>
                  <w:lang w:eastAsia="zh-CN"/>
                </w:rPr>
                <w:t>讨论</w:t>
              </w:r>
            </w:hyperlink>
            <w:r>
              <w:rPr>
                <w:rFonts w:cs="Calibri" w:hint="eastAsia"/>
                <w:lang w:eastAsia="zh-CN"/>
              </w:rPr>
              <w:t>的</w:t>
            </w:r>
            <w:r w:rsidRPr="005C556E">
              <w:rPr>
                <w:rFonts w:cs="Calibri"/>
                <w:lang w:eastAsia="zh-CN"/>
              </w:rPr>
              <w:t>内容。</w:t>
            </w:r>
          </w:p>
          <w:p w14:paraId="42DDAA6E" w14:textId="77777777" w:rsidR="001F513B" w:rsidRPr="00B64995" w:rsidRDefault="001F513B" w:rsidP="006B768F">
            <w:pPr>
              <w:pStyle w:val="Headingb"/>
              <w:rPr>
                <w:lang w:eastAsia="zh-CN"/>
              </w:rPr>
            </w:pPr>
            <w:r w:rsidRPr="005C556E">
              <w:rPr>
                <w:lang w:eastAsia="zh-CN"/>
              </w:rPr>
              <w:t>需采取的行动</w:t>
            </w:r>
          </w:p>
          <w:p w14:paraId="4CE00FA2" w14:textId="77777777" w:rsidR="001F513B" w:rsidRDefault="001F513B" w:rsidP="00A241A3">
            <w:pPr>
              <w:ind w:firstLineChars="200" w:firstLine="480"/>
              <w:jc w:val="both"/>
              <w:rPr>
                <w:lang w:eastAsia="zh-CN"/>
              </w:rPr>
            </w:pPr>
            <w:r w:rsidRPr="005C556E">
              <w:rPr>
                <w:lang w:eastAsia="zh-CN"/>
              </w:rPr>
              <w:t>请全权代表大会</w:t>
            </w:r>
            <w:r w:rsidRPr="005C556E">
              <w:rPr>
                <w:b/>
                <w:bCs/>
                <w:lang w:eastAsia="zh-CN"/>
              </w:rPr>
              <w:t>审议</w:t>
            </w:r>
            <w:r w:rsidRPr="005C556E">
              <w:rPr>
                <w:lang w:eastAsia="zh-CN"/>
              </w:rPr>
              <w:t>本报告。</w:t>
            </w:r>
          </w:p>
          <w:p w14:paraId="4AC4933E" w14:textId="77777777" w:rsidR="001F513B" w:rsidRPr="00BB6391" w:rsidRDefault="001F513B" w:rsidP="006B768F">
            <w:pPr>
              <w:spacing w:before="160"/>
              <w:jc w:val="both"/>
              <w:rPr>
                <w:b/>
                <w:bCs/>
                <w:lang w:eastAsia="zh-CN"/>
              </w:rPr>
            </w:pPr>
            <w:r w:rsidRPr="005C556E">
              <w:rPr>
                <w:b/>
                <w:bCs/>
                <w:lang w:eastAsia="zh-CN"/>
              </w:rPr>
              <w:t>财务影响</w:t>
            </w:r>
          </w:p>
          <w:p w14:paraId="72517FBF" w14:textId="77777777" w:rsidR="001F513B" w:rsidRPr="00B64995" w:rsidRDefault="001F513B" w:rsidP="00A241A3">
            <w:pPr>
              <w:ind w:firstLineChars="200" w:firstLine="480"/>
              <w:jc w:val="both"/>
              <w:rPr>
                <w:lang w:eastAsia="zh-CN"/>
              </w:rPr>
            </w:pPr>
            <w:r w:rsidRPr="005C556E">
              <w:rPr>
                <w:lang w:eastAsia="zh-CN"/>
              </w:rPr>
              <w:t>在已分配预算范围内</w:t>
            </w:r>
            <w:r>
              <w:rPr>
                <w:rFonts w:hint="eastAsia"/>
                <w:lang w:eastAsia="zh-CN"/>
              </w:rPr>
              <w:t>。</w:t>
            </w:r>
          </w:p>
          <w:p w14:paraId="3B9EB481" w14:textId="77777777" w:rsidR="001F513B" w:rsidRDefault="001F513B" w:rsidP="006B768F">
            <w:pPr>
              <w:jc w:val="center"/>
              <w:rPr>
                <w:lang w:eastAsia="zh-CN"/>
              </w:rPr>
            </w:pPr>
            <w:r>
              <w:rPr>
                <w:lang w:eastAsia="zh-CN"/>
              </w:rPr>
              <w:t>______________</w:t>
            </w:r>
          </w:p>
          <w:p w14:paraId="527F84EA" w14:textId="77777777" w:rsidR="001F513B" w:rsidRPr="00173340" w:rsidRDefault="001F513B" w:rsidP="006B768F">
            <w:pPr>
              <w:pStyle w:val="Headingb"/>
              <w:rPr>
                <w:lang w:eastAsia="zh-CN"/>
              </w:rPr>
            </w:pPr>
            <w:r w:rsidRPr="005C556E">
              <w:rPr>
                <w:lang w:eastAsia="zh-CN"/>
              </w:rPr>
              <w:t>参考文件</w:t>
            </w:r>
          </w:p>
          <w:p w14:paraId="011AECDD" w14:textId="3128DFDB" w:rsidR="001F513B" w:rsidRPr="00BD118C" w:rsidRDefault="001F513B" w:rsidP="006B768F">
            <w:pPr>
              <w:spacing w:after="120"/>
              <w:rPr>
                <w:i/>
                <w:spacing w:val="-2"/>
                <w:sz w:val="22"/>
                <w:szCs w:val="22"/>
                <w:lang w:val="en-US" w:eastAsia="zh-CN"/>
              </w:rPr>
            </w:pPr>
            <w:r w:rsidRPr="00B71204">
              <w:rPr>
                <w:rFonts w:eastAsia="STKaiti" w:cs="Calibri"/>
                <w:sz w:val="22"/>
                <w:szCs w:val="22"/>
                <w:lang w:eastAsia="zh-CN"/>
              </w:rPr>
              <w:t>全权代表大会</w:t>
            </w:r>
            <w:hyperlink r:id="rId9" w:history="1">
              <w:r w:rsidRPr="00B71204">
                <w:rPr>
                  <w:rStyle w:val="Hyperlink"/>
                  <w:rFonts w:eastAsia="STKaiti" w:cs="Calibri"/>
                  <w:sz w:val="22"/>
                  <w:szCs w:val="22"/>
                  <w:lang w:eastAsia="zh-CN"/>
                </w:rPr>
                <w:t>第</w:t>
              </w:r>
              <w:r w:rsidRPr="00B71204">
                <w:rPr>
                  <w:rStyle w:val="Hyperlink"/>
                  <w:rFonts w:eastAsia="STKaiti" w:cs="Calibri"/>
                  <w:sz w:val="22"/>
                  <w:szCs w:val="22"/>
                  <w:lang w:eastAsia="zh-CN"/>
                </w:rPr>
                <w:t>102</w:t>
              </w:r>
              <w:r w:rsidRPr="00B71204">
                <w:rPr>
                  <w:rStyle w:val="Hyperlink"/>
                  <w:rFonts w:eastAsia="STKaiti" w:cs="Calibri"/>
                  <w:sz w:val="22"/>
                  <w:szCs w:val="22"/>
                  <w:lang w:eastAsia="zh-CN"/>
                </w:rPr>
                <w:t>号决议（</w:t>
              </w:r>
              <w:r w:rsidRPr="00B71204">
                <w:rPr>
                  <w:rStyle w:val="Hyperlink"/>
                  <w:rFonts w:eastAsia="STKaiti" w:cs="Calibri"/>
                  <w:sz w:val="22"/>
                  <w:szCs w:val="22"/>
                  <w:lang w:eastAsia="zh-CN"/>
                </w:rPr>
                <w:t>2022</w:t>
              </w:r>
              <w:r w:rsidRPr="00B71204">
                <w:rPr>
                  <w:rStyle w:val="Hyperlink"/>
                  <w:rFonts w:eastAsia="STKaiti" w:cs="Calibri"/>
                  <w:sz w:val="22"/>
                  <w:szCs w:val="22"/>
                  <w:lang w:eastAsia="zh-CN"/>
                </w:rPr>
                <w:t>年，布加勒斯特，修订版）</w:t>
              </w:r>
            </w:hyperlink>
            <w:r w:rsidRPr="00B71204">
              <w:rPr>
                <w:rFonts w:eastAsia="STKaiti" w:cs="Calibri"/>
                <w:sz w:val="22"/>
                <w:szCs w:val="22"/>
                <w:lang w:eastAsia="zh-CN"/>
              </w:rPr>
              <w:t>和</w:t>
            </w:r>
            <w:hyperlink r:id="rId10" w:history="1">
              <w:r w:rsidRPr="00B71204">
                <w:rPr>
                  <w:rStyle w:val="Hyperlink"/>
                  <w:rFonts w:eastAsia="STKaiti" w:cs="Calibri"/>
                  <w:sz w:val="22"/>
                  <w:szCs w:val="22"/>
                  <w:lang w:eastAsia="zh-CN"/>
                </w:rPr>
                <w:t>第</w:t>
              </w:r>
              <w:r w:rsidRPr="00B71204">
                <w:rPr>
                  <w:rStyle w:val="Hyperlink"/>
                  <w:rFonts w:eastAsia="STKaiti" w:cs="Calibri"/>
                  <w:sz w:val="22"/>
                  <w:szCs w:val="22"/>
                  <w:lang w:eastAsia="zh-CN"/>
                </w:rPr>
                <w:t>140</w:t>
              </w:r>
              <w:r w:rsidRPr="00B71204">
                <w:rPr>
                  <w:rStyle w:val="Hyperlink"/>
                  <w:rFonts w:eastAsia="STKaiti" w:cs="Calibri"/>
                  <w:sz w:val="22"/>
                  <w:szCs w:val="22"/>
                  <w:lang w:eastAsia="zh-CN"/>
                </w:rPr>
                <w:t>号决议（</w:t>
              </w:r>
              <w:r w:rsidRPr="00B71204">
                <w:rPr>
                  <w:rStyle w:val="Hyperlink"/>
                  <w:rFonts w:eastAsia="STKaiti" w:cs="Calibri"/>
                  <w:sz w:val="22"/>
                  <w:szCs w:val="22"/>
                  <w:lang w:eastAsia="zh-CN"/>
                </w:rPr>
                <w:t>2022</w:t>
              </w:r>
              <w:r w:rsidRPr="00B71204">
                <w:rPr>
                  <w:rStyle w:val="Hyperlink"/>
                  <w:rFonts w:eastAsia="STKaiti" w:cs="Calibri"/>
                  <w:sz w:val="22"/>
                  <w:szCs w:val="22"/>
                  <w:lang w:eastAsia="zh-CN"/>
                </w:rPr>
                <w:t>年，布加勒斯特，修订版）</w:t>
              </w:r>
            </w:hyperlink>
            <w:r>
              <w:rPr>
                <w:rFonts w:hint="eastAsia"/>
                <w:lang w:eastAsia="zh-CN"/>
              </w:rPr>
              <w:t>；</w:t>
            </w:r>
            <w:r w:rsidRPr="00B71204">
              <w:rPr>
                <w:rFonts w:eastAsia="STKaiti" w:cs="Calibri"/>
                <w:sz w:val="22"/>
                <w:szCs w:val="22"/>
                <w:lang w:eastAsia="zh-CN"/>
              </w:rPr>
              <w:t>理事会</w:t>
            </w:r>
            <w:hyperlink r:id="rId11" w:history="1">
              <w:r w:rsidRPr="00B71204">
                <w:rPr>
                  <w:rStyle w:val="Hyperlink"/>
                  <w:rFonts w:eastAsia="STKaiti" w:cs="Calibri"/>
                  <w:sz w:val="22"/>
                  <w:szCs w:val="22"/>
                  <w:lang w:val="en-US" w:eastAsia="zh-CN"/>
                </w:rPr>
                <w:t>第</w:t>
              </w:r>
              <w:r w:rsidRPr="00B71204">
                <w:rPr>
                  <w:rStyle w:val="Hyperlink"/>
                  <w:rFonts w:eastAsia="STKaiti" w:cs="Calibri"/>
                  <w:sz w:val="22"/>
                  <w:szCs w:val="22"/>
                  <w:lang w:val="en-US" w:eastAsia="zh-CN"/>
                </w:rPr>
                <w:t>1305</w:t>
              </w:r>
              <w:r w:rsidRPr="00B71204">
                <w:rPr>
                  <w:rStyle w:val="Hyperlink"/>
                  <w:rFonts w:eastAsia="STKaiti" w:cs="Calibri"/>
                  <w:sz w:val="22"/>
                  <w:szCs w:val="22"/>
                  <w:lang w:val="en-US" w:eastAsia="zh-CN"/>
                </w:rPr>
                <w:t>号决议（</w:t>
              </w:r>
              <w:r w:rsidRPr="00B71204">
                <w:rPr>
                  <w:rStyle w:val="Hyperlink"/>
                  <w:rFonts w:eastAsia="STKaiti" w:cs="Calibri"/>
                  <w:sz w:val="22"/>
                  <w:szCs w:val="22"/>
                  <w:lang w:val="en-US" w:eastAsia="zh-CN"/>
                </w:rPr>
                <w:t>C09</w:t>
              </w:r>
              <w:r w:rsidRPr="00B71204">
                <w:rPr>
                  <w:rStyle w:val="Hyperlink"/>
                  <w:rFonts w:eastAsia="STKaiti" w:cs="Calibri"/>
                  <w:sz w:val="22"/>
                  <w:szCs w:val="22"/>
                  <w:lang w:val="en-US" w:eastAsia="zh-CN"/>
                </w:rPr>
                <w:t>，最后修正</w:t>
              </w:r>
              <w:r w:rsidRPr="00B71204">
                <w:rPr>
                  <w:rStyle w:val="Hyperlink"/>
                  <w:rFonts w:eastAsia="STKaiti" w:cs="Calibri"/>
                  <w:sz w:val="22"/>
                  <w:szCs w:val="22"/>
                  <w:lang w:val="en-US" w:eastAsia="zh-CN"/>
                </w:rPr>
                <w:t>C19</w:t>
              </w:r>
              <w:r w:rsidRPr="00B71204">
                <w:rPr>
                  <w:rStyle w:val="Hyperlink"/>
                  <w:rFonts w:eastAsia="STKaiti" w:cs="Calibri"/>
                  <w:sz w:val="22"/>
                  <w:szCs w:val="22"/>
                  <w:lang w:val="en-US" w:eastAsia="zh-CN"/>
                </w:rPr>
                <w:t>）</w:t>
              </w:r>
            </w:hyperlink>
            <w:r w:rsidRPr="00B71204">
              <w:rPr>
                <w:rFonts w:eastAsia="STKaiti" w:cs="Calibri"/>
                <w:sz w:val="22"/>
                <w:szCs w:val="22"/>
                <w:lang w:val="en-US" w:eastAsia="zh-CN"/>
              </w:rPr>
              <w:t>、</w:t>
            </w:r>
            <w:hyperlink r:id="rId12" w:history="1">
              <w:r w:rsidRPr="00B71204">
                <w:rPr>
                  <w:rStyle w:val="Hyperlink"/>
                  <w:rFonts w:eastAsia="STKaiti" w:cs="Calibri"/>
                  <w:sz w:val="22"/>
                  <w:szCs w:val="22"/>
                  <w:lang w:eastAsia="zh-CN"/>
                </w:rPr>
                <w:t>第</w:t>
              </w:r>
              <w:r w:rsidRPr="00B71204">
                <w:rPr>
                  <w:rStyle w:val="Hyperlink"/>
                  <w:rFonts w:eastAsia="STKaiti" w:cs="Calibri"/>
                  <w:sz w:val="22"/>
                  <w:szCs w:val="22"/>
                  <w:lang w:eastAsia="zh-CN"/>
                </w:rPr>
                <w:t>1332</w:t>
              </w:r>
              <w:r w:rsidRPr="00B71204">
                <w:rPr>
                  <w:rStyle w:val="Hyperlink"/>
                  <w:rFonts w:eastAsia="STKaiti" w:cs="Calibri"/>
                  <w:sz w:val="22"/>
                  <w:szCs w:val="22"/>
                  <w:lang w:eastAsia="zh-CN"/>
                </w:rPr>
                <w:t>号决议（</w:t>
              </w:r>
              <w:r w:rsidRPr="00B71204">
                <w:rPr>
                  <w:rStyle w:val="Hyperlink"/>
                  <w:rFonts w:eastAsia="STKaiti" w:cs="Calibri"/>
                  <w:sz w:val="22"/>
                  <w:szCs w:val="22"/>
                  <w:lang w:eastAsia="zh-CN"/>
                </w:rPr>
                <w:t>C11</w:t>
              </w:r>
              <w:r w:rsidRPr="00B71204">
                <w:rPr>
                  <w:rStyle w:val="Hyperlink"/>
                  <w:rFonts w:eastAsia="STKaiti" w:cs="Calibri"/>
                  <w:sz w:val="22"/>
                  <w:szCs w:val="22"/>
                  <w:lang w:eastAsia="zh-CN"/>
                </w:rPr>
                <w:t>，最后修正</w:t>
              </w:r>
              <w:r w:rsidRPr="00B71204">
                <w:rPr>
                  <w:rStyle w:val="Hyperlink"/>
                  <w:rFonts w:eastAsia="STKaiti" w:cs="Calibri"/>
                  <w:sz w:val="22"/>
                  <w:szCs w:val="22"/>
                  <w:lang w:eastAsia="zh-CN"/>
                </w:rPr>
                <w:t>C24</w:t>
              </w:r>
              <w:r w:rsidRPr="00B71204">
                <w:rPr>
                  <w:rStyle w:val="Hyperlink"/>
                  <w:rFonts w:eastAsia="STKaiti" w:cs="Calibri"/>
                  <w:sz w:val="22"/>
                  <w:szCs w:val="22"/>
                  <w:lang w:eastAsia="zh-CN"/>
                </w:rPr>
                <w:t>）</w:t>
              </w:r>
            </w:hyperlink>
            <w:r w:rsidRPr="00B71204">
              <w:rPr>
                <w:rFonts w:eastAsia="STKaiti" w:cs="Calibri"/>
                <w:sz w:val="22"/>
                <w:szCs w:val="22"/>
                <w:lang w:eastAsia="zh-CN"/>
              </w:rPr>
              <w:t>、</w:t>
            </w:r>
            <w:hyperlink r:id="rId13" w:history="1">
              <w:r w:rsidRPr="00B71204">
                <w:rPr>
                  <w:rStyle w:val="Hyperlink"/>
                  <w:rFonts w:eastAsia="STKaiti" w:cs="Calibri"/>
                  <w:sz w:val="22"/>
                  <w:szCs w:val="22"/>
                  <w:lang w:eastAsia="zh-CN"/>
                </w:rPr>
                <w:t>第</w:t>
              </w:r>
              <w:r w:rsidRPr="00B71204">
                <w:rPr>
                  <w:rStyle w:val="Hyperlink"/>
                  <w:rFonts w:eastAsia="STKaiti" w:cs="Calibri"/>
                  <w:sz w:val="22"/>
                  <w:szCs w:val="22"/>
                  <w:lang w:eastAsia="zh-CN"/>
                </w:rPr>
                <w:t>1334</w:t>
              </w:r>
              <w:r w:rsidRPr="00B71204">
                <w:rPr>
                  <w:rStyle w:val="Hyperlink"/>
                  <w:rFonts w:eastAsia="STKaiti" w:cs="Calibri"/>
                  <w:sz w:val="22"/>
                  <w:szCs w:val="22"/>
                  <w:lang w:eastAsia="zh-CN"/>
                </w:rPr>
                <w:t>号决议（</w:t>
              </w:r>
              <w:r w:rsidRPr="00B71204">
                <w:rPr>
                  <w:rStyle w:val="Hyperlink"/>
                  <w:rFonts w:eastAsia="STKaiti" w:cs="Calibri"/>
                  <w:sz w:val="22"/>
                  <w:szCs w:val="22"/>
                  <w:lang w:eastAsia="zh-CN"/>
                </w:rPr>
                <w:t>C11</w:t>
              </w:r>
              <w:r w:rsidRPr="00B71204">
                <w:rPr>
                  <w:rStyle w:val="Hyperlink"/>
                  <w:rFonts w:eastAsia="STKaiti" w:cs="Calibri"/>
                  <w:sz w:val="22"/>
                  <w:szCs w:val="22"/>
                  <w:lang w:eastAsia="zh-CN"/>
                </w:rPr>
                <w:t>，最后修正</w:t>
              </w:r>
              <w:r w:rsidRPr="00B71204">
                <w:rPr>
                  <w:rStyle w:val="Hyperlink"/>
                  <w:rFonts w:eastAsia="STKaiti" w:cs="Calibri"/>
                  <w:sz w:val="22"/>
                  <w:szCs w:val="22"/>
                  <w:lang w:eastAsia="zh-CN"/>
                </w:rPr>
                <w:t>C23</w:t>
              </w:r>
              <w:r w:rsidRPr="00B71204">
                <w:rPr>
                  <w:rStyle w:val="Hyperlink"/>
                  <w:rFonts w:eastAsia="STKaiti" w:cs="Calibri"/>
                  <w:sz w:val="22"/>
                  <w:szCs w:val="22"/>
                  <w:lang w:eastAsia="zh-CN"/>
                </w:rPr>
                <w:t>）</w:t>
              </w:r>
            </w:hyperlink>
            <w:r w:rsidRPr="00F84689">
              <w:rPr>
                <w:rFonts w:eastAsia="STKaiti" w:cs="Calibri" w:hint="eastAsia"/>
                <w:sz w:val="22"/>
                <w:szCs w:val="22"/>
                <w:lang w:eastAsia="zh-CN"/>
              </w:rPr>
              <w:t>和</w:t>
            </w:r>
            <w:hyperlink r:id="rId14" w:history="1">
              <w:r w:rsidRPr="00B71204">
                <w:rPr>
                  <w:rStyle w:val="Hyperlink"/>
                  <w:rFonts w:eastAsia="STKaiti" w:cs="Calibri"/>
                  <w:sz w:val="22"/>
                  <w:szCs w:val="22"/>
                  <w:lang w:eastAsia="zh-CN"/>
                </w:rPr>
                <w:t>第</w:t>
              </w:r>
              <w:r w:rsidRPr="00B71204">
                <w:rPr>
                  <w:rStyle w:val="Hyperlink"/>
                  <w:rFonts w:eastAsia="STKaiti" w:cs="Calibri"/>
                  <w:sz w:val="22"/>
                  <w:szCs w:val="22"/>
                  <w:lang w:eastAsia="zh-CN"/>
                </w:rPr>
                <w:t>1336</w:t>
              </w:r>
              <w:r w:rsidRPr="00B71204">
                <w:rPr>
                  <w:rStyle w:val="Hyperlink"/>
                  <w:rFonts w:eastAsia="STKaiti" w:cs="Calibri"/>
                  <w:sz w:val="22"/>
                  <w:szCs w:val="22"/>
                  <w:lang w:eastAsia="zh-CN"/>
                </w:rPr>
                <w:t>号决议（</w:t>
              </w:r>
              <w:r w:rsidRPr="00B71204">
                <w:rPr>
                  <w:rStyle w:val="Hyperlink"/>
                  <w:rFonts w:eastAsia="STKaiti" w:cs="Calibri"/>
                  <w:sz w:val="22"/>
                  <w:szCs w:val="22"/>
                  <w:lang w:eastAsia="zh-CN"/>
                </w:rPr>
                <w:t>C11</w:t>
              </w:r>
              <w:r w:rsidRPr="00B71204">
                <w:rPr>
                  <w:rStyle w:val="Hyperlink"/>
                  <w:rFonts w:eastAsia="STKaiti" w:cs="Calibri"/>
                  <w:sz w:val="22"/>
                  <w:szCs w:val="22"/>
                  <w:lang w:eastAsia="zh-CN"/>
                </w:rPr>
                <w:t>，最后修正</w:t>
              </w:r>
              <w:r w:rsidRPr="00B71204">
                <w:rPr>
                  <w:rStyle w:val="Hyperlink"/>
                  <w:rFonts w:eastAsia="STKaiti" w:cs="Calibri"/>
                  <w:sz w:val="22"/>
                  <w:szCs w:val="22"/>
                  <w:lang w:eastAsia="zh-CN"/>
                </w:rPr>
                <w:t>C19</w:t>
              </w:r>
              <w:r w:rsidRPr="00B71204">
                <w:rPr>
                  <w:rStyle w:val="Hyperlink"/>
                  <w:rFonts w:eastAsia="STKaiti" w:cs="Calibri"/>
                  <w:sz w:val="22"/>
                  <w:szCs w:val="22"/>
                  <w:lang w:eastAsia="zh-CN"/>
                </w:rPr>
                <w:t>）</w:t>
              </w:r>
            </w:hyperlink>
            <w:r>
              <w:rPr>
                <w:rFonts w:hint="eastAsia"/>
                <w:lang w:eastAsia="zh-CN"/>
              </w:rPr>
              <w:t>；</w:t>
            </w:r>
            <w:r w:rsidRPr="00F84689">
              <w:rPr>
                <w:rFonts w:eastAsia="STKaiti" w:cs="Calibri" w:hint="eastAsia"/>
                <w:sz w:val="22"/>
                <w:szCs w:val="22"/>
                <w:lang w:eastAsia="zh-CN"/>
              </w:rPr>
              <w:t>理事会</w:t>
            </w:r>
            <w:hyperlink r:id="rId15" w:history="1">
              <w:r w:rsidRPr="007F41F2">
                <w:rPr>
                  <w:rStyle w:val="Hyperlink"/>
                  <w:bCs/>
                  <w:spacing w:val="-2"/>
                  <w:sz w:val="22"/>
                  <w:szCs w:val="22"/>
                  <w:lang w:eastAsia="zh-CN"/>
                </w:rPr>
                <w:t>C26/60</w:t>
              </w:r>
            </w:hyperlink>
            <w:r w:rsidRPr="00F84689">
              <w:rPr>
                <w:rFonts w:eastAsia="STKaiti" w:cs="Calibri" w:hint="eastAsia"/>
                <w:sz w:val="22"/>
                <w:szCs w:val="22"/>
                <w:lang w:eastAsia="zh-CN"/>
              </w:rPr>
              <w:t>和</w:t>
            </w:r>
            <w:hyperlink r:id="rId16" w:history="1">
              <w:r w:rsidRPr="007F41F2">
                <w:rPr>
                  <w:rStyle w:val="Hyperlink"/>
                  <w:bCs/>
                  <w:spacing w:val="-2"/>
                  <w:sz w:val="22"/>
                  <w:szCs w:val="22"/>
                  <w:lang w:eastAsia="zh-CN"/>
                </w:rPr>
                <w:t>C26/93</w:t>
              </w:r>
            </w:hyperlink>
            <w:r w:rsidRPr="00F84689">
              <w:rPr>
                <w:rFonts w:eastAsia="STKaiti" w:cs="Calibri" w:hint="eastAsia"/>
                <w:sz w:val="22"/>
                <w:szCs w:val="22"/>
                <w:lang w:eastAsia="zh-CN"/>
              </w:rPr>
              <w:t>号文件</w:t>
            </w:r>
            <w:r>
              <w:rPr>
                <w:rFonts w:hint="eastAsia"/>
                <w:lang w:eastAsia="zh-CN"/>
              </w:rPr>
              <w:t>；</w:t>
            </w:r>
            <w:r w:rsidRPr="007F41F2">
              <w:rPr>
                <w:rFonts w:eastAsia="STKaiti" w:cs="Calibri" w:hint="eastAsia"/>
                <w:sz w:val="22"/>
                <w:szCs w:val="22"/>
                <w:lang w:eastAsia="zh-CN"/>
              </w:rPr>
              <w:t>和</w:t>
            </w:r>
            <w:r w:rsidRPr="00B71204">
              <w:rPr>
                <w:rFonts w:eastAsia="STKaiti" w:cs="Calibri"/>
                <w:sz w:val="22"/>
                <w:szCs w:val="22"/>
                <w:lang w:eastAsia="zh-CN"/>
              </w:rPr>
              <w:t>联大第</w:t>
            </w:r>
            <w:hyperlink r:id="rId17" w:history="1">
              <w:r w:rsidRPr="00B71204">
                <w:rPr>
                  <w:rStyle w:val="Hyperlink"/>
                  <w:rFonts w:eastAsia="STKaiti" w:cs="Calibri"/>
                  <w:sz w:val="22"/>
                  <w:szCs w:val="22"/>
                  <w:lang w:val="en-US" w:eastAsia="zh-CN"/>
                </w:rPr>
                <w:t>A/RES/80/173</w:t>
              </w:r>
            </w:hyperlink>
            <w:r w:rsidRPr="00B71204">
              <w:rPr>
                <w:rFonts w:eastAsia="STKaiti" w:cs="Calibri"/>
                <w:sz w:val="22"/>
                <w:szCs w:val="22"/>
                <w:lang w:eastAsia="zh-CN"/>
              </w:rPr>
              <w:t>号决议</w:t>
            </w:r>
            <w:r>
              <w:rPr>
                <w:rFonts w:eastAsia="STKaiti" w:cs="Calibri" w:hint="eastAsia"/>
                <w:sz w:val="22"/>
                <w:szCs w:val="22"/>
                <w:lang w:eastAsia="zh-CN"/>
              </w:rPr>
              <w:t>。</w:t>
            </w:r>
          </w:p>
        </w:tc>
      </w:tr>
    </w:tbl>
    <w:p w14:paraId="1B66BF42" w14:textId="77777777" w:rsidR="001F513B" w:rsidRDefault="001F513B" w:rsidP="001F513B">
      <w:pPr>
        <w:rPr>
          <w:lang w:eastAsia="zh-CN"/>
        </w:rPr>
      </w:pPr>
      <w:r>
        <w:rPr>
          <w:lang w:eastAsia="zh-CN"/>
        </w:rPr>
        <w:br w:type="page"/>
      </w:r>
    </w:p>
    <w:p w14:paraId="4FC40401" w14:textId="77777777" w:rsidR="001F513B" w:rsidRPr="00120A55" w:rsidRDefault="001F513B" w:rsidP="001F513B">
      <w:pPr>
        <w:pStyle w:val="Heading1"/>
        <w:rPr>
          <w:rFonts w:eastAsia="Times New Roman"/>
          <w:lang w:val="en-CA" w:eastAsia="zh-CN"/>
        </w:rPr>
      </w:pPr>
      <w:r w:rsidRPr="00120A55">
        <w:rPr>
          <w:rFonts w:eastAsia="Times New Roman"/>
          <w:lang w:val="en-CA" w:eastAsia="zh-CN"/>
        </w:rPr>
        <w:lastRenderedPageBreak/>
        <w:t>1</w:t>
      </w:r>
      <w:r w:rsidRPr="00120A55">
        <w:rPr>
          <w:rFonts w:eastAsia="Times New Roman"/>
          <w:lang w:val="en-CA" w:eastAsia="zh-CN"/>
        </w:rPr>
        <w:tab/>
      </w:r>
      <w:r w:rsidRPr="00AD18B8">
        <w:rPr>
          <w:rFonts w:ascii="SimSun" w:hAnsi="SimSun" w:cs="SimSun" w:hint="eastAsia"/>
          <w:lang w:val="en-CA" w:eastAsia="zh-CN"/>
        </w:rPr>
        <w:t>引言</w:t>
      </w:r>
    </w:p>
    <w:p w14:paraId="2DDA8553" w14:textId="77777777" w:rsidR="001F513B" w:rsidRPr="00F3080A" w:rsidRDefault="001F513B" w:rsidP="001F513B">
      <w:pPr>
        <w:rPr>
          <w:rFonts w:cs="Calibri"/>
          <w:lang w:eastAsia="zh-CN"/>
        </w:rPr>
      </w:pPr>
      <w:r w:rsidRPr="00F3080A">
        <w:rPr>
          <w:rFonts w:cs="Calibri"/>
          <w:lang w:eastAsia="zh-CN"/>
        </w:rPr>
        <w:t>1.1</w:t>
      </w:r>
      <w:r w:rsidRPr="00F3080A">
        <w:rPr>
          <w:rFonts w:cs="Calibri"/>
          <w:lang w:eastAsia="zh-CN"/>
        </w:rPr>
        <w:tab/>
      </w:r>
      <w:r w:rsidRPr="00F3080A">
        <w:rPr>
          <w:rFonts w:cs="Calibri" w:hint="eastAsia"/>
          <w:lang w:eastAsia="zh-CN"/>
        </w:rPr>
        <w:t>本文件响应了理事会信息社会世界峰会和可持续发展目标工作组（</w:t>
      </w:r>
      <w:r w:rsidRPr="00F3080A">
        <w:rPr>
          <w:rFonts w:cs="Calibri"/>
          <w:lang w:eastAsia="zh-CN"/>
        </w:rPr>
        <w:t>CWG-WSIS&amp;SDG</w:t>
      </w:r>
      <w:r w:rsidRPr="00F3080A">
        <w:rPr>
          <w:rFonts w:cs="Calibri" w:hint="eastAsia"/>
          <w:lang w:eastAsia="zh-CN"/>
        </w:rPr>
        <w:t>）第</w:t>
      </w:r>
      <w:r w:rsidRPr="00F3080A">
        <w:rPr>
          <w:rFonts w:cs="Calibri"/>
          <w:lang w:eastAsia="zh-CN"/>
        </w:rPr>
        <w:t>44</w:t>
      </w:r>
      <w:r w:rsidRPr="00F3080A">
        <w:rPr>
          <w:rFonts w:cs="Calibri" w:hint="eastAsia"/>
          <w:lang w:eastAsia="zh-CN"/>
        </w:rPr>
        <w:t>次会议的要求，如会议报告第</w:t>
      </w:r>
      <w:r w:rsidRPr="00F3080A">
        <w:rPr>
          <w:rFonts w:cs="Calibri"/>
          <w:lang w:eastAsia="zh-CN"/>
        </w:rPr>
        <w:t>8.16</w:t>
      </w:r>
      <w:r w:rsidRPr="00F3080A">
        <w:rPr>
          <w:rFonts w:cs="Calibri" w:hint="eastAsia"/>
          <w:lang w:eastAsia="zh-CN"/>
        </w:rPr>
        <w:t>至</w:t>
      </w:r>
      <w:r w:rsidRPr="00F3080A">
        <w:rPr>
          <w:rFonts w:cs="Calibri"/>
          <w:lang w:eastAsia="zh-CN"/>
        </w:rPr>
        <w:t>8.19</w:t>
      </w:r>
      <w:r w:rsidRPr="00F3080A">
        <w:rPr>
          <w:rFonts w:cs="Calibri" w:hint="eastAsia"/>
          <w:lang w:eastAsia="zh-CN"/>
        </w:rPr>
        <w:t>段所述，即要求秘书处编制一份差距分析，评估国际电联现行决议与</w:t>
      </w:r>
      <w:r w:rsidRPr="00F3080A">
        <w:rPr>
          <w:rFonts w:cs="Calibri"/>
          <w:lang w:eastAsia="zh-CN"/>
        </w:rPr>
        <w:t>WSIS+20</w:t>
      </w:r>
      <w:r w:rsidRPr="00F3080A">
        <w:rPr>
          <w:rFonts w:cs="Calibri" w:hint="eastAsia"/>
          <w:lang w:eastAsia="zh-CN"/>
        </w:rPr>
        <w:t>审查成果的一致性。忆及</w:t>
      </w:r>
      <w:r w:rsidRPr="00F3080A">
        <w:rPr>
          <w:rFonts w:cs="Calibri"/>
          <w:lang w:eastAsia="zh-CN"/>
        </w:rPr>
        <w:t>CWG-WSIS&amp;SDG</w:t>
      </w:r>
      <w:r w:rsidRPr="00F3080A">
        <w:rPr>
          <w:rFonts w:cs="Calibri" w:hint="eastAsia"/>
          <w:lang w:eastAsia="zh-CN"/>
        </w:rPr>
        <w:t>所做的决定，即就</w:t>
      </w:r>
      <w:r w:rsidRPr="00F3080A">
        <w:rPr>
          <w:rFonts w:cs="Calibri"/>
          <w:lang w:eastAsia="zh-CN"/>
        </w:rPr>
        <w:t>WSIS+20</w:t>
      </w:r>
      <w:r w:rsidRPr="00F3080A">
        <w:rPr>
          <w:rFonts w:cs="Calibri" w:hint="eastAsia"/>
          <w:lang w:eastAsia="zh-CN"/>
        </w:rPr>
        <w:t>对国际电联正在开展的工作和职责的影响，为理事会编制一份差距分析，供理事会审查和审议，理事会国际互联网相关公共政策问题工作组（</w:t>
      </w:r>
      <w:r w:rsidRPr="00F3080A">
        <w:rPr>
          <w:rFonts w:cs="Calibri"/>
          <w:lang w:eastAsia="zh-CN"/>
        </w:rPr>
        <w:t>CWG-Internet</w:t>
      </w:r>
      <w:r w:rsidRPr="00F3080A">
        <w:rPr>
          <w:rFonts w:cs="Calibri" w:hint="eastAsia"/>
          <w:lang w:eastAsia="zh-CN"/>
        </w:rPr>
        <w:t>）第</w:t>
      </w:r>
      <w:r w:rsidRPr="00F3080A">
        <w:rPr>
          <w:rFonts w:cs="Calibri"/>
          <w:lang w:eastAsia="zh-CN"/>
        </w:rPr>
        <w:t>23</w:t>
      </w:r>
      <w:r w:rsidRPr="00F3080A">
        <w:rPr>
          <w:rFonts w:cs="Calibri" w:hint="eastAsia"/>
          <w:lang w:eastAsia="zh-CN"/>
        </w:rPr>
        <w:t>次会议亦</w:t>
      </w:r>
      <w:hyperlink r:id="rId18" w:history="1">
        <w:r w:rsidRPr="00F3080A">
          <w:rPr>
            <w:rStyle w:val="Hyperlink"/>
            <w:rFonts w:cs="Calibri" w:hint="eastAsia"/>
            <w:lang w:eastAsia="zh-CN"/>
          </w:rPr>
          <w:t>通过会议报告第</w:t>
        </w:r>
        <w:r w:rsidRPr="00F3080A">
          <w:rPr>
            <w:rStyle w:val="Hyperlink"/>
            <w:rFonts w:cs="Calibri"/>
            <w:lang w:eastAsia="zh-CN"/>
          </w:rPr>
          <w:t>4.1.3</w:t>
        </w:r>
        <w:r w:rsidRPr="00F3080A">
          <w:rPr>
            <w:rStyle w:val="Hyperlink"/>
            <w:rFonts w:cs="Calibri" w:hint="eastAsia"/>
            <w:lang w:eastAsia="zh-CN"/>
          </w:rPr>
          <w:t>段</w:t>
        </w:r>
      </w:hyperlink>
      <w:r w:rsidRPr="00F3080A">
        <w:rPr>
          <w:rFonts w:cs="Calibri" w:hint="eastAsia"/>
          <w:lang w:eastAsia="zh-CN"/>
        </w:rPr>
        <w:t>，要求秘书处在涉及</w:t>
      </w:r>
      <w:r w:rsidRPr="00F3080A">
        <w:rPr>
          <w:rFonts w:cs="Calibri"/>
          <w:lang w:eastAsia="zh-CN"/>
        </w:rPr>
        <w:t>CWG-Internet</w:t>
      </w:r>
      <w:r w:rsidRPr="00F3080A">
        <w:rPr>
          <w:rFonts w:cs="Calibri" w:hint="eastAsia"/>
          <w:lang w:eastAsia="zh-CN"/>
        </w:rPr>
        <w:t>职责范围的方面为该项工作做出贡献。</w:t>
      </w:r>
    </w:p>
    <w:p w14:paraId="333992FA" w14:textId="77777777" w:rsidR="001F513B" w:rsidRPr="00F3080A" w:rsidRDefault="001F513B" w:rsidP="001F513B">
      <w:pPr>
        <w:rPr>
          <w:rFonts w:cs="Calibri"/>
          <w:lang w:eastAsia="zh-CN"/>
        </w:rPr>
      </w:pPr>
      <w:r w:rsidRPr="00F3080A">
        <w:rPr>
          <w:rFonts w:cs="Calibri"/>
          <w:lang w:eastAsia="zh-CN"/>
        </w:rPr>
        <w:t>1.2</w:t>
      </w:r>
      <w:r w:rsidRPr="00F3080A">
        <w:rPr>
          <w:rFonts w:cs="Calibri"/>
          <w:lang w:eastAsia="zh-CN"/>
        </w:rPr>
        <w:tab/>
      </w:r>
      <w:r w:rsidRPr="00F3080A">
        <w:rPr>
          <w:rFonts w:cs="Calibri" w:hint="eastAsia"/>
          <w:lang w:eastAsia="zh-CN"/>
        </w:rPr>
        <w:t>本次分析研究了理事会第</w:t>
      </w:r>
      <w:r w:rsidRPr="00F3080A">
        <w:rPr>
          <w:rFonts w:cs="Calibri"/>
          <w:lang w:eastAsia="zh-CN"/>
        </w:rPr>
        <w:t>1332</w:t>
      </w:r>
      <w:r w:rsidRPr="00F3080A">
        <w:rPr>
          <w:rFonts w:cs="Calibri" w:hint="eastAsia"/>
          <w:lang w:eastAsia="zh-CN"/>
        </w:rPr>
        <w:t>号决议（</w:t>
      </w:r>
      <w:r w:rsidRPr="00F3080A">
        <w:rPr>
          <w:rFonts w:cs="Calibri"/>
          <w:lang w:eastAsia="zh-CN"/>
        </w:rPr>
        <w:t>C11</w:t>
      </w:r>
      <w:r w:rsidRPr="00F3080A">
        <w:rPr>
          <w:rFonts w:cs="Calibri" w:hint="eastAsia"/>
          <w:lang w:eastAsia="zh-CN"/>
        </w:rPr>
        <w:t>，最后修正</w:t>
      </w:r>
      <w:r w:rsidRPr="00F3080A">
        <w:rPr>
          <w:rFonts w:cs="Calibri"/>
          <w:lang w:eastAsia="zh-CN"/>
        </w:rPr>
        <w:t>C24</w:t>
      </w:r>
      <w:r w:rsidRPr="00F3080A">
        <w:rPr>
          <w:rFonts w:cs="Calibri" w:hint="eastAsia"/>
          <w:lang w:eastAsia="zh-CN"/>
        </w:rPr>
        <w:t>）和第</w:t>
      </w:r>
      <w:r w:rsidRPr="00F3080A">
        <w:rPr>
          <w:rFonts w:cs="Calibri"/>
          <w:lang w:eastAsia="zh-CN"/>
        </w:rPr>
        <w:t>1334</w:t>
      </w:r>
      <w:r w:rsidRPr="00F3080A">
        <w:rPr>
          <w:rFonts w:cs="Calibri" w:hint="eastAsia"/>
          <w:lang w:eastAsia="zh-CN"/>
        </w:rPr>
        <w:t>号决议（</w:t>
      </w:r>
      <w:r w:rsidRPr="00F3080A">
        <w:rPr>
          <w:rFonts w:cs="Calibri"/>
          <w:lang w:eastAsia="zh-CN"/>
        </w:rPr>
        <w:t>C11</w:t>
      </w:r>
      <w:r w:rsidRPr="00F3080A">
        <w:rPr>
          <w:rFonts w:cs="Calibri" w:hint="eastAsia"/>
          <w:lang w:eastAsia="zh-CN"/>
        </w:rPr>
        <w:t>，最后修正</w:t>
      </w:r>
      <w:r w:rsidRPr="00F3080A">
        <w:rPr>
          <w:rFonts w:cs="Calibri"/>
          <w:lang w:eastAsia="zh-CN"/>
        </w:rPr>
        <w:t>C23</w:t>
      </w:r>
      <w:r w:rsidRPr="00F3080A">
        <w:rPr>
          <w:rFonts w:cs="Calibri" w:hint="eastAsia"/>
          <w:lang w:eastAsia="zh-CN"/>
        </w:rPr>
        <w:t>）以及全权代表大会（</w:t>
      </w:r>
      <w:r w:rsidRPr="00F3080A">
        <w:rPr>
          <w:rFonts w:cs="Calibri"/>
          <w:lang w:eastAsia="zh-CN"/>
        </w:rPr>
        <w:t>PP</w:t>
      </w:r>
      <w:r w:rsidRPr="00F3080A">
        <w:rPr>
          <w:rFonts w:cs="Calibri" w:hint="eastAsia"/>
          <w:lang w:eastAsia="zh-CN"/>
        </w:rPr>
        <w:t>）第</w:t>
      </w:r>
      <w:r w:rsidRPr="00F3080A">
        <w:rPr>
          <w:rFonts w:cs="Calibri"/>
          <w:lang w:eastAsia="zh-CN"/>
        </w:rPr>
        <w:t>140</w:t>
      </w:r>
      <w:r w:rsidRPr="00F3080A">
        <w:rPr>
          <w:rFonts w:cs="Calibri" w:hint="eastAsia"/>
          <w:lang w:eastAsia="zh-CN"/>
        </w:rPr>
        <w:t>号决议（</w:t>
      </w:r>
      <w:r w:rsidRPr="00F3080A">
        <w:rPr>
          <w:rFonts w:cs="Calibri"/>
          <w:lang w:eastAsia="zh-CN"/>
        </w:rPr>
        <w:t>2022</w:t>
      </w:r>
      <w:r w:rsidRPr="00F3080A">
        <w:rPr>
          <w:rFonts w:cs="Calibri" w:hint="eastAsia"/>
          <w:lang w:eastAsia="zh-CN"/>
        </w:rPr>
        <w:t>年，布加勒斯特，修订版），并结合以下方面进行分析：</w:t>
      </w:r>
    </w:p>
    <w:p w14:paraId="42C841C9" w14:textId="77777777" w:rsidR="001F513B" w:rsidRPr="00F3080A" w:rsidRDefault="001F513B" w:rsidP="001F513B">
      <w:pPr>
        <w:pStyle w:val="enumlev1"/>
        <w:rPr>
          <w:rFonts w:cs="Calibri"/>
          <w:lang w:eastAsia="zh-CN"/>
        </w:rPr>
      </w:pPr>
      <w:r w:rsidRPr="004D3958">
        <w:rPr>
          <w:rFonts w:cs="Calibri"/>
          <w:lang w:eastAsia="zh-CN"/>
        </w:rPr>
        <w:t>–</w:t>
      </w:r>
      <w:r w:rsidRPr="00F3080A">
        <w:rPr>
          <w:rFonts w:cs="Calibri"/>
          <w:lang w:eastAsia="zh-CN"/>
        </w:rPr>
        <w:tab/>
        <w:t>WSIS+20</w:t>
      </w:r>
      <w:r w:rsidRPr="00F3080A">
        <w:rPr>
          <w:rFonts w:cs="Calibri" w:hint="eastAsia"/>
          <w:lang w:eastAsia="zh-CN"/>
        </w:rPr>
        <w:t>审查中提出的关于具体活动的要求</w:t>
      </w:r>
    </w:p>
    <w:p w14:paraId="17908201" w14:textId="77777777" w:rsidR="001F513B" w:rsidRPr="00F3080A" w:rsidRDefault="001F513B" w:rsidP="001F513B">
      <w:pPr>
        <w:pStyle w:val="enumlev1"/>
        <w:rPr>
          <w:rFonts w:cs="Calibri"/>
          <w:lang w:eastAsia="zh-CN"/>
        </w:rPr>
      </w:pPr>
      <w:r w:rsidRPr="004D3958">
        <w:rPr>
          <w:rFonts w:cs="Calibri"/>
          <w:lang w:eastAsia="zh-CN"/>
        </w:rPr>
        <w:t>–</w:t>
      </w:r>
      <w:r w:rsidRPr="00F3080A">
        <w:rPr>
          <w:rFonts w:cs="Calibri"/>
          <w:lang w:eastAsia="zh-CN"/>
        </w:rPr>
        <w:tab/>
      </w:r>
      <w:r w:rsidRPr="00F3080A">
        <w:rPr>
          <w:rFonts w:cs="Calibri" w:hint="eastAsia"/>
          <w:lang w:eastAsia="zh-CN"/>
        </w:rPr>
        <w:t>国际电联正在开展的活动</w:t>
      </w:r>
    </w:p>
    <w:p w14:paraId="1DD82CDE" w14:textId="77777777" w:rsidR="001F513B" w:rsidRPr="00F3080A" w:rsidRDefault="001F513B" w:rsidP="001F513B">
      <w:pPr>
        <w:pStyle w:val="enumlev1"/>
        <w:rPr>
          <w:rFonts w:cs="Calibri"/>
          <w:lang w:eastAsia="zh-CN"/>
        </w:rPr>
      </w:pPr>
      <w:r w:rsidRPr="004D3958">
        <w:rPr>
          <w:rFonts w:cs="Calibri"/>
          <w:lang w:eastAsia="zh-CN"/>
        </w:rPr>
        <w:t>–</w:t>
      </w:r>
      <w:r w:rsidRPr="00F3080A">
        <w:rPr>
          <w:rFonts w:cs="Calibri"/>
          <w:lang w:eastAsia="zh-CN"/>
        </w:rPr>
        <w:tab/>
      </w:r>
      <w:r w:rsidRPr="00F3080A">
        <w:rPr>
          <w:rFonts w:cs="Calibri" w:hint="eastAsia"/>
          <w:lang w:eastAsia="zh-CN"/>
        </w:rPr>
        <w:t>俄罗斯联邦向理事会</w:t>
      </w:r>
      <w:r w:rsidRPr="00F3080A">
        <w:rPr>
          <w:rFonts w:cs="Calibri"/>
          <w:lang w:eastAsia="zh-CN"/>
        </w:rPr>
        <w:t>WSIS&amp;SDG</w:t>
      </w:r>
      <w:r w:rsidRPr="00F3080A">
        <w:rPr>
          <w:rFonts w:cs="Calibri" w:hint="eastAsia"/>
          <w:lang w:eastAsia="zh-CN"/>
        </w:rPr>
        <w:t>工作组第</w:t>
      </w:r>
      <w:r w:rsidRPr="00F3080A">
        <w:rPr>
          <w:rFonts w:cs="Calibri"/>
          <w:lang w:eastAsia="zh-CN"/>
        </w:rPr>
        <w:t>44</w:t>
      </w:r>
      <w:r w:rsidRPr="00F3080A">
        <w:rPr>
          <w:rFonts w:cs="Calibri" w:hint="eastAsia"/>
          <w:lang w:eastAsia="zh-CN"/>
        </w:rPr>
        <w:t>次会议提交的修订建议</w:t>
      </w:r>
    </w:p>
    <w:p w14:paraId="093E0596" w14:textId="77777777" w:rsidR="001F513B" w:rsidRPr="00F3080A" w:rsidRDefault="001F513B" w:rsidP="001F513B">
      <w:pPr>
        <w:pStyle w:val="enumlev1"/>
        <w:rPr>
          <w:rFonts w:cs="Calibri"/>
          <w:lang w:eastAsia="zh-CN"/>
        </w:rPr>
      </w:pPr>
      <w:r w:rsidRPr="004D3958">
        <w:rPr>
          <w:rFonts w:cs="Calibri"/>
          <w:lang w:eastAsia="zh-CN"/>
        </w:rPr>
        <w:t>–</w:t>
      </w:r>
      <w:r w:rsidRPr="00F3080A">
        <w:rPr>
          <w:rFonts w:cs="Calibri"/>
          <w:lang w:eastAsia="zh-CN"/>
        </w:rPr>
        <w:tab/>
      </w:r>
      <w:r w:rsidRPr="00F3080A">
        <w:rPr>
          <w:rFonts w:cs="Calibri" w:hint="eastAsia"/>
          <w:lang w:eastAsia="zh-CN"/>
        </w:rPr>
        <w:t>美国向理事会</w:t>
      </w:r>
      <w:r w:rsidRPr="00F3080A">
        <w:rPr>
          <w:rFonts w:cs="Calibri"/>
          <w:lang w:eastAsia="zh-CN"/>
        </w:rPr>
        <w:t>WSIS&amp;SDG</w:t>
      </w:r>
      <w:r w:rsidRPr="00F3080A">
        <w:rPr>
          <w:rFonts w:cs="Calibri" w:hint="eastAsia"/>
          <w:lang w:eastAsia="zh-CN"/>
        </w:rPr>
        <w:t>工作组第</w:t>
      </w:r>
      <w:r w:rsidRPr="00F3080A">
        <w:rPr>
          <w:rFonts w:cs="Calibri"/>
          <w:lang w:eastAsia="zh-CN"/>
        </w:rPr>
        <w:t>44</w:t>
      </w:r>
      <w:r w:rsidRPr="00F3080A">
        <w:rPr>
          <w:rFonts w:cs="Calibri" w:hint="eastAsia"/>
          <w:lang w:eastAsia="zh-CN"/>
        </w:rPr>
        <w:t>次会议提交的文稿。</w:t>
      </w:r>
    </w:p>
    <w:p w14:paraId="2B69032A" w14:textId="77777777" w:rsidR="001F513B" w:rsidRPr="00F3080A" w:rsidRDefault="001F513B" w:rsidP="001F513B">
      <w:pPr>
        <w:rPr>
          <w:rFonts w:cs="Calibri"/>
          <w:lang w:eastAsia="zh-CN"/>
        </w:rPr>
      </w:pPr>
      <w:r w:rsidRPr="00F3080A">
        <w:rPr>
          <w:rFonts w:cs="Calibri"/>
          <w:lang w:eastAsia="zh-CN"/>
        </w:rPr>
        <w:t>1.3</w:t>
      </w:r>
      <w:r w:rsidRPr="00F3080A">
        <w:rPr>
          <w:rFonts w:cs="Calibri"/>
          <w:lang w:eastAsia="zh-CN"/>
        </w:rPr>
        <w:tab/>
      </w:r>
      <w:r w:rsidRPr="00F3080A">
        <w:rPr>
          <w:rFonts w:cs="Calibri" w:hint="eastAsia"/>
          <w:lang w:eastAsia="zh-CN"/>
        </w:rPr>
        <w:t>分析还研究了理事会第</w:t>
      </w:r>
      <w:r w:rsidRPr="00F3080A">
        <w:rPr>
          <w:rFonts w:cs="Calibri"/>
          <w:lang w:eastAsia="zh-CN"/>
        </w:rPr>
        <w:t>1305</w:t>
      </w:r>
      <w:r w:rsidRPr="00F3080A">
        <w:rPr>
          <w:rFonts w:cs="Calibri" w:hint="eastAsia"/>
          <w:lang w:eastAsia="zh-CN"/>
        </w:rPr>
        <w:t>号和第</w:t>
      </w:r>
      <w:r w:rsidRPr="00F3080A">
        <w:rPr>
          <w:rFonts w:cs="Calibri"/>
          <w:lang w:eastAsia="zh-CN"/>
        </w:rPr>
        <w:t>1336</w:t>
      </w:r>
      <w:r w:rsidRPr="00F3080A">
        <w:rPr>
          <w:rFonts w:cs="Calibri" w:hint="eastAsia"/>
          <w:lang w:eastAsia="zh-CN"/>
        </w:rPr>
        <w:t>号决议以及</w:t>
      </w:r>
      <w:r w:rsidRPr="00F3080A">
        <w:rPr>
          <w:rFonts w:cs="Calibri"/>
          <w:lang w:eastAsia="zh-CN"/>
        </w:rPr>
        <w:t>PP</w:t>
      </w:r>
      <w:r w:rsidRPr="00F3080A">
        <w:rPr>
          <w:rFonts w:cs="Calibri" w:hint="eastAsia"/>
          <w:lang w:eastAsia="zh-CN"/>
        </w:rPr>
        <w:t>第</w:t>
      </w:r>
      <w:r w:rsidRPr="00F3080A">
        <w:rPr>
          <w:rFonts w:cs="Calibri"/>
          <w:lang w:eastAsia="zh-CN"/>
        </w:rPr>
        <w:t>102</w:t>
      </w:r>
      <w:r w:rsidRPr="00F3080A">
        <w:rPr>
          <w:rFonts w:cs="Calibri" w:hint="eastAsia"/>
          <w:lang w:eastAsia="zh-CN"/>
        </w:rPr>
        <w:t>号决议（</w:t>
      </w:r>
      <w:r w:rsidRPr="00F3080A">
        <w:rPr>
          <w:rFonts w:cs="Calibri"/>
          <w:lang w:eastAsia="zh-CN"/>
        </w:rPr>
        <w:t>2022</w:t>
      </w:r>
      <w:r w:rsidRPr="00F3080A">
        <w:rPr>
          <w:rFonts w:cs="Calibri" w:hint="eastAsia"/>
          <w:lang w:eastAsia="zh-CN"/>
        </w:rPr>
        <w:t>年，布加勒斯特，修订版）中与</w:t>
      </w:r>
      <w:r w:rsidRPr="00F3080A">
        <w:rPr>
          <w:rFonts w:cs="Calibri"/>
          <w:lang w:eastAsia="zh-CN"/>
        </w:rPr>
        <w:t>CWG-Internet</w:t>
      </w:r>
      <w:r w:rsidRPr="00F3080A">
        <w:rPr>
          <w:rFonts w:cs="Calibri" w:hint="eastAsia"/>
          <w:lang w:eastAsia="zh-CN"/>
        </w:rPr>
        <w:t>职责范围相关的条款，并结合</w:t>
      </w:r>
      <w:r w:rsidRPr="00F3080A">
        <w:rPr>
          <w:rFonts w:cs="Calibri"/>
          <w:lang w:eastAsia="zh-CN"/>
        </w:rPr>
        <w:t>WSIS+20</w:t>
      </w:r>
      <w:r w:rsidRPr="00F3080A">
        <w:rPr>
          <w:rFonts w:cs="Calibri" w:hint="eastAsia"/>
          <w:lang w:eastAsia="zh-CN"/>
        </w:rPr>
        <w:t>成果文件（</w:t>
      </w:r>
      <w:hyperlink r:id="rId19" w:history="1">
        <w:r w:rsidRPr="00F3080A">
          <w:rPr>
            <w:rStyle w:val="Hyperlink"/>
            <w:rFonts w:cs="Calibri"/>
            <w:lang w:eastAsia="zh-CN"/>
          </w:rPr>
          <w:t>A/RES/80/173</w:t>
        </w:r>
      </w:hyperlink>
      <w:r w:rsidRPr="00F3080A">
        <w:rPr>
          <w:rFonts w:cs="Calibri" w:hint="eastAsia"/>
          <w:lang w:eastAsia="zh-CN"/>
        </w:rPr>
        <w:t>）的相关条款，同时考虑到</w:t>
      </w:r>
      <w:r w:rsidRPr="00F3080A">
        <w:rPr>
          <w:rFonts w:cs="Calibri"/>
          <w:lang w:eastAsia="zh-CN"/>
        </w:rPr>
        <w:t>CWG-Internet</w:t>
      </w:r>
      <w:r w:rsidRPr="00F3080A">
        <w:rPr>
          <w:rFonts w:cs="Calibri" w:hint="eastAsia"/>
          <w:lang w:eastAsia="zh-CN"/>
        </w:rPr>
        <w:t>第</w:t>
      </w:r>
      <w:r w:rsidRPr="00F3080A">
        <w:rPr>
          <w:rFonts w:cs="Calibri"/>
          <w:lang w:eastAsia="zh-CN"/>
        </w:rPr>
        <w:t>23</w:t>
      </w:r>
      <w:r w:rsidRPr="00F3080A">
        <w:rPr>
          <w:rFonts w:cs="Calibri" w:hint="eastAsia"/>
          <w:lang w:eastAsia="zh-CN"/>
        </w:rPr>
        <w:t>次会议收到的文稿。</w:t>
      </w:r>
    </w:p>
    <w:p w14:paraId="76AB3A85" w14:textId="77777777" w:rsidR="001F513B" w:rsidRPr="00F3080A" w:rsidRDefault="001F513B" w:rsidP="001F513B">
      <w:pPr>
        <w:rPr>
          <w:rFonts w:cs="Calibri"/>
          <w:lang w:eastAsia="zh-CN"/>
        </w:rPr>
      </w:pPr>
      <w:r w:rsidRPr="00F3080A">
        <w:rPr>
          <w:rFonts w:cs="Calibri"/>
          <w:lang w:eastAsia="zh-CN"/>
        </w:rPr>
        <w:t>1.4</w:t>
      </w:r>
      <w:r w:rsidRPr="00F3080A">
        <w:rPr>
          <w:rFonts w:cs="Calibri"/>
          <w:lang w:eastAsia="zh-CN"/>
        </w:rPr>
        <w:tab/>
        <w:t>WSIS+20</w:t>
      </w:r>
      <w:r w:rsidRPr="00F3080A">
        <w:rPr>
          <w:rFonts w:cs="Calibri" w:hint="eastAsia"/>
          <w:lang w:eastAsia="zh-CN"/>
        </w:rPr>
        <w:t>成果文件（</w:t>
      </w:r>
      <w:hyperlink r:id="rId20" w:history="1">
        <w:r w:rsidRPr="00F3080A">
          <w:rPr>
            <w:rStyle w:val="Hyperlink"/>
            <w:rFonts w:cs="Calibri"/>
            <w:lang w:eastAsia="zh-CN"/>
          </w:rPr>
          <w:t>A/RES/80/173</w:t>
        </w:r>
      </w:hyperlink>
      <w:r w:rsidRPr="00F3080A">
        <w:rPr>
          <w:rFonts w:cs="Calibri" w:hint="eastAsia"/>
          <w:lang w:eastAsia="zh-CN"/>
        </w:rPr>
        <w:t>）并未赋予国际电联新的职责，因为界定其职责的权力属于国际电联管理机构。该决议请国际电联在其现有职责框架内开展一系列具体活动。联合国大会（联大）对国际电联正在开展的工作给予认可，进一步凸显了国际电联对</w:t>
      </w:r>
      <w:r w:rsidRPr="00F3080A">
        <w:rPr>
          <w:rFonts w:cs="Calibri"/>
          <w:lang w:eastAsia="zh-CN"/>
        </w:rPr>
        <w:t>WSIS</w:t>
      </w:r>
      <w:r w:rsidRPr="00F3080A">
        <w:rPr>
          <w:rFonts w:cs="Calibri" w:hint="eastAsia"/>
          <w:lang w:eastAsia="zh-CN"/>
        </w:rPr>
        <w:t>成果落实所做贡献的持续重要性。</w:t>
      </w:r>
    </w:p>
    <w:p w14:paraId="21F0FF79" w14:textId="77777777" w:rsidR="001F513B" w:rsidRPr="00F3080A" w:rsidRDefault="001F513B" w:rsidP="001F513B">
      <w:pPr>
        <w:pStyle w:val="Heading1"/>
        <w:rPr>
          <w:rFonts w:cs="Calibri"/>
          <w:lang w:val="en-CA" w:eastAsia="zh-CN"/>
        </w:rPr>
      </w:pPr>
      <w:r w:rsidRPr="00F3080A">
        <w:rPr>
          <w:rFonts w:cs="Calibri"/>
          <w:lang w:val="en-CA" w:eastAsia="zh-CN"/>
        </w:rPr>
        <w:t>2</w:t>
      </w:r>
      <w:r w:rsidRPr="00F3080A">
        <w:rPr>
          <w:rFonts w:cs="Calibri"/>
          <w:lang w:val="en-CA" w:eastAsia="zh-CN"/>
        </w:rPr>
        <w:tab/>
      </w:r>
      <w:r w:rsidRPr="00F3080A">
        <w:rPr>
          <w:rFonts w:cs="Calibri" w:hint="eastAsia"/>
          <w:lang w:val="en-CA" w:eastAsia="zh-CN"/>
        </w:rPr>
        <w:t>范围和方法</w:t>
      </w:r>
    </w:p>
    <w:p w14:paraId="358581E0" w14:textId="77777777" w:rsidR="001F513B" w:rsidRDefault="001F513B" w:rsidP="001F513B">
      <w:pPr>
        <w:rPr>
          <w:rFonts w:cs="Calibri"/>
          <w:lang w:eastAsia="zh-CN"/>
        </w:rPr>
      </w:pPr>
      <w:r w:rsidRPr="00F3080A">
        <w:rPr>
          <w:rFonts w:cs="Calibri"/>
          <w:lang w:eastAsia="zh-CN"/>
        </w:rPr>
        <w:t>2.1</w:t>
      </w:r>
      <w:r w:rsidRPr="00F3080A">
        <w:rPr>
          <w:rFonts w:cs="Calibri"/>
          <w:lang w:eastAsia="zh-CN"/>
        </w:rPr>
        <w:tab/>
      </w:r>
      <w:r w:rsidRPr="00F3080A">
        <w:rPr>
          <w:rFonts w:cs="Calibri" w:hint="eastAsia"/>
          <w:lang w:eastAsia="zh-CN"/>
        </w:rPr>
        <w:t>秘书处审查了上述决议的现行案文，将其与</w:t>
      </w:r>
      <w:r w:rsidRPr="00F3080A">
        <w:rPr>
          <w:rFonts w:cs="Calibri"/>
          <w:lang w:eastAsia="zh-CN"/>
        </w:rPr>
        <w:t>WSIS+20</w:t>
      </w:r>
      <w:r w:rsidRPr="00F3080A">
        <w:rPr>
          <w:rFonts w:cs="Calibri" w:hint="eastAsia"/>
          <w:lang w:eastAsia="zh-CN"/>
        </w:rPr>
        <w:t>的行动要求进行了对照，并评估了其与国际电联正在进行的工作计划和</w:t>
      </w:r>
      <w:r w:rsidRPr="00F3080A">
        <w:rPr>
          <w:rFonts w:cs="Calibri"/>
          <w:lang w:eastAsia="zh-CN"/>
        </w:rPr>
        <w:t>/</w:t>
      </w:r>
      <w:r w:rsidRPr="00F3080A">
        <w:rPr>
          <w:rFonts w:cs="Calibri" w:hint="eastAsia"/>
          <w:lang w:eastAsia="zh-CN"/>
        </w:rPr>
        <w:t>或</w:t>
      </w:r>
      <w:r w:rsidRPr="00F3080A">
        <w:rPr>
          <w:rFonts w:cs="Calibri"/>
          <w:lang w:eastAsia="zh-CN"/>
        </w:rPr>
        <w:t>CWG-Internet</w:t>
      </w:r>
      <w:r w:rsidRPr="00F3080A">
        <w:rPr>
          <w:rFonts w:cs="Calibri" w:hint="eastAsia"/>
          <w:lang w:eastAsia="zh-CN"/>
        </w:rPr>
        <w:t>职责范围（视情况而定）的一致性。</w:t>
      </w:r>
    </w:p>
    <w:p w14:paraId="5DD43BB3" w14:textId="084B0F9F" w:rsidR="001F513B" w:rsidRPr="00F3080A" w:rsidRDefault="001F513B" w:rsidP="001F513B">
      <w:pPr>
        <w:rPr>
          <w:rFonts w:cs="Calibri"/>
          <w:lang w:eastAsia="zh-CN"/>
        </w:rPr>
      </w:pPr>
      <w:r w:rsidRPr="007F41F2">
        <w:rPr>
          <w:rFonts w:cs="Calibri"/>
          <w:lang w:eastAsia="zh-CN"/>
        </w:rPr>
        <w:t>2.2</w:t>
      </w:r>
      <w:r>
        <w:rPr>
          <w:rFonts w:cs="Calibri"/>
          <w:lang w:eastAsia="zh-CN"/>
        </w:rPr>
        <w:tab/>
      </w:r>
      <w:r w:rsidRPr="007F41F2">
        <w:rPr>
          <w:rFonts w:cs="Calibri" w:hint="eastAsia"/>
          <w:lang w:eastAsia="zh-CN"/>
        </w:rPr>
        <w:t>本分析重点查明上述决议中存在的实质性差距以及可根据</w:t>
      </w:r>
      <w:r w:rsidRPr="007F41F2">
        <w:rPr>
          <w:rFonts w:cs="Calibri"/>
          <w:lang w:eastAsia="zh-CN"/>
        </w:rPr>
        <w:t>WSIS+20</w:t>
      </w:r>
      <w:r w:rsidRPr="007F41F2">
        <w:rPr>
          <w:rFonts w:cs="Calibri" w:hint="eastAsia"/>
          <w:lang w:eastAsia="zh-CN"/>
        </w:rPr>
        <w:t>成果予以更新的领域</w:t>
      </w:r>
      <w:r w:rsidRPr="007F41F2">
        <w:rPr>
          <w:rFonts w:cs="Calibri"/>
          <w:lang w:eastAsia="zh-CN"/>
        </w:rPr>
        <w:t>。</w:t>
      </w:r>
    </w:p>
    <w:p w14:paraId="32032D40" w14:textId="77777777" w:rsidR="001F513B" w:rsidRPr="00F3080A" w:rsidRDefault="001F513B" w:rsidP="001F513B">
      <w:pPr>
        <w:rPr>
          <w:rFonts w:cs="Calibri"/>
          <w:lang w:eastAsia="zh-CN"/>
        </w:rPr>
      </w:pPr>
      <w:r w:rsidRPr="00F3080A">
        <w:rPr>
          <w:rFonts w:cs="Calibri"/>
          <w:lang w:eastAsia="zh-CN"/>
        </w:rPr>
        <w:t>2.</w:t>
      </w:r>
      <w:r>
        <w:rPr>
          <w:rFonts w:cs="Calibri" w:hint="eastAsia"/>
          <w:lang w:eastAsia="zh-CN"/>
        </w:rPr>
        <w:t>3</w:t>
      </w:r>
      <w:r w:rsidRPr="00F3080A">
        <w:rPr>
          <w:rFonts w:cs="Calibri"/>
          <w:lang w:eastAsia="zh-CN"/>
        </w:rPr>
        <w:tab/>
      </w:r>
      <w:r w:rsidRPr="00F3080A">
        <w:rPr>
          <w:rFonts w:cs="Calibri" w:hint="eastAsia"/>
          <w:lang w:eastAsia="zh-CN"/>
        </w:rPr>
        <w:t>对成员国文稿进行了分析，以确定拟议的增补、澄清或结构性修改。</w:t>
      </w:r>
    </w:p>
    <w:p w14:paraId="3EEBC751" w14:textId="77777777" w:rsidR="001F513B" w:rsidRDefault="001F513B" w:rsidP="001F513B">
      <w:pPr>
        <w:rPr>
          <w:rFonts w:cs="Calibri"/>
          <w:lang w:eastAsia="zh-CN"/>
        </w:rPr>
      </w:pPr>
      <w:r w:rsidRPr="00F3080A">
        <w:rPr>
          <w:rFonts w:cs="Calibri"/>
          <w:lang w:eastAsia="zh-CN"/>
        </w:rPr>
        <w:t>2.</w:t>
      </w:r>
      <w:r>
        <w:rPr>
          <w:rFonts w:cs="Calibri" w:hint="eastAsia"/>
          <w:lang w:eastAsia="zh-CN"/>
        </w:rPr>
        <w:t>4</w:t>
      </w:r>
      <w:r w:rsidRPr="00F3080A">
        <w:rPr>
          <w:rFonts w:cs="Calibri"/>
          <w:lang w:eastAsia="zh-CN"/>
        </w:rPr>
        <w:tab/>
      </w:r>
      <w:r w:rsidRPr="00F3080A">
        <w:rPr>
          <w:rFonts w:cs="Calibri" w:hint="eastAsia"/>
          <w:lang w:eastAsia="zh-CN"/>
        </w:rPr>
        <w:t>分析侧重实质性差距，而非编辑性调整。</w:t>
      </w:r>
    </w:p>
    <w:p w14:paraId="764A4ACF" w14:textId="6E81FC90" w:rsidR="001F513B" w:rsidRPr="00F3080A" w:rsidRDefault="001F513B" w:rsidP="001F513B">
      <w:pPr>
        <w:rPr>
          <w:rFonts w:cs="Calibri"/>
          <w:lang w:eastAsia="zh-CN"/>
        </w:rPr>
      </w:pPr>
      <w:r w:rsidRPr="007F41F2">
        <w:rPr>
          <w:rFonts w:cs="Calibri"/>
          <w:lang w:eastAsia="zh-CN"/>
        </w:rPr>
        <w:t>2.5</w:t>
      </w:r>
      <w:r>
        <w:rPr>
          <w:rFonts w:cs="Calibri"/>
          <w:lang w:eastAsia="zh-CN"/>
        </w:rPr>
        <w:tab/>
      </w:r>
      <w:r w:rsidRPr="007F41F2">
        <w:rPr>
          <w:rFonts w:cs="Calibri"/>
          <w:lang w:eastAsia="zh-CN"/>
        </w:rPr>
        <w:t>本文件是在秘书处向理事会</w:t>
      </w:r>
      <w:r w:rsidRPr="007F41F2">
        <w:rPr>
          <w:rFonts w:cs="Calibri"/>
          <w:lang w:eastAsia="zh-CN"/>
        </w:rPr>
        <w:t>2026</w:t>
      </w:r>
      <w:r w:rsidRPr="007F41F2">
        <w:rPr>
          <w:rFonts w:cs="Calibri"/>
          <w:lang w:eastAsia="zh-CN"/>
        </w:rPr>
        <w:t>年</w:t>
      </w:r>
      <w:r>
        <w:rPr>
          <w:rFonts w:cs="Calibri" w:hint="eastAsia"/>
          <w:lang w:eastAsia="zh-CN"/>
        </w:rPr>
        <w:t>会议</w:t>
      </w:r>
      <w:r w:rsidRPr="007F41F2">
        <w:rPr>
          <w:rFonts w:cs="Calibri"/>
          <w:lang w:eastAsia="zh-CN"/>
        </w:rPr>
        <w:t>提交的</w:t>
      </w:r>
      <w:hyperlink r:id="rId21" w:history="1">
        <w:r w:rsidR="005C28FC" w:rsidRPr="00E1608C">
          <w:rPr>
            <w:rStyle w:val="Hyperlink"/>
            <w:rFonts w:eastAsia="Calibri"/>
            <w:spacing w:val="-2"/>
            <w:szCs w:val="24"/>
            <w:lang w:eastAsia="zh-CN"/>
          </w:rPr>
          <w:t>C26/60</w:t>
        </w:r>
      </w:hyperlink>
      <w:r w:rsidRPr="007F41F2">
        <w:rPr>
          <w:rFonts w:cs="Calibri"/>
          <w:lang w:eastAsia="zh-CN"/>
        </w:rPr>
        <w:t>号文件基础上更新形成的版本，</w:t>
      </w:r>
      <w:r w:rsidRPr="005C556E">
        <w:rPr>
          <w:rFonts w:cs="Calibri"/>
          <w:lang w:eastAsia="zh-CN"/>
        </w:rPr>
        <w:t>并</w:t>
      </w:r>
      <w:r>
        <w:rPr>
          <w:rFonts w:cs="Calibri" w:hint="eastAsia"/>
          <w:lang w:eastAsia="zh-CN"/>
        </w:rPr>
        <w:t>纳入</w:t>
      </w:r>
      <w:r w:rsidRPr="005C556E">
        <w:rPr>
          <w:rFonts w:cs="Calibri"/>
          <w:lang w:eastAsia="zh-CN"/>
        </w:rPr>
        <w:t>了该文件提交后</w:t>
      </w:r>
      <w:hyperlink r:id="rId22" w:history="1">
        <w:r w:rsidRPr="00E126E9">
          <w:rPr>
            <w:rStyle w:val="Hyperlink"/>
            <w:rFonts w:cs="Calibri"/>
            <w:lang w:eastAsia="zh-CN"/>
          </w:rPr>
          <w:t>讨论</w:t>
        </w:r>
      </w:hyperlink>
      <w:r>
        <w:rPr>
          <w:rFonts w:cs="Calibri" w:hint="eastAsia"/>
          <w:lang w:eastAsia="zh-CN"/>
        </w:rPr>
        <w:t>的</w:t>
      </w:r>
      <w:r w:rsidRPr="005C556E">
        <w:rPr>
          <w:rFonts w:cs="Calibri"/>
          <w:lang w:eastAsia="zh-CN"/>
        </w:rPr>
        <w:t>内容。</w:t>
      </w:r>
    </w:p>
    <w:p w14:paraId="1B24E5FB" w14:textId="77777777" w:rsidR="001F513B" w:rsidRPr="00F3080A" w:rsidRDefault="001F513B" w:rsidP="00E126E9">
      <w:pPr>
        <w:pStyle w:val="Heading1"/>
        <w:rPr>
          <w:rFonts w:cs="Calibri"/>
          <w:lang w:val="en-CA" w:eastAsia="zh-CN"/>
        </w:rPr>
      </w:pPr>
      <w:r w:rsidRPr="00F3080A">
        <w:rPr>
          <w:rFonts w:cs="Calibri"/>
          <w:lang w:val="en-CA" w:eastAsia="zh-CN"/>
        </w:rPr>
        <w:lastRenderedPageBreak/>
        <w:t>3</w:t>
      </w:r>
      <w:r w:rsidRPr="00F3080A">
        <w:rPr>
          <w:rFonts w:cs="Calibri"/>
          <w:lang w:val="en-CA" w:eastAsia="zh-CN"/>
        </w:rPr>
        <w:tab/>
        <w:t>WSIS+20</w:t>
      </w:r>
      <w:r w:rsidRPr="00F3080A">
        <w:rPr>
          <w:rFonts w:cs="Calibri" w:hint="eastAsia"/>
          <w:lang w:val="en-CA" w:eastAsia="zh-CN"/>
        </w:rPr>
        <w:t>行动要求概要</w:t>
      </w:r>
    </w:p>
    <w:p w14:paraId="71978E8B" w14:textId="77777777" w:rsidR="001F513B" w:rsidRPr="00F3080A" w:rsidRDefault="001F513B" w:rsidP="00E126E9">
      <w:pPr>
        <w:keepNext/>
        <w:keepLines/>
        <w:rPr>
          <w:rFonts w:cs="Calibri"/>
          <w:lang w:eastAsia="zh-CN"/>
        </w:rPr>
      </w:pPr>
      <w:r w:rsidRPr="00F3080A">
        <w:rPr>
          <w:rFonts w:cs="Calibri"/>
          <w:lang w:eastAsia="zh-CN"/>
        </w:rPr>
        <w:t>3.1</w:t>
      </w:r>
      <w:r w:rsidRPr="00F3080A">
        <w:rPr>
          <w:rFonts w:cs="Calibri"/>
          <w:lang w:eastAsia="zh-CN"/>
        </w:rPr>
        <w:tab/>
        <w:t>WSIS+20</w:t>
      </w:r>
      <w:r w:rsidRPr="00F3080A">
        <w:rPr>
          <w:rFonts w:cs="Calibri" w:hint="eastAsia"/>
          <w:lang w:eastAsia="zh-CN"/>
        </w:rPr>
        <w:t>审查认可并重申了国际电联的现有职责，概述了根据这些职责需要开展的一系列具体活动。</w:t>
      </w:r>
    </w:p>
    <w:p w14:paraId="5E446BD2" w14:textId="77777777" w:rsidR="001F513B" w:rsidRPr="00BD118C" w:rsidRDefault="001F513B" w:rsidP="00E126E9">
      <w:pPr>
        <w:keepNext/>
        <w:keepLines/>
        <w:rPr>
          <w:b/>
          <w:bCs/>
          <w:lang w:val="en-CA" w:eastAsia="zh-CN"/>
        </w:rPr>
      </w:pPr>
      <w:r w:rsidRPr="00BD118C">
        <w:rPr>
          <w:bCs/>
          <w:lang w:val="en-CA" w:eastAsia="zh-CN"/>
        </w:rPr>
        <w:t>3.2</w:t>
      </w:r>
      <w:r w:rsidRPr="00BD118C">
        <w:rPr>
          <w:bCs/>
          <w:lang w:val="en-CA" w:eastAsia="zh-CN"/>
        </w:rPr>
        <w:tab/>
        <w:t>WSIS</w:t>
      </w:r>
      <w:r w:rsidRPr="00E126E9">
        <w:rPr>
          <w:lang w:val="en-CA" w:eastAsia="zh-CN"/>
        </w:rPr>
        <w:t>的实施</w:t>
      </w:r>
      <w:r w:rsidRPr="00BD118C">
        <w:rPr>
          <w:rFonts w:hint="eastAsia"/>
          <w:bCs/>
          <w:lang w:val="en-CA" w:eastAsia="zh-CN"/>
        </w:rPr>
        <w:t>：</w:t>
      </w:r>
    </w:p>
    <w:p w14:paraId="01E944EA" w14:textId="77777777" w:rsidR="001F513B" w:rsidRPr="00F3080A" w:rsidRDefault="001F513B" w:rsidP="00E126E9">
      <w:pPr>
        <w:pStyle w:val="enumlev1"/>
        <w:rPr>
          <w:lang w:eastAsia="zh-CN"/>
        </w:rPr>
      </w:pPr>
      <w:r w:rsidRPr="00F3080A">
        <w:rPr>
          <w:lang w:eastAsia="zh-CN"/>
        </w:rPr>
        <w:t>3.2.1</w:t>
      </w:r>
      <w:r w:rsidRPr="00F3080A">
        <w:rPr>
          <w:lang w:eastAsia="zh-CN"/>
        </w:rPr>
        <w:tab/>
      </w:r>
      <w:r w:rsidRPr="00E126E9">
        <w:rPr>
          <w:lang w:eastAsia="zh-CN"/>
        </w:rPr>
        <w:t>联大决议明确认可了国际电联在国际和区域层面为落实</w:t>
      </w:r>
      <w:r w:rsidRPr="00F3080A">
        <w:rPr>
          <w:lang w:eastAsia="zh-CN"/>
        </w:rPr>
        <w:t>WSIS</w:t>
      </w:r>
      <w:r w:rsidRPr="00F3080A">
        <w:rPr>
          <w:rFonts w:hint="eastAsia"/>
          <w:lang w:eastAsia="zh-CN"/>
        </w:rPr>
        <w:t>成果持续开展的工作，包括其发挥的领导作用、协调职能</w:t>
      </w:r>
      <w:r>
        <w:rPr>
          <w:rFonts w:hint="eastAsia"/>
          <w:lang w:eastAsia="zh-CN"/>
        </w:rPr>
        <w:t>、</w:t>
      </w:r>
      <w:r w:rsidRPr="00F3080A">
        <w:rPr>
          <w:rFonts w:hint="eastAsia"/>
          <w:lang w:eastAsia="zh-CN"/>
        </w:rPr>
        <w:t>报告职责。这一认可强化了国际电联当前活动的意义，并为今后的工作提供了延续性。</w:t>
      </w:r>
    </w:p>
    <w:p w14:paraId="6D056E84" w14:textId="77777777" w:rsidR="001F513B" w:rsidRPr="00E126E9" w:rsidRDefault="001F513B" w:rsidP="00E126E9">
      <w:pPr>
        <w:pStyle w:val="enumlev1"/>
        <w:rPr>
          <w:lang w:eastAsia="zh-CN"/>
        </w:rPr>
      </w:pPr>
      <w:r w:rsidRPr="00E126E9">
        <w:rPr>
          <w:lang w:eastAsia="zh-CN"/>
        </w:rPr>
        <w:t>3.2.2</w:t>
      </w:r>
      <w:r w:rsidRPr="00E126E9">
        <w:rPr>
          <w:lang w:eastAsia="zh-CN"/>
        </w:rPr>
        <w:tab/>
        <w:t>WSIS+20</w:t>
      </w:r>
      <w:r w:rsidRPr="00E126E9">
        <w:rPr>
          <w:lang w:eastAsia="zh-CN"/>
        </w:rPr>
        <w:t>审查提出的要求包括：</w:t>
      </w:r>
    </w:p>
    <w:p w14:paraId="046DAFED" w14:textId="77777777" w:rsidR="001F513B" w:rsidRDefault="001F513B" w:rsidP="00E126E9">
      <w:pPr>
        <w:pStyle w:val="enumlev2"/>
        <w:rPr>
          <w:lang w:eastAsia="zh-CN"/>
        </w:rPr>
      </w:pPr>
      <w:r w:rsidRPr="00F3080A">
        <w:rPr>
          <w:lang w:eastAsia="zh-CN"/>
        </w:rPr>
        <w:t>–</w:t>
      </w:r>
      <w:r w:rsidRPr="00F3080A">
        <w:rPr>
          <w:lang w:eastAsia="zh-CN"/>
        </w:rPr>
        <w:tab/>
      </w:r>
      <w:r w:rsidRPr="00F3080A">
        <w:rPr>
          <w:rFonts w:hint="eastAsia"/>
          <w:lang w:eastAsia="zh-CN"/>
        </w:rPr>
        <w:t>加强对</w:t>
      </w:r>
      <w:r w:rsidRPr="00F3080A">
        <w:rPr>
          <w:lang w:eastAsia="zh-CN"/>
        </w:rPr>
        <w:t>WSIS</w:t>
      </w:r>
      <w:r w:rsidRPr="00F3080A">
        <w:rPr>
          <w:rFonts w:hint="eastAsia"/>
          <w:lang w:eastAsia="zh-CN"/>
        </w:rPr>
        <w:t>成果落实情况的报告，对内，向其管理机构、</w:t>
      </w:r>
      <w:r w:rsidRPr="00F3080A">
        <w:rPr>
          <w:lang w:eastAsia="zh-CN"/>
        </w:rPr>
        <w:t>WSIS</w:t>
      </w:r>
      <w:r w:rsidRPr="00F3080A">
        <w:rPr>
          <w:rFonts w:hint="eastAsia"/>
          <w:lang w:eastAsia="zh-CN"/>
        </w:rPr>
        <w:t>论坛报告，对外，包括但不限于向联合国科学和技术促进发展委员会（</w:t>
      </w:r>
      <w:r w:rsidRPr="00F3080A">
        <w:rPr>
          <w:lang w:eastAsia="zh-CN"/>
        </w:rPr>
        <w:t>CSTD</w:t>
      </w:r>
      <w:r w:rsidRPr="00F3080A">
        <w:rPr>
          <w:rFonts w:hint="eastAsia"/>
          <w:lang w:eastAsia="zh-CN"/>
        </w:rPr>
        <w:t>）提交报告；</w:t>
      </w:r>
    </w:p>
    <w:p w14:paraId="7F02C5C6" w14:textId="41FB070D" w:rsidR="001F513B" w:rsidRPr="00F3080A" w:rsidRDefault="001F513B" w:rsidP="00E126E9">
      <w:pPr>
        <w:pStyle w:val="enumlev2"/>
        <w:rPr>
          <w:lang w:eastAsia="zh-CN"/>
        </w:rPr>
      </w:pPr>
      <w:r w:rsidRPr="00F3080A">
        <w:rPr>
          <w:lang w:eastAsia="zh-CN"/>
        </w:rPr>
        <w:t>–</w:t>
      </w:r>
      <w:r w:rsidRPr="00F3080A">
        <w:rPr>
          <w:lang w:eastAsia="zh-CN"/>
        </w:rPr>
        <w:tab/>
      </w:r>
      <w:r w:rsidRPr="0099119A">
        <w:rPr>
          <w:lang w:eastAsia="zh-CN"/>
        </w:rPr>
        <w:t>根据</w:t>
      </w:r>
      <w:r w:rsidRPr="0099119A">
        <w:rPr>
          <w:lang w:eastAsia="zh-CN"/>
        </w:rPr>
        <w:t>WSIS+20</w:t>
      </w:r>
      <w:r w:rsidRPr="0099119A">
        <w:rPr>
          <w:lang w:eastAsia="zh-CN"/>
        </w:rPr>
        <w:t>成果文件的要求，制定实施路线图和</w:t>
      </w:r>
      <w:r>
        <w:rPr>
          <w:rFonts w:hint="eastAsia"/>
          <w:lang w:eastAsia="zh-CN"/>
        </w:rPr>
        <w:t>监督</w:t>
      </w:r>
      <w:r w:rsidRPr="0099119A">
        <w:rPr>
          <w:lang w:eastAsia="zh-CN"/>
        </w:rPr>
        <w:t>方法</w:t>
      </w:r>
      <w:r w:rsidR="00E75C31">
        <w:rPr>
          <w:rFonts w:hint="eastAsia"/>
          <w:lang w:eastAsia="zh-CN"/>
        </w:rPr>
        <w:t>，包括</w:t>
      </w:r>
      <w:r w:rsidR="00E75C31">
        <w:rPr>
          <w:rFonts w:hint="eastAsia"/>
          <w:lang w:eastAsia="zh-CN"/>
        </w:rPr>
        <w:t>WSIS</w:t>
      </w:r>
      <w:r w:rsidR="00E75C31">
        <w:rPr>
          <w:rFonts w:hint="eastAsia"/>
          <w:lang w:eastAsia="zh-CN"/>
        </w:rPr>
        <w:t>行动方面</w:t>
      </w:r>
      <w:r w:rsidRPr="0099119A">
        <w:rPr>
          <w:lang w:eastAsia="zh-CN"/>
        </w:rPr>
        <w:t>；</w:t>
      </w:r>
    </w:p>
    <w:p w14:paraId="286A435A" w14:textId="77777777" w:rsidR="001F513B" w:rsidRPr="00F3080A" w:rsidRDefault="001F513B" w:rsidP="00E126E9">
      <w:pPr>
        <w:pStyle w:val="enumlev2"/>
        <w:rPr>
          <w:lang w:eastAsia="zh-CN"/>
        </w:rPr>
      </w:pPr>
      <w:r w:rsidRPr="00F3080A">
        <w:rPr>
          <w:lang w:eastAsia="zh-CN"/>
        </w:rPr>
        <w:t>–</w:t>
      </w:r>
      <w:r w:rsidRPr="00F3080A">
        <w:rPr>
          <w:lang w:eastAsia="zh-CN"/>
        </w:rPr>
        <w:tab/>
      </w:r>
      <w:r w:rsidRPr="00F3080A">
        <w:rPr>
          <w:rFonts w:hint="eastAsia"/>
          <w:lang w:eastAsia="zh-CN"/>
        </w:rPr>
        <w:t>加强对</w:t>
      </w:r>
      <w:r>
        <w:rPr>
          <w:rFonts w:hint="eastAsia"/>
          <w:lang w:eastAsia="zh-CN"/>
        </w:rPr>
        <w:t>有意义的连接、</w:t>
      </w:r>
      <w:r w:rsidRPr="00F3080A">
        <w:rPr>
          <w:rFonts w:hint="eastAsia"/>
          <w:lang w:eastAsia="zh-CN"/>
        </w:rPr>
        <w:t>数字包容性、无障碍获取和能力建设的关注；</w:t>
      </w:r>
    </w:p>
    <w:p w14:paraId="0FA6A871" w14:textId="77777777" w:rsidR="001F513B" w:rsidRPr="00F3080A" w:rsidRDefault="001F513B" w:rsidP="00E126E9">
      <w:pPr>
        <w:pStyle w:val="enumlev2"/>
        <w:rPr>
          <w:lang w:eastAsia="zh-CN"/>
        </w:rPr>
      </w:pPr>
      <w:r w:rsidRPr="00F3080A">
        <w:rPr>
          <w:lang w:eastAsia="zh-CN"/>
        </w:rPr>
        <w:t>–</w:t>
      </w:r>
      <w:r w:rsidRPr="00F3080A">
        <w:rPr>
          <w:lang w:eastAsia="zh-CN"/>
        </w:rPr>
        <w:tab/>
      </w:r>
      <w:r w:rsidRPr="00F3080A">
        <w:rPr>
          <w:rFonts w:hint="eastAsia"/>
          <w:lang w:eastAsia="zh-CN"/>
        </w:rPr>
        <w:t>增加对诸如人工智能、数据治理、信任和安全等新兴技术的关注；</w:t>
      </w:r>
    </w:p>
    <w:p w14:paraId="0798BB3D" w14:textId="77777777" w:rsidR="001F513B" w:rsidRDefault="001F513B" w:rsidP="00E126E9">
      <w:pPr>
        <w:pStyle w:val="enumlev2"/>
        <w:rPr>
          <w:lang w:eastAsia="zh-CN"/>
        </w:rPr>
      </w:pPr>
      <w:r w:rsidRPr="00F3080A">
        <w:rPr>
          <w:lang w:eastAsia="zh-CN"/>
        </w:rPr>
        <w:t>–</w:t>
      </w:r>
      <w:r w:rsidRPr="00F3080A">
        <w:rPr>
          <w:lang w:eastAsia="zh-CN"/>
        </w:rPr>
        <w:tab/>
      </w:r>
      <w:r w:rsidRPr="00F3080A">
        <w:rPr>
          <w:rFonts w:hint="eastAsia"/>
          <w:lang w:eastAsia="zh-CN"/>
        </w:rPr>
        <w:t>加强机构间协调机制和利益攸关多方协调机制，以支持</w:t>
      </w:r>
      <w:r w:rsidRPr="00F3080A">
        <w:rPr>
          <w:lang w:eastAsia="zh-CN"/>
        </w:rPr>
        <w:t>WSIS</w:t>
      </w:r>
      <w:r w:rsidRPr="00F3080A">
        <w:rPr>
          <w:rFonts w:hint="eastAsia"/>
          <w:lang w:eastAsia="zh-CN"/>
        </w:rPr>
        <w:t>成果落实工作与联合国其他进程的协调一致；</w:t>
      </w:r>
    </w:p>
    <w:p w14:paraId="0953D1E1" w14:textId="77777777" w:rsidR="001F513B" w:rsidRDefault="001F513B" w:rsidP="00E126E9">
      <w:pPr>
        <w:pStyle w:val="enumlev2"/>
        <w:rPr>
          <w:lang w:eastAsia="zh-CN"/>
        </w:rPr>
      </w:pPr>
      <w:r w:rsidRPr="0099119A">
        <w:rPr>
          <w:lang w:eastAsia="zh-CN"/>
        </w:rPr>
        <w:t xml:space="preserve">– </w:t>
      </w:r>
      <w:r>
        <w:rPr>
          <w:lang w:eastAsia="zh-CN"/>
        </w:rPr>
        <w:tab/>
      </w:r>
      <w:r w:rsidRPr="0099119A">
        <w:rPr>
          <w:lang w:eastAsia="zh-CN"/>
        </w:rPr>
        <w:t>加强对发展中国家落实</w:t>
      </w:r>
      <w:r w:rsidRPr="0099119A">
        <w:rPr>
          <w:lang w:eastAsia="zh-CN"/>
        </w:rPr>
        <w:t>WSIS</w:t>
      </w:r>
      <w:r w:rsidRPr="0099119A">
        <w:rPr>
          <w:lang w:eastAsia="zh-CN"/>
        </w:rPr>
        <w:t>行动</w:t>
      </w:r>
      <w:r>
        <w:rPr>
          <w:rFonts w:hint="eastAsia"/>
          <w:lang w:eastAsia="zh-CN"/>
        </w:rPr>
        <w:t>方面</w:t>
      </w:r>
      <w:r w:rsidRPr="0099119A">
        <w:rPr>
          <w:lang w:eastAsia="zh-CN"/>
        </w:rPr>
        <w:t>的支持，</w:t>
      </w:r>
      <w:r>
        <w:rPr>
          <w:rFonts w:hint="eastAsia"/>
          <w:lang w:eastAsia="zh-CN"/>
        </w:rPr>
        <w:t>其中</w:t>
      </w:r>
      <w:r w:rsidRPr="0099119A">
        <w:rPr>
          <w:lang w:eastAsia="zh-CN"/>
        </w:rPr>
        <w:t>包括数字金融、能力建设、有利环境、卫生健康和气候变化等领域；</w:t>
      </w:r>
    </w:p>
    <w:p w14:paraId="411D3BBA" w14:textId="64B5BE3F" w:rsidR="00E75C31" w:rsidRPr="00F3080A" w:rsidRDefault="00E75C31" w:rsidP="00E126E9">
      <w:pPr>
        <w:pStyle w:val="enumlev2"/>
        <w:rPr>
          <w:lang w:eastAsia="zh-CN"/>
        </w:rPr>
      </w:pPr>
      <w:r w:rsidRPr="0099119A">
        <w:rPr>
          <w:lang w:eastAsia="zh-CN"/>
        </w:rPr>
        <w:t xml:space="preserve">– </w:t>
      </w:r>
      <w:r>
        <w:rPr>
          <w:lang w:eastAsia="zh-CN"/>
        </w:rPr>
        <w:tab/>
      </w:r>
      <w:r w:rsidRPr="00E75C31">
        <w:rPr>
          <w:rFonts w:hint="eastAsia"/>
          <w:lang w:eastAsia="zh-CN"/>
        </w:rPr>
        <w:t>进一步加大力度解决发展中国家数字金融领域存在的差距和挑战，包括设立数字融资工作组并落实其提出的建议</w:t>
      </w:r>
      <w:r w:rsidRPr="00E75C31">
        <w:rPr>
          <w:lang w:eastAsia="zh-CN"/>
        </w:rPr>
        <w:t>；</w:t>
      </w:r>
    </w:p>
    <w:p w14:paraId="6FA7597C" w14:textId="77777777" w:rsidR="001F513B" w:rsidRPr="00F3080A" w:rsidRDefault="001F513B" w:rsidP="00E126E9">
      <w:pPr>
        <w:pStyle w:val="enumlev2"/>
        <w:rPr>
          <w:lang w:eastAsia="zh-CN"/>
        </w:rPr>
      </w:pPr>
      <w:r w:rsidRPr="00B520A8">
        <w:rPr>
          <w:lang w:eastAsia="zh-CN"/>
        </w:rPr>
        <w:t>–</w:t>
      </w:r>
      <w:r w:rsidRPr="00F3080A">
        <w:rPr>
          <w:lang w:eastAsia="zh-CN"/>
        </w:rPr>
        <w:tab/>
      </w:r>
      <w:r w:rsidRPr="00F3080A">
        <w:rPr>
          <w:rFonts w:hint="eastAsia"/>
          <w:lang w:eastAsia="zh-CN"/>
        </w:rPr>
        <w:t>将</w:t>
      </w:r>
      <w:r w:rsidRPr="00F3080A">
        <w:rPr>
          <w:lang w:eastAsia="zh-CN"/>
        </w:rPr>
        <w:t>WSIS</w:t>
      </w:r>
      <w:r w:rsidRPr="00F3080A">
        <w:rPr>
          <w:rFonts w:hint="eastAsia"/>
          <w:lang w:eastAsia="zh-CN"/>
        </w:rPr>
        <w:t>成果落实工作的时间表更新至</w:t>
      </w:r>
      <w:r w:rsidRPr="00F3080A">
        <w:rPr>
          <w:lang w:eastAsia="zh-CN"/>
        </w:rPr>
        <w:t>2026-2035</w:t>
      </w:r>
      <w:r w:rsidRPr="00F3080A">
        <w:rPr>
          <w:rFonts w:hint="eastAsia"/>
          <w:lang w:eastAsia="zh-CN"/>
        </w:rPr>
        <w:t>年期间。</w:t>
      </w:r>
    </w:p>
    <w:p w14:paraId="0220E575" w14:textId="77777777" w:rsidR="001F513B" w:rsidRPr="00F3080A" w:rsidRDefault="001F513B" w:rsidP="001F513B">
      <w:pPr>
        <w:rPr>
          <w:lang w:val="en-CA" w:eastAsia="zh-CN"/>
        </w:rPr>
      </w:pPr>
      <w:r w:rsidRPr="00F3080A">
        <w:rPr>
          <w:lang w:val="en-CA" w:eastAsia="zh-CN"/>
        </w:rPr>
        <w:t>3.3</w:t>
      </w:r>
      <w:r w:rsidRPr="00F3080A">
        <w:rPr>
          <w:lang w:val="en-CA" w:eastAsia="zh-CN"/>
        </w:rPr>
        <w:tab/>
        <w:t>CWG-Internet</w:t>
      </w:r>
      <w:r w:rsidRPr="00F3080A">
        <w:rPr>
          <w:rFonts w:hint="eastAsia"/>
          <w:lang w:val="en-CA" w:eastAsia="zh-CN"/>
        </w:rPr>
        <w:t>职责范围：</w:t>
      </w:r>
    </w:p>
    <w:p w14:paraId="430F7346" w14:textId="77777777" w:rsidR="001F513B" w:rsidRPr="00F3080A" w:rsidRDefault="001F513B" w:rsidP="00E126E9">
      <w:pPr>
        <w:pStyle w:val="enumlev1"/>
        <w:rPr>
          <w:lang w:eastAsia="zh-CN"/>
        </w:rPr>
      </w:pPr>
      <w:r w:rsidRPr="00F3080A">
        <w:rPr>
          <w:lang w:eastAsia="zh-CN"/>
        </w:rPr>
        <w:t>3.3.1</w:t>
      </w:r>
      <w:r w:rsidRPr="00F3080A">
        <w:rPr>
          <w:lang w:eastAsia="zh-CN"/>
        </w:rPr>
        <w:tab/>
        <w:t>WSIS+20</w:t>
      </w:r>
      <w:r w:rsidRPr="00F3080A">
        <w:rPr>
          <w:rFonts w:hint="eastAsia"/>
          <w:lang w:eastAsia="zh-CN"/>
        </w:rPr>
        <w:t>成果文件重申了《信息社会突尼斯议程》，即由政府、私营部门和民间团体通过发挥各自的作用制定和应用统一的原则、规范、规则、决策程序和方案，以塑造互联网的发展和使用。</w:t>
      </w:r>
    </w:p>
    <w:p w14:paraId="42C61FFF" w14:textId="77777777" w:rsidR="001F513B" w:rsidRPr="00F3080A" w:rsidRDefault="001F513B" w:rsidP="00E126E9">
      <w:pPr>
        <w:pStyle w:val="enumlev1"/>
        <w:rPr>
          <w:lang w:eastAsia="zh-CN"/>
        </w:rPr>
      </w:pPr>
      <w:r w:rsidRPr="00F3080A">
        <w:rPr>
          <w:lang w:eastAsia="zh-CN"/>
        </w:rPr>
        <w:t>3.3.2</w:t>
      </w:r>
      <w:r w:rsidRPr="00F3080A">
        <w:rPr>
          <w:lang w:eastAsia="zh-CN"/>
        </w:rPr>
        <w:tab/>
      </w:r>
      <w:r w:rsidRPr="00F3080A">
        <w:rPr>
          <w:rFonts w:hint="eastAsia"/>
          <w:lang w:eastAsia="zh-CN"/>
        </w:rPr>
        <w:t>该文件特别确认，互联网是实现包容且公平的数字化转型的关键全球设施，互联网治理必须继续具有全球性和利益攸关多方性质，政府、私营部门、民间团体、国际组织、技术和学术界及所有其他相关利益攸关方都要按照各自的作用和责任充分参与。</w:t>
      </w:r>
    </w:p>
    <w:p w14:paraId="45C642C4" w14:textId="77777777" w:rsidR="001F513B" w:rsidRPr="00F3080A" w:rsidRDefault="001F513B" w:rsidP="00E126E9">
      <w:pPr>
        <w:pStyle w:val="enumlev1"/>
        <w:rPr>
          <w:lang w:eastAsia="zh-CN"/>
        </w:rPr>
      </w:pPr>
      <w:r w:rsidRPr="00F3080A">
        <w:rPr>
          <w:lang w:eastAsia="zh-CN"/>
        </w:rPr>
        <w:t>3.3.3</w:t>
      </w:r>
      <w:r w:rsidRPr="00F3080A">
        <w:rPr>
          <w:lang w:eastAsia="zh-CN"/>
        </w:rPr>
        <w:tab/>
      </w:r>
      <w:r w:rsidRPr="00F3080A">
        <w:rPr>
          <w:rFonts w:hint="eastAsia"/>
          <w:lang w:eastAsia="zh-CN"/>
        </w:rPr>
        <w:t>该文件还认识到，自世界峰会以来，涌现了许多新的倡议和机遇，促进了各国政府之间以及各国政府与所有其他利益攸关方群体之间的讨论、经验交流与合作，并促请会员国和其他利益攸关方在各自作用和责任范围内为实现世界峰会愿景开展合作。</w:t>
      </w:r>
    </w:p>
    <w:p w14:paraId="61FC3DD4" w14:textId="77777777" w:rsidR="001F513B" w:rsidRPr="00F3080A" w:rsidRDefault="001F513B" w:rsidP="00E126E9">
      <w:pPr>
        <w:pStyle w:val="enumlev1"/>
        <w:rPr>
          <w:lang w:eastAsia="zh-CN"/>
        </w:rPr>
      </w:pPr>
      <w:r w:rsidRPr="00F3080A">
        <w:rPr>
          <w:lang w:eastAsia="zh-CN"/>
        </w:rPr>
        <w:t>3.3.4</w:t>
      </w:r>
      <w:r w:rsidRPr="00F3080A">
        <w:rPr>
          <w:lang w:eastAsia="zh-CN"/>
        </w:rPr>
        <w:tab/>
      </w:r>
      <w:r w:rsidRPr="00F3080A">
        <w:rPr>
          <w:rFonts w:hint="eastAsia"/>
          <w:lang w:eastAsia="zh-CN"/>
        </w:rPr>
        <w:t>联大决议中列出的这些事项可能需要进一步审查，以确保其清晰明确并与国际电联现行决议保持一致。</w:t>
      </w:r>
    </w:p>
    <w:p w14:paraId="24DCEC0C" w14:textId="77777777" w:rsidR="001F513B" w:rsidRPr="00F3080A" w:rsidRDefault="001F513B" w:rsidP="001F513B">
      <w:pPr>
        <w:pStyle w:val="Heading1"/>
        <w:rPr>
          <w:rFonts w:cs="Calibri"/>
          <w:lang w:val="en-CA"/>
        </w:rPr>
      </w:pPr>
      <w:r w:rsidRPr="00F3080A">
        <w:rPr>
          <w:rFonts w:cs="Calibri"/>
          <w:lang w:val="en-CA"/>
        </w:rPr>
        <w:lastRenderedPageBreak/>
        <w:t>4</w:t>
      </w:r>
      <w:r w:rsidRPr="00F3080A">
        <w:rPr>
          <w:rFonts w:cs="Calibri"/>
          <w:lang w:val="en-CA"/>
        </w:rPr>
        <w:tab/>
      </w:r>
      <w:r w:rsidRPr="00F3080A">
        <w:rPr>
          <w:rFonts w:cs="Calibri" w:hint="eastAsia"/>
          <w:lang w:val="en-CA" w:eastAsia="zh-CN"/>
        </w:rPr>
        <w:t>差距分析</w:t>
      </w:r>
    </w:p>
    <w:p w14:paraId="4A584FC4" w14:textId="0B89C4EB" w:rsidR="001F513B" w:rsidRPr="00F3080A" w:rsidRDefault="001F513B" w:rsidP="00F80D8E">
      <w:pPr>
        <w:pStyle w:val="Heading2"/>
        <w:spacing w:after="240"/>
        <w:rPr>
          <w:lang w:val="en-CA"/>
        </w:rPr>
      </w:pPr>
      <w:r w:rsidRPr="00F3080A">
        <w:rPr>
          <w:lang w:val="en-CA"/>
        </w:rPr>
        <w:t>4.1</w:t>
      </w:r>
      <w:r w:rsidRPr="00F3080A">
        <w:rPr>
          <w:lang w:val="en-CA"/>
        </w:rPr>
        <w:tab/>
      </w:r>
      <w:r w:rsidRPr="00F3080A">
        <w:rPr>
          <w:rFonts w:hint="eastAsia"/>
          <w:lang w:val="en-CA" w:eastAsia="zh-CN"/>
        </w:rPr>
        <w:t>与</w:t>
      </w:r>
      <w:r w:rsidRPr="00F80D8E">
        <w:t>WSIS</w:t>
      </w:r>
      <w:r w:rsidRPr="00F3080A">
        <w:rPr>
          <w:lang w:val="en-CA"/>
        </w:rPr>
        <w:t>+20</w:t>
      </w:r>
      <w:r w:rsidRPr="00F3080A">
        <w:rPr>
          <w:rFonts w:hint="eastAsia"/>
          <w:lang w:val="en-CA" w:eastAsia="zh-CN"/>
        </w:rPr>
        <w:t>要求的一致性</w:t>
      </w:r>
    </w:p>
    <w:tbl>
      <w:tblPr>
        <w:tblW w:w="5500" w:type="pct"/>
        <w:jc w:val="center"/>
        <w:tblLook w:val="04A0" w:firstRow="1" w:lastRow="0" w:firstColumn="1" w:lastColumn="0" w:noHBand="0" w:noVBand="1"/>
      </w:tblPr>
      <w:tblGrid>
        <w:gridCol w:w="1555"/>
        <w:gridCol w:w="2268"/>
        <w:gridCol w:w="1701"/>
        <w:gridCol w:w="2096"/>
        <w:gridCol w:w="2979"/>
      </w:tblGrid>
      <w:tr w:rsidR="001F513B" w:rsidRPr="00B96893" w14:paraId="20CF491A" w14:textId="77777777" w:rsidTr="00893864">
        <w:trPr>
          <w:trHeight w:val="300"/>
          <w:tblHeader/>
          <w:jc w:val="center"/>
        </w:trPr>
        <w:tc>
          <w:tcPr>
            <w:tcW w:w="1555" w:type="dxa"/>
            <w:tcBorders>
              <w:top w:val="single" w:sz="4" w:space="0" w:color="auto"/>
              <w:left w:val="single" w:sz="4" w:space="0" w:color="auto"/>
              <w:bottom w:val="single" w:sz="4" w:space="0" w:color="auto"/>
              <w:right w:val="single" w:sz="4" w:space="0" w:color="auto"/>
            </w:tcBorders>
            <w:vAlign w:val="center"/>
            <w:hideMark/>
          </w:tcPr>
          <w:p w14:paraId="38F8F004" w14:textId="77777777" w:rsidR="001F513B" w:rsidRPr="00B96893" w:rsidRDefault="001F513B" w:rsidP="006B768F">
            <w:pPr>
              <w:pStyle w:val="Tablehead"/>
              <w:rPr>
                <w:sz w:val="20"/>
              </w:rPr>
            </w:pPr>
            <w:r w:rsidRPr="00B96893">
              <w:rPr>
                <w:rFonts w:hint="eastAsia"/>
                <w:sz w:val="20"/>
                <w:lang w:eastAsia="zh-CN"/>
              </w:rPr>
              <w:t>领域</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11C8CD0" w14:textId="77777777" w:rsidR="001F513B" w:rsidRPr="00B96893" w:rsidRDefault="001F513B" w:rsidP="006B768F">
            <w:pPr>
              <w:pStyle w:val="Tablehead"/>
              <w:rPr>
                <w:sz w:val="20"/>
              </w:rPr>
            </w:pPr>
            <w:r w:rsidRPr="00B96893">
              <w:rPr>
                <w:rFonts w:hint="eastAsia"/>
                <w:sz w:val="20"/>
                <w:lang w:eastAsia="zh-CN"/>
              </w:rPr>
              <w:t>国际电联决议</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52ECB6" w14:textId="77777777" w:rsidR="001F513B" w:rsidRPr="00B96893" w:rsidRDefault="001F513B" w:rsidP="006B768F">
            <w:pPr>
              <w:pStyle w:val="Tablehead"/>
              <w:rPr>
                <w:sz w:val="20"/>
                <w:lang w:eastAsia="zh-CN"/>
              </w:rPr>
            </w:pPr>
            <w:r w:rsidRPr="00B96893">
              <w:rPr>
                <w:rFonts w:hint="eastAsia"/>
                <w:sz w:val="20"/>
                <w:lang w:eastAsia="zh-CN"/>
              </w:rPr>
              <w:t>国际电联决议中条款的现状</w:t>
            </w:r>
          </w:p>
        </w:tc>
        <w:tc>
          <w:tcPr>
            <w:tcW w:w="2096" w:type="dxa"/>
            <w:tcBorders>
              <w:top w:val="single" w:sz="4" w:space="0" w:color="auto"/>
              <w:left w:val="single" w:sz="4" w:space="0" w:color="auto"/>
              <w:bottom w:val="single" w:sz="4" w:space="0" w:color="auto"/>
              <w:right w:val="single" w:sz="4" w:space="0" w:color="auto"/>
            </w:tcBorders>
            <w:vAlign w:val="center"/>
            <w:hideMark/>
          </w:tcPr>
          <w:p w14:paraId="2B500A90" w14:textId="77777777" w:rsidR="001F513B" w:rsidRPr="00B96893" w:rsidRDefault="001F513B" w:rsidP="006B768F">
            <w:pPr>
              <w:pStyle w:val="Tablehead"/>
              <w:rPr>
                <w:sz w:val="20"/>
              </w:rPr>
            </w:pPr>
            <w:r w:rsidRPr="00B96893">
              <w:rPr>
                <w:sz w:val="20"/>
              </w:rPr>
              <w:t>WSIS+20</w:t>
            </w:r>
            <w:r w:rsidRPr="00B96893">
              <w:rPr>
                <w:rFonts w:hint="eastAsia"/>
                <w:sz w:val="20"/>
                <w:lang w:eastAsia="zh-CN"/>
              </w:rPr>
              <w:t>要求</w:t>
            </w:r>
          </w:p>
        </w:tc>
        <w:tc>
          <w:tcPr>
            <w:tcW w:w="2979" w:type="dxa"/>
            <w:tcBorders>
              <w:top w:val="single" w:sz="4" w:space="0" w:color="auto"/>
              <w:left w:val="single" w:sz="4" w:space="0" w:color="auto"/>
              <w:bottom w:val="single" w:sz="4" w:space="0" w:color="auto"/>
              <w:right w:val="single" w:sz="4" w:space="0" w:color="auto"/>
            </w:tcBorders>
            <w:vAlign w:val="center"/>
            <w:hideMark/>
          </w:tcPr>
          <w:p w14:paraId="38B20750" w14:textId="77777777" w:rsidR="001F513B" w:rsidRPr="00B96893" w:rsidRDefault="001F513B" w:rsidP="006B768F">
            <w:pPr>
              <w:pStyle w:val="Tablehead"/>
              <w:rPr>
                <w:sz w:val="20"/>
              </w:rPr>
            </w:pPr>
            <w:r w:rsidRPr="00B96893">
              <w:rPr>
                <w:rFonts w:hint="eastAsia"/>
                <w:sz w:val="20"/>
                <w:lang w:eastAsia="zh-CN"/>
              </w:rPr>
              <w:t>分析结果</w:t>
            </w:r>
          </w:p>
        </w:tc>
      </w:tr>
      <w:tr w:rsidR="001F513B" w:rsidRPr="00B96893" w14:paraId="0D441FA0" w14:textId="77777777" w:rsidTr="00893864">
        <w:trPr>
          <w:jc w:val="center"/>
        </w:trPr>
        <w:tc>
          <w:tcPr>
            <w:tcW w:w="1555" w:type="dxa"/>
            <w:tcBorders>
              <w:top w:val="single" w:sz="4" w:space="0" w:color="auto"/>
              <w:left w:val="single" w:sz="4" w:space="0" w:color="auto"/>
              <w:bottom w:val="single" w:sz="4" w:space="0" w:color="auto"/>
              <w:right w:val="single" w:sz="4" w:space="0" w:color="auto"/>
            </w:tcBorders>
            <w:hideMark/>
          </w:tcPr>
          <w:p w14:paraId="4B343765" w14:textId="77777777" w:rsidR="001F513B" w:rsidRPr="00B96893" w:rsidRDefault="001F513B" w:rsidP="006B768F">
            <w:pPr>
              <w:pStyle w:val="Tabletext"/>
              <w:rPr>
                <w:sz w:val="20"/>
                <w:lang w:eastAsia="zh-CN"/>
              </w:rPr>
            </w:pPr>
            <w:r w:rsidRPr="00B96893">
              <w:rPr>
                <w:sz w:val="20"/>
                <w:lang w:eastAsia="zh-CN"/>
              </w:rPr>
              <w:t>WSIS</w:t>
            </w:r>
            <w:r w:rsidRPr="00B96893">
              <w:rPr>
                <w:rFonts w:hint="eastAsia"/>
                <w:sz w:val="20"/>
                <w:lang w:eastAsia="zh-CN"/>
              </w:rPr>
              <w:t>成果落实</w:t>
            </w:r>
            <w:r w:rsidRPr="00B96893">
              <w:rPr>
                <w:sz w:val="20"/>
                <w:lang w:eastAsia="zh-CN"/>
              </w:rPr>
              <w:br/>
            </w:r>
            <w:r w:rsidRPr="00B96893">
              <w:rPr>
                <w:rFonts w:hint="eastAsia"/>
                <w:sz w:val="20"/>
                <w:lang w:eastAsia="zh-CN"/>
              </w:rPr>
              <w:t>情况报告</w:t>
            </w:r>
          </w:p>
        </w:tc>
        <w:tc>
          <w:tcPr>
            <w:tcW w:w="2268" w:type="dxa"/>
            <w:tcBorders>
              <w:top w:val="single" w:sz="4" w:space="0" w:color="auto"/>
              <w:left w:val="single" w:sz="4" w:space="0" w:color="auto"/>
              <w:bottom w:val="single" w:sz="4" w:space="0" w:color="auto"/>
              <w:right w:val="single" w:sz="4" w:space="0" w:color="auto"/>
            </w:tcBorders>
            <w:hideMark/>
          </w:tcPr>
          <w:p w14:paraId="2D3E0C70" w14:textId="77777777" w:rsidR="001F513B" w:rsidRPr="00B96893" w:rsidRDefault="001F513B" w:rsidP="006B768F">
            <w:pPr>
              <w:pStyle w:val="Tabletext"/>
              <w:rPr>
                <w:sz w:val="20"/>
                <w:lang w:eastAsia="zh-CN"/>
              </w:rPr>
            </w:pPr>
            <w:r w:rsidRPr="00B96893">
              <w:rPr>
                <w:rFonts w:hint="eastAsia"/>
                <w:sz w:val="20"/>
                <w:lang w:eastAsia="zh-CN"/>
              </w:rPr>
              <w:t>理事会第</w:t>
            </w:r>
            <w:r w:rsidRPr="00B96893">
              <w:rPr>
                <w:sz w:val="20"/>
                <w:lang w:eastAsia="zh-CN"/>
              </w:rPr>
              <w:t>1332</w:t>
            </w:r>
            <w:r w:rsidRPr="00B96893">
              <w:rPr>
                <w:rFonts w:hint="eastAsia"/>
                <w:sz w:val="20"/>
                <w:lang w:eastAsia="zh-CN"/>
              </w:rPr>
              <w:t>号和第</w:t>
            </w:r>
            <w:r w:rsidRPr="00B96893">
              <w:rPr>
                <w:sz w:val="20"/>
                <w:lang w:eastAsia="zh-CN"/>
              </w:rPr>
              <w:t>1334</w:t>
            </w:r>
            <w:r w:rsidRPr="00B96893">
              <w:rPr>
                <w:rFonts w:hint="eastAsia"/>
                <w:sz w:val="20"/>
                <w:lang w:eastAsia="zh-CN"/>
              </w:rPr>
              <w:t>号决议以及</w:t>
            </w:r>
            <w:r w:rsidRPr="00B96893">
              <w:rPr>
                <w:sz w:val="20"/>
                <w:lang w:eastAsia="zh-CN"/>
              </w:rPr>
              <w:t>PP</w:t>
            </w:r>
            <w:r w:rsidRPr="00B96893">
              <w:rPr>
                <w:rFonts w:hint="eastAsia"/>
                <w:sz w:val="20"/>
                <w:lang w:eastAsia="zh-CN"/>
              </w:rPr>
              <w:t>第</w:t>
            </w:r>
            <w:r w:rsidRPr="00B96893">
              <w:rPr>
                <w:sz w:val="20"/>
                <w:lang w:eastAsia="zh-CN"/>
              </w:rPr>
              <w:t>140</w:t>
            </w:r>
            <w:r w:rsidRPr="00B96893">
              <w:rPr>
                <w:rFonts w:hint="eastAsia"/>
                <w:sz w:val="20"/>
                <w:lang w:eastAsia="zh-CN"/>
              </w:rPr>
              <w:t>号决议（</w:t>
            </w:r>
            <w:r w:rsidRPr="00B96893">
              <w:rPr>
                <w:sz w:val="20"/>
                <w:lang w:eastAsia="zh-CN"/>
              </w:rPr>
              <w:t>2022</w:t>
            </w:r>
            <w:r w:rsidRPr="00B96893">
              <w:rPr>
                <w:rFonts w:hint="eastAsia"/>
                <w:sz w:val="20"/>
                <w:lang w:eastAsia="zh-CN"/>
              </w:rPr>
              <w:t>年，布加勒斯特，修订版）</w:t>
            </w:r>
          </w:p>
        </w:tc>
        <w:tc>
          <w:tcPr>
            <w:tcW w:w="1701" w:type="dxa"/>
            <w:tcBorders>
              <w:top w:val="single" w:sz="4" w:space="0" w:color="auto"/>
              <w:left w:val="single" w:sz="4" w:space="0" w:color="auto"/>
              <w:bottom w:val="single" w:sz="4" w:space="0" w:color="auto"/>
              <w:right w:val="single" w:sz="4" w:space="0" w:color="auto"/>
            </w:tcBorders>
            <w:hideMark/>
          </w:tcPr>
          <w:p w14:paraId="406FE9FF" w14:textId="77777777" w:rsidR="001F513B" w:rsidRPr="00B96893" w:rsidRDefault="001F513B" w:rsidP="006B768F">
            <w:pPr>
              <w:pStyle w:val="Tabletext"/>
              <w:rPr>
                <w:sz w:val="20"/>
                <w:lang w:eastAsia="zh-CN"/>
              </w:rPr>
            </w:pPr>
            <w:r w:rsidRPr="00B96893">
              <w:rPr>
                <w:rFonts w:hint="eastAsia"/>
                <w:sz w:val="20"/>
                <w:lang w:eastAsia="zh-CN"/>
              </w:rPr>
              <w:t>一般性报告</w:t>
            </w:r>
            <w:r w:rsidRPr="00B96893">
              <w:rPr>
                <w:sz w:val="20"/>
                <w:lang w:eastAsia="zh-CN"/>
              </w:rPr>
              <w:br/>
            </w:r>
            <w:r w:rsidRPr="00B96893">
              <w:rPr>
                <w:rFonts w:hint="eastAsia"/>
                <w:sz w:val="20"/>
                <w:lang w:eastAsia="zh-CN"/>
              </w:rPr>
              <w:t>义务，无固定时间表</w:t>
            </w:r>
          </w:p>
        </w:tc>
        <w:tc>
          <w:tcPr>
            <w:tcW w:w="2096" w:type="dxa"/>
            <w:tcBorders>
              <w:top w:val="single" w:sz="4" w:space="0" w:color="auto"/>
              <w:left w:val="single" w:sz="4" w:space="0" w:color="auto"/>
              <w:bottom w:val="single" w:sz="4" w:space="0" w:color="auto"/>
              <w:right w:val="single" w:sz="4" w:space="0" w:color="auto"/>
            </w:tcBorders>
            <w:hideMark/>
          </w:tcPr>
          <w:p w14:paraId="2070B627" w14:textId="7995BB98" w:rsidR="001F513B" w:rsidRPr="00B96893" w:rsidRDefault="001F513B" w:rsidP="006B768F">
            <w:pPr>
              <w:pStyle w:val="Tabletext"/>
              <w:rPr>
                <w:sz w:val="20"/>
                <w:lang w:eastAsia="zh-CN"/>
              </w:rPr>
            </w:pPr>
            <w:r w:rsidRPr="00B96893">
              <w:rPr>
                <w:rFonts w:hint="eastAsia"/>
                <w:sz w:val="20"/>
                <w:lang w:eastAsia="zh-CN"/>
              </w:rPr>
              <w:t>强化了报告要求，包括作为更广泛的</w:t>
            </w:r>
            <w:r w:rsidRPr="00B96893">
              <w:rPr>
                <w:sz w:val="20"/>
                <w:lang w:eastAsia="zh-CN"/>
              </w:rPr>
              <w:t>WSIS</w:t>
            </w:r>
            <w:r w:rsidRPr="00B96893">
              <w:rPr>
                <w:rFonts w:hint="eastAsia"/>
                <w:sz w:val="20"/>
                <w:lang w:eastAsia="zh-CN"/>
              </w:rPr>
              <w:t>成果落实情况报告框架的一部分向</w:t>
            </w:r>
            <w:r w:rsidRPr="00B96893">
              <w:rPr>
                <w:sz w:val="20"/>
                <w:lang w:eastAsia="zh-CN"/>
              </w:rPr>
              <w:t>CSTD</w:t>
            </w:r>
            <w:r w:rsidRPr="00B96893">
              <w:rPr>
                <w:rFonts w:hint="eastAsia"/>
                <w:sz w:val="20"/>
                <w:lang w:eastAsia="zh-CN"/>
              </w:rPr>
              <w:t>提交报告。</w:t>
            </w:r>
          </w:p>
        </w:tc>
        <w:tc>
          <w:tcPr>
            <w:tcW w:w="2979" w:type="dxa"/>
            <w:tcBorders>
              <w:top w:val="single" w:sz="4" w:space="0" w:color="auto"/>
              <w:left w:val="single" w:sz="4" w:space="0" w:color="auto"/>
              <w:bottom w:val="single" w:sz="4" w:space="0" w:color="auto"/>
              <w:right w:val="single" w:sz="4" w:space="0" w:color="auto"/>
            </w:tcBorders>
            <w:hideMark/>
          </w:tcPr>
          <w:p w14:paraId="1F08B9D5" w14:textId="77777777" w:rsidR="001F513B" w:rsidRPr="00B96893" w:rsidRDefault="001F513B" w:rsidP="006B768F">
            <w:pPr>
              <w:pStyle w:val="Tabletext"/>
              <w:rPr>
                <w:sz w:val="20"/>
                <w:lang w:eastAsia="zh-CN"/>
              </w:rPr>
            </w:pPr>
            <w:r w:rsidRPr="00B96893">
              <w:rPr>
                <w:rFonts w:hint="eastAsia"/>
                <w:sz w:val="20"/>
                <w:lang w:eastAsia="zh-CN"/>
              </w:rPr>
              <w:t>为</w:t>
            </w:r>
            <w:r w:rsidRPr="00B96893">
              <w:rPr>
                <w:rFonts w:hint="eastAsia"/>
                <w:sz w:val="20"/>
                <w:lang w:eastAsia="zh-CN"/>
              </w:rPr>
              <w:t>WSIS</w:t>
            </w:r>
            <w:r w:rsidRPr="00B96893">
              <w:rPr>
                <w:rFonts w:hint="eastAsia"/>
                <w:sz w:val="20"/>
                <w:lang w:eastAsia="zh-CN"/>
              </w:rPr>
              <w:t>行动方面制定具有针对性和以成果为导向的实施路线图，并在适当情况下与相关可持续发展目标（</w:t>
            </w:r>
            <w:r w:rsidRPr="00B96893">
              <w:rPr>
                <w:rFonts w:hint="eastAsia"/>
                <w:sz w:val="20"/>
                <w:lang w:eastAsia="zh-CN"/>
              </w:rPr>
              <w:t>SDG</w:t>
            </w:r>
            <w:r w:rsidRPr="00B96893">
              <w:rPr>
                <w:rFonts w:hint="eastAsia"/>
                <w:sz w:val="20"/>
                <w:lang w:eastAsia="zh-CN"/>
              </w:rPr>
              <w:t>）的具体目标和《全球数字契约》（</w:t>
            </w:r>
            <w:r w:rsidRPr="00B96893">
              <w:rPr>
                <w:rFonts w:hint="eastAsia"/>
                <w:sz w:val="20"/>
                <w:lang w:eastAsia="zh-CN"/>
              </w:rPr>
              <w:t>GDC</w:t>
            </w:r>
            <w:r w:rsidRPr="00B96893">
              <w:rPr>
                <w:rFonts w:hint="eastAsia"/>
                <w:sz w:val="20"/>
                <w:lang w:eastAsia="zh-CN"/>
              </w:rPr>
              <w:t>）承诺挂钩。</w:t>
            </w:r>
          </w:p>
          <w:p w14:paraId="2CCDD4AE" w14:textId="77777777" w:rsidR="001F513B" w:rsidRPr="00B96893" w:rsidRDefault="001F513B" w:rsidP="006B768F">
            <w:pPr>
              <w:pStyle w:val="Tabletext"/>
              <w:rPr>
                <w:sz w:val="20"/>
                <w:lang w:eastAsia="zh-CN"/>
              </w:rPr>
            </w:pPr>
            <w:r w:rsidRPr="00B96893">
              <w:rPr>
                <w:rFonts w:hint="eastAsia"/>
                <w:sz w:val="20"/>
                <w:lang w:eastAsia="zh-CN"/>
              </w:rPr>
              <w:t>通过制定适当的具体目标、指标和衡量标准，加强监督与衡量，重点关注对成员国产生的影响及取得的切实成果。</w:t>
            </w:r>
          </w:p>
          <w:p w14:paraId="7448C0A0" w14:textId="77777777" w:rsidR="001F513B" w:rsidRDefault="001F513B" w:rsidP="006B768F">
            <w:pPr>
              <w:pStyle w:val="Tabletext"/>
              <w:rPr>
                <w:sz w:val="20"/>
                <w:lang w:eastAsia="zh-CN"/>
              </w:rPr>
            </w:pPr>
            <w:r w:rsidRPr="00B96893">
              <w:rPr>
                <w:rFonts w:hint="eastAsia"/>
                <w:sz w:val="20"/>
                <w:lang w:eastAsia="zh-CN"/>
              </w:rPr>
              <w:t>体现</w:t>
            </w:r>
            <w:r w:rsidRPr="00B96893">
              <w:rPr>
                <w:rFonts w:hint="eastAsia"/>
                <w:sz w:val="20"/>
                <w:lang w:eastAsia="zh-CN"/>
              </w:rPr>
              <w:t>WSIS+20</w:t>
            </w:r>
            <w:r w:rsidRPr="00B96893">
              <w:rPr>
                <w:rFonts w:hint="eastAsia"/>
                <w:sz w:val="20"/>
                <w:lang w:eastAsia="zh-CN"/>
              </w:rPr>
              <w:t>成果文件提出的具体报告要求，包括在现有任务职责和资源范围内、且不增加成员国额外报告义务的情况下，于</w:t>
            </w:r>
            <w:r w:rsidRPr="00B96893">
              <w:rPr>
                <w:rFonts w:hint="eastAsia"/>
                <w:sz w:val="20"/>
                <w:lang w:eastAsia="zh-CN"/>
              </w:rPr>
              <w:t>2027</w:t>
            </w:r>
            <w:r w:rsidRPr="00B96893">
              <w:rPr>
                <w:rFonts w:hint="eastAsia"/>
                <w:sz w:val="20"/>
                <w:lang w:eastAsia="zh-CN"/>
              </w:rPr>
              <w:t>年向</w:t>
            </w:r>
            <w:r w:rsidRPr="00B96893">
              <w:rPr>
                <w:sz w:val="20"/>
                <w:lang w:eastAsia="zh-CN"/>
              </w:rPr>
              <w:t>联合国科学和技术促进发展委员会</w:t>
            </w:r>
            <w:r w:rsidRPr="00B96893">
              <w:rPr>
                <w:rFonts w:hint="eastAsia"/>
                <w:sz w:val="20"/>
                <w:lang w:eastAsia="zh-CN"/>
              </w:rPr>
              <w:t>（</w:t>
            </w:r>
            <w:r w:rsidRPr="00B96893">
              <w:rPr>
                <w:sz w:val="20"/>
                <w:lang w:eastAsia="zh-CN"/>
              </w:rPr>
              <w:t>CSTD</w:t>
            </w:r>
            <w:r w:rsidRPr="00B96893">
              <w:rPr>
                <w:rFonts w:hint="eastAsia"/>
                <w:sz w:val="20"/>
                <w:lang w:eastAsia="zh-CN"/>
              </w:rPr>
              <w:t>）报告</w:t>
            </w:r>
            <w:r w:rsidRPr="00B96893">
              <w:rPr>
                <w:rFonts w:hint="eastAsia"/>
                <w:sz w:val="20"/>
                <w:lang w:eastAsia="zh-CN"/>
              </w:rPr>
              <w:t>WSIS</w:t>
            </w:r>
            <w:r w:rsidRPr="00B96893">
              <w:rPr>
                <w:rFonts w:hint="eastAsia"/>
                <w:sz w:val="20"/>
                <w:lang w:eastAsia="zh-CN"/>
              </w:rPr>
              <w:t>行动方面实施路线图的落实情况。</w:t>
            </w:r>
          </w:p>
          <w:p w14:paraId="6F64E8CE" w14:textId="095736E6" w:rsidR="00E75C31" w:rsidRPr="00B96893" w:rsidRDefault="00E75C31" w:rsidP="006B768F">
            <w:pPr>
              <w:pStyle w:val="Tabletext"/>
              <w:rPr>
                <w:sz w:val="20"/>
                <w:lang w:eastAsia="zh-CN"/>
              </w:rPr>
            </w:pPr>
            <w:r w:rsidRPr="00E75C31">
              <w:rPr>
                <w:sz w:val="20"/>
                <w:lang w:eastAsia="zh-CN"/>
              </w:rPr>
              <w:t>加强在人权和性别平等方面的协调，包括吸纳联合国人权事务高级专员办事处（</w:t>
            </w:r>
            <w:r w:rsidRPr="00E75C31">
              <w:rPr>
                <w:sz w:val="20"/>
                <w:lang w:eastAsia="zh-CN"/>
              </w:rPr>
              <w:t>OHCHR</w:t>
            </w:r>
            <w:r w:rsidRPr="00E75C31">
              <w:rPr>
                <w:sz w:val="20"/>
                <w:lang w:eastAsia="zh-CN"/>
              </w:rPr>
              <w:t>）和联合国妇女署（</w:t>
            </w:r>
            <w:r w:rsidRPr="00E75C31">
              <w:rPr>
                <w:sz w:val="20"/>
                <w:lang w:eastAsia="zh-CN"/>
              </w:rPr>
              <w:t>UN Women</w:t>
            </w:r>
            <w:r w:rsidRPr="00E75C31">
              <w:rPr>
                <w:sz w:val="20"/>
                <w:lang w:eastAsia="zh-CN"/>
              </w:rPr>
              <w:t>）参与有关工作。</w:t>
            </w:r>
          </w:p>
        </w:tc>
      </w:tr>
      <w:tr w:rsidR="001F513B" w:rsidRPr="00B96893" w14:paraId="2364E3CE" w14:textId="77777777" w:rsidTr="00893864">
        <w:trPr>
          <w:jc w:val="center"/>
        </w:trPr>
        <w:tc>
          <w:tcPr>
            <w:tcW w:w="1555" w:type="dxa"/>
            <w:tcBorders>
              <w:top w:val="single" w:sz="4" w:space="0" w:color="auto"/>
              <w:left w:val="single" w:sz="4" w:space="0" w:color="auto"/>
              <w:bottom w:val="single" w:sz="4" w:space="0" w:color="auto"/>
              <w:right w:val="single" w:sz="4" w:space="0" w:color="auto"/>
            </w:tcBorders>
            <w:hideMark/>
          </w:tcPr>
          <w:p w14:paraId="097DE91D" w14:textId="77777777" w:rsidR="001F513B" w:rsidRPr="00B96893" w:rsidRDefault="001F513B" w:rsidP="006B768F">
            <w:pPr>
              <w:pStyle w:val="Tabletext"/>
              <w:rPr>
                <w:sz w:val="20"/>
              </w:rPr>
            </w:pPr>
            <w:r w:rsidRPr="00B96893">
              <w:rPr>
                <w:rFonts w:hint="eastAsia"/>
                <w:sz w:val="20"/>
                <w:lang w:eastAsia="zh-CN"/>
              </w:rPr>
              <w:t>数字包容性</w:t>
            </w:r>
          </w:p>
        </w:tc>
        <w:tc>
          <w:tcPr>
            <w:tcW w:w="2268" w:type="dxa"/>
            <w:tcBorders>
              <w:top w:val="single" w:sz="4" w:space="0" w:color="auto"/>
              <w:left w:val="single" w:sz="4" w:space="0" w:color="auto"/>
              <w:bottom w:val="single" w:sz="4" w:space="0" w:color="auto"/>
              <w:right w:val="single" w:sz="4" w:space="0" w:color="auto"/>
            </w:tcBorders>
            <w:hideMark/>
          </w:tcPr>
          <w:p w14:paraId="3E64A28D" w14:textId="77777777" w:rsidR="001F513B" w:rsidRPr="00B96893" w:rsidRDefault="001F513B" w:rsidP="006B768F">
            <w:pPr>
              <w:pStyle w:val="Tabletext"/>
              <w:rPr>
                <w:sz w:val="20"/>
                <w:lang w:eastAsia="zh-CN"/>
              </w:rPr>
            </w:pPr>
            <w:r w:rsidRPr="00B96893">
              <w:rPr>
                <w:rFonts w:hint="eastAsia"/>
                <w:sz w:val="20"/>
                <w:lang w:eastAsia="zh-CN"/>
              </w:rPr>
              <w:t>理事会第</w:t>
            </w:r>
            <w:r w:rsidRPr="00B96893">
              <w:rPr>
                <w:sz w:val="20"/>
                <w:lang w:eastAsia="zh-CN"/>
              </w:rPr>
              <w:t>1332</w:t>
            </w:r>
            <w:r w:rsidRPr="00B96893">
              <w:rPr>
                <w:rFonts w:hint="eastAsia"/>
                <w:sz w:val="20"/>
                <w:lang w:eastAsia="zh-CN"/>
              </w:rPr>
              <w:t>号和第</w:t>
            </w:r>
            <w:r w:rsidRPr="00B96893">
              <w:rPr>
                <w:sz w:val="20"/>
                <w:lang w:eastAsia="zh-CN"/>
              </w:rPr>
              <w:t>1334</w:t>
            </w:r>
            <w:r w:rsidRPr="00B96893">
              <w:rPr>
                <w:rFonts w:hint="eastAsia"/>
                <w:sz w:val="20"/>
                <w:lang w:eastAsia="zh-CN"/>
              </w:rPr>
              <w:t>号决议及</w:t>
            </w:r>
            <w:r w:rsidRPr="00B96893">
              <w:rPr>
                <w:sz w:val="20"/>
                <w:lang w:eastAsia="zh-CN"/>
              </w:rPr>
              <w:t>PP</w:t>
            </w:r>
            <w:r w:rsidRPr="00B96893">
              <w:rPr>
                <w:rFonts w:hint="eastAsia"/>
                <w:sz w:val="20"/>
                <w:lang w:eastAsia="zh-CN"/>
              </w:rPr>
              <w:t>第</w:t>
            </w:r>
            <w:r w:rsidRPr="00B96893">
              <w:rPr>
                <w:sz w:val="20"/>
                <w:lang w:eastAsia="zh-CN"/>
              </w:rPr>
              <w:t>140</w:t>
            </w:r>
            <w:r w:rsidRPr="00B96893">
              <w:rPr>
                <w:rFonts w:hint="eastAsia"/>
                <w:sz w:val="20"/>
                <w:lang w:eastAsia="zh-CN"/>
              </w:rPr>
              <w:t>号决议（</w:t>
            </w:r>
            <w:r w:rsidRPr="00B96893">
              <w:rPr>
                <w:sz w:val="20"/>
                <w:lang w:eastAsia="zh-CN"/>
              </w:rPr>
              <w:t>2022</w:t>
            </w:r>
            <w:r w:rsidRPr="00B96893">
              <w:rPr>
                <w:rFonts w:hint="eastAsia"/>
                <w:sz w:val="20"/>
                <w:lang w:eastAsia="zh-CN"/>
              </w:rPr>
              <w:t>年，布加勒斯特，修订版）以及理事会第</w:t>
            </w:r>
            <w:r w:rsidRPr="00B96893">
              <w:rPr>
                <w:sz w:val="20"/>
                <w:lang w:eastAsia="zh-CN"/>
              </w:rPr>
              <w:t>1305</w:t>
            </w:r>
            <w:r w:rsidRPr="00B96893">
              <w:rPr>
                <w:rFonts w:hint="eastAsia"/>
                <w:sz w:val="20"/>
                <w:lang w:eastAsia="zh-CN"/>
              </w:rPr>
              <w:t>号和第</w:t>
            </w:r>
            <w:r w:rsidRPr="00B96893">
              <w:rPr>
                <w:sz w:val="20"/>
                <w:lang w:eastAsia="zh-CN"/>
              </w:rPr>
              <w:t>1336</w:t>
            </w:r>
            <w:r w:rsidRPr="00B96893">
              <w:rPr>
                <w:rFonts w:hint="eastAsia"/>
                <w:sz w:val="20"/>
                <w:lang w:eastAsia="zh-CN"/>
              </w:rPr>
              <w:t>号决议及</w:t>
            </w:r>
            <w:r w:rsidRPr="00B96893">
              <w:rPr>
                <w:sz w:val="20"/>
                <w:lang w:eastAsia="zh-CN"/>
              </w:rPr>
              <w:t>PP</w:t>
            </w:r>
            <w:r w:rsidRPr="00B96893">
              <w:rPr>
                <w:rFonts w:hint="eastAsia"/>
                <w:sz w:val="20"/>
                <w:lang w:eastAsia="zh-CN"/>
              </w:rPr>
              <w:t>第</w:t>
            </w:r>
            <w:r w:rsidRPr="00B96893">
              <w:rPr>
                <w:sz w:val="20"/>
                <w:lang w:eastAsia="zh-CN"/>
              </w:rPr>
              <w:t>102</w:t>
            </w:r>
            <w:r w:rsidRPr="00B96893">
              <w:rPr>
                <w:rFonts w:hint="eastAsia"/>
                <w:sz w:val="20"/>
                <w:lang w:eastAsia="zh-CN"/>
              </w:rPr>
              <w:t>号决议（</w:t>
            </w:r>
            <w:r w:rsidRPr="00B96893">
              <w:rPr>
                <w:sz w:val="20"/>
                <w:lang w:eastAsia="zh-CN"/>
              </w:rPr>
              <w:t>2022</w:t>
            </w:r>
            <w:r w:rsidRPr="00B96893">
              <w:rPr>
                <w:rFonts w:hint="eastAsia"/>
                <w:sz w:val="20"/>
                <w:lang w:eastAsia="zh-CN"/>
              </w:rPr>
              <w:t>年，布加勒斯特，修订版）</w:t>
            </w:r>
          </w:p>
        </w:tc>
        <w:tc>
          <w:tcPr>
            <w:tcW w:w="1701" w:type="dxa"/>
            <w:tcBorders>
              <w:top w:val="single" w:sz="4" w:space="0" w:color="auto"/>
              <w:left w:val="single" w:sz="4" w:space="0" w:color="auto"/>
              <w:bottom w:val="single" w:sz="4" w:space="0" w:color="auto"/>
              <w:right w:val="single" w:sz="4" w:space="0" w:color="auto"/>
            </w:tcBorders>
            <w:hideMark/>
          </w:tcPr>
          <w:p w14:paraId="35BCCAB9" w14:textId="77777777" w:rsidR="001F513B" w:rsidRPr="00B96893" w:rsidRDefault="001F513B" w:rsidP="006B768F">
            <w:pPr>
              <w:pStyle w:val="Tabletext"/>
              <w:rPr>
                <w:sz w:val="20"/>
                <w:lang w:eastAsia="zh-CN"/>
              </w:rPr>
            </w:pPr>
            <w:r w:rsidRPr="00B96893">
              <w:rPr>
                <w:rFonts w:hint="eastAsia"/>
                <w:sz w:val="20"/>
                <w:lang w:eastAsia="zh-CN"/>
              </w:rPr>
              <w:t>对获取和能力建设有宽泛提及</w:t>
            </w:r>
          </w:p>
        </w:tc>
        <w:tc>
          <w:tcPr>
            <w:tcW w:w="2096" w:type="dxa"/>
            <w:tcBorders>
              <w:top w:val="single" w:sz="4" w:space="0" w:color="auto"/>
              <w:left w:val="single" w:sz="4" w:space="0" w:color="auto"/>
              <w:bottom w:val="single" w:sz="4" w:space="0" w:color="auto"/>
              <w:right w:val="single" w:sz="4" w:space="0" w:color="auto"/>
            </w:tcBorders>
            <w:hideMark/>
          </w:tcPr>
          <w:p w14:paraId="26B9EA55" w14:textId="77777777" w:rsidR="001F513B" w:rsidRPr="00B96893" w:rsidRDefault="001F513B" w:rsidP="006B768F">
            <w:pPr>
              <w:pStyle w:val="Tabletext"/>
              <w:rPr>
                <w:sz w:val="20"/>
                <w:lang w:eastAsia="zh-CN"/>
              </w:rPr>
            </w:pPr>
            <w:r w:rsidRPr="00B96893">
              <w:rPr>
                <w:rFonts w:hint="eastAsia"/>
                <w:sz w:val="20"/>
                <w:lang w:eastAsia="zh-CN"/>
              </w:rPr>
              <w:t>就无障碍获取、价格可承受性、有意义的连接、数字技能、</w:t>
            </w:r>
            <w:r w:rsidRPr="00B96893">
              <w:rPr>
                <w:sz w:val="20"/>
                <w:lang w:eastAsia="zh-CN"/>
              </w:rPr>
              <w:t>能力建设和弥合数字鸿沟，尤其是为发展中国家提供支持</w:t>
            </w:r>
            <w:r w:rsidRPr="00B96893">
              <w:rPr>
                <w:rFonts w:hint="eastAsia"/>
                <w:sz w:val="20"/>
                <w:lang w:eastAsia="zh-CN"/>
              </w:rPr>
              <w:t>，提出了更详细的要求。</w:t>
            </w:r>
          </w:p>
        </w:tc>
        <w:tc>
          <w:tcPr>
            <w:tcW w:w="2979" w:type="dxa"/>
            <w:tcBorders>
              <w:top w:val="single" w:sz="4" w:space="0" w:color="auto"/>
              <w:left w:val="single" w:sz="4" w:space="0" w:color="auto"/>
              <w:bottom w:val="single" w:sz="4" w:space="0" w:color="auto"/>
              <w:right w:val="single" w:sz="4" w:space="0" w:color="auto"/>
            </w:tcBorders>
          </w:tcPr>
          <w:p w14:paraId="455F9186" w14:textId="77777777" w:rsidR="001F513B" w:rsidRPr="00B96893" w:rsidRDefault="001F513B" w:rsidP="006B768F">
            <w:pPr>
              <w:pStyle w:val="Tabletext"/>
              <w:rPr>
                <w:sz w:val="20"/>
                <w:lang w:eastAsia="zh-CN"/>
              </w:rPr>
            </w:pPr>
            <w:r w:rsidRPr="00B96893">
              <w:rPr>
                <w:rFonts w:hint="eastAsia"/>
                <w:sz w:val="20"/>
                <w:lang w:eastAsia="zh-CN"/>
              </w:rPr>
              <w:t>在现有职责范围内，进一步强调无障碍获取、可负担性、有意义连接、解决基础设施差距、数字技能、能力建设、性别数字包容以及弥合数字鸿沟，尤其是为发展中国家提供支持。</w:t>
            </w:r>
          </w:p>
          <w:p w14:paraId="7E5EA8ED" w14:textId="77777777" w:rsidR="001F513B" w:rsidRPr="00B96893" w:rsidRDefault="001F513B" w:rsidP="006B768F">
            <w:pPr>
              <w:pStyle w:val="Tabletext"/>
              <w:rPr>
                <w:sz w:val="20"/>
                <w:lang w:eastAsia="zh-CN"/>
              </w:rPr>
            </w:pPr>
            <w:r w:rsidRPr="00B96893">
              <w:rPr>
                <w:rFonts w:hint="eastAsia"/>
                <w:sz w:val="20"/>
                <w:lang w:eastAsia="zh-CN"/>
              </w:rPr>
              <w:t>在现有职责和资源范围内，进一步加强有关数字发展融资的规定，尤其是为发展中国家提供支持。</w:t>
            </w:r>
          </w:p>
          <w:p w14:paraId="108397D8" w14:textId="77777777" w:rsidR="001F513B" w:rsidRPr="00B96893" w:rsidRDefault="001F513B" w:rsidP="006B768F">
            <w:pPr>
              <w:pStyle w:val="Tabletext"/>
              <w:rPr>
                <w:sz w:val="20"/>
                <w:lang w:eastAsia="zh-CN"/>
              </w:rPr>
            </w:pPr>
            <w:r w:rsidRPr="00B96893">
              <w:rPr>
                <w:rFonts w:hint="eastAsia"/>
                <w:sz w:val="20"/>
                <w:lang w:eastAsia="zh-CN"/>
              </w:rPr>
              <w:t>关于</w:t>
            </w:r>
            <w:r w:rsidRPr="00B96893">
              <w:rPr>
                <w:sz w:val="20"/>
                <w:lang w:eastAsia="zh-CN"/>
              </w:rPr>
              <w:t>CWG-Internet</w:t>
            </w:r>
            <w:r w:rsidRPr="00B96893">
              <w:rPr>
                <w:rFonts w:hint="eastAsia"/>
                <w:sz w:val="20"/>
                <w:lang w:eastAsia="zh-CN"/>
              </w:rPr>
              <w:t>的职责范围，理事会第</w:t>
            </w:r>
            <w:r w:rsidRPr="00B96893">
              <w:rPr>
                <w:sz w:val="20"/>
                <w:lang w:eastAsia="zh-CN"/>
              </w:rPr>
              <w:t>1305</w:t>
            </w:r>
            <w:r w:rsidRPr="00B96893">
              <w:rPr>
                <w:rFonts w:hint="eastAsia"/>
                <w:sz w:val="20"/>
                <w:lang w:eastAsia="zh-CN"/>
              </w:rPr>
              <w:t>号决议在附件</w:t>
            </w:r>
            <w:r w:rsidRPr="00B96893">
              <w:rPr>
                <w:sz w:val="20"/>
                <w:lang w:eastAsia="zh-CN"/>
              </w:rPr>
              <w:t>1</w:t>
            </w:r>
            <w:r w:rsidRPr="00B96893">
              <w:rPr>
                <w:rFonts w:hint="eastAsia"/>
                <w:sz w:val="20"/>
                <w:lang w:eastAsia="zh-CN"/>
              </w:rPr>
              <w:t>中列出了需要处理的公共政策问题。鉴于这些问题定义较为宽泛，</w:t>
            </w:r>
            <w:r w:rsidRPr="00B96893">
              <w:rPr>
                <w:sz w:val="20"/>
                <w:lang w:eastAsia="zh-CN"/>
              </w:rPr>
              <w:t>CWG-Internet</w:t>
            </w:r>
            <w:r w:rsidRPr="00B96893">
              <w:rPr>
                <w:rFonts w:hint="eastAsia"/>
                <w:sz w:val="20"/>
                <w:lang w:eastAsia="zh-CN"/>
              </w:rPr>
              <w:t>可酌情在该决议的现有类别范围内考虑</w:t>
            </w:r>
            <w:r w:rsidRPr="00B96893">
              <w:rPr>
                <w:sz w:val="20"/>
                <w:lang w:eastAsia="zh-CN"/>
              </w:rPr>
              <w:t>WSIS+20</w:t>
            </w:r>
            <w:r w:rsidRPr="00B96893">
              <w:rPr>
                <w:rFonts w:hint="eastAsia"/>
                <w:sz w:val="20"/>
                <w:lang w:eastAsia="zh-CN"/>
              </w:rPr>
              <w:t>成果文件中提出的更具体的议题。</w:t>
            </w:r>
          </w:p>
        </w:tc>
      </w:tr>
      <w:tr w:rsidR="001F513B" w:rsidRPr="00B96893" w14:paraId="6E5B48FA" w14:textId="77777777" w:rsidTr="00893864">
        <w:trPr>
          <w:trHeight w:val="300"/>
          <w:jc w:val="center"/>
        </w:trPr>
        <w:tc>
          <w:tcPr>
            <w:tcW w:w="1555" w:type="dxa"/>
            <w:tcBorders>
              <w:top w:val="single" w:sz="4" w:space="0" w:color="auto"/>
              <w:left w:val="single" w:sz="4" w:space="0" w:color="auto"/>
              <w:bottom w:val="single" w:sz="4" w:space="0" w:color="auto"/>
              <w:right w:val="single" w:sz="4" w:space="0" w:color="auto"/>
            </w:tcBorders>
            <w:hideMark/>
          </w:tcPr>
          <w:p w14:paraId="7084215C" w14:textId="77777777" w:rsidR="001F513B" w:rsidRPr="00B96893" w:rsidRDefault="001F513B" w:rsidP="006B768F">
            <w:pPr>
              <w:pStyle w:val="Tabletext"/>
              <w:rPr>
                <w:sz w:val="20"/>
                <w:lang w:eastAsia="zh-CN"/>
              </w:rPr>
            </w:pPr>
            <w:r w:rsidRPr="00B96893">
              <w:rPr>
                <w:rFonts w:hint="eastAsia"/>
                <w:sz w:val="20"/>
                <w:lang w:eastAsia="zh-CN"/>
              </w:rPr>
              <w:lastRenderedPageBreak/>
              <w:t>数字技术促进可持续发展与社会进步</w:t>
            </w:r>
          </w:p>
        </w:tc>
        <w:tc>
          <w:tcPr>
            <w:tcW w:w="2268" w:type="dxa"/>
            <w:tcBorders>
              <w:top w:val="single" w:sz="4" w:space="0" w:color="auto"/>
              <w:left w:val="single" w:sz="4" w:space="0" w:color="auto"/>
              <w:bottom w:val="single" w:sz="4" w:space="0" w:color="auto"/>
              <w:right w:val="single" w:sz="4" w:space="0" w:color="auto"/>
            </w:tcBorders>
            <w:hideMark/>
          </w:tcPr>
          <w:p w14:paraId="1800CA39" w14:textId="77777777" w:rsidR="001F513B" w:rsidRPr="00B96893" w:rsidRDefault="001F513B" w:rsidP="006B768F">
            <w:pPr>
              <w:pStyle w:val="Tabletext"/>
              <w:rPr>
                <w:sz w:val="20"/>
                <w:lang w:eastAsia="zh-CN"/>
              </w:rPr>
            </w:pPr>
            <w:r w:rsidRPr="00B96893">
              <w:rPr>
                <w:rFonts w:hint="eastAsia"/>
                <w:sz w:val="20"/>
                <w:lang w:eastAsia="zh-CN"/>
              </w:rPr>
              <w:t>理事会第</w:t>
            </w:r>
            <w:r w:rsidRPr="00B96893">
              <w:rPr>
                <w:sz w:val="20"/>
                <w:lang w:eastAsia="zh-CN"/>
              </w:rPr>
              <w:t>1332</w:t>
            </w:r>
            <w:r w:rsidRPr="00B96893">
              <w:rPr>
                <w:rFonts w:hint="eastAsia"/>
                <w:sz w:val="20"/>
                <w:lang w:eastAsia="zh-CN"/>
              </w:rPr>
              <w:t>号和第</w:t>
            </w:r>
            <w:r w:rsidRPr="00B96893">
              <w:rPr>
                <w:sz w:val="20"/>
                <w:lang w:eastAsia="zh-CN"/>
              </w:rPr>
              <w:t>1334</w:t>
            </w:r>
            <w:r w:rsidRPr="00B96893">
              <w:rPr>
                <w:rFonts w:hint="eastAsia"/>
                <w:sz w:val="20"/>
                <w:lang w:eastAsia="zh-CN"/>
              </w:rPr>
              <w:t>号决议以及</w:t>
            </w:r>
            <w:r w:rsidRPr="00B96893">
              <w:rPr>
                <w:sz w:val="20"/>
                <w:lang w:eastAsia="zh-CN"/>
              </w:rPr>
              <w:t>PP</w:t>
            </w:r>
            <w:r w:rsidRPr="00B96893">
              <w:rPr>
                <w:rFonts w:hint="eastAsia"/>
                <w:sz w:val="20"/>
                <w:lang w:eastAsia="zh-CN"/>
              </w:rPr>
              <w:t>第</w:t>
            </w:r>
            <w:r w:rsidRPr="00B96893">
              <w:rPr>
                <w:sz w:val="20"/>
                <w:lang w:eastAsia="zh-CN"/>
              </w:rPr>
              <w:t>140</w:t>
            </w:r>
            <w:r w:rsidRPr="00B96893">
              <w:rPr>
                <w:rFonts w:hint="eastAsia"/>
                <w:sz w:val="20"/>
                <w:lang w:eastAsia="zh-CN"/>
              </w:rPr>
              <w:t>号决议（</w:t>
            </w:r>
            <w:r w:rsidRPr="00B96893">
              <w:rPr>
                <w:sz w:val="20"/>
                <w:lang w:eastAsia="zh-CN"/>
              </w:rPr>
              <w:t>2022</w:t>
            </w:r>
            <w:r w:rsidRPr="00B96893">
              <w:rPr>
                <w:rFonts w:hint="eastAsia"/>
                <w:sz w:val="20"/>
                <w:lang w:eastAsia="zh-CN"/>
              </w:rPr>
              <w:t>年，布加勒斯特，修订版）</w:t>
            </w:r>
          </w:p>
        </w:tc>
        <w:tc>
          <w:tcPr>
            <w:tcW w:w="1701" w:type="dxa"/>
            <w:tcBorders>
              <w:top w:val="single" w:sz="4" w:space="0" w:color="auto"/>
              <w:left w:val="single" w:sz="4" w:space="0" w:color="auto"/>
              <w:bottom w:val="single" w:sz="4" w:space="0" w:color="auto"/>
              <w:right w:val="single" w:sz="4" w:space="0" w:color="auto"/>
            </w:tcBorders>
            <w:hideMark/>
          </w:tcPr>
          <w:p w14:paraId="715AB3A9" w14:textId="77777777" w:rsidR="001F513B" w:rsidRPr="00B96893" w:rsidRDefault="001F513B" w:rsidP="006B768F">
            <w:pPr>
              <w:pStyle w:val="Tabletext"/>
              <w:rPr>
                <w:sz w:val="20"/>
                <w:lang w:eastAsia="zh-CN"/>
              </w:rPr>
            </w:pPr>
            <w:r w:rsidRPr="00B96893">
              <w:rPr>
                <w:rFonts w:hint="eastAsia"/>
                <w:sz w:val="20"/>
                <w:lang w:eastAsia="zh-CN"/>
              </w:rPr>
              <w:t>虽提及了</w:t>
            </w:r>
            <w:r w:rsidRPr="00B96893">
              <w:rPr>
                <w:sz w:val="20"/>
                <w:lang w:eastAsia="zh-CN"/>
              </w:rPr>
              <w:t>ICT</w:t>
            </w:r>
            <w:r w:rsidRPr="00B96893">
              <w:rPr>
                <w:rFonts w:hint="eastAsia"/>
                <w:sz w:val="20"/>
                <w:lang w:eastAsia="zh-CN"/>
              </w:rPr>
              <w:t>促进发展，但仅停留在宏观层面，未体现诸如数字公共基础设施、数字公共产品、环境可持续性和循环数字经济等较新的概念</w:t>
            </w:r>
          </w:p>
        </w:tc>
        <w:tc>
          <w:tcPr>
            <w:tcW w:w="2096" w:type="dxa"/>
            <w:tcBorders>
              <w:top w:val="single" w:sz="4" w:space="0" w:color="auto"/>
              <w:left w:val="single" w:sz="4" w:space="0" w:color="auto"/>
              <w:bottom w:val="single" w:sz="4" w:space="0" w:color="auto"/>
              <w:right w:val="single" w:sz="4" w:space="0" w:color="auto"/>
            </w:tcBorders>
            <w:hideMark/>
          </w:tcPr>
          <w:p w14:paraId="3FAB5B1F" w14:textId="77777777" w:rsidR="001F513B" w:rsidRPr="00B96893" w:rsidRDefault="001F513B" w:rsidP="006B768F">
            <w:pPr>
              <w:pStyle w:val="Tabletext"/>
              <w:rPr>
                <w:sz w:val="20"/>
                <w:lang w:eastAsia="zh-CN"/>
              </w:rPr>
            </w:pPr>
            <w:r w:rsidRPr="00B96893">
              <w:rPr>
                <w:rFonts w:hint="eastAsia"/>
                <w:sz w:val="20"/>
                <w:lang w:eastAsia="zh-CN"/>
              </w:rPr>
              <w:t>要求在更广泛的发展目标中利用</w:t>
            </w:r>
            <w:r w:rsidRPr="00B96893">
              <w:rPr>
                <w:sz w:val="20"/>
                <w:lang w:eastAsia="zh-CN"/>
              </w:rPr>
              <w:t>ICT</w:t>
            </w:r>
            <w:r w:rsidRPr="00B96893">
              <w:rPr>
                <w:rFonts w:hint="eastAsia"/>
                <w:sz w:val="20"/>
                <w:lang w:eastAsia="zh-CN"/>
              </w:rPr>
              <w:t>，推广数字公共基础设施和数字公共产品，加强电子政务、教育、卫生及环境可持续性，并监测影响，包括循环和可持续方法</w:t>
            </w:r>
          </w:p>
        </w:tc>
        <w:tc>
          <w:tcPr>
            <w:tcW w:w="2979" w:type="dxa"/>
            <w:tcBorders>
              <w:top w:val="single" w:sz="4" w:space="0" w:color="auto"/>
              <w:left w:val="single" w:sz="4" w:space="0" w:color="auto"/>
              <w:bottom w:val="single" w:sz="4" w:space="0" w:color="auto"/>
              <w:right w:val="single" w:sz="4" w:space="0" w:color="auto"/>
            </w:tcBorders>
            <w:hideMark/>
          </w:tcPr>
          <w:p w14:paraId="2BD39080" w14:textId="77777777" w:rsidR="001F513B" w:rsidRPr="00B96893" w:rsidRDefault="001F513B" w:rsidP="006B768F">
            <w:pPr>
              <w:pStyle w:val="Tabletext"/>
              <w:rPr>
                <w:sz w:val="20"/>
                <w:lang w:eastAsia="zh-CN"/>
              </w:rPr>
            </w:pPr>
            <w:r w:rsidRPr="00B96893">
              <w:rPr>
                <w:sz w:val="20"/>
                <w:lang w:eastAsia="zh-CN"/>
              </w:rPr>
              <w:t>更新有关数字公共基础设施和数字公共产品的术语及规定；加强新兴领域的能力建设和技术转让，包括数字公共基础设施和数据治理；并在适当情况下且在现有职责范围内，确保与相关全球发展目标保持一致。</w:t>
            </w:r>
          </w:p>
        </w:tc>
      </w:tr>
      <w:tr w:rsidR="001F513B" w:rsidRPr="00B96893" w14:paraId="5F0FCEF4" w14:textId="77777777" w:rsidTr="00893864">
        <w:trPr>
          <w:jc w:val="center"/>
        </w:trPr>
        <w:tc>
          <w:tcPr>
            <w:tcW w:w="1555" w:type="dxa"/>
            <w:tcBorders>
              <w:top w:val="single" w:sz="4" w:space="0" w:color="auto"/>
              <w:left w:val="single" w:sz="4" w:space="0" w:color="auto"/>
              <w:bottom w:val="single" w:sz="4" w:space="0" w:color="auto"/>
              <w:right w:val="single" w:sz="4" w:space="0" w:color="auto"/>
            </w:tcBorders>
            <w:hideMark/>
          </w:tcPr>
          <w:p w14:paraId="3F0B8DCA" w14:textId="77777777" w:rsidR="001F513B" w:rsidRPr="00B96893" w:rsidRDefault="001F513B" w:rsidP="006B768F">
            <w:pPr>
              <w:pStyle w:val="Tabletext"/>
              <w:rPr>
                <w:sz w:val="20"/>
              </w:rPr>
            </w:pPr>
            <w:r w:rsidRPr="00B96893">
              <w:rPr>
                <w:rFonts w:hint="eastAsia"/>
                <w:sz w:val="20"/>
                <w:lang w:eastAsia="zh-CN"/>
              </w:rPr>
              <w:t>新兴技术</w:t>
            </w:r>
          </w:p>
        </w:tc>
        <w:tc>
          <w:tcPr>
            <w:tcW w:w="2268" w:type="dxa"/>
            <w:tcBorders>
              <w:top w:val="single" w:sz="4" w:space="0" w:color="auto"/>
              <w:left w:val="single" w:sz="4" w:space="0" w:color="auto"/>
              <w:bottom w:val="single" w:sz="4" w:space="0" w:color="auto"/>
              <w:right w:val="single" w:sz="4" w:space="0" w:color="auto"/>
            </w:tcBorders>
            <w:hideMark/>
          </w:tcPr>
          <w:p w14:paraId="394B58AC" w14:textId="77777777" w:rsidR="001F513B" w:rsidRPr="00B96893" w:rsidRDefault="001F513B" w:rsidP="006B768F">
            <w:pPr>
              <w:pStyle w:val="Tabletext"/>
              <w:rPr>
                <w:sz w:val="20"/>
                <w:lang w:eastAsia="zh-CN"/>
              </w:rPr>
            </w:pPr>
            <w:r w:rsidRPr="00B96893">
              <w:rPr>
                <w:rFonts w:hint="eastAsia"/>
                <w:sz w:val="20"/>
                <w:lang w:eastAsia="zh-CN"/>
              </w:rPr>
              <w:t>理事会第</w:t>
            </w:r>
            <w:r w:rsidRPr="00B96893">
              <w:rPr>
                <w:sz w:val="20"/>
                <w:lang w:eastAsia="zh-CN"/>
              </w:rPr>
              <w:t>1332</w:t>
            </w:r>
            <w:r w:rsidRPr="00B96893">
              <w:rPr>
                <w:rFonts w:hint="eastAsia"/>
                <w:sz w:val="20"/>
                <w:lang w:eastAsia="zh-CN"/>
              </w:rPr>
              <w:t>号和第</w:t>
            </w:r>
            <w:r w:rsidRPr="00B96893">
              <w:rPr>
                <w:sz w:val="20"/>
                <w:lang w:eastAsia="zh-CN"/>
              </w:rPr>
              <w:t>1334</w:t>
            </w:r>
            <w:r w:rsidRPr="00B96893">
              <w:rPr>
                <w:rFonts w:hint="eastAsia"/>
                <w:sz w:val="20"/>
                <w:lang w:eastAsia="zh-CN"/>
              </w:rPr>
              <w:t>号决议及</w:t>
            </w:r>
            <w:r w:rsidRPr="00B96893">
              <w:rPr>
                <w:sz w:val="20"/>
                <w:lang w:eastAsia="zh-CN"/>
              </w:rPr>
              <w:t>PP</w:t>
            </w:r>
            <w:r w:rsidRPr="00B96893">
              <w:rPr>
                <w:rFonts w:hint="eastAsia"/>
                <w:sz w:val="20"/>
                <w:lang w:eastAsia="zh-CN"/>
              </w:rPr>
              <w:t>第</w:t>
            </w:r>
            <w:r w:rsidRPr="00B96893">
              <w:rPr>
                <w:sz w:val="20"/>
                <w:lang w:eastAsia="zh-CN"/>
              </w:rPr>
              <w:t>140</w:t>
            </w:r>
            <w:r w:rsidRPr="00B96893">
              <w:rPr>
                <w:rFonts w:hint="eastAsia"/>
                <w:sz w:val="20"/>
                <w:lang w:eastAsia="zh-CN"/>
              </w:rPr>
              <w:t>号决议（</w:t>
            </w:r>
            <w:r w:rsidRPr="00B96893">
              <w:rPr>
                <w:sz w:val="20"/>
                <w:lang w:eastAsia="zh-CN"/>
              </w:rPr>
              <w:t>2022</w:t>
            </w:r>
            <w:r w:rsidRPr="00B96893">
              <w:rPr>
                <w:rFonts w:hint="eastAsia"/>
                <w:sz w:val="20"/>
                <w:lang w:eastAsia="zh-CN"/>
              </w:rPr>
              <w:t>年，布加勒斯特，修订版），以及理事会第</w:t>
            </w:r>
            <w:r w:rsidRPr="00B96893">
              <w:rPr>
                <w:sz w:val="20"/>
                <w:lang w:eastAsia="zh-CN"/>
              </w:rPr>
              <w:t>1305</w:t>
            </w:r>
            <w:r w:rsidRPr="00B96893">
              <w:rPr>
                <w:rFonts w:hint="eastAsia"/>
                <w:sz w:val="20"/>
                <w:lang w:eastAsia="zh-CN"/>
              </w:rPr>
              <w:t>号和第</w:t>
            </w:r>
            <w:r w:rsidRPr="00B96893">
              <w:rPr>
                <w:sz w:val="20"/>
                <w:lang w:eastAsia="zh-CN"/>
              </w:rPr>
              <w:t>1336</w:t>
            </w:r>
            <w:r w:rsidRPr="00B96893">
              <w:rPr>
                <w:rFonts w:hint="eastAsia"/>
                <w:sz w:val="20"/>
                <w:lang w:eastAsia="zh-CN"/>
              </w:rPr>
              <w:t>号决议及</w:t>
            </w:r>
            <w:r w:rsidRPr="00B96893">
              <w:rPr>
                <w:sz w:val="20"/>
                <w:lang w:eastAsia="zh-CN"/>
              </w:rPr>
              <w:t>PP</w:t>
            </w:r>
            <w:r w:rsidRPr="00B96893">
              <w:rPr>
                <w:rFonts w:hint="eastAsia"/>
                <w:sz w:val="20"/>
                <w:lang w:eastAsia="zh-CN"/>
              </w:rPr>
              <w:t>第</w:t>
            </w:r>
            <w:r w:rsidRPr="00B96893">
              <w:rPr>
                <w:sz w:val="20"/>
                <w:lang w:eastAsia="zh-CN"/>
              </w:rPr>
              <w:t>102</w:t>
            </w:r>
            <w:r w:rsidRPr="00B96893">
              <w:rPr>
                <w:rFonts w:hint="eastAsia"/>
                <w:sz w:val="20"/>
                <w:lang w:eastAsia="zh-CN"/>
              </w:rPr>
              <w:t>号决议（</w:t>
            </w:r>
            <w:r w:rsidRPr="00B96893">
              <w:rPr>
                <w:sz w:val="20"/>
                <w:lang w:eastAsia="zh-CN"/>
              </w:rPr>
              <w:t>2022</w:t>
            </w:r>
            <w:r w:rsidRPr="00B96893">
              <w:rPr>
                <w:rFonts w:hint="eastAsia"/>
                <w:sz w:val="20"/>
                <w:lang w:eastAsia="zh-CN"/>
              </w:rPr>
              <w:t>年，布加勒斯特，修订版）</w:t>
            </w:r>
          </w:p>
        </w:tc>
        <w:tc>
          <w:tcPr>
            <w:tcW w:w="1701" w:type="dxa"/>
            <w:tcBorders>
              <w:top w:val="single" w:sz="4" w:space="0" w:color="auto"/>
              <w:left w:val="single" w:sz="4" w:space="0" w:color="auto"/>
              <w:bottom w:val="single" w:sz="4" w:space="0" w:color="auto"/>
              <w:right w:val="single" w:sz="4" w:space="0" w:color="auto"/>
            </w:tcBorders>
            <w:hideMark/>
          </w:tcPr>
          <w:p w14:paraId="1A95939B" w14:textId="77777777" w:rsidR="001F513B" w:rsidRPr="00B96893" w:rsidRDefault="001F513B" w:rsidP="006B768F">
            <w:pPr>
              <w:pStyle w:val="Tabletext"/>
              <w:rPr>
                <w:sz w:val="20"/>
              </w:rPr>
            </w:pPr>
            <w:r w:rsidRPr="00B96893">
              <w:rPr>
                <w:rFonts w:hint="eastAsia"/>
                <w:sz w:val="20"/>
                <w:lang w:eastAsia="zh-CN"/>
              </w:rPr>
              <w:t>提及内容有限</w:t>
            </w:r>
          </w:p>
        </w:tc>
        <w:tc>
          <w:tcPr>
            <w:tcW w:w="2096" w:type="dxa"/>
            <w:tcBorders>
              <w:top w:val="single" w:sz="4" w:space="0" w:color="auto"/>
              <w:left w:val="single" w:sz="4" w:space="0" w:color="auto"/>
              <w:bottom w:val="single" w:sz="4" w:space="0" w:color="auto"/>
              <w:right w:val="single" w:sz="4" w:space="0" w:color="auto"/>
            </w:tcBorders>
            <w:hideMark/>
          </w:tcPr>
          <w:p w14:paraId="774C61F8" w14:textId="77777777" w:rsidR="001F513B" w:rsidRPr="00B96893" w:rsidRDefault="001F513B" w:rsidP="006B768F">
            <w:pPr>
              <w:pStyle w:val="Tabletext"/>
              <w:rPr>
                <w:sz w:val="20"/>
                <w:lang w:eastAsia="zh-CN"/>
              </w:rPr>
            </w:pPr>
            <w:r w:rsidRPr="00B96893">
              <w:rPr>
                <w:rFonts w:hint="eastAsia"/>
                <w:sz w:val="20"/>
                <w:lang w:eastAsia="zh-CN"/>
              </w:rPr>
              <w:t>要求加强对人工智能、数据治理、信任和安全的关注</w:t>
            </w:r>
          </w:p>
        </w:tc>
        <w:tc>
          <w:tcPr>
            <w:tcW w:w="2979" w:type="dxa"/>
            <w:tcBorders>
              <w:top w:val="single" w:sz="4" w:space="0" w:color="auto"/>
              <w:left w:val="single" w:sz="4" w:space="0" w:color="auto"/>
              <w:bottom w:val="single" w:sz="4" w:space="0" w:color="auto"/>
              <w:right w:val="single" w:sz="4" w:space="0" w:color="auto"/>
            </w:tcBorders>
            <w:hideMark/>
          </w:tcPr>
          <w:p w14:paraId="48575DEE" w14:textId="77777777" w:rsidR="001F513B" w:rsidRPr="00B96893" w:rsidRDefault="001F513B" w:rsidP="006B768F">
            <w:pPr>
              <w:pStyle w:val="Tabletext"/>
              <w:rPr>
                <w:sz w:val="20"/>
                <w:lang w:eastAsia="zh-CN"/>
              </w:rPr>
            </w:pPr>
            <w:r w:rsidRPr="00B96893">
              <w:rPr>
                <w:rFonts w:hint="eastAsia"/>
                <w:sz w:val="20"/>
                <w:lang w:eastAsia="zh-CN"/>
              </w:rPr>
              <w:t>在聚焦人工智能等新兴技术的使用和影响方面与</w:t>
            </w:r>
            <w:r w:rsidRPr="00B96893">
              <w:rPr>
                <w:sz w:val="20"/>
                <w:lang w:eastAsia="zh-CN"/>
              </w:rPr>
              <w:t>WSIS+20</w:t>
            </w:r>
            <w:r w:rsidRPr="00B96893">
              <w:rPr>
                <w:rFonts w:hint="eastAsia"/>
                <w:sz w:val="20"/>
                <w:lang w:eastAsia="zh-CN"/>
              </w:rPr>
              <w:t>成果文件保持一致，</w:t>
            </w:r>
            <w:r w:rsidRPr="00B96893">
              <w:rPr>
                <w:sz w:val="20"/>
                <w:lang w:eastAsia="zh-CN"/>
              </w:rPr>
              <w:t>在现有任务职责范围内，支持包容性、以人为本和多边主义方针。</w:t>
            </w:r>
          </w:p>
          <w:p w14:paraId="5ABB5098" w14:textId="77777777" w:rsidR="001F513B" w:rsidRPr="00B96893" w:rsidRDefault="001F513B" w:rsidP="006B768F">
            <w:pPr>
              <w:pStyle w:val="Tabletext"/>
              <w:rPr>
                <w:sz w:val="20"/>
                <w:lang w:eastAsia="zh-CN"/>
              </w:rPr>
            </w:pPr>
            <w:r w:rsidRPr="00B96893">
              <w:rPr>
                <w:rFonts w:hint="eastAsia"/>
                <w:sz w:val="20"/>
                <w:lang w:eastAsia="zh-CN"/>
              </w:rPr>
              <w:t>关于</w:t>
            </w:r>
            <w:r w:rsidRPr="00B96893">
              <w:rPr>
                <w:sz w:val="20"/>
                <w:lang w:eastAsia="zh-CN"/>
              </w:rPr>
              <w:t>CWG-Internet</w:t>
            </w:r>
            <w:r w:rsidRPr="00B96893">
              <w:rPr>
                <w:rFonts w:hint="eastAsia"/>
                <w:sz w:val="20"/>
                <w:lang w:eastAsia="zh-CN"/>
              </w:rPr>
              <w:t>的职责范围，理事会第</w:t>
            </w:r>
            <w:r w:rsidRPr="00B96893">
              <w:rPr>
                <w:sz w:val="20"/>
                <w:lang w:eastAsia="zh-CN"/>
              </w:rPr>
              <w:t>1305</w:t>
            </w:r>
            <w:r w:rsidRPr="00B96893">
              <w:rPr>
                <w:rFonts w:hint="eastAsia"/>
                <w:sz w:val="20"/>
                <w:lang w:eastAsia="zh-CN"/>
              </w:rPr>
              <w:t>号决议在附件</w:t>
            </w:r>
            <w:r w:rsidRPr="00B96893">
              <w:rPr>
                <w:sz w:val="20"/>
                <w:lang w:eastAsia="zh-CN"/>
              </w:rPr>
              <w:t>1</w:t>
            </w:r>
            <w:r w:rsidRPr="00B96893">
              <w:rPr>
                <w:rFonts w:hint="eastAsia"/>
                <w:sz w:val="20"/>
                <w:lang w:eastAsia="zh-CN"/>
              </w:rPr>
              <w:t>中列出了需要处理的公共政策问题。鉴于这些问题定义较为宽泛，</w:t>
            </w:r>
            <w:r w:rsidRPr="00B96893">
              <w:rPr>
                <w:sz w:val="20"/>
                <w:lang w:eastAsia="zh-CN"/>
              </w:rPr>
              <w:t>CWG-Internet</w:t>
            </w:r>
            <w:r w:rsidRPr="00B96893">
              <w:rPr>
                <w:rFonts w:hint="eastAsia"/>
                <w:sz w:val="20"/>
                <w:lang w:eastAsia="zh-CN"/>
              </w:rPr>
              <w:t>可酌情在该决议的现有类别范围内考虑</w:t>
            </w:r>
            <w:r w:rsidRPr="00B96893">
              <w:rPr>
                <w:sz w:val="20"/>
                <w:lang w:eastAsia="zh-CN"/>
              </w:rPr>
              <w:t>WSIS+20</w:t>
            </w:r>
            <w:r w:rsidRPr="00B96893">
              <w:rPr>
                <w:rFonts w:hint="eastAsia"/>
                <w:sz w:val="20"/>
                <w:lang w:eastAsia="zh-CN"/>
              </w:rPr>
              <w:t>成果文件中提出的关于加强对新兴技术各个方面的关注的要求。</w:t>
            </w:r>
          </w:p>
        </w:tc>
      </w:tr>
      <w:tr w:rsidR="001F513B" w:rsidRPr="00B96893" w14:paraId="3A955A15" w14:textId="77777777" w:rsidTr="00893864">
        <w:trPr>
          <w:jc w:val="center"/>
        </w:trPr>
        <w:tc>
          <w:tcPr>
            <w:tcW w:w="1555" w:type="dxa"/>
            <w:tcBorders>
              <w:top w:val="single" w:sz="4" w:space="0" w:color="auto"/>
              <w:left w:val="single" w:sz="4" w:space="0" w:color="auto"/>
              <w:bottom w:val="single" w:sz="4" w:space="0" w:color="auto"/>
              <w:right w:val="single" w:sz="4" w:space="0" w:color="auto"/>
            </w:tcBorders>
            <w:hideMark/>
          </w:tcPr>
          <w:p w14:paraId="7C834A84" w14:textId="77777777" w:rsidR="001F513B" w:rsidRPr="00B96893" w:rsidRDefault="001F513B" w:rsidP="006B768F">
            <w:pPr>
              <w:pStyle w:val="Tabletext"/>
              <w:rPr>
                <w:sz w:val="20"/>
              </w:rPr>
            </w:pPr>
            <w:r w:rsidRPr="00B96893">
              <w:rPr>
                <w:rFonts w:hint="eastAsia"/>
                <w:sz w:val="20"/>
                <w:lang w:eastAsia="zh-CN"/>
              </w:rPr>
              <w:t>机构间协调</w:t>
            </w:r>
          </w:p>
        </w:tc>
        <w:tc>
          <w:tcPr>
            <w:tcW w:w="2268" w:type="dxa"/>
            <w:tcBorders>
              <w:top w:val="single" w:sz="4" w:space="0" w:color="auto"/>
              <w:left w:val="single" w:sz="4" w:space="0" w:color="auto"/>
              <w:bottom w:val="single" w:sz="4" w:space="0" w:color="auto"/>
              <w:right w:val="single" w:sz="4" w:space="0" w:color="auto"/>
            </w:tcBorders>
            <w:hideMark/>
          </w:tcPr>
          <w:p w14:paraId="53CEAF06" w14:textId="77777777" w:rsidR="001F513B" w:rsidRPr="00B96893" w:rsidRDefault="001F513B" w:rsidP="006B768F">
            <w:pPr>
              <w:pStyle w:val="Tabletext"/>
              <w:rPr>
                <w:sz w:val="20"/>
                <w:lang w:eastAsia="zh-CN"/>
              </w:rPr>
            </w:pPr>
            <w:r w:rsidRPr="00B96893">
              <w:rPr>
                <w:rFonts w:hint="eastAsia"/>
                <w:sz w:val="20"/>
                <w:lang w:eastAsia="zh-CN"/>
              </w:rPr>
              <w:t>理事会第</w:t>
            </w:r>
            <w:r w:rsidRPr="00B96893">
              <w:rPr>
                <w:sz w:val="20"/>
                <w:lang w:eastAsia="zh-CN"/>
              </w:rPr>
              <w:t>1332</w:t>
            </w:r>
            <w:r w:rsidRPr="00B96893">
              <w:rPr>
                <w:rFonts w:hint="eastAsia"/>
                <w:sz w:val="20"/>
                <w:lang w:eastAsia="zh-CN"/>
              </w:rPr>
              <w:t>号和第</w:t>
            </w:r>
            <w:r w:rsidRPr="00B96893">
              <w:rPr>
                <w:sz w:val="20"/>
                <w:lang w:eastAsia="zh-CN"/>
              </w:rPr>
              <w:t>1334</w:t>
            </w:r>
            <w:r w:rsidRPr="00B96893">
              <w:rPr>
                <w:rFonts w:hint="eastAsia"/>
                <w:sz w:val="20"/>
                <w:lang w:eastAsia="zh-CN"/>
              </w:rPr>
              <w:t>号决议以及</w:t>
            </w:r>
            <w:r w:rsidRPr="00B96893">
              <w:rPr>
                <w:sz w:val="20"/>
                <w:lang w:eastAsia="zh-CN"/>
              </w:rPr>
              <w:t>PP</w:t>
            </w:r>
            <w:r w:rsidRPr="00B96893">
              <w:rPr>
                <w:rFonts w:hint="eastAsia"/>
                <w:sz w:val="20"/>
                <w:lang w:eastAsia="zh-CN"/>
              </w:rPr>
              <w:t>第</w:t>
            </w:r>
            <w:r w:rsidRPr="00B96893">
              <w:rPr>
                <w:sz w:val="20"/>
                <w:lang w:eastAsia="zh-CN"/>
              </w:rPr>
              <w:t>140</w:t>
            </w:r>
            <w:r w:rsidRPr="00B96893">
              <w:rPr>
                <w:rFonts w:hint="eastAsia"/>
                <w:sz w:val="20"/>
                <w:lang w:eastAsia="zh-CN"/>
              </w:rPr>
              <w:t>号决议（</w:t>
            </w:r>
            <w:r w:rsidRPr="00B96893">
              <w:rPr>
                <w:sz w:val="20"/>
                <w:lang w:eastAsia="zh-CN"/>
              </w:rPr>
              <w:t>2022</w:t>
            </w:r>
            <w:r w:rsidRPr="00B96893">
              <w:rPr>
                <w:rFonts w:hint="eastAsia"/>
                <w:sz w:val="20"/>
                <w:lang w:eastAsia="zh-CN"/>
              </w:rPr>
              <w:t>年，布加勒斯特，修订版）</w:t>
            </w:r>
          </w:p>
        </w:tc>
        <w:tc>
          <w:tcPr>
            <w:tcW w:w="1701" w:type="dxa"/>
            <w:tcBorders>
              <w:top w:val="single" w:sz="4" w:space="0" w:color="auto"/>
              <w:left w:val="single" w:sz="4" w:space="0" w:color="auto"/>
              <w:bottom w:val="single" w:sz="4" w:space="0" w:color="auto"/>
              <w:right w:val="single" w:sz="4" w:space="0" w:color="auto"/>
            </w:tcBorders>
            <w:hideMark/>
          </w:tcPr>
          <w:p w14:paraId="3B1D69CC" w14:textId="77777777" w:rsidR="001F513B" w:rsidRPr="00B96893" w:rsidRDefault="001F513B" w:rsidP="006B768F">
            <w:pPr>
              <w:pStyle w:val="Tabletext"/>
              <w:rPr>
                <w:sz w:val="20"/>
              </w:rPr>
            </w:pPr>
            <w:r w:rsidRPr="00B96893">
              <w:rPr>
                <w:rFonts w:hint="eastAsia"/>
                <w:sz w:val="20"/>
                <w:lang w:eastAsia="zh-CN"/>
              </w:rPr>
              <w:t>包含一般性合作表述</w:t>
            </w:r>
          </w:p>
        </w:tc>
        <w:tc>
          <w:tcPr>
            <w:tcW w:w="2096" w:type="dxa"/>
            <w:tcBorders>
              <w:top w:val="single" w:sz="4" w:space="0" w:color="auto"/>
              <w:left w:val="single" w:sz="4" w:space="0" w:color="auto"/>
              <w:bottom w:val="single" w:sz="4" w:space="0" w:color="auto"/>
              <w:right w:val="single" w:sz="4" w:space="0" w:color="auto"/>
            </w:tcBorders>
            <w:hideMark/>
          </w:tcPr>
          <w:p w14:paraId="7270912C" w14:textId="77777777" w:rsidR="001F513B" w:rsidRPr="00B96893" w:rsidRDefault="001F513B" w:rsidP="006B768F">
            <w:pPr>
              <w:pStyle w:val="Tabletext"/>
              <w:rPr>
                <w:sz w:val="20"/>
                <w:lang w:eastAsia="zh-CN"/>
              </w:rPr>
            </w:pPr>
            <w:r w:rsidRPr="00B96893">
              <w:rPr>
                <w:rFonts w:hint="eastAsia"/>
                <w:sz w:val="20"/>
                <w:lang w:eastAsia="zh-CN"/>
              </w:rPr>
              <w:t>要求加强协调机制。</w:t>
            </w:r>
            <w:r w:rsidRPr="00B96893">
              <w:rPr>
                <w:sz w:val="20"/>
                <w:lang w:eastAsia="zh-CN"/>
              </w:rPr>
              <w:t>请作为联合国信息社会小组（</w:t>
            </w:r>
            <w:r w:rsidRPr="00B96893">
              <w:rPr>
                <w:sz w:val="20"/>
                <w:lang w:eastAsia="zh-CN"/>
              </w:rPr>
              <w:t>UNGIS</w:t>
            </w:r>
            <w:r w:rsidRPr="00B96893">
              <w:rPr>
                <w:sz w:val="20"/>
                <w:lang w:eastAsia="zh-CN"/>
              </w:rPr>
              <w:t>）秘书处的国际电联在现有资源范围内，与世界峰会行动方面的促进方及该组其他成员协作，设立一个内部工作组，对融资机制方面存在的缺口和挑战进行评估。</w:t>
            </w:r>
          </w:p>
        </w:tc>
        <w:tc>
          <w:tcPr>
            <w:tcW w:w="2979" w:type="dxa"/>
            <w:tcBorders>
              <w:top w:val="single" w:sz="4" w:space="0" w:color="auto"/>
              <w:left w:val="single" w:sz="4" w:space="0" w:color="auto"/>
              <w:bottom w:val="single" w:sz="4" w:space="0" w:color="auto"/>
              <w:right w:val="single" w:sz="4" w:space="0" w:color="auto"/>
            </w:tcBorders>
            <w:hideMark/>
          </w:tcPr>
          <w:p w14:paraId="637E2B8F" w14:textId="77777777" w:rsidR="001F513B" w:rsidRPr="00B96893" w:rsidRDefault="001F513B" w:rsidP="006B768F">
            <w:pPr>
              <w:pStyle w:val="Tabletext"/>
              <w:rPr>
                <w:sz w:val="20"/>
                <w:lang w:eastAsia="zh-CN"/>
              </w:rPr>
            </w:pPr>
            <w:r w:rsidRPr="00B96893">
              <w:rPr>
                <w:sz w:val="20"/>
                <w:lang w:eastAsia="zh-CN"/>
              </w:rPr>
              <w:t>加强有关国际电联作为</w:t>
            </w:r>
            <w:r w:rsidRPr="00B96893">
              <w:rPr>
                <w:sz w:val="20"/>
                <w:lang w:eastAsia="zh-CN"/>
              </w:rPr>
              <w:t>UNGIS</w:t>
            </w:r>
            <w:r w:rsidRPr="00B96893">
              <w:rPr>
                <w:sz w:val="20"/>
                <w:lang w:eastAsia="zh-CN"/>
              </w:rPr>
              <w:t>秘书处</w:t>
            </w:r>
            <w:r w:rsidRPr="00B96893">
              <w:rPr>
                <w:rFonts w:hint="eastAsia"/>
                <w:sz w:val="20"/>
                <w:lang w:eastAsia="zh-CN"/>
              </w:rPr>
              <w:t>，</w:t>
            </w:r>
            <w:r w:rsidRPr="00B96893">
              <w:rPr>
                <w:sz w:val="20"/>
                <w:lang w:eastAsia="zh-CN"/>
              </w:rPr>
              <w:t>以及</w:t>
            </w:r>
            <w:r w:rsidRPr="00B96893">
              <w:rPr>
                <w:sz w:val="20"/>
                <w:lang w:eastAsia="zh-CN"/>
              </w:rPr>
              <w:t>UNGIS</w:t>
            </w:r>
            <w:r w:rsidRPr="00B96893">
              <w:rPr>
                <w:sz w:val="20"/>
                <w:lang w:eastAsia="zh-CN"/>
              </w:rPr>
              <w:t>作为推动数字事务政策协调一致和方案协调的联合国系统机构间机制作用的规定</w:t>
            </w:r>
            <w:r w:rsidRPr="00B96893">
              <w:rPr>
                <w:rFonts w:hint="eastAsia"/>
                <w:sz w:val="20"/>
                <w:lang w:eastAsia="zh-CN"/>
              </w:rPr>
              <w:t>，包括增强灵活性、效率和效能，并扩大联合国各实体的参与。</w:t>
            </w:r>
          </w:p>
          <w:p w14:paraId="7A5A0069" w14:textId="2D2465E7" w:rsidR="001F513B" w:rsidRPr="00B96893" w:rsidRDefault="001F513B" w:rsidP="006B768F">
            <w:pPr>
              <w:pStyle w:val="Tabletext"/>
              <w:rPr>
                <w:sz w:val="20"/>
                <w:lang w:eastAsia="zh-CN"/>
              </w:rPr>
            </w:pPr>
            <w:r w:rsidRPr="00B96893">
              <w:rPr>
                <w:rFonts w:hint="eastAsia"/>
                <w:sz w:val="20"/>
                <w:lang w:eastAsia="zh-CN"/>
              </w:rPr>
              <w:t>体现</w:t>
            </w:r>
            <w:r w:rsidRPr="00B96893">
              <w:rPr>
                <w:rFonts w:hint="eastAsia"/>
                <w:sz w:val="20"/>
                <w:lang w:eastAsia="zh-CN"/>
              </w:rPr>
              <w:t>UNGIS</w:t>
            </w:r>
            <w:r w:rsidRPr="00B96893">
              <w:rPr>
                <w:rFonts w:hint="eastAsia"/>
                <w:sz w:val="20"/>
                <w:lang w:eastAsia="zh-CN"/>
              </w:rPr>
              <w:t>在促进多利益攸关方对话、伙伴关系建设以及数字合作进展审查方面的作用，</w:t>
            </w:r>
            <w:r w:rsidR="00E75C31" w:rsidRPr="00E75C31">
              <w:rPr>
                <w:sz w:val="20"/>
                <w:lang w:eastAsia="zh-CN"/>
              </w:rPr>
              <w:t>包括设立</w:t>
            </w:r>
            <w:r w:rsidR="00E75C31" w:rsidRPr="00E75C31">
              <w:rPr>
                <w:sz w:val="20"/>
                <w:lang w:eastAsia="zh-CN"/>
              </w:rPr>
              <w:t>UNGIS</w:t>
            </w:r>
            <w:r w:rsidR="00E75C31" w:rsidRPr="00E75C31">
              <w:rPr>
                <w:sz w:val="20"/>
                <w:lang w:eastAsia="zh-CN"/>
              </w:rPr>
              <w:t>利益攸关多方协商组</w:t>
            </w:r>
            <w:r w:rsidR="00E75C31">
              <w:rPr>
                <w:rFonts w:hint="eastAsia"/>
                <w:sz w:val="20"/>
                <w:lang w:eastAsia="zh-CN"/>
              </w:rPr>
              <w:t>（</w:t>
            </w:r>
            <w:r w:rsidR="00E75C31" w:rsidRPr="00E75C31">
              <w:rPr>
                <w:sz w:val="20"/>
                <w:lang w:eastAsia="zh-CN"/>
              </w:rPr>
              <w:t>UNGIS-MCG</w:t>
            </w:r>
            <w:r w:rsidR="00E75C31">
              <w:rPr>
                <w:rFonts w:hint="eastAsia"/>
                <w:sz w:val="20"/>
                <w:lang w:eastAsia="zh-CN"/>
              </w:rPr>
              <w:t>）</w:t>
            </w:r>
            <w:r w:rsidR="00E75C31" w:rsidRPr="00E75C31">
              <w:rPr>
                <w:sz w:val="20"/>
                <w:lang w:eastAsia="zh-CN"/>
              </w:rPr>
              <w:t>，以促进相关工作的开展</w:t>
            </w:r>
            <w:r w:rsidR="00E75C31">
              <w:rPr>
                <w:rFonts w:hint="eastAsia"/>
                <w:sz w:val="20"/>
                <w:lang w:eastAsia="zh-CN"/>
              </w:rPr>
              <w:t>，</w:t>
            </w:r>
            <w:r w:rsidRPr="00B96893">
              <w:rPr>
                <w:rFonts w:hint="eastAsia"/>
                <w:sz w:val="20"/>
                <w:lang w:eastAsia="zh-CN"/>
              </w:rPr>
              <w:t>同时推动与联合国相关进程保持协调一致并避免重复。</w:t>
            </w:r>
          </w:p>
          <w:p w14:paraId="69CEB8D3" w14:textId="77777777" w:rsidR="001F513B" w:rsidRPr="00B96893" w:rsidRDefault="001F513B" w:rsidP="006B768F">
            <w:pPr>
              <w:pStyle w:val="Tabletext"/>
              <w:rPr>
                <w:sz w:val="20"/>
                <w:lang w:eastAsia="zh-CN"/>
              </w:rPr>
            </w:pPr>
            <w:r w:rsidRPr="00B96893">
              <w:rPr>
                <w:rFonts w:hint="eastAsia"/>
                <w:sz w:val="20"/>
                <w:lang w:eastAsia="zh-CN"/>
              </w:rPr>
              <w:t>体现</w:t>
            </w:r>
            <w:r w:rsidRPr="00B96893">
              <w:rPr>
                <w:rFonts w:hint="eastAsia"/>
                <w:sz w:val="20"/>
                <w:lang w:eastAsia="zh-CN"/>
              </w:rPr>
              <w:t>UNGIS</w:t>
            </w:r>
            <w:r w:rsidRPr="00B96893">
              <w:rPr>
                <w:rFonts w:hint="eastAsia"/>
                <w:sz w:val="20"/>
                <w:lang w:eastAsia="zh-CN"/>
              </w:rPr>
              <w:t>数字发展融资机制强化工作组的成果，包括评估存在的缺口和挑战、制定具体建议、监督资金承诺的落实情况，以及在现有职责和资源范围内并于</w:t>
            </w:r>
            <w:r w:rsidRPr="00B96893">
              <w:rPr>
                <w:rFonts w:hint="eastAsia"/>
                <w:sz w:val="20"/>
                <w:lang w:eastAsia="zh-CN"/>
              </w:rPr>
              <w:t>2027</w:t>
            </w:r>
            <w:r w:rsidRPr="00B96893">
              <w:rPr>
                <w:rFonts w:hint="eastAsia"/>
                <w:sz w:val="20"/>
                <w:lang w:eastAsia="zh-CN"/>
              </w:rPr>
              <w:t>年向</w:t>
            </w:r>
            <w:r w:rsidRPr="00B96893">
              <w:rPr>
                <w:rFonts w:hint="eastAsia"/>
                <w:sz w:val="20"/>
                <w:lang w:eastAsia="zh-CN"/>
              </w:rPr>
              <w:t>CSTD</w:t>
            </w:r>
            <w:r w:rsidRPr="00B96893">
              <w:rPr>
                <w:rFonts w:hint="eastAsia"/>
                <w:sz w:val="20"/>
                <w:lang w:eastAsia="zh-CN"/>
              </w:rPr>
              <w:t>提交报告。</w:t>
            </w:r>
          </w:p>
        </w:tc>
      </w:tr>
      <w:tr w:rsidR="001F513B" w:rsidRPr="00B96893" w14:paraId="30E2DFA4" w14:textId="77777777" w:rsidTr="00893864">
        <w:trPr>
          <w:trHeight w:val="300"/>
          <w:jc w:val="center"/>
        </w:trPr>
        <w:tc>
          <w:tcPr>
            <w:tcW w:w="1555" w:type="dxa"/>
            <w:tcBorders>
              <w:top w:val="single" w:sz="4" w:space="0" w:color="auto"/>
              <w:left w:val="single" w:sz="4" w:space="0" w:color="auto"/>
              <w:bottom w:val="single" w:sz="4" w:space="0" w:color="auto"/>
              <w:right w:val="single" w:sz="4" w:space="0" w:color="auto"/>
            </w:tcBorders>
            <w:hideMark/>
          </w:tcPr>
          <w:p w14:paraId="0EADB2E5" w14:textId="77777777" w:rsidR="001F513B" w:rsidRPr="00B96893" w:rsidRDefault="001F513B" w:rsidP="000E4947">
            <w:pPr>
              <w:pStyle w:val="Tabletext"/>
              <w:keepNext/>
              <w:keepLines/>
              <w:rPr>
                <w:sz w:val="20"/>
                <w:lang w:eastAsia="zh-CN"/>
              </w:rPr>
            </w:pPr>
            <w:r w:rsidRPr="00B96893">
              <w:rPr>
                <w:rFonts w:hint="eastAsia"/>
                <w:sz w:val="20"/>
                <w:lang w:eastAsia="zh-CN"/>
              </w:rPr>
              <w:lastRenderedPageBreak/>
              <w:t>加强全球数字治理与利益攸关多方合作</w:t>
            </w:r>
          </w:p>
        </w:tc>
        <w:tc>
          <w:tcPr>
            <w:tcW w:w="2268" w:type="dxa"/>
            <w:tcBorders>
              <w:top w:val="single" w:sz="4" w:space="0" w:color="auto"/>
              <w:left w:val="single" w:sz="4" w:space="0" w:color="auto"/>
              <w:bottom w:val="single" w:sz="4" w:space="0" w:color="auto"/>
              <w:right w:val="single" w:sz="4" w:space="0" w:color="auto"/>
            </w:tcBorders>
            <w:hideMark/>
          </w:tcPr>
          <w:p w14:paraId="38B4B7CF" w14:textId="77777777" w:rsidR="001F513B" w:rsidRPr="00B96893" w:rsidRDefault="001F513B" w:rsidP="000E4947">
            <w:pPr>
              <w:pStyle w:val="Tabletext"/>
              <w:keepNext/>
              <w:keepLines/>
              <w:rPr>
                <w:sz w:val="20"/>
                <w:lang w:eastAsia="zh-CN"/>
              </w:rPr>
            </w:pPr>
            <w:r w:rsidRPr="00B96893">
              <w:rPr>
                <w:rFonts w:hint="eastAsia"/>
                <w:sz w:val="20"/>
                <w:lang w:eastAsia="zh-CN"/>
              </w:rPr>
              <w:t>理事会第</w:t>
            </w:r>
            <w:r w:rsidRPr="00B96893">
              <w:rPr>
                <w:sz w:val="20"/>
                <w:lang w:eastAsia="zh-CN"/>
              </w:rPr>
              <w:t>1332</w:t>
            </w:r>
            <w:r w:rsidRPr="00B96893">
              <w:rPr>
                <w:rFonts w:hint="eastAsia"/>
                <w:sz w:val="20"/>
                <w:lang w:eastAsia="zh-CN"/>
              </w:rPr>
              <w:t>号和第</w:t>
            </w:r>
            <w:r w:rsidRPr="00B96893">
              <w:rPr>
                <w:sz w:val="20"/>
                <w:lang w:eastAsia="zh-CN"/>
              </w:rPr>
              <w:t>1334</w:t>
            </w:r>
            <w:r w:rsidRPr="00B96893">
              <w:rPr>
                <w:rFonts w:hint="eastAsia"/>
                <w:sz w:val="20"/>
                <w:lang w:eastAsia="zh-CN"/>
              </w:rPr>
              <w:t>号决议以及</w:t>
            </w:r>
            <w:r w:rsidRPr="00B96893">
              <w:rPr>
                <w:sz w:val="20"/>
                <w:lang w:eastAsia="zh-CN"/>
              </w:rPr>
              <w:t>PP</w:t>
            </w:r>
            <w:r w:rsidRPr="00B96893">
              <w:rPr>
                <w:rFonts w:hint="eastAsia"/>
                <w:sz w:val="20"/>
                <w:lang w:eastAsia="zh-CN"/>
              </w:rPr>
              <w:t>第</w:t>
            </w:r>
            <w:r w:rsidRPr="00B96893">
              <w:rPr>
                <w:sz w:val="20"/>
                <w:lang w:eastAsia="zh-CN"/>
              </w:rPr>
              <w:t>140</w:t>
            </w:r>
            <w:r w:rsidRPr="00B96893">
              <w:rPr>
                <w:rFonts w:hint="eastAsia"/>
                <w:sz w:val="20"/>
                <w:lang w:eastAsia="zh-CN"/>
              </w:rPr>
              <w:t>号决议（</w:t>
            </w:r>
            <w:r w:rsidRPr="00B96893">
              <w:rPr>
                <w:sz w:val="20"/>
                <w:lang w:eastAsia="zh-CN"/>
              </w:rPr>
              <w:t>2022</w:t>
            </w:r>
            <w:r w:rsidRPr="00B96893">
              <w:rPr>
                <w:rFonts w:hint="eastAsia"/>
                <w:sz w:val="20"/>
                <w:lang w:eastAsia="zh-CN"/>
              </w:rPr>
              <w:t>年，布加勒斯特，修订版）</w:t>
            </w:r>
          </w:p>
        </w:tc>
        <w:tc>
          <w:tcPr>
            <w:tcW w:w="1701" w:type="dxa"/>
            <w:tcBorders>
              <w:top w:val="single" w:sz="4" w:space="0" w:color="auto"/>
              <w:left w:val="single" w:sz="4" w:space="0" w:color="auto"/>
              <w:bottom w:val="single" w:sz="4" w:space="0" w:color="auto"/>
              <w:right w:val="single" w:sz="4" w:space="0" w:color="auto"/>
            </w:tcBorders>
            <w:hideMark/>
          </w:tcPr>
          <w:p w14:paraId="07FC5805" w14:textId="77777777" w:rsidR="001F513B" w:rsidRPr="00B96893" w:rsidRDefault="001F513B" w:rsidP="000E4947">
            <w:pPr>
              <w:pStyle w:val="Tabletext"/>
              <w:keepNext/>
              <w:keepLines/>
              <w:rPr>
                <w:sz w:val="20"/>
                <w:lang w:eastAsia="zh-CN"/>
              </w:rPr>
            </w:pPr>
            <w:r w:rsidRPr="00B96893">
              <w:rPr>
                <w:rFonts w:hint="eastAsia"/>
                <w:sz w:val="20"/>
                <w:lang w:eastAsia="zh-CN"/>
              </w:rPr>
              <w:t>现有案文虽认可利益攸关多方方法，但未反映近期发展动态</w:t>
            </w:r>
          </w:p>
        </w:tc>
        <w:tc>
          <w:tcPr>
            <w:tcW w:w="2096" w:type="dxa"/>
            <w:tcBorders>
              <w:top w:val="single" w:sz="4" w:space="0" w:color="auto"/>
              <w:left w:val="single" w:sz="4" w:space="0" w:color="auto"/>
              <w:bottom w:val="single" w:sz="4" w:space="0" w:color="auto"/>
              <w:right w:val="single" w:sz="4" w:space="0" w:color="auto"/>
            </w:tcBorders>
            <w:hideMark/>
          </w:tcPr>
          <w:p w14:paraId="76C966CB" w14:textId="77777777" w:rsidR="001F513B" w:rsidRPr="00B96893" w:rsidRDefault="001F513B" w:rsidP="000E4947">
            <w:pPr>
              <w:pStyle w:val="Tabletext"/>
              <w:keepNext/>
              <w:keepLines/>
              <w:rPr>
                <w:sz w:val="20"/>
                <w:lang w:eastAsia="zh-CN"/>
              </w:rPr>
            </w:pPr>
            <w:r w:rsidRPr="00B96893">
              <w:rPr>
                <w:rFonts w:hint="eastAsia"/>
                <w:sz w:val="20"/>
                <w:lang w:eastAsia="zh-CN"/>
              </w:rPr>
              <w:t>促进与《全球数字契约》进程的一致性，以避免工作重复。赋予国际电联作为联合国信息社会小组（</w:t>
            </w:r>
            <w:r w:rsidRPr="00B96893">
              <w:rPr>
                <w:sz w:val="20"/>
                <w:lang w:eastAsia="zh-CN"/>
              </w:rPr>
              <w:t>UNGIS</w:t>
            </w:r>
            <w:r w:rsidRPr="00B96893">
              <w:rPr>
                <w:rFonts w:hint="eastAsia"/>
                <w:sz w:val="20"/>
                <w:lang w:eastAsia="zh-CN"/>
              </w:rPr>
              <w:t>）秘书处的职责</w:t>
            </w:r>
          </w:p>
        </w:tc>
        <w:tc>
          <w:tcPr>
            <w:tcW w:w="2979" w:type="dxa"/>
            <w:tcBorders>
              <w:top w:val="single" w:sz="4" w:space="0" w:color="auto"/>
              <w:left w:val="single" w:sz="4" w:space="0" w:color="auto"/>
              <w:bottom w:val="single" w:sz="4" w:space="0" w:color="auto"/>
              <w:right w:val="single" w:sz="4" w:space="0" w:color="auto"/>
            </w:tcBorders>
            <w:hideMark/>
          </w:tcPr>
          <w:p w14:paraId="277975AE" w14:textId="77777777" w:rsidR="001F513B" w:rsidRPr="00B96893" w:rsidRDefault="001F513B" w:rsidP="000E4947">
            <w:pPr>
              <w:pStyle w:val="Tabletext"/>
              <w:keepNext/>
              <w:keepLines/>
              <w:rPr>
                <w:sz w:val="20"/>
                <w:lang w:eastAsia="zh-CN"/>
              </w:rPr>
            </w:pPr>
            <w:r w:rsidRPr="00B96893">
              <w:rPr>
                <w:rFonts w:hint="eastAsia"/>
                <w:sz w:val="20"/>
                <w:lang w:eastAsia="zh-CN"/>
              </w:rPr>
              <w:t>进行更新，以彰显国际电联在全球数字治理领域的卓越贡献和领导作用，确保《全球数字契约》后续行动与</w:t>
            </w:r>
            <w:r w:rsidRPr="00B96893">
              <w:rPr>
                <w:sz w:val="20"/>
                <w:lang w:eastAsia="zh-CN"/>
              </w:rPr>
              <w:t>WSIS</w:t>
            </w:r>
            <w:r w:rsidRPr="00B96893">
              <w:rPr>
                <w:rFonts w:hint="eastAsia"/>
                <w:sz w:val="20"/>
                <w:lang w:eastAsia="zh-CN"/>
              </w:rPr>
              <w:t>进程的一致性，且避免与现有机制重复，并继续加强纽约代表及相关群体的参与。</w:t>
            </w:r>
          </w:p>
          <w:p w14:paraId="79A45878" w14:textId="77777777" w:rsidR="001F513B" w:rsidRPr="00B96893" w:rsidRDefault="001F513B" w:rsidP="000E4947">
            <w:pPr>
              <w:pStyle w:val="Tabletext"/>
              <w:keepNext/>
              <w:keepLines/>
              <w:rPr>
                <w:sz w:val="20"/>
                <w:lang w:eastAsia="zh-CN"/>
              </w:rPr>
            </w:pPr>
            <w:r w:rsidRPr="00B96893">
              <w:rPr>
                <w:sz w:val="20"/>
                <w:lang w:eastAsia="zh-CN"/>
              </w:rPr>
              <w:t>在现有职责范围内，加强国际合作和利益攸关多方参与，包括在适当情况下推动区域层面的实施并加强与区域组织的合作，同时促进与相关全球数字进程的协调一致并避免重复。</w:t>
            </w:r>
          </w:p>
        </w:tc>
      </w:tr>
    </w:tbl>
    <w:p w14:paraId="0AAA6DB9" w14:textId="77777777" w:rsidR="001F513B" w:rsidRPr="00F3080A" w:rsidRDefault="001F513B" w:rsidP="001F513B">
      <w:pPr>
        <w:rPr>
          <w:rFonts w:cs="Calibri"/>
          <w:lang w:eastAsia="zh-CN"/>
        </w:rPr>
      </w:pPr>
      <w:r w:rsidRPr="00F3080A">
        <w:rPr>
          <w:rFonts w:cs="Calibri"/>
          <w:lang w:eastAsia="zh-CN"/>
        </w:rPr>
        <w:t>4.1.1</w:t>
      </w:r>
      <w:r w:rsidRPr="00F3080A">
        <w:rPr>
          <w:rFonts w:cs="Calibri"/>
          <w:lang w:eastAsia="zh-CN"/>
        </w:rPr>
        <w:tab/>
      </w:r>
      <w:r w:rsidRPr="00F3080A">
        <w:rPr>
          <w:rFonts w:cs="Calibri" w:hint="eastAsia"/>
          <w:lang w:eastAsia="zh-CN"/>
        </w:rPr>
        <w:t>由于</w:t>
      </w:r>
      <w:r w:rsidRPr="00F3080A">
        <w:rPr>
          <w:rFonts w:cs="Calibri"/>
          <w:lang w:eastAsia="zh-CN"/>
        </w:rPr>
        <w:t>WSIS+20</w:t>
      </w:r>
      <w:r w:rsidRPr="00F3080A">
        <w:rPr>
          <w:rFonts w:cs="Calibri" w:hint="eastAsia"/>
          <w:lang w:eastAsia="zh-CN"/>
        </w:rPr>
        <w:t>并未引入新的职责，因此所确定的差距涉及具体性和明确性，而非扩大国际电联的职责范围。</w:t>
      </w:r>
    </w:p>
    <w:p w14:paraId="47400F33" w14:textId="77777777" w:rsidR="001F513B" w:rsidRPr="00F3080A" w:rsidRDefault="001F513B" w:rsidP="001F513B">
      <w:pPr>
        <w:pStyle w:val="Heading2"/>
        <w:rPr>
          <w:rFonts w:cs="Calibri"/>
          <w:lang w:val="en-CA" w:eastAsia="zh-CN"/>
        </w:rPr>
      </w:pPr>
      <w:r w:rsidRPr="004D3958">
        <w:rPr>
          <w:lang w:val="en-CA" w:eastAsia="zh-CN"/>
        </w:rPr>
        <w:t>4.2</w:t>
      </w:r>
      <w:r w:rsidRPr="004D3958">
        <w:rPr>
          <w:lang w:val="en-CA" w:eastAsia="zh-CN"/>
        </w:rPr>
        <w:tab/>
      </w:r>
      <w:r w:rsidRPr="004D3958">
        <w:rPr>
          <w:rFonts w:hint="eastAsia"/>
          <w:lang w:val="en-CA" w:eastAsia="zh-CN"/>
        </w:rPr>
        <w:t>对国际电联持续开展的工作的认可</w:t>
      </w:r>
    </w:p>
    <w:p w14:paraId="7F93EBD1" w14:textId="77777777" w:rsidR="001F513B" w:rsidRPr="00F3080A" w:rsidRDefault="001F513B" w:rsidP="001F513B">
      <w:pPr>
        <w:rPr>
          <w:rFonts w:cs="Calibri"/>
          <w:lang w:eastAsia="zh-CN"/>
        </w:rPr>
      </w:pPr>
      <w:r w:rsidRPr="00F3080A">
        <w:rPr>
          <w:rFonts w:cs="Calibri"/>
          <w:lang w:eastAsia="zh-CN"/>
        </w:rPr>
        <w:t>4.2.1</w:t>
      </w:r>
      <w:r w:rsidRPr="00F3080A">
        <w:rPr>
          <w:rFonts w:cs="Calibri"/>
          <w:lang w:eastAsia="zh-CN"/>
        </w:rPr>
        <w:tab/>
      </w:r>
      <w:r w:rsidRPr="00F3080A">
        <w:rPr>
          <w:rFonts w:cs="Calibri" w:hint="eastAsia"/>
          <w:lang w:eastAsia="zh-CN"/>
        </w:rPr>
        <w:t>联大决议肯定了国际电联在</w:t>
      </w:r>
      <w:r w:rsidRPr="00F3080A">
        <w:rPr>
          <w:rFonts w:cs="Calibri"/>
          <w:lang w:eastAsia="zh-CN"/>
        </w:rPr>
        <w:t>WSIS</w:t>
      </w:r>
      <w:r w:rsidRPr="00F3080A">
        <w:rPr>
          <w:rFonts w:cs="Calibri" w:hint="eastAsia"/>
          <w:lang w:eastAsia="zh-CN"/>
        </w:rPr>
        <w:t>成果落实工作中持续发挥的领导作用</w:t>
      </w:r>
      <w:r>
        <w:rPr>
          <w:rFonts w:cs="Calibri" w:hint="eastAsia"/>
          <w:lang w:eastAsia="zh-CN"/>
        </w:rPr>
        <w:t>，</w:t>
      </w:r>
      <w:r w:rsidRPr="0098425E">
        <w:rPr>
          <w:rFonts w:cs="Calibri"/>
          <w:lang w:eastAsia="zh-CN"/>
        </w:rPr>
        <w:t>包括其在促进</w:t>
      </w:r>
      <w:r w:rsidRPr="0098425E">
        <w:rPr>
          <w:rFonts w:cs="Calibri"/>
          <w:lang w:eastAsia="zh-CN"/>
        </w:rPr>
        <w:t>WSIS</w:t>
      </w:r>
      <w:r w:rsidRPr="0098425E">
        <w:rPr>
          <w:rFonts w:cs="Calibri"/>
          <w:lang w:eastAsia="zh-CN"/>
        </w:rPr>
        <w:t>行动方面落实、组织</w:t>
      </w:r>
      <w:r w:rsidRPr="0098425E">
        <w:rPr>
          <w:rFonts w:cs="Calibri"/>
          <w:lang w:eastAsia="zh-CN"/>
        </w:rPr>
        <w:t>WSIS</w:t>
      </w:r>
      <w:r w:rsidRPr="0098425E">
        <w:rPr>
          <w:rFonts w:cs="Calibri"/>
          <w:lang w:eastAsia="zh-CN"/>
        </w:rPr>
        <w:t>论坛、维护</w:t>
      </w:r>
      <w:r w:rsidRPr="0098425E">
        <w:rPr>
          <w:rFonts w:cs="Calibri"/>
          <w:lang w:eastAsia="zh-CN"/>
        </w:rPr>
        <w:t>WSIS</w:t>
      </w:r>
      <w:r w:rsidRPr="0098425E">
        <w:rPr>
          <w:rFonts w:cs="Calibri"/>
          <w:lang w:eastAsia="zh-CN"/>
        </w:rPr>
        <w:t>盘点进程、协调</w:t>
      </w:r>
      <w:r w:rsidRPr="0098425E">
        <w:rPr>
          <w:rFonts w:cs="Calibri"/>
          <w:lang w:eastAsia="zh-CN"/>
        </w:rPr>
        <w:t>WSIS</w:t>
      </w:r>
      <w:r w:rsidRPr="0098425E">
        <w:rPr>
          <w:rFonts w:cs="Calibri"/>
          <w:lang w:eastAsia="zh-CN"/>
        </w:rPr>
        <w:t>奖项、推动利益攸关多方参与、担任</w:t>
      </w:r>
      <w:r w:rsidRPr="0098425E">
        <w:rPr>
          <w:rFonts w:cs="Calibri"/>
          <w:lang w:eastAsia="zh-CN"/>
        </w:rPr>
        <w:t>UNGIS</w:t>
      </w:r>
      <w:r w:rsidRPr="0098425E">
        <w:rPr>
          <w:rFonts w:cs="Calibri"/>
          <w:lang w:eastAsia="zh-CN"/>
        </w:rPr>
        <w:t>及其轮值</w:t>
      </w:r>
      <w:r>
        <w:rPr>
          <w:rFonts w:cs="Calibri" w:hint="eastAsia"/>
          <w:lang w:eastAsia="zh-CN"/>
        </w:rPr>
        <w:t>正副</w:t>
      </w:r>
      <w:r w:rsidRPr="0098425E">
        <w:rPr>
          <w:rFonts w:cs="Calibri"/>
          <w:lang w:eastAsia="zh-CN"/>
        </w:rPr>
        <w:t>主席秘书处，以及作为</w:t>
      </w:r>
      <w:r>
        <w:rPr>
          <w:rFonts w:cs="Calibri" w:hint="eastAsia"/>
          <w:lang w:eastAsia="zh-CN"/>
        </w:rPr>
        <w:t>衡量</w:t>
      </w:r>
      <w:r w:rsidRPr="0098425E">
        <w:rPr>
          <w:rFonts w:cs="Calibri"/>
          <w:lang w:eastAsia="zh-CN"/>
        </w:rPr>
        <w:t>信息通信技术促发展伙伴关系指导委员会成员等方面发挥的作用，</w:t>
      </w:r>
      <w:r>
        <w:rPr>
          <w:rFonts w:cs="Calibri" w:hint="eastAsia"/>
          <w:lang w:eastAsia="zh-CN"/>
        </w:rPr>
        <w:t>藉此</w:t>
      </w:r>
      <w:r w:rsidRPr="0098425E">
        <w:rPr>
          <w:rFonts w:cs="Calibri"/>
          <w:lang w:eastAsia="zh-CN"/>
        </w:rPr>
        <w:t>重申国际电联在落实</w:t>
      </w:r>
      <w:r w:rsidRPr="0098425E">
        <w:rPr>
          <w:rFonts w:cs="Calibri"/>
          <w:lang w:eastAsia="zh-CN"/>
        </w:rPr>
        <w:t>WSIS</w:t>
      </w:r>
      <w:r w:rsidRPr="0098425E">
        <w:rPr>
          <w:rFonts w:cs="Calibri"/>
          <w:lang w:eastAsia="zh-CN"/>
        </w:rPr>
        <w:t>成果方面的核心作用。</w:t>
      </w:r>
    </w:p>
    <w:p w14:paraId="68CABE63" w14:textId="77777777" w:rsidR="001F513B" w:rsidRPr="00F3080A" w:rsidRDefault="001F513B" w:rsidP="001F513B">
      <w:pPr>
        <w:rPr>
          <w:rFonts w:cs="Calibri"/>
          <w:lang w:eastAsia="zh-CN"/>
        </w:rPr>
      </w:pPr>
      <w:r w:rsidRPr="00F3080A">
        <w:rPr>
          <w:rFonts w:cs="Calibri"/>
          <w:lang w:eastAsia="zh-CN"/>
        </w:rPr>
        <w:t>4.2.2</w:t>
      </w:r>
      <w:r w:rsidRPr="00F3080A">
        <w:rPr>
          <w:rFonts w:cs="Calibri"/>
          <w:lang w:eastAsia="zh-CN"/>
        </w:rPr>
        <w:tab/>
      </w:r>
      <w:r w:rsidRPr="00F3080A">
        <w:rPr>
          <w:rFonts w:cs="Calibri" w:hint="eastAsia"/>
          <w:lang w:eastAsia="zh-CN"/>
        </w:rPr>
        <w:t>这一认可确认了国际电联当前的活动符合全球预期，并为在不改变决议基本范围的情况下对其进行更新提供了坚实基础。</w:t>
      </w:r>
      <w:r w:rsidRPr="0098425E">
        <w:rPr>
          <w:rFonts w:cs="Calibri"/>
          <w:lang w:eastAsia="zh-CN"/>
        </w:rPr>
        <w:t>因此，所需的更新属于完善性质，而非结构性调整。</w:t>
      </w:r>
    </w:p>
    <w:p w14:paraId="44F6D9C5" w14:textId="5B696D8C" w:rsidR="001F513B" w:rsidRPr="00E75C31" w:rsidRDefault="001F513B" w:rsidP="001F513B">
      <w:pPr>
        <w:rPr>
          <w:rFonts w:cs="Calibri"/>
          <w:lang w:eastAsia="zh-CN"/>
        </w:rPr>
      </w:pPr>
      <w:r w:rsidRPr="00F3080A">
        <w:rPr>
          <w:rFonts w:cs="Calibri"/>
          <w:lang w:eastAsia="zh-CN"/>
        </w:rPr>
        <w:t>4.2.3</w:t>
      </w:r>
      <w:r w:rsidRPr="00F3080A">
        <w:rPr>
          <w:rFonts w:cs="Calibri"/>
          <w:lang w:eastAsia="zh-CN"/>
        </w:rPr>
        <w:tab/>
      </w:r>
      <w:r w:rsidRPr="0098425E">
        <w:rPr>
          <w:rFonts w:cs="Calibri"/>
          <w:lang w:eastAsia="zh-CN"/>
        </w:rPr>
        <w:t>有关</w:t>
      </w:r>
      <w:r w:rsidRPr="0098425E">
        <w:rPr>
          <w:rFonts w:cs="Calibri"/>
          <w:lang w:eastAsia="zh-CN"/>
        </w:rPr>
        <w:t>WSIS+20</w:t>
      </w:r>
      <w:r w:rsidRPr="0098425E">
        <w:rPr>
          <w:rFonts w:cs="Calibri"/>
          <w:lang w:eastAsia="zh-CN"/>
        </w:rPr>
        <w:t>成果及其为国际电联带来的各项任务职责的全面概述，请参阅</w:t>
      </w:r>
      <w:hyperlink r:id="rId23" w:history="1">
        <w:r w:rsidR="000E4947" w:rsidRPr="00841094">
          <w:rPr>
            <w:rStyle w:val="Hyperlink"/>
            <w:rFonts w:eastAsia="Calibri"/>
            <w:lang w:eastAsia="zh-CN"/>
          </w:rPr>
          <w:t>PP-26/57</w:t>
        </w:r>
      </w:hyperlink>
      <w:r w:rsidRPr="00E75C31">
        <w:rPr>
          <w:rFonts w:cs="Calibri" w:hint="eastAsia"/>
          <w:lang w:eastAsia="zh-CN"/>
        </w:rPr>
        <w:t>号</w:t>
      </w:r>
      <w:r w:rsidRPr="00E75C31">
        <w:rPr>
          <w:rFonts w:cs="Calibri"/>
          <w:lang w:eastAsia="zh-CN"/>
        </w:rPr>
        <w:t>文件</w:t>
      </w:r>
      <w:r w:rsidR="00893864" w:rsidRPr="00E75C31">
        <w:rPr>
          <w:rFonts w:cs="Calibri" w:hint="eastAsia"/>
          <w:lang w:eastAsia="zh-CN"/>
        </w:rPr>
        <w:t xml:space="preserve"> </w:t>
      </w:r>
      <w:r w:rsidR="00893864" w:rsidRPr="00E75C31">
        <w:rPr>
          <w:rFonts w:cs="Calibri"/>
          <w:lang w:eastAsia="zh-CN"/>
        </w:rPr>
        <w:t>–</w:t>
      </w:r>
      <w:r w:rsidR="00893864" w:rsidRPr="00E75C31">
        <w:rPr>
          <w:rFonts w:cs="Calibri" w:hint="eastAsia"/>
          <w:lang w:eastAsia="zh-CN"/>
        </w:rPr>
        <w:t xml:space="preserve"> </w:t>
      </w:r>
      <w:r w:rsidRPr="00E75C31">
        <w:rPr>
          <w:rFonts w:ascii="STKaiti" w:eastAsia="STKaiti" w:hAnsi="STKaiti" w:cs="Calibri"/>
          <w:lang w:eastAsia="zh-CN"/>
        </w:rPr>
        <w:t>秘书长关于联合国大会对信息社会世界峰会成果落实情况进行全面审查的报告</w:t>
      </w:r>
      <w:r w:rsidRPr="00E75C31">
        <w:rPr>
          <w:rFonts w:cs="Calibri"/>
          <w:lang w:eastAsia="zh-CN"/>
        </w:rPr>
        <w:t>。</w:t>
      </w:r>
    </w:p>
    <w:p w14:paraId="4D0D336E" w14:textId="77777777" w:rsidR="001F513B" w:rsidRPr="00F3080A" w:rsidRDefault="001F513B" w:rsidP="001F513B">
      <w:pPr>
        <w:pStyle w:val="Heading2"/>
        <w:rPr>
          <w:rFonts w:cs="Calibri"/>
          <w:lang w:val="en-CA" w:eastAsia="zh-CN"/>
        </w:rPr>
      </w:pPr>
      <w:r w:rsidRPr="00E75C31">
        <w:rPr>
          <w:lang w:val="en-CA" w:eastAsia="zh-CN"/>
        </w:rPr>
        <w:t>4.3</w:t>
      </w:r>
      <w:r w:rsidRPr="00E75C31">
        <w:rPr>
          <w:lang w:val="en-CA" w:eastAsia="zh-CN"/>
        </w:rPr>
        <w:tab/>
      </w:r>
      <w:r w:rsidRPr="00E75C31">
        <w:rPr>
          <w:rFonts w:hint="eastAsia"/>
          <w:lang w:val="en-CA" w:eastAsia="zh-CN"/>
        </w:rPr>
        <w:t>全权代表大会第</w:t>
      </w:r>
      <w:r w:rsidRPr="00E75C31">
        <w:rPr>
          <w:lang w:val="en-CA" w:eastAsia="zh-CN"/>
        </w:rPr>
        <w:t>140</w:t>
      </w:r>
      <w:r w:rsidRPr="00E75C31">
        <w:rPr>
          <w:rFonts w:hint="eastAsia"/>
          <w:lang w:val="en-CA" w:eastAsia="zh-CN"/>
        </w:rPr>
        <w:t>号决议与理事会决议的一致性</w:t>
      </w:r>
    </w:p>
    <w:p w14:paraId="0E7AED23" w14:textId="77777777" w:rsidR="001F513B" w:rsidRPr="00F3080A" w:rsidRDefault="001F513B" w:rsidP="001F513B">
      <w:pPr>
        <w:rPr>
          <w:rFonts w:cs="Calibri"/>
          <w:lang w:eastAsia="zh-CN"/>
        </w:rPr>
      </w:pPr>
      <w:r w:rsidRPr="00F3080A">
        <w:rPr>
          <w:rFonts w:cs="Calibri"/>
          <w:lang w:eastAsia="zh-CN"/>
        </w:rPr>
        <w:t>4.3.1</w:t>
      </w:r>
      <w:r w:rsidRPr="00F3080A">
        <w:rPr>
          <w:rFonts w:cs="Calibri"/>
          <w:lang w:eastAsia="zh-CN"/>
        </w:rPr>
        <w:tab/>
        <w:t>PP</w:t>
      </w:r>
      <w:r w:rsidRPr="00F3080A">
        <w:rPr>
          <w:rFonts w:cs="Calibri" w:hint="eastAsia"/>
          <w:lang w:eastAsia="zh-CN"/>
        </w:rPr>
        <w:t>第</w:t>
      </w:r>
      <w:r w:rsidRPr="00F3080A">
        <w:rPr>
          <w:rFonts w:cs="Calibri"/>
          <w:lang w:eastAsia="zh-CN"/>
        </w:rPr>
        <w:t>140</w:t>
      </w:r>
      <w:r w:rsidRPr="00F3080A">
        <w:rPr>
          <w:rFonts w:cs="Calibri" w:hint="eastAsia"/>
          <w:lang w:eastAsia="zh-CN"/>
        </w:rPr>
        <w:t>号决议确立了国际电联在</w:t>
      </w:r>
      <w:r w:rsidRPr="00F3080A">
        <w:rPr>
          <w:rFonts w:cs="Calibri"/>
          <w:lang w:eastAsia="zh-CN"/>
        </w:rPr>
        <w:t>WSIS</w:t>
      </w:r>
      <w:r w:rsidRPr="00F3080A">
        <w:rPr>
          <w:rFonts w:cs="Calibri" w:hint="eastAsia"/>
          <w:lang w:eastAsia="zh-CN"/>
        </w:rPr>
        <w:t>后续行动中发挥作用的总体职责，而理事会第</w:t>
      </w:r>
      <w:r w:rsidRPr="00F3080A">
        <w:rPr>
          <w:rFonts w:cs="Calibri"/>
          <w:lang w:eastAsia="zh-CN"/>
        </w:rPr>
        <w:t>1332</w:t>
      </w:r>
      <w:r w:rsidRPr="00F3080A">
        <w:rPr>
          <w:rFonts w:cs="Calibri" w:hint="eastAsia"/>
          <w:lang w:eastAsia="zh-CN"/>
        </w:rPr>
        <w:t>号和第</w:t>
      </w:r>
      <w:r w:rsidRPr="00F3080A">
        <w:rPr>
          <w:rFonts w:cs="Calibri"/>
          <w:lang w:eastAsia="zh-CN"/>
        </w:rPr>
        <w:t>1334</w:t>
      </w:r>
      <w:r w:rsidRPr="00F3080A">
        <w:rPr>
          <w:rFonts w:cs="Calibri" w:hint="eastAsia"/>
          <w:lang w:eastAsia="zh-CN"/>
        </w:rPr>
        <w:t>号决议则将这一职责付诸实施。</w:t>
      </w:r>
    </w:p>
    <w:p w14:paraId="1CE819F4" w14:textId="77777777" w:rsidR="001F513B" w:rsidRDefault="001F513B" w:rsidP="001F513B">
      <w:pPr>
        <w:rPr>
          <w:rFonts w:cs="Calibri"/>
          <w:lang w:eastAsia="zh-CN"/>
        </w:rPr>
      </w:pPr>
      <w:r w:rsidRPr="00F3080A">
        <w:rPr>
          <w:rFonts w:cs="Calibri"/>
          <w:lang w:eastAsia="zh-CN"/>
        </w:rPr>
        <w:t>4.3.2</w:t>
      </w:r>
      <w:r w:rsidRPr="00F3080A">
        <w:rPr>
          <w:rFonts w:cs="Calibri"/>
          <w:lang w:eastAsia="zh-CN"/>
        </w:rPr>
        <w:tab/>
        <w:t>WSIS+20</w:t>
      </w:r>
      <w:r w:rsidRPr="00F3080A">
        <w:rPr>
          <w:rFonts w:cs="Calibri" w:hint="eastAsia"/>
          <w:lang w:eastAsia="zh-CN"/>
        </w:rPr>
        <w:t>成果引入了当前决议中尚未</w:t>
      </w:r>
      <w:r>
        <w:rPr>
          <w:rFonts w:cs="Calibri" w:hint="eastAsia"/>
          <w:lang w:eastAsia="zh-CN"/>
        </w:rPr>
        <w:t>完全体现</w:t>
      </w:r>
      <w:r w:rsidRPr="00F3080A">
        <w:rPr>
          <w:rFonts w:cs="Calibri" w:hint="eastAsia"/>
          <w:lang w:eastAsia="zh-CN"/>
        </w:rPr>
        <w:t>的一些术语和</w:t>
      </w:r>
      <w:r>
        <w:rPr>
          <w:rFonts w:cs="Calibri" w:hint="eastAsia"/>
          <w:lang w:eastAsia="zh-CN"/>
        </w:rPr>
        <w:t>落实</w:t>
      </w:r>
      <w:r w:rsidRPr="00F3080A">
        <w:rPr>
          <w:rFonts w:cs="Calibri" w:hint="eastAsia"/>
          <w:lang w:eastAsia="zh-CN"/>
        </w:rPr>
        <w:t>优先事项。</w:t>
      </w:r>
    </w:p>
    <w:p w14:paraId="0F386F00" w14:textId="400C4FB7" w:rsidR="001F513B" w:rsidRPr="0098425E" w:rsidRDefault="001F513B" w:rsidP="001F513B">
      <w:pPr>
        <w:rPr>
          <w:rFonts w:cs="Calibri"/>
          <w:lang w:eastAsia="zh-CN"/>
        </w:rPr>
      </w:pPr>
      <w:r w:rsidRPr="0098425E">
        <w:rPr>
          <w:rFonts w:cs="Calibri"/>
          <w:lang w:eastAsia="zh-CN"/>
        </w:rPr>
        <w:t>4.3.3</w:t>
      </w:r>
      <w:r>
        <w:rPr>
          <w:rFonts w:cs="Calibri"/>
          <w:lang w:eastAsia="zh-CN"/>
        </w:rPr>
        <w:tab/>
      </w:r>
      <w:r w:rsidRPr="0098425E">
        <w:rPr>
          <w:rFonts w:cs="Calibri" w:hint="eastAsia"/>
          <w:lang w:eastAsia="zh-CN"/>
        </w:rPr>
        <w:t>理事会注意到</w:t>
      </w:r>
      <w:hyperlink r:id="rId24" w:history="1">
        <w:r w:rsidR="00703F86" w:rsidRPr="00C47952">
          <w:rPr>
            <w:rStyle w:val="Hyperlink"/>
            <w:rFonts w:eastAsia="Calibri"/>
            <w:lang w:eastAsia="zh-CN"/>
          </w:rPr>
          <w:t>C26/60</w:t>
        </w:r>
      </w:hyperlink>
      <w:r w:rsidRPr="0098425E">
        <w:rPr>
          <w:rFonts w:cs="Calibri" w:hint="eastAsia"/>
          <w:lang w:eastAsia="zh-CN"/>
        </w:rPr>
        <w:t>号文件所载的缺口分析以及</w:t>
      </w:r>
      <w:hyperlink r:id="rId25" w:history="1">
        <w:r w:rsidR="001A3B69" w:rsidRPr="00C47952">
          <w:rPr>
            <w:rStyle w:val="Hyperlink"/>
            <w:rFonts w:eastAsia="Calibri"/>
            <w:lang w:eastAsia="zh-CN"/>
          </w:rPr>
          <w:t>C26/93</w:t>
        </w:r>
      </w:hyperlink>
      <w:r w:rsidRPr="0098425E">
        <w:rPr>
          <w:rFonts w:cs="Calibri" w:hint="eastAsia"/>
          <w:lang w:eastAsia="zh-CN"/>
        </w:rPr>
        <w:t>号文件所载文稿，并责成秘书长根据讨论情况更新</w:t>
      </w:r>
      <w:r w:rsidRPr="0098425E">
        <w:rPr>
          <w:rFonts w:cs="Calibri"/>
          <w:lang w:eastAsia="zh-CN"/>
        </w:rPr>
        <w:t>C26/60</w:t>
      </w:r>
      <w:r w:rsidRPr="0098425E">
        <w:rPr>
          <w:rFonts w:cs="Calibri" w:hint="eastAsia"/>
          <w:lang w:eastAsia="zh-CN"/>
        </w:rPr>
        <w:t>号文件中的缺口分析</w:t>
      </w:r>
      <w:r>
        <w:rPr>
          <w:rFonts w:cs="Calibri" w:hint="eastAsia"/>
          <w:lang w:eastAsia="zh-CN"/>
        </w:rPr>
        <w:t>内容</w:t>
      </w:r>
      <w:r w:rsidRPr="0098425E">
        <w:rPr>
          <w:rFonts w:cs="Calibri" w:hint="eastAsia"/>
          <w:lang w:eastAsia="zh-CN"/>
        </w:rPr>
        <w:t>，以提交</w:t>
      </w:r>
      <w:r w:rsidRPr="0098425E">
        <w:rPr>
          <w:rFonts w:cs="Calibri"/>
          <w:lang w:eastAsia="zh-CN"/>
        </w:rPr>
        <w:t>PP</w:t>
      </w:r>
      <w:r w:rsidRPr="0098425E">
        <w:rPr>
          <w:rFonts w:ascii="Cambria Math" w:hAnsi="Cambria Math" w:cs="Cambria Math"/>
          <w:lang w:eastAsia="zh-CN"/>
        </w:rPr>
        <w:t>‑</w:t>
      </w:r>
      <w:r w:rsidRPr="0098425E">
        <w:rPr>
          <w:rFonts w:cs="Calibri"/>
          <w:lang w:eastAsia="zh-CN"/>
        </w:rPr>
        <w:t>26</w:t>
      </w:r>
      <w:r w:rsidRPr="0098425E">
        <w:rPr>
          <w:rFonts w:cs="Calibri" w:hint="eastAsia"/>
          <w:lang w:eastAsia="zh-CN"/>
        </w:rPr>
        <w:t>审议。因此，本文件载有更新</w:t>
      </w:r>
      <w:r>
        <w:rPr>
          <w:rFonts w:cs="Calibri" w:hint="eastAsia"/>
          <w:lang w:eastAsia="zh-CN"/>
        </w:rPr>
        <w:t>后</w:t>
      </w:r>
      <w:r w:rsidRPr="0098425E">
        <w:rPr>
          <w:rFonts w:cs="Calibri" w:hint="eastAsia"/>
          <w:lang w:eastAsia="zh-CN"/>
        </w:rPr>
        <w:t>的缺口分析</w:t>
      </w:r>
      <w:r>
        <w:rPr>
          <w:rFonts w:cs="Calibri" w:hint="eastAsia"/>
          <w:lang w:eastAsia="zh-CN"/>
        </w:rPr>
        <w:t>信息</w:t>
      </w:r>
      <w:r w:rsidRPr="0098425E">
        <w:rPr>
          <w:rFonts w:cs="Calibri" w:hint="eastAsia"/>
          <w:lang w:eastAsia="zh-CN"/>
        </w:rPr>
        <w:t>，供</w:t>
      </w:r>
      <w:r w:rsidRPr="0098425E">
        <w:rPr>
          <w:rFonts w:cs="Calibri"/>
          <w:lang w:eastAsia="zh-CN"/>
        </w:rPr>
        <w:t>PP</w:t>
      </w:r>
      <w:r w:rsidRPr="0098425E">
        <w:rPr>
          <w:rFonts w:ascii="Cambria Math" w:hAnsi="Cambria Math" w:cs="Cambria Math"/>
          <w:lang w:eastAsia="zh-CN"/>
        </w:rPr>
        <w:t>‑</w:t>
      </w:r>
      <w:r w:rsidRPr="0098425E">
        <w:rPr>
          <w:rFonts w:cs="Calibri"/>
          <w:lang w:eastAsia="zh-CN"/>
        </w:rPr>
        <w:t>26</w:t>
      </w:r>
      <w:r w:rsidRPr="0098425E">
        <w:rPr>
          <w:rFonts w:cs="Calibri" w:hint="eastAsia"/>
          <w:lang w:eastAsia="zh-CN"/>
        </w:rPr>
        <w:t>审议。</w:t>
      </w:r>
    </w:p>
    <w:p w14:paraId="0306FFD0" w14:textId="3916FBD3" w:rsidR="001F513B" w:rsidRDefault="001F513B" w:rsidP="001F513B">
      <w:pPr>
        <w:rPr>
          <w:rFonts w:cs="Calibri"/>
          <w:lang w:eastAsia="zh-CN"/>
        </w:rPr>
      </w:pPr>
      <w:r w:rsidRPr="0098425E">
        <w:rPr>
          <w:rFonts w:cs="Calibri"/>
          <w:lang w:eastAsia="zh-CN"/>
        </w:rPr>
        <w:t>4.3.4</w:t>
      </w:r>
      <w:r>
        <w:rPr>
          <w:rFonts w:cs="Calibri"/>
          <w:lang w:eastAsia="zh-CN"/>
        </w:rPr>
        <w:tab/>
      </w:r>
      <w:r w:rsidRPr="0098425E">
        <w:rPr>
          <w:rFonts w:cs="Calibri" w:hint="eastAsia"/>
          <w:lang w:eastAsia="zh-CN"/>
        </w:rPr>
        <w:t>本文件讨论的全权代表大会各项决议修</w:t>
      </w:r>
      <w:r>
        <w:rPr>
          <w:rFonts w:cs="Calibri" w:hint="eastAsia"/>
          <w:lang w:eastAsia="zh-CN"/>
        </w:rPr>
        <w:t>订稿</w:t>
      </w:r>
      <w:r w:rsidRPr="0098425E">
        <w:rPr>
          <w:rFonts w:cs="Calibri" w:hint="eastAsia"/>
          <w:lang w:eastAsia="zh-CN"/>
        </w:rPr>
        <w:t>将由</w:t>
      </w:r>
      <w:r w:rsidRPr="0098425E">
        <w:rPr>
          <w:rFonts w:cs="Calibri"/>
          <w:lang w:eastAsia="zh-CN"/>
        </w:rPr>
        <w:t>PP</w:t>
      </w:r>
      <w:r w:rsidRPr="0098425E">
        <w:rPr>
          <w:rFonts w:ascii="Cambria Math" w:hAnsi="Cambria Math" w:cs="Cambria Math"/>
          <w:lang w:eastAsia="zh-CN"/>
        </w:rPr>
        <w:t>‑</w:t>
      </w:r>
      <w:r w:rsidRPr="0098425E">
        <w:rPr>
          <w:rFonts w:cs="Calibri"/>
          <w:lang w:eastAsia="zh-CN"/>
        </w:rPr>
        <w:t>26</w:t>
      </w:r>
      <w:r w:rsidRPr="0098425E">
        <w:rPr>
          <w:rFonts w:cs="Calibri" w:hint="eastAsia"/>
          <w:lang w:eastAsia="zh-CN"/>
        </w:rPr>
        <w:t>审议</w:t>
      </w:r>
      <w:r>
        <w:rPr>
          <w:rFonts w:cs="Calibri" w:hint="eastAsia"/>
          <w:lang w:eastAsia="zh-CN"/>
        </w:rPr>
        <w:t>，</w:t>
      </w:r>
      <w:r w:rsidRPr="0098425E">
        <w:rPr>
          <w:rFonts w:cs="Calibri" w:hint="eastAsia"/>
          <w:lang w:eastAsia="zh-CN"/>
        </w:rPr>
        <w:t>随后，理事会</w:t>
      </w:r>
      <w:r w:rsidRPr="0098425E">
        <w:rPr>
          <w:rFonts w:cs="Calibri"/>
          <w:lang w:eastAsia="zh-CN"/>
        </w:rPr>
        <w:t>2027</w:t>
      </w:r>
      <w:r w:rsidRPr="0098425E">
        <w:rPr>
          <w:rFonts w:cs="Calibri" w:hint="eastAsia"/>
          <w:lang w:eastAsia="zh-CN"/>
        </w:rPr>
        <w:t>年会议可</w:t>
      </w:r>
      <w:r>
        <w:rPr>
          <w:rFonts w:cs="Calibri" w:hint="eastAsia"/>
          <w:lang w:eastAsia="zh-CN"/>
        </w:rPr>
        <w:t>酌情</w:t>
      </w:r>
      <w:r w:rsidRPr="0098425E">
        <w:rPr>
          <w:rFonts w:cs="Calibri" w:hint="eastAsia"/>
          <w:lang w:eastAsia="zh-CN"/>
        </w:rPr>
        <w:t>审议对相关理事会决议</w:t>
      </w:r>
      <w:r>
        <w:rPr>
          <w:rFonts w:cs="Calibri" w:hint="eastAsia"/>
          <w:lang w:eastAsia="zh-CN"/>
        </w:rPr>
        <w:t>做</w:t>
      </w:r>
      <w:r w:rsidRPr="0098425E">
        <w:rPr>
          <w:rFonts w:cs="Calibri" w:hint="eastAsia"/>
          <w:lang w:eastAsia="zh-CN"/>
        </w:rPr>
        <w:t>出的相应修订。</w:t>
      </w:r>
    </w:p>
    <w:p w14:paraId="58CB14D1" w14:textId="77777777" w:rsidR="001F513B" w:rsidRDefault="001F513B" w:rsidP="00411C49">
      <w:pPr>
        <w:pStyle w:val="Reasons"/>
        <w:rPr>
          <w:lang w:eastAsia="zh-CN"/>
        </w:rPr>
      </w:pPr>
    </w:p>
    <w:p w14:paraId="6672BACC" w14:textId="3F0A474C" w:rsidR="00476923" w:rsidRPr="001F513B" w:rsidRDefault="001F513B" w:rsidP="00A9687C">
      <w:pPr>
        <w:jc w:val="center"/>
        <w:rPr>
          <w:lang w:eastAsia="zh-CN"/>
        </w:rPr>
      </w:pPr>
      <w:r>
        <w:t>______________</w:t>
      </w:r>
    </w:p>
    <w:sectPr w:rsidR="00476923" w:rsidRPr="001F513B" w:rsidSect="00BA20B6">
      <w:headerReference w:type="even" r:id="rId26"/>
      <w:headerReference w:type="default" r:id="rId27"/>
      <w:footerReference w:type="even" r:id="rId28"/>
      <w:footerReference w:type="default" r:id="rId29"/>
      <w:headerReference w:type="first" r:id="rId30"/>
      <w:footerReference w:type="first" r:id="rId31"/>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325EE" w14:textId="77777777" w:rsidR="00B152B1" w:rsidRDefault="00B152B1">
      <w:r>
        <w:separator/>
      </w:r>
    </w:p>
  </w:endnote>
  <w:endnote w:type="continuationSeparator" w:id="0">
    <w:p w14:paraId="686F5E99" w14:textId="77777777" w:rsidR="00B152B1" w:rsidRDefault="00B152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G Times">
    <w:altName w:val="Times New Roman"/>
    <w:charset w:val="00"/>
    <w:family w:val="roman"/>
    <w:pitch w:val="variable"/>
    <w:sig w:usb0="00000007" w:usb1="0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STKaiti">
    <w:charset w:val="86"/>
    <w:family w:val="auto"/>
    <w:pitch w:val="variable"/>
    <w:sig w:usb0="00000287" w:usb1="080F0000" w:usb2="00000010" w:usb3="00000000" w:csb0="0004009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CFD24" w14:textId="77777777" w:rsidR="00691FF2" w:rsidRDefault="00691FF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A99BC" w14:textId="77777777" w:rsidR="00691FF2" w:rsidRDefault="00691FF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A8AF55" w14:textId="6E5A4270" w:rsidR="007B558F" w:rsidRPr="005E2FA1" w:rsidRDefault="003907C4" w:rsidP="005E2FA1">
    <w:pPr>
      <w:pStyle w:val="firstfooter0"/>
      <w:spacing w:before="0" w:beforeAutospacing="0" w:after="0" w:afterAutospacing="0"/>
      <w:jc w:val="center"/>
      <w:rPr>
        <w:sz w:val="18"/>
        <w:szCs w:val="18"/>
      </w:rPr>
    </w:pPr>
    <w:r>
      <w:rPr>
        <w:rFonts w:ascii="Symbol" w:hAnsi="Symbol"/>
        <w:sz w:val="22"/>
        <w:szCs w:val="20"/>
        <w:lang w:val="en-GB"/>
      </w:rPr>
      <w:t></w:t>
    </w:r>
    <w:r w:rsidRPr="00C95D5A">
      <w:rPr>
        <w:color w:val="00A3E0"/>
        <w:sz w:val="20"/>
        <w:szCs w:val="20"/>
        <w:lang w:val="en-GB"/>
      </w:rPr>
      <w:t xml:space="preserve"> </w:t>
    </w:r>
    <w:hyperlink r:id="rId1" w:history="1">
      <w:proofErr w:type="spellStart"/>
      <w:r w:rsidR="00A164FF" w:rsidRPr="00C95D5A">
        <w:rPr>
          <w:rStyle w:val="Hyperlink"/>
          <w:color w:val="00A3E0"/>
          <w:sz w:val="22"/>
          <w:szCs w:val="22"/>
          <w:lang w:val="en-GB"/>
        </w:rPr>
        <w:t>www.itu.int</w:t>
      </w:r>
      <w:proofErr w:type="spellEnd"/>
      <w:r w:rsidR="00A164FF" w:rsidRPr="00C95D5A">
        <w:rPr>
          <w:rStyle w:val="Hyperlink"/>
          <w:color w:val="00A3E0"/>
          <w:sz w:val="22"/>
          <w:szCs w:val="22"/>
          <w:lang w:val="en-GB"/>
        </w:rPr>
        <w:t>/plenipotentiary/</w:t>
      </w:r>
    </w:hyperlink>
    <w:r w:rsidR="00A164FF">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149875" w14:textId="77777777" w:rsidR="00B152B1" w:rsidRDefault="00B152B1">
      <w:r>
        <w:t>____________________</w:t>
      </w:r>
    </w:p>
  </w:footnote>
  <w:footnote w:type="continuationSeparator" w:id="0">
    <w:p w14:paraId="5319616C" w14:textId="77777777" w:rsidR="00B152B1" w:rsidRDefault="00B152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F20F3" w14:textId="77777777" w:rsidR="00691FF2" w:rsidRDefault="00691FF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7A520" w14:textId="77777777" w:rsidR="00FC2542" w:rsidRDefault="00FC2542" w:rsidP="00FC2542">
    <w:pPr>
      <w:pStyle w:val="Header"/>
    </w:pPr>
    <w:r>
      <w:fldChar w:fldCharType="begin"/>
    </w:r>
    <w:r>
      <w:instrText xml:space="preserve"> PAGE </w:instrText>
    </w:r>
    <w:r>
      <w:fldChar w:fldCharType="separate"/>
    </w:r>
    <w:r w:rsidR="00BE6E86">
      <w:rPr>
        <w:noProof/>
      </w:rPr>
      <w:t>2</w:t>
    </w:r>
    <w:r>
      <w:fldChar w:fldCharType="end"/>
    </w:r>
  </w:p>
  <w:p w14:paraId="3886A586" w14:textId="4AB6E8E9" w:rsidR="00C710E5" w:rsidRPr="00FC2542" w:rsidRDefault="00FC2542" w:rsidP="00FC2542">
    <w:pPr>
      <w:pStyle w:val="Header"/>
    </w:pPr>
    <w:proofErr w:type="spellStart"/>
    <w:r>
      <w:t>PP</w:t>
    </w:r>
    <w:r w:rsidR="002554F9">
      <w:t>2</w:t>
    </w:r>
    <w:r w:rsidR="00C95D5A">
      <w:t>6</w:t>
    </w:r>
    <w:proofErr w:type="spellEnd"/>
    <w:r>
      <w:t>/</w:t>
    </w:r>
    <w:r w:rsidR="001F513B">
      <w:rPr>
        <w:rFonts w:hint="eastAsia"/>
        <w:lang w:eastAsia="zh-CN"/>
      </w:rPr>
      <w:t>48</w:t>
    </w:r>
    <w:r w:rsidR="005B5073">
      <w:t>-C</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ACEE72" w14:textId="77777777" w:rsidR="00691FF2" w:rsidRDefault="00691FF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DateAndTime/>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42"/>
    <w:rsid w:val="000105A6"/>
    <w:rsid w:val="000134DB"/>
    <w:rsid w:val="00014808"/>
    <w:rsid w:val="000155E6"/>
    <w:rsid w:val="00040A47"/>
    <w:rsid w:val="00057B6E"/>
    <w:rsid w:val="00076062"/>
    <w:rsid w:val="00086663"/>
    <w:rsid w:val="00090132"/>
    <w:rsid w:val="0009673E"/>
    <w:rsid w:val="000C0900"/>
    <w:rsid w:val="000C2D61"/>
    <w:rsid w:val="000C4701"/>
    <w:rsid w:val="000E4947"/>
    <w:rsid w:val="000E4C7A"/>
    <w:rsid w:val="000F68C6"/>
    <w:rsid w:val="00124C8F"/>
    <w:rsid w:val="00125484"/>
    <w:rsid w:val="00126FE1"/>
    <w:rsid w:val="0013327E"/>
    <w:rsid w:val="00137909"/>
    <w:rsid w:val="0014254A"/>
    <w:rsid w:val="00167FD3"/>
    <w:rsid w:val="00171990"/>
    <w:rsid w:val="00171B68"/>
    <w:rsid w:val="0018210B"/>
    <w:rsid w:val="001A0EEB"/>
    <w:rsid w:val="001A3B69"/>
    <w:rsid w:val="001A4A66"/>
    <w:rsid w:val="001B25D1"/>
    <w:rsid w:val="001B3288"/>
    <w:rsid w:val="001C0E01"/>
    <w:rsid w:val="001F0B24"/>
    <w:rsid w:val="001F513B"/>
    <w:rsid w:val="002043DD"/>
    <w:rsid w:val="002155B0"/>
    <w:rsid w:val="00226B70"/>
    <w:rsid w:val="00231ABC"/>
    <w:rsid w:val="002329BA"/>
    <w:rsid w:val="00235FAD"/>
    <w:rsid w:val="00241DDB"/>
    <w:rsid w:val="002554F9"/>
    <w:rsid w:val="002578B4"/>
    <w:rsid w:val="002A0F5C"/>
    <w:rsid w:val="002A2125"/>
    <w:rsid w:val="002B39F5"/>
    <w:rsid w:val="002D61D7"/>
    <w:rsid w:val="002E37AF"/>
    <w:rsid w:val="00307225"/>
    <w:rsid w:val="0031063C"/>
    <w:rsid w:val="00320A1D"/>
    <w:rsid w:val="00345493"/>
    <w:rsid w:val="003477D4"/>
    <w:rsid w:val="003614CE"/>
    <w:rsid w:val="00375BBA"/>
    <w:rsid w:val="003760D8"/>
    <w:rsid w:val="00383A29"/>
    <w:rsid w:val="0038484C"/>
    <w:rsid w:val="0038575F"/>
    <w:rsid w:val="00387EA2"/>
    <w:rsid w:val="003907C4"/>
    <w:rsid w:val="00395CE4"/>
    <w:rsid w:val="003A33F1"/>
    <w:rsid w:val="003B74F0"/>
    <w:rsid w:val="003F4B9C"/>
    <w:rsid w:val="004014B0"/>
    <w:rsid w:val="00414872"/>
    <w:rsid w:val="00415EFC"/>
    <w:rsid w:val="00426AC1"/>
    <w:rsid w:val="00427512"/>
    <w:rsid w:val="0045019C"/>
    <w:rsid w:val="0046207B"/>
    <w:rsid w:val="004676C0"/>
    <w:rsid w:val="00476923"/>
    <w:rsid w:val="00476CAF"/>
    <w:rsid w:val="00485E71"/>
    <w:rsid w:val="00496567"/>
    <w:rsid w:val="00497449"/>
    <w:rsid w:val="004C2CF2"/>
    <w:rsid w:val="004D3182"/>
    <w:rsid w:val="005061F9"/>
    <w:rsid w:val="00517E65"/>
    <w:rsid w:val="00521AD4"/>
    <w:rsid w:val="005356FD"/>
    <w:rsid w:val="00542073"/>
    <w:rsid w:val="00552BA5"/>
    <w:rsid w:val="00554E24"/>
    <w:rsid w:val="00564B8D"/>
    <w:rsid w:val="00567130"/>
    <w:rsid w:val="00596A53"/>
    <w:rsid w:val="005A6A1D"/>
    <w:rsid w:val="005B5073"/>
    <w:rsid w:val="005B709F"/>
    <w:rsid w:val="005C1734"/>
    <w:rsid w:val="005C1E39"/>
    <w:rsid w:val="005C260B"/>
    <w:rsid w:val="005C28FC"/>
    <w:rsid w:val="005E2FA1"/>
    <w:rsid w:val="005E4794"/>
    <w:rsid w:val="005F67CE"/>
    <w:rsid w:val="00617BE4"/>
    <w:rsid w:val="00622189"/>
    <w:rsid w:val="006369A4"/>
    <w:rsid w:val="00645AE3"/>
    <w:rsid w:val="006471F0"/>
    <w:rsid w:val="00663BAC"/>
    <w:rsid w:val="006707E1"/>
    <w:rsid w:val="0067125A"/>
    <w:rsid w:val="00680265"/>
    <w:rsid w:val="006857B7"/>
    <w:rsid w:val="00691FF2"/>
    <w:rsid w:val="006A0092"/>
    <w:rsid w:val="006E57C8"/>
    <w:rsid w:val="006E6BA4"/>
    <w:rsid w:val="006F0211"/>
    <w:rsid w:val="00703F86"/>
    <w:rsid w:val="0071586F"/>
    <w:rsid w:val="00722343"/>
    <w:rsid w:val="007235A4"/>
    <w:rsid w:val="0073319E"/>
    <w:rsid w:val="00750829"/>
    <w:rsid w:val="007649C2"/>
    <w:rsid w:val="00770CF8"/>
    <w:rsid w:val="007917DE"/>
    <w:rsid w:val="007A5031"/>
    <w:rsid w:val="007B558F"/>
    <w:rsid w:val="007C4DC3"/>
    <w:rsid w:val="00814482"/>
    <w:rsid w:val="008160BF"/>
    <w:rsid w:val="008433E4"/>
    <w:rsid w:val="00850AEF"/>
    <w:rsid w:val="008652E7"/>
    <w:rsid w:val="008726C7"/>
    <w:rsid w:val="00873D04"/>
    <w:rsid w:val="00893864"/>
    <w:rsid w:val="008A01ED"/>
    <w:rsid w:val="008A4729"/>
    <w:rsid w:val="008B44F5"/>
    <w:rsid w:val="008D3BE2"/>
    <w:rsid w:val="008D3DBF"/>
    <w:rsid w:val="008D7300"/>
    <w:rsid w:val="008E2996"/>
    <w:rsid w:val="008E4324"/>
    <w:rsid w:val="008E45D4"/>
    <w:rsid w:val="008E6AE7"/>
    <w:rsid w:val="008E6BC6"/>
    <w:rsid w:val="008F639F"/>
    <w:rsid w:val="00904E65"/>
    <w:rsid w:val="00905B6A"/>
    <w:rsid w:val="00926D8A"/>
    <w:rsid w:val="009361C2"/>
    <w:rsid w:val="00942F0D"/>
    <w:rsid w:val="00950E0F"/>
    <w:rsid w:val="0095344B"/>
    <w:rsid w:val="00966EBB"/>
    <w:rsid w:val="0099173A"/>
    <w:rsid w:val="009A47A2"/>
    <w:rsid w:val="009C4B97"/>
    <w:rsid w:val="009D1E93"/>
    <w:rsid w:val="009D6EA5"/>
    <w:rsid w:val="00A03693"/>
    <w:rsid w:val="00A164FF"/>
    <w:rsid w:val="00A23536"/>
    <w:rsid w:val="00A241A3"/>
    <w:rsid w:val="00A25039"/>
    <w:rsid w:val="00A6085C"/>
    <w:rsid w:val="00A62DA7"/>
    <w:rsid w:val="00A80CC7"/>
    <w:rsid w:val="00A865E4"/>
    <w:rsid w:val="00A9687C"/>
    <w:rsid w:val="00AB190D"/>
    <w:rsid w:val="00AC07C0"/>
    <w:rsid w:val="00AC79BA"/>
    <w:rsid w:val="00AD1198"/>
    <w:rsid w:val="00AD2C62"/>
    <w:rsid w:val="00AE49B9"/>
    <w:rsid w:val="00AF45E1"/>
    <w:rsid w:val="00AF63A0"/>
    <w:rsid w:val="00B04E59"/>
    <w:rsid w:val="00B05785"/>
    <w:rsid w:val="00B11373"/>
    <w:rsid w:val="00B152B1"/>
    <w:rsid w:val="00B15AF8"/>
    <w:rsid w:val="00B1733E"/>
    <w:rsid w:val="00B23943"/>
    <w:rsid w:val="00B60A63"/>
    <w:rsid w:val="00B650EC"/>
    <w:rsid w:val="00B903E5"/>
    <w:rsid w:val="00B96893"/>
    <w:rsid w:val="00B96F78"/>
    <w:rsid w:val="00BA154E"/>
    <w:rsid w:val="00BA20B6"/>
    <w:rsid w:val="00BB7B9D"/>
    <w:rsid w:val="00BC71FE"/>
    <w:rsid w:val="00BE2CDC"/>
    <w:rsid w:val="00BE6E86"/>
    <w:rsid w:val="00BF720B"/>
    <w:rsid w:val="00C02B7F"/>
    <w:rsid w:val="00C04511"/>
    <w:rsid w:val="00C101EE"/>
    <w:rsid w:val="00C16846"/>
    <w:rsid w:val="00C16AC0"/>
    <w:rsid w:val="00C40FEE"/>
    <w:rsid w:val="00C47D1C"/>
    <w:rsid w:val="00C561F1"/>
    <w:rsid w:val="00C710E5"/>
    <w:rsid w:val="00C73FA3"/>
    <w:rsid w:val="00C74FED"/>
    <w:rsid w:val="00C878B5"/>
    <w:rsid w:val="00C925D8"/>
    <w:rsid w:val="00C948C8"/>
    <w:rsid w:val="00C95D5A"/>
    <w:rsid w:val="00C979FD"/>
    <w:rsid w:val="00CA38C9"/>
    <w:rsid w:val="00CA401B"/>
    <w:rsid w:val="00CB1CAA"/>
    <w:rsid w:val="00CB57E1"/>
    <w:rsid w:val="00CB66EF"/>
    <w:rsid w:val="00CC0580"/>
    <w:rsid w:val="00CE40BB"/>
    <w:rsid w:val="00CF05C0"/>
    <w:rsid w:val="00D2057D"/>
    <w:rsid w:val="00D215E8"/>
    <w:rsid w:val="00D527E2"/>
    <w:rsid w:val="00D57C64"/>
    <w:rsid w:val="00D65220"/>
    <w:rsid w:val="00D6661D"/>
    <w:rsid w:val="00D70FF1"/>
    <w:rsid w:val="00D82A9F"/>
    <w:rsid w:val="00D97614"/>
    <w:rsid w:val="00DA3229"/>
    <w:rsid w:val="00DD15A4"/>
    <w:rsid w:val="00DD26B1"/>
    <w:rsid w:val="00DF23FC"/>
    <w:rsid w:val="00DF331B"/>
    <w:rsid w:val="00DF39CD"/>
    <w:rsid w:val="00DF51DD"/>
    <w:rsid w:val="00E121F2"/>
    <w:rsid w:val="00E126E9"/>
    <w:rsid w:val="00E12CDA"/>
    <w:rsid w:val="00E26F09"/>
    <w:rsid w:val="00E54C8F"/>
    <w:rsid w:val="00E56E57"/>
    <w:rsid w:val="00E749DA"/>
    <w:rsid w:val="00E75C31"/>
    <w:rsid w:val="00EF2642"/>
    <w:rsid w:val="00EF3681"/>
    <w:rsid w:val="00EF5523"/>
    <w:rsid w:val="00F00FD0"/>
    <w:rsid w:val="00F015B4"/>
    <w:rsid w:val="00F02A26"/>
    <w:rsid w:val="00F05D96"/>
    <w:rsid w:val="00F20BC2"/>
    <w:rsid w:val="00F24F0A"/>
    <w:rsid w:val="00F342E4"/>
    <w:rsid w:val="00F402DC"/>
    <w:rsid w:val="00F44613"/>
    <w:rsid w:val="00F574D8"/>
    <w:rsid w:val="00F80D8E"/>
    <w:rsid w:val="00FC2542"/>
    <w:rsid w:val="00FC53DB"/>
    <w:rsid w:val="00FC63DE"/>
    <w:rsid w:val="00FD7B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F33AA0"/>
  <w15:docId w15:val="{A290DDB0-B53E-4961-8AAD-D2BBBF9008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heme="minorEastAsia"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7909"/>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eastAsia="SimSun" w:hAnsi="Calibri"/>
      <w:sz w:val="24"/>
      <w:lang w:val="en-GB" w:eastAsia="en-US"/>
    </w:rPr>
  </w:style>
  <w:style w:type="paragraph" w:styleId="Heading1">
    <w:name w:val="heading 1"/>
    <w:basedOn w:val="Normal"/>
    <w:next w:val="Normal"/>
    <w:qFormat/>
    <w:rsid w:val="00AD1198"/>
    <w:pPr>
      <w:keepNext/>
      <w:keepLines/>
      <w:spacing w:before="480"/>
      <w:ind w:left="567" w:hanging="567"/>
      <w:outlineLvl w:val="0"/>
    </w:pPr>
    <w:rPr>
      <w:b/>
      <w:sz w:val="28"/>
    </w:rPr>
  </w:style>
  <w:style w:type="paragraph" w:styleId="Heading2">
    <w:name w:val="heading 2"/>
    <w:basedOn w:val="Heading1"/>
    <w:next w:val="Normal"/>
    <w:qFormat/>
    <w:rsid w:val="00B15AF8"/>
    <w:pPr>
      <w:spacing w:before="320"/>
      <w:outlineLvl w:val="1"/>
    </w:pPr>
    <w:rPr>
      <w:sz w:val="24"/>
    </w:rPr>
  </w:style>
  <w:style w:type="paragraph" w:styleId="Heading3">
    <w:name w:val="heading 3"/>
    <w:basedOn w:val="Heading1"/>
    <w:next w:val="Normal"/>
    <w:qFormat/>
    <w:rsid w:val="00B15AF8"/>
    <w:pPr>
      <w:spacing w:before="200"/>
      <w:outlineLvl w:val="2"/>
    </w:pPr>
    <w:rPr>
      <w:sz w:val="24"/>
    </w:rPr>
  </w:style>
  <w:style w:type="paragraph" w:styleId="Heading4">
    <w:name w:val="heading 4"/>
    <w:basedOn w:val="Heading3"/>
    <w:next w:val="Normal"/>
    <w:qFormat/>
    <w:rsid w:val="00B15AF8"/>
    <w:pPr>
      <w:ind w:left="1134" w:hanging="1134"/>
      <w:outlineLvl w:val="3"/>
    </w:pPr>
  </w:style>
  <w:style w:type="paragraph" w:styleId="Heading5">
    <w:name w:val="heading 5"/>
    <w:basedOn w:val="Heading4"/>
    <w:next w:val="Normal"/>
    <w:qFormat/>
    <w:rsid w:val="00B15AF8"/>
    <w:pPr>
      <w:outlineLvl w:val="4"/>
    </w:pPr>
  </w:style>
  <w:style w:type="paragraph" w:styleId="Heading6">
    <w:name w:val="heading 6"/>
    <w:basedOn w:val="Heading4"/>
    <w:next w:val="Normal"/>
    <w:qFormat/>
    <w:rsid w:val="00B15AF8"/>
    <w:pPr>
      <w:outlineLvl w:val="5"/>
    </w:pPr>
  </w:style>
  <w:style w:type="paragraph" w:styleId="Heading7">
    <w:name w:val="heading 7"/>
    <w:basedOn w:val="Heading4"/>
    <w:next w:val="Normal"/>
    <w:qFormat/>
    <w:rsid w:val="00B15AF8"/>
    <w:pPr>
      <w:ind w:left="1701" w:hanging="1701"/>
      <w:outlineLvl w:val="6"/>
    </w:pPr>
  </w:style>
  <w:style w:type="paragraph" w:styleId="Heading8">
    <w:name w:val="heading 8"/>
    <w:basedOn w:val="Heading4"/>
    <w:next w:val="Normal"/>
    <w:qFormat/>
    <w:rsid w:val="00B15AF8"/>
    <w:pPr>
      <w:ind w:left="1701" w:hanging="1701"/>
      <w:outlineLvl w:val="7"/>
    </w:pPr>
  </w:style>
  <w:style w:type="paragraph" w:styleId="Heading9">
    <w:name w:val="heading 9"/>
    <w:basedOn w:val="Heading4"/>
    <w:next w:val="Normal"/>
    <w:qFormat/>
    <w:rsid w:val="00B15AF8"/>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B15AF8"/>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B15AF8"/>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B15AF8"/>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B15AF8"/>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rsid w:val="00B15AF8"/>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rsid w:val="00AD1198"/>
    <w:rPr>
      <w:rFonts w:ascii="Calibri" w:hAnsi="Calibri"/>
      <w:position w:val="6"/>
      <w:sz w:val="16"/>
    </w:rPr>
  </w:style>
  <w:style w:type="paragraph" w:styleId="FootnoteText">
    <w:name w:val="footnote text"/>
    <w:basedOn w:val="Normal"/>
    <w:rsid w:val="00B15AF8"/>
    <w:pPr>
      <w:keepLines/>
      <w:tabs>
        <w:tab w:val="left" w:pos="256"/>
      </w:tabs>
      <w:ind w:left="256" w:hanging="256"/>
    </w:pPr>
  </w:style>
  <w:style w:type="paragraph" w:styleId="NormalIndent">
    <w:name w:val="Normal Indent"/>
    <w:basedOn w:val="Normal"/>
    <w:rsid w:val="00B15AF8"/>
    <w:pPr>
      <w:ind w:left="567"/>
    </w:pPr>
  </w:style>
  <w:style w:type="paragraph" w:customStyle="1" w:styleId="Tablelegend">
    <w:name w:val="Table_legend"/>
    <w:basedOn w:val="Tabletext"/>
    <w:rsid w:val="00B15AF8"/>
    <w:pPr>
      <w:spacing w:before="120"/>
    </w:pPr>
  </w:style>
  <w:style w:type="paragraph" w:customStyle="1" w:styleId="Tabletext">
    <w:name w:val="Table_text"/>
    <w:basedOn w:val="Normal"/>
    <w:rsid w:val="00B15AF8"/>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B15AF8"/>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B15AF8"/>
    <w:pPr>
      <w:keepNext/>
      <w:spacing w:before="560" w:after="120"/>
      <w:jc w:val="center"/>
    </w:pPr>
    <w:rPr>
      <w:caps/>
    </w:rPr>
  </w:style>
  <w:style w:type="paragraph" w:customStyle="1" w:styleId="enumlev1">
    <w:name w:val="enumlev1"/>
    <w:basedOn w:val="Normal"/>
    <w:qFormat/>
    <w:rsid w:val="00B15AF8"/>
    <w:pPr>
      <w:spacing w:before="86"/>
      <w:ind w:left="567" w:hanging="567"/>
    </w:pPr>
  </w:style>
  <w:style w:type="paragraph" w:customStyle="1" w:styleId="enumlev2">
    <w:name w:val="enumlev2"/>
    <w:basedOn w:val="enumlev1"/>
    <w:rsid w:val="00B15AF8"/>
    <w:pPr>
      <w:ind w:left="1134"/>
    </w:pPr>
  </w:style>
  <w:style w:type="paragraph" w:customStyle="1" w:styleId="enumlev3">
    <w:name w:val="enumlev3"/>
    <w:basedOn w:val="enumlev2"/>
    <w:rsid w:val="00B15AF8"/>
    <w:pPr>
      <w:ind w:left="1701"/>
    </w:pPr>
  </w:style>
  <w:style w:type="paragraph" w:customStyle="1" w:styleId="Tablehead">
    <w:name w:val="Table_head"/>
    <w:basedOn w:val="Tabletext"/>
    <w:rsid w:val="00B15AF8"/>
    <w:pPr>
      <w:spacing w:before="120" w:after="120"/>
      <w:jc w:val="center"/>
    </w:pPr>
    <w:rPr>
      <w:b/>
    </w:rPr>
  </w:style>
  <w:style w:type="paragraph" w:customStyle="1" w:styleId="Normalaftertitle">
    <w:name w:val="Normal after title"/>
    <w:basedOn w:val="Normal"/>
    <w:next w:val="Normal"/>
    <w:rsid w:val="00B15AF8"/>
    <w:pPr>
      <w:spacing w:before="240"/>
    </w:pPr>
  </w:style>
  <w:style w:type="paragraph" w:customStyle="1" w:styleId="AnnexNo">
    <w:name w:val="Annex_No"/>
    <w:basedOn w:val="Normal"/>
    <w:next w:val="Annexref"/>
    <w:rsid w:val="00B15AF8"/>
    <w:pPr>
      <w:spacing w:before="720"/>
      <w:jc w:val="center"/>
    </w:pPr>
    <w:rPr>
      <w:caps/>
      <w:sz w:val="28"/>
    </w:rPr>
  </w:style>
  <w:style w:type="paragraph" w:customStyle="1" w:styleId="Annexref">
    <w:name w:val="Annex_ref"/>
    <w:basedOn w:val="Normal"/>
    <w:next w:val="Annextitle"/>
    <w:rsid w:val="00B15AF8"/>
    <w:pPr>
      <w:jc w:val="center"/>
    </w:pPr>
  </w:style>
  <w:style w:type="paragraph" w:customStyle="1" w:styleId="Annextitle">
    <w:name w:val="Annex_title"/>
    <w:basedOn w:val="Normal"/>
    <w:next w:val="Normal"/>
    <w:rsid w:val="00B15AF8"/>
    <w:pPr>
      <w:spacing w:before="240" w:after="240"/>
      <w:jc w:val="center"/>
    </w:pPr>
    <w:rPr>
      <w:b/>
      <w:sz w:val="28"/>
    </w:rPr>
  </w:style>
  <w:style w:type="paragraph" w:customStyle="1" w:styleId="AppendixNo">
    <w:name w:val="Appendix_No"/>
    <w:basedOn w:val="AnnexNo"/>
    <w:next w:val="Appendixref"/>
    <w:rsid w:val="00B15AF8"/>
  </w:style>
  <w:style w:type="paragraph" w:customStyle="1" w:styleId="Appendixref">
    <w:name w:val="Appendix_ref"/>
    <w:basedOn w:val="Annexref"/>
    <w:next w:val="Appendixtitle"/>
    <w:rsid w:val="00B15AF8"/>
  </w:style>
  <w:style w:type="paragraph" w:customStyle="1" w:styleId="Appendixtitle">
    <w:name w:val="Appendix_title"/>
    <w:basedOn w:val="Annextitle"/>
    <w:next w:val="Normal"/>
    <w:rsid w:val="00B15AF8"/>
  </w:style>
  <w:style w:type="paragraph" w:customStyle="1" w:styleId="Reftitle">
    <w:name w:val="Ref_title"/>
    <w:basedOn w:val="Normal"/>
    <w:next w:val="Reftext"/>
    <w:rsid w:val="00B15AF8"/>
    <w:pPr>
      <w:spacing w:before="480"/>
      <w:jc w:val="center"/>
    </w:pPr>
    <w:rPr>
      <w:caps/>
      <w:sz w:val="28"/>
    </w:rPr>
  </w:style>
  <w:style w:type="paragraph" w:customStyle="1" w:styleId="Reftext">
    <w:name w:val="Ref_text"/>
    <w:basedOn w:val="Normal"/>
    <w:rsid w:val="00B15AF8"/>
    <w:pPr>
      <w:ind w:left="567" w:hanging="567"/>
    </w:pPr>
  </w:style>
  <w:style w:type="paragraph" w:customStyle="1" w:styleId="Rectitle">
    <w:name w:val="Rec_title"/>
    <w:basedOn w:val="Normal"/>
    <w:next w:val="Heading1"/>
    <w:rsid w:val="00AD1198"/>
    <w:pPr>
      <w:spacing w:before="240"/>
      <w:jc w:val="center"/>
    </w:pPr>
    <w:rPr>
      <w:b/>
      <w:sz w:val="28"/>
    </w:rPr>
  </w:style>
  <w:style w:type="paragraph" w:customStyle="1" w:styleId="Call">
    <w:name w:val="Call"/>
    <w:basedOn w:val="Normal"/>
    <w:next w:val="Normal"/>
    <w:rsid w:val="008E4324"/>
    <w:pPr>
      <w:keepNext/>
      <w:keepLines/>
      <w:tabs>
        <w:tab w:val="clear" w:pos="1134"/>
        <w:tab w:val="clear" w:pos="1701"/>
        <w:tab w:val="clear" w:pos="2268"/>
        <w:tab w:val="clear" w:pos="2835"/>
      </w:tabs>
      <w:spacing w:before="160"/>
      <w:ind w:left="567"/>
    </w:pPr>
    <w:rPr>
      <w:rFonts w:ascii="STKaiti" w:eastAsia="STKaiti" w:hAnsi="STKaiti"/>
    </w:rPr>
  </w:style>
  <w:style w:type="paragraph" w:customStyle="1" w:styleId="RecNo">
    <w:name w:val="Rec_No"/>
    <w:basedOn w:val="Normal"/>
    <w:next w:val="Rectitle"/>
    <w:rsid w:val="00B15AF8"/>
    <w:pPr>
      <w:spacing w:before="720"/>
      <w:jc w:val="center"/>
    </w:pPr>
    <w:rPr>
      <w:caps/>
      <w:sz w:val="28"/>
    </w:rPr>
  </w:style>
  <w:style w:type="paragraph" w:customStyle="1" w:styleId="toc0">
    <w:name w:val="toc 0"/>
    <w:basedOn w:val="Normal"/>
    <w:next w:val="TOC1"/>
    <w:rsid w:val="00B15AF8"/>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B15AF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B15AF8"/>
    <w:pPr>
      <w:tabs>
        <w:tab w:val="clear" w:pos="567"/>
        <w:tab w:val="left" w:pos="851"/>
      </w:tabs>
    </w:pPr>
  </w:style>
  <w:style w:type="paragraph" w:customStyle="1" w:styleId="MinusFootnote">
    <w:name w:val="MinusFootnote"/>
    <w:basedOn w:val="Normal"/>
    <w:rsid w:val="00B15AF8"/>
    <w:pPr>
      <w:ind w:left="-1701" w:hanging="284"/>
    </w:pPr>
  </w:style>
  <w:style w:type="paragraph" w:customStyle="1" w:styleId="Title3">
    <w:name w:val="Title 3"/>
    <w:basedOn w:val="Title2"/>
    <w:next w:val="Normalaftertitle"/>
    <w:rsid w:val="00B15AF8"/>
    <w:rPr>
      <w:caps w:val="0"/>
    </w:rPr>
  </w:style>
  <w:style w:type="paragraph" w:customStyle="1" w:styleId="Title2">
    <w:name w:val="Title 2"/>
    <w:basedOn w:val="Source"/>
    <w:next w:val="Title3"/>
    <w:rsid w:val="00B15AF8"/>
    <w:pPr>
      <w:spacing w:before="240"/>
    </w:pPr>
    <w:rPr>
      <w:b w:val="0"/>
      <w:caps/>
    </w:rPr>
  </w:style>
  <w:style w:type="paragraph" w:customStyle="1" w:styleId="Source">
    <w:name w:val="Source"/>
    <w:basedOn w:val="Normal"/>
    <w:next w:val="Title1"/>
    <w:rsid w:val="00057B6E"/>
    <w:pPr>
      <w:spacing w:before="840"/>
      <w:jc w:val="center"/>
    </w:pPr>
    <w:rPr>
      <w:b/>
      <w:sz w:val="28"/>
    </w:rPr>
  </w:style>
  <w:style w:type="paragraph" w:customStyle="1" w:styleId="Title1">
    <w:name w:val="Title 1"/>
    <w:basedOn w:val="Source"/>
    <w:next w:val="Title2"/>
    <w:rsid w:val="00B15AF8"/>
    <w:pPr>
      <w:spacing w:before="240"/>
    </w:pPr>
    <w:rPr>
      <w:b w:val="0"/>
      <w:caps/>
    </w:rPr>
  </w:style>
  <w:style w:type="paragraph" w:customStyle="1" w:styleId="ArtNo">
    <w:name w:val="Art_No"/>
    <w:basedOn w:val="Normal"/>
    <w:next w:val="Arttitle"/>
    <w:rsid w:val="00B15AF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B15AF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B15AF8"/>
  </w:style>
  <w:style w:type="paragraph" w:customStyle="1" w:styleId="Chaptitle">
    <w:name w:val="Chap_title"/>
    <w:basedOn w:val="Arttitle"/>
    <w:next w:val="Normal"/>
    <w:rsid w:val="00B15AF8"/>
  </w:style>
  <w:style w:type="paragraph" w:customStyle="1" w:styleId="Reasons">
    <w:name w:val="Reasons"/>
    <w:basedOn w:val="Normal"/>
    <w:qFormat/>
    <w:rsid w:val="00B15AF8"/>
  </w:style>
  <w:style w:type="paragraph" w:customStyle="1" w:styleId="ResNo">
    <w:name w:val="Res_No"/>
    <w:basedOn w:val="AnnexNo"/>
    <w:next w:val="Restitle"/>
    <w:rsid w:val="00B15AF8"/>
  </w:style>
  <w:style w:type="paragraph" w:customStyle="1" w:styleId="Restitle">
    <w:name w:val="Res_title"/>
    <w:basedOn w:val="Annextitle"/>
    <w:next w:val="Normal"/>
    <w:rsid w:val="00AD1198"/>
  </w:style>
  <w:style w:type="paragraph" w:customStyle="1" w:styleId="AnnexNoS2">
    <w:name w:val="Annex_No_S2"/>
    <w:basedOn w:val="AnnexNo"/>
    <w:next w:val="AnnexrefS2"/>
    <w:rsid w:val="00B15AF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B15AF8"/>
    <w:rPr>
      <w:caps w:val="0"/>
    </w:rPr>
  </w:style>
  <w:style w:type="paragraph" w:customStyle="1" w:styleId="AnnexrefS2">
    <w:name w:val="Annex_ref_S2"/>
    <w:basedOn w:val="Anne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B15AF8"/>
    <w:pPr>
      <w:spacing w:before="240"/>
    </w:pPr>
    <w:rPr>
      <w:b/>
      <w:i/>
    </w:rPr>
  </w:style>
  <w:style w:type="paragraph" w:customStyle="1" w:styleId="AnnextitleS2">
    <w:name w:val="Annex_title_S2"/>
    <w:basedOn w:val="Anne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B15AF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B15AF8"/>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B15AF8"/>
    <w:pPr>
      <w:tabs>
        <w:tab w:val="left" w:pos="851"/>
      </w:tabs>
      <w:jc w:val="left"/>
    </w:pPr>
    <w:rPr>
      <w:b/>
      <w:sz w:val="24"/>
    </w:rPr>
  </w:style>
  <w:style w:type="paragraph" w:customStyle="1" w:styleId="ArttitleS2">
    <w:name w:val="Art_title_S2"/>
    <w:basedOn w:val="Arttitle"/>
    <w:next w:val="NormalS2"/>
    <w:rsid w:val="00B15AF8"/>
    <w:pPr>
      <w:tabs>
        <w:tab w:val="left" w:pos="851"/>
      </w:tabs>
      <w:jc w:val="left"/>
    </w:pPr>
    <w:rPr>
      <w:sz w:val="24"/>
    </w:rPr>
  </w:style>
  <w:style w:type="paragraph" w:customStyle="1" w:styleId="ChapNoS2">
    <w:name w:val="Chap_No_S2"/>
    <w:basedOn w:val="ChapNo"/>
    <w:next w:val="ChaptitleS2"/>
    <w:rsid w:val="00AD1198"/>
    <w:pPr>
      <w:tabs>
        <w:tab w:val="left" w:pos="851"/>
      </w:tabs>
      <w:jc w:val="left"/>
    </w:pPr>
    <w:rPr>
      <w:b/>
      <w:sz w:val="24"/>
    </w:rPr>
  </w:style>
  <w:style w:type="paragraph" w:customStyle="1" w:styleId="ChaptitleS2">
    <w:name w:val="Chap_title_S2"/>
    <w:basedOn w:val="Chaptitle"/>
    <w:next w:val="NormalS2"/>
    <w:rsid w:val="00B15AF8"/>
    <w:pPr>
      <w:tabs>
        <w:tab w:val="left" w:pos="851"/>
      </w:tabs>
      <w:jc w:val="left"/>
    </w:pPr>
    <w:rPr>
      <w:sz w:val="24"/>
    </w:rPr>
  </w:style>
  <w:style w:type="paragraph" w:customStyle="1" w:styleId="enumlev1S2">
    <w:name w:val="enumlev1_S2"/>
    <w:basedOn w:val="enumlev1"/>
    <w:rsid w:val="00B15AF8"/>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B15AF8"/>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B15AF8"/>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B15AF8"/>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B15AF8"/>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B15AF8"/>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B15AF8"/>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B15AF8"/>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B15AF8"/>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B15AF8"/>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B15AF8"/>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B15AF8"/>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B15AF8"/>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B15AF8"/>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B15AF8"/>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B15AF8"/>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B15AF8"/>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B15AF8"/>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B15AF8"/>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B15AF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B15AF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B15AF8"/>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B15AF8"/>
    <w:pPr>
      <w:tabs>
        <w:tab w:val="left" w:pos="851"/>
      </w:tabs>
      <w:jc w:val="left"/>
    </w:pPr>
    <w:rPr>
      <w:caps/>
      <w:sz w:val="24"/>
    </w:rPr>
  </w:style>
  <w:style w:type="paragraph" w:customStyle="1" w:styleId="Section2S2">
    <w:name w:val="Section 2_S2"/>
    <w:basedOn w:val="Section2"/>
    <w:next w:val="NormalS2"/>
    <w:rsid w:val="00AD1198"/>
    <w:pPr>
      <w:tabs>
        <w:tab w:val="left" w:pos="851"/>
      </w:tabs>
      <w:jc w:val="left"/>
    </w:pPr>
    <w:rPr>
      <w:sz w:val="24"/>
    </w:rPr>
  </w:style>
  <w:style w:type="paragraph" w:customStyle="1" w:styleId="TableNoS2">
    <w:name w:val="Table_No_S2"/>
    <w:basedOn w:val="TableNo"/>
    <w:next w:val="TabletitleS2"/>
    <w:rsid w:val="00B15AF8"/>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B15AF8"/>
    <w:pPr>
      <w:tabs>
        <w:tab w:val="left" w:pos="851"/>
      </w:tabs>
      <w:spacing w:after="0"/>
    </w:pPr>
    <w:rPr>
      <w:b/>
    </w:rPr>
  </w:style>
  <w:style w:type="paragraph" w:customStyle="1" w:styleId="TabletextS2">
    <w:name w:val="Table_text_S2"/>
    <w:basedOn w:val="Tabletext"/>
    <w:rsid w:val="00B15AF8"/>
    <w:pPr>
      <w:tabs>
        <w:tab w:val="left" w:pos="851"/>
      </w:tabs>
    </w:pPr>
    <w:rPr>
      <w:b/>
    </w:rPr>
  </w:style>
  <w:style w:type="paragraph" w:customStyle="1" w:styleId="TabletitleS2">
    <w:name w:val="Table_title_S2"/>
    <w:basedOn w:val="Tabletitle"/>
    <w:next w:val="TabletextS2"/>
    <w:rsid w:val="00B15AF8"/>
    <w:pPr>
      <w:keepNext w:val="0"/>
      <w:tabs>
        <w:tab w:val="clear" w:pos="2948"/>
        <w:tab w:val="clear" w:pos="4082"/>
        <w:tab w:val="left" w:pos="851"/>
      </w:tabs>
      <w:jc w:val="left"/>
    </w:pPr>
  </w:style>
  <w:style w:type="paragraph" w:customStyle="1" w:styleId="FooterS2">
    <w:name w:val="Footer_S2"/>
    <w:basedOn w:val="Footer"/>
    <w:rsid w:val="00B15AF8"/>
    <w:pPr>
      <w:tabs>
        <w:tab w:val="clear" w:pos="5954"/>
        <w:tab w:val="clear" w:pos="9639"/>
        <w:tab w:val="left" w:pos="3686"/>
        <w:tab w:val="right" w:pos="7655"/>
      </w:tabs>
      <w:ind w:left="-1985"/>
    </w:pPr>
  </w:style>
  <w:style w:type="paragraph" w:customStyle="1" w:styleId="HeaderS2">
    <w:name w:val="Header_S2"/>
    <w:basedOn w:val="Normal"/>
    <w:rsid w:val="00B15AF8"/>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B15AF8"/>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B15AF8"/>
    <w:pPr>
      <w:tabs>
        <w:tab w:val="left" w:pos="851"/>
      </w:tabs>
      <w:jc w:val="left"/>
    </w:pPr>
  </w:style>
  <w:style w:type="paragraph" w:customStyle="1" w:styleId="NoteS2">
    <w:name w:val="Note_S2"/>
    <w:basedOn w:val="Note"/>
    <w:rsid w:val="00B15AF8"/>
    <w:pPr>
      <w:tabs>
        <w:tab w:val="clear" w:pos="1134"/>
        <w:tab w:val="clear" w:pos="1701"/>
        <w:tab w:val="clear" w:pos="2268"/>
        <w:tab w:val="clear" w:pos="2835"/>
      </w:tabs>
    </w:pPr>
    <w:rPr>
      <w:b/>
    </w:rPr>
  </w:style>
  <w:style w:type="paragraph" w:customStyle="1" w:styleId="HeadingbS2">
    <w:name w:val="Headingb_S2"/>
    <w:basedOn w:val="Headingb"/>
    <w:next w:val="NormalS2"/>
    <w:rsid w:val="00B15AF8"/>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B15AF8"/>
    <w:pPr>
      <w:spacing w:before="160"/>
      <w:outlineLvl w:val="0"/>
    </w:pPr>
  </w:style>
  <w:style w:type="paragraph" w:customStyle="1" w:styleId="HeadingiS2">
    <w:name w:val="Headingi_S2"/>
    <w:basedOn w:val="Headingi"/>
    <w:next w:val="NormalS2"/>
    <w:rsid w:val="00B15AF8"/>
    <w:pPr>
      <w:tabs>
        <w:tab w:val="clear" w:pos="567"/>
        <w:tab w:val="clear" w:pos="1134"/>
        <w:tab w:val="clear" w:pos="1701"/>
        <w:tab w:val="clear" w:pos="2268"/>
        <w:tab w:val="clear" w:pos="2835"/>
        <w:tab w:val="left" w:pos="851"/>
      </w:tabs>
    </w:pPr>
    <w:rPr>
      <w:b/>
    </w:rPr>
  </w:style>
  <w:style w:type="paragraph" w:customStyle="1" w:styleId="Headingi">
    <w:name w:val="Heading_i"/>
    <w:basedOn w:val="Heading3"/>
    <w:next w:val="Normal"/>
    <w:rsid w:val="008E4324"/>
    <w:pPr>
      <w:spacing w:before="160"/>
      <w:outlineLvl w:val="0"/>
    </w:pPr>
    <w:rPr>
      <w:rFonts w:ascii="STKaiti" w:eastAsia="STKaiti" w:hAnsi="STKaiti"/>
      <w:b w:val="0"/>
    </w:rPr>
  </w:style>
  <w:style w:type="paragraph" w:customStyle="1" w:styleId="FirstFooter">
    <w:name w:val="FirstFooter"/>
    <w:basedOn w:val="Footer"/>
    <w:rsid w:val="00B15AF8"/>
    <w:rPr>
      <w:caps w:val="0"/>
    </w:rPr>
  </w:style>
  <w:style w:type="character" w:styleId="PageNumber">
    <w:name w:val="page number"/>
    <w:basedOn w:val="DefaultParagraphFont"/>
    <w:rsid w:val="00B15AF8"/>
  </w:style>
  <w:style w:type="character" w:styleId="Hyperlink">
    <w:name w:val="Hyperlink"/>
    <w:basedOn w:val="DefaultParagraphFont"/>
    <w:rsid w:val="00B15AF8"/>
    <w:rPr>
      <w:color w:val="0000FF"/>
      <w:u w:val="single"/>
    </w:rPr>
  </w:style>
  <w:style w:type="paragraph" w:styleId="Date">
    <w:name w:val="Date"/>
    <w:basedOn w:val="Normal"/>
    <w:rsid w:val="00B15AF8"/>
    <w:pPr>
      <w:framePr w:hSpace="181" w:wrap="notBeside" w:vAnchor="page" w:hAnchor="page" w:x="1135" w:y="852"/>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rsid w:val="00B15AF8"/>
    <w:rPr>
      <w:color w:val="800080"/>
      <w:u w:val="single"/>
    </w:rPr>
  </w:style>
  <w:style w:type="paragraph" w:customStyle="1" w:styleId="Heading1c">
    <w:name w:val="Heading 1c"/>
    <w:basedOn w:val="Heading1"/>
    <w:next w:val="Normal"/>
    <w:rsid w:val="00B15AF8"/>
    <w:pPr>
      <w:ind w:left="0" w:firstLine="0"/>
      <w:jc w:val="center"/>
      <w:outlineLvl w:val="9"/>
    </w:pPr>
    <w:rPr>
      <w:rFonts w:ascii="Times New Roman" w:hAnsi="Times New Roman"/>
    </w:rPr>
  </w:style>
  <w:style w:type="paragraph" w:customStyle="1" w:styleId="Heading1cS2">
    <w:name w:val="Heading 1c_S2"/>
    <w:basedOn w:val="Heading1c"/>
    <w:next w:val="NormalS2"/>
    <w:rsid w:val="00AD1198"/>
    <w:pPr>
      <w:tabs>
        <w:tab w:val="clear" w:pos="567"/>
        <w:tab w:val="clear" w:pos="1134"/>
        <w:tab w:val="clear" w:pos="1701"/>
        <w:tab w:val="clear" w:pos="2268"/>
        <w:tab w:val="clear" w:pos="2835"/>
        <w:tab w:val="left" w:pos="851"/>
      </w:tabs>
      <w:jc w:val="left"/>
    </w:pPr>
    <w:rPr>
      <w:rFonts w:ascii="Calibri" w:hAnsi="Calibri"/>
      <w:sz w:val="24"/>
    </w:rPr>
  </w:style>
  <w:style w:type="paragraph" w:customStyle="1" w:styleId="Heading2i">
    <w:name w:val="Heading 2i"/>
    <w:basedOn w:val="Heading2"/>
    <w:next w:val="Normal"/>
    <w:rsid w:val="00137909"/>
    <w:rPr>
      <w:rFonts w:ascii="STKaiti" w:eastAsia="STKaiti" w:hAnsi="STKaiti"/>
      <w:b w:val="0"/>
      <w:i/>
    </w:rPr>
  </w:style>
  <w:style w:type="paragraph" w:customStyle="1" w:styleId="Heading2iS2">
    <w:name w:val="Heading 2i_S2"/>
    <w:basedOn w:val="Heading2i"/>
    <w:next w:val="NormalS2"/>
    <w:rsid w:val="00B15AF8"/>
    <w:pPr>
      <w:tabs>
        <w:tab w:val="clear" w:pos="567"/>
        <w:tab w:val="clear" w:pos="1134"/>
        <w:tab w:val="clear" w:pos="1701"/>
        <w:tab w:val="clear" w:pos="2268"/>
        <w:tab w:val="clear" w:pos="2835"/>
        <w:tab w:val="left" w:pos="851"/>
      </w:tabs>
    </w:pPr>
    <w:rPr>
      <w:b/>
      <w:i w:val="0"/>
    </w:rPr>
  </w:style>
  <w:style w:type="paragraph" w:customStyle="1" w:styleId="Normalpv">
    <w:name w:val="Normal pv"/>
    <w:basedOn w:val="Normal"/>
    <w:rsid w:val="00B15AF8"/>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B15AF8"/>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B15AF8"/>
    <w:pPr>
      <w:spacing w:before="320"/>
      <w:outlineLvl w:val="1"/>
    </w:pPr>
    <w:rPr>
      <w:sz w:val="24"/>
    </w:rPr>
  </w:style>
  <w:style w:type="paragraph" w:customStyle="1" w:styleId="Heading3pv">
    <w:name w:val="Heading 3pv"/>
    <w:basedOn w:val="Heading1pv"/>
    <w:next w:val="Normalpv"/>
    <w:rsid w:val="00B15AF8"/>
    <w:pPr>
      <w:spacing w:before="200"/>
      <w:outlineLvl w:val="2"/>
    </w:pPr>
    <w:rPr>
      <w:sz w:val="24"/>
    </w:rPr>
  </w:style>
  <w:style w:type="paragraph" w:customStyle="1" w:styleId="NormalCH">
    <w:name w:val="NormalCH"/>
    <w:basedOn w:val="Normal"/>
    <w:next w:val="Normal"/>
    <w:qFormat/>
    <w:rsid w:val="00AE49B9"/>
    <w:pPr>
      <w:ind w:firstLineChars="200" w:firstLine="200"/>
    </w:pPr>
    <w:rPr>
      <w:lang w:val="en-US"/>
    </w:rPr>
  </w:style>
  <w:style w:type="paragraph" w:customStyle="1" w:styleId="NormalendS2">
    <w:name w:val="Normal_end_S2"/>
    <w:basedOn w:val="Normal"/>
    <w:qFormat/>
    <w:rsid w:val="00CF05C0"/>
    <w:rPr>
      <w:lang w:val="en-US"/>
    </w:rPr>
  </w:style>
  <w:style w:type="paragraph" w:customStyle="1" w:styleId="Dectitle">
    <w:name w:val="Dec_title"/>
    <w:basedOn w:val="Restitle"/>
    <w:next w:val="Normalaftertitle"/>
    <w:qFormat/>
    <w:rsid w:val="00231ABC"/>
  </w:style>
  <w:style w:type="paragraph" w:customStyle="1" w:styleId="DecNo">
    <w:name w:val="Dec_No"/>
    <w:basedOn w:val="ResNo"/>
    <w:next w:val="Dectitle"/>
    <w:qFormat/>
    <w:rsid w:val="00231ABC"/>
  </w:style>
  <w:style w:type="paragraph" w:customStyle="1" w:styleId="DectitleS2">
    <w:name w:val="Dec_title_S2"/>
    <w:basedOn w:val="RestitleS2"/>
    <w:next w:val="Normal"/>
    <w:qFormat/>
    <w:rsid w:val="00231ABC"/>
  </w:style>
  <w:style w:type="paragraph" w:customStyle="1" w:styleId="DecNoS2">
    <w:name w:val="Dec_No_S2"/>
    <w:basedOn w:val="ResNoS2"/>
    <w:next w:val="DectitleS2"/>
    <w:qFormat/>
    <w:rsid w:val="00231ABC"/>
  </w:style>
  <w:style w:type="paragraph" w:customStyle="1" w:styleId="SectionNo">
    <w:name w:val="Section_No"/>
    <w:basedOn w:val="ArtNo"/>
    <w:next w:val="Normal"/>
    <w:qFormat/>
    <w:rsid w:val="00FC53DB"/>
  </w:style>
  <w:style w:type="paragraph" w:customStyle="1" w:styleId="SectionNoS2">
    <w:name w:val="Section_No_S2"/>
    <w:basedOn w:val="ArtNoS2"/>
    <w:next w:val="Normal"/>
    <w:qFormat/>
    <w:rsid w:val="0038575F"/>
    <w:rPr>
      <w:rFonts w:eastAsia="Times New Roman"/>
    </w:rPr>
  </w:style>
  <w:style w:type="paragraph" w:customStyle="1" w:styleId="Sectiontitle">
    <w:name w:val="Section_title"/>
    <w:basedOn w:val="Arttitle"/>
    <w:next w:val="Normalaftertitle"/>
    <w:qFormat/>
    <w:rsid w:val="00FC53DB"/>
    <w:rPr>
      <w:rFonts w:cs="Times New Roman Bold"/>
    </w:rPr>
  </w:style>
  <w:style w:type="paragraph" w:customStyle="1" w:styleId="SectiontitleS2">
    <w:name w:val="Section_title_S2"/>
    <w:basedOn w:val="ArttitleS2"/>
    <w:next w:val="Normal"/>
    <w:qFormat/>
    <w:rsid w:val="0038575F"/>
    <w:rPr>
      <w:rFonts w:eastAsia="Times New Roman"/>
    </w:rPr>
  </w:style>
  <w:style w:type="paragraph" w:customStyle="1" w:styleId="firstfooter0">
    <w:name w:val="firstfooter"/>
    <w:basedOn w:val="Normal"/>
    <w:rsid w:val="003907C4"/>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szCs w:val="24"/>
      <w:lang w:val="en-US" w:eastAsia="zh-CN"/>
    </w:rPr>
  </w:style>
  <w:style w:type="paragraph" w:customStyle="1" w:styleId="Proposal">
    <w:name w:val="Proposal"/>
    <w:basedOn w:val="Normal"/>
    <w:next w:val="Normal"/>
    <w:rsid w:val="00E12CDA"/>
    <w:pPr>
      <w:keepNext/>
      <w:tabs>
        <w:tab w:val="clear" w:pos="567"/>
        <w:tab w:val="clear" w:pos="1701"/>
        <w:tab w:val="clear" w:pos="2268"/>
        <w:tab w:val="clear" w:pos="2835"/>
      </w:tabs>
      <w:spacing w:before="240"/>
    </w:pPr>
    <w:rPr>
      <w:rFonts w:asciiTheme="minorHAnsi" w:hAnsiTheme="minorHAnsi"/>
      <w:b/>
      <w:caps/>
    </w:rPr>
  </w:style>
  <w:style w:type="paragraph" w:customStyle="1" w:styleId="Agendaitem">
    <w:name w:val="Agenda_item"/>
    <w:basedOn w:val="Normal"/>
    <w:next w:val="Normal"/>
    <w:qFormat/>
    <w:rsid w:val="00C710E5"/>
    <w:pPr>
      <w:tabs>
        <w:tab w:val="clear" w:pos="567"/>
        <w:tab w:val="clear" w:pos="1701"/>
        <w:tab w:val="clear" w:pos="2835"/>
        <w:tab w:val="left" w:pos="1871"/>
      </w:tabs>
      <w:overflowPunct/>
      <w:autoSpaceDE/>
      <w:autoSpaceDN/>
      <w:adjustRightInd/>
      <w:spacing w:before="240"/>
      <w:jc w:val="center"/>
      <w:textAlignment w:val="auto"/>
    </w:pPr>
    <w:rPr>
      <w:rFonts w:asciiTheme="minorHAnsi" w:hAnsiTheme="minorHAnsi"/>
      <w:sz w:val="28"/>
      <w:lang w:val="en-US" w:eastAsia="zh-CN"/>
    </w:rPr>
  </w:style>
  <w:style w:type="paragraph" w:customStyle="1" w:styleId="Committee">
    <w:name w:val="Committee"/>
    <w:basedOn w:val="Normal"/>
    <w:qFormat/>
    <w:rsid w:val="00C710E5"/>
    <w:pPr>
      <w:framePr w:hSpace="180" w:wrap="around" w:hAnchor="margin" w:y="-675"/>
      <w:tabs>
        <w:tab w:val="clear" w:pos="567"/>
        <w:tab w:val="clear" w:pos="1701"/>
        <w:tab w:val="clear" w:pos="2835"/>
        <w:tab w:val="left" w:pos="1871"/>
      </w:tabs>
      <w:spacing w:before="0" w:line="240" w:lineRule="atLeast"/>
    </w:pPr>
    <w:rPr>
      <w:rFonts w:asciiTheme="minorHAnsi" w:hAnsiTheme="minorHAnsi" w:cstheme="minorHAnsi"/>
      <w:b/>
      <w:smallCaps/>
      <w:szCs w:val="24"/>
    </w:rPr>
  </w:style>
  <w:style w:type="paragraph" w:styleId="BalloonText">
    <w:name w:val="Balloon Text"/>
    <w:basedOn w:val="Normal"/>
    <w:link w:val="BalloonTextChar"/>
    <w:rsid w:val="00CB57E1"/>
    <w:pPr>
      <w:spacing w:before="0"/>
    </w:pPr>
    <w:rPr>
      <w:rFonts w:ascii="Tahoma" w:hAnsi="Tahoma" w:cs="Tahoma"/>
      <w:sz w:val="16"/>
      <w:szCs w:val="16"/>
    </w:rPr>
  </w:style>
  <w:style w:type="character" w:customStyle="1" w:styleId="BalloonTextChar">
    <w:name w:val="Balloon Text Char"/>
    <w:basedOn w:val="DefaultParagraphFont"/>
    <w:link w:val="BalloonText"/>
    <w:rsid w:val="00CB57E1"/>
    <w:rPr>
      <w:rFonts w:ascii="Tahoma" w:eastAsia="SimSun" w:hAnsi="Tahoma" w:cs="Tahoma"/>
      <w:sz w:val="16"/>
      <w:szCs w:val="16"/>
      <w:lang w:val="en-GB" w:eastAsia="en-US"/>
    </w:rPr>
  </w:style>
  <w:style w:type="paragraph" w:customStyle="1" w:styleId="OP">
    <w:name w:val="OP"/>
    <w:basedOn w:val="Normal"/>
    <w:next w:val="Normal"/>
    <w:qFormat/>
    <w:rsid w:val="00A865E4"/>
    <w:pPr>
      <w:jc w:val="center"/>
    </w:pPr>
    <w:rPr>
      <w:rFonts w:eastAsiaTheme="minorEastAsia"/>
      <w:b/>
      <w:sz w:val="32"/>
    </w:rPr>
  </w:style>
  <w:style w:type="paragraph" w:customStyle="1" w:styleId="OPtitle">
    <w:name w:val="OP_title"/>
    <w:basedOn w:val="Normal"/>
    <w:next w:val="Normalaftertitle"/>
    <w:qFormat/>
    <w:rsid w:val="00A865E4"/>
    <w:pPr>
      <w:jc w:val="center"/>
    </w:pPr>
    <w:rPr>
      <w:rFonts w:eastAsiaTheme="minorEastAsia"/>
      <w:b/>
    </w:rPr>
  </w:style>
  <w:style w:type="paragraph" w:customStyle="1" w:styleId="VolumeTitle">
    <w:name w:val="VolumeTitle"/>
    <w:basedOn w:val="Normal"/>
    <w:next w:val="Normal"/>
    <w:rsid w:val="002043DD"/>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sz w:val="32"/>
      <w:szCs w:val="32"/>
      <w:lang w:val="en-US" w:eastAsia="zh-CN"/>
    </w:rPr>
  </w:style>
  <w:style w:type="table" w:styleId="TableGrid">
    <w:name w:val="Table Grid"/>
    <w:basedOn w:val="TableNormal"/>
    <w:rsid w:val="001F513B"/>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241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itu.int/md/S23-CL-C-0120/en" TargetMode="External"/><Relationship Id="rId18" Type="http://schemas.openxmlformats.org/officeDocument/2006/relationships/hyperlink" Target="https://www.itu.int/md/S26-RCLINTPOL23-C-0007/en" TargetMode="External"/><Relationship Id="rId26" Type="http://schemas.openxmlformats.org/officeDocument/2006/relationships/header" Target="header1.xml"/><Relationship Id="rId3" Type="http://schemas.openxmlformats.org/officeDocument/2006/relationships/webSettings" Target="webSettings.xml"/><Relationship Id="rId21" Type="http://schemas.openxmlformats.org/officeDocument/2006/relationships/hyperlink" Target="https://www.itu.int/md/S26-CL-C-0060/en" TargetMode="External"/><Relationship Id="rId7" Type="http://schemas.openxmlformats.org/officeDocument/2006/relationships/hyperlink" Target="https://www.itu.int/md/meetingdoc.asp?lang=en&amp;parent=S26-CL-C-0060" TargetMode="External"/><Relationship Id="rId12" Type="http://schemas.openxmlformats.org/officeDocument/2006/relationships/hyperlink" Target="https://www.itu.int/md/S24-CL-C-0141/en" TargetMode="External"/><Relationship Id="rId17" Type="http://schemas.openxmlformats.org/officeDocument/2006/relationships/hyperlink" Target="https://docs.un.org/A/RES/80/173" TargetMode="External"/><Relationship Id="rId25" Type="http://schemas.openxmlformats.org/officeDocument/2006/relationships/hyperlink" Target="https://www.itu.int/md/S26-CL-C-0093/en" TargetMode="External"/><Relationship Id="rId3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hyperlink" Target="https://www.itu.int/md/S26-CL-C-0093/en" TargetMode="External"/><Relationship Id="rId20" Type="http://schemas.openxmlformats.org/officeDocument/2006/relationships/hyperlink" Target="https://docs.un.org/A/RES/80/173" TargetMode="External"/><Relationship Id="rId29" Type="http://schemas.openxmlformats.org/officeDocument/2006/relationships/footer" Target="footer2.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yperlink" Target="https://www.itu.int/md/S19-CL-C-0136/en" TargetMode="External"/><Relationship Id="rId24" Type="http://schemas.openxmlformats.org/officeDocument/2006/relationships/hyperlink" Target="https://www.itu.int/md/S26-CL-C-0060/en" TargetMode="External"/><Relationship Id="rId32"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hyperlink" Target="https://www.itu.int/md/S26-CL-C-0060/en" TargetMode="External"/><Relationship Id="rId23" Type="http://schemas.openxmlformats.org/officeDocument/2006/relationships/hyperlink" Target="https://www.itu.int/md/S26-PP-C-0057/en" TargetMode="External"/><Relationship Id="rId28" Type="http://schemas.openxmlformats.org/officeDocument/2006/relationships/footer" Target="footer1.xml"/><Relationship Id="rId10" Type="http://schemas.openxmlformats.org/officeDocument/2006/relationships/hyperlink" Target="https://www.itu.int/en/council/Documents/basic-texts-2023/RES-140-C.pdf" TargetMode="External"/><Relationship Id="rId19" Type="http://schemas.openxmlformats.org/officeDocument/2006/relationships/hyperlink" Target="https://docs.un.org/A/RES/80/173" TargetMode="External"/><Relationship Id="rId31"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www.itu.int/en/council/Documents/basic-texts-2023/RES-102-C.pdf" TargetMode="External"/><Relationship Id="rId14" Type="http://schemas.openxmlformats.org/officeDocument/2006/relationships/hyperlink" Target="https://www.itu.int/md/S19-CL-C-0140/en" TargetMode="External"/><Relationship Id="rId22" Type="http://schemas.openxmlformats.org/officeDocument/2006/relationships/hyperlink" Target="https://www.itu.int/md/meetingdoc.asp?parent=S26-CL-C&amp;class=SR"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s://www.itu.int/md/meetingdoc.asp?parent=S26-CL-C&amp;class=S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p.itu.int/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3172</Words>
  <Characters>3775</Characters>
  <Application>Microsoft Office Word</Application>
  <DocSecurity>0</DocSecurity>
  <Lines>235</Lines>
  <Paragraphs>128</Paragraphs>
  <ScaleCrop>false</ScaleCrop>
  <HeadingPairs>
    <vt:vector size="2" baseType="variant">
      <vt:variant>
        <vt:lpstr>Title</vt:lpstr>
      </vt:variant>
      <vt:variant>
        <vt:i4>1</vt:i4>
      </vt:variant>
    </vt:vector>
  </HeadingPairs>
  <TitlesOfParts>
    <vt:vector size="1" baseType="lpstr">
      <vt:lpstr/>
    </vt:vector>
  </TitlesOfParts>
  <Company>ITU</Company>
  <LinksUpToDate>false</LinksUpToDate>
  <CharactersWithSpaces>6819</CharactersWithSpaces>
  <SharedDoc>false</SharedDoc>
  <HyperlinkBase/>
  <HLinks>
    <vt:vector size="6" baseType="variant">
      <vt:variant>
        <vt:i4>4194374</vt:i4>
      </vt:variant>
      <vt:variant>
        <vt:i4>15</vt:i4>
      </vt:variant>
      <vt:variant>
        <vt:i4>0</vt:i4>
      </vt:variant>
      <vt:variant>
        <vt:i4>5</vt:i4>
      </vt:variant>
      <vt:variant>
        <vt:lpwstr>http://www.itu.int/plenipotentiary/index.html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Gap analysis on updating Council Resolutions 1332 and 1334, Plenipotentiary Resolution 140 (Rev. Bucharest, 2022) and CWG-Internet Terms of Reference in light of the WSIS+20 outcomes</dc:title>
  <dc:subject>Plenipotentiary Conference (PP-26)</dc:subject>
  <cp:keywords>PP-26, PP26, ITU</cp:keywords>
  <dcterms:created xsi:type="dcterms:W3CDTF">2026-10-08T14:56:00Z</dcterms:created>
  <dcterms:modified xsi:type="dcterms:W3CDTF">2026-10-08T14:57:00Z</dcterms:modified>
  <cp:category>Conference document</cp:category>
</cp:coreProperties>
</file>