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F14DBE" w14:paraId="1821584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3C498A9" w14:textId="5BD20143" w:rsidR="00A27A55" w:rsidRPr="00F14DBE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F14DBE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F14DBE" w14:paraId="6BCCE2B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F8C5E7" w14:textId="77777777" w:rsidR="00B1156A" w:rsidRPr="00F14DBE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F14DBE" w14:paraId="64829020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E218DD9" w14:textId="77777777" w:rsidR="00F96AB4" w:rsidRPr="00F14DBE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84B86E3" w14:textId="77777777" w:rsidR="00F96AB4" w:rsidRPr="00F14DBE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F14DBE" w14:paraId="3ED4E377" w14:textId="77777777" w:rsidTr="0087080B">
        <w:trPr>
          <w:cantSplit/>
          <w:jc w:val="center"/>
        </w:trPr>
        <w:tc>
          <w:tcPr>
            <w:tcW w:w="7229" w:type="dxa"/>
          </w:tcPr>
          <w:p w14:paraId="7FDFF769" w14:textId="08653384" w:rsidR="00F96AB4" w:rsidRPr="00F14DBE" w:rsidRDefault="008048D3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F14DBE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E23648A" w14:textId="62632E73" w:rsidR="00F96AB4" w:rsidRPr="00F14DBE" w:rsidRDefault="008048D3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F14DBE">
              <w:rPr>
                <w:rFonts w:cstheme="minorHAnsi"/>
                <w:b/>
                <w:bCs/>
                <w:szCs w:val="28"/>
                <w:lang w:val="ru-RU"/>
              </w:rPr>
              <w:t xml:space="preserve">Документ </w:t>
            </w:r>
            <w:r w:rsidR="006A3D35" w:rsidRPr="00F14DBE">
              <w:rPr>
                <w:rFonts w:cstheme="minorHAnsi"/>
                <w:b/>
                <w:bCs/>
                <w:szCs w:val="28"/>
                <w:lang w:val="ru-RU"/>
              </w:rPr>
              <w:t>40</w:t>
            </w:r>
            <w:r w:rsidRPr="00F14DBE">
              <w:rPr>
                <w:rFonts w:cstheme="minorHAnsi"/>
                <w:b/>
                <w:bCs/>
                <w:szCs w:val="28"/>
                <w:lang w:val="ru-RU"/>
              </w:rPr>
              <w:t>-R</w:t>
            </w:r>
          </w:p>
        </w:tc>
      </w:tr>
      <w:tr w:rsidR="00F96AB4" w:rsidRPr="00F14DBE" w14:paraId="203A63BE" w14:textId="77777777" w:rsidTr="0087080B">
        <w:trPr>
          <w:cantSplit/>
          <w:jc w:val="center"/>
        </w:trPr>
        <w:tc>
          <w:tcPr>
            <w:tcW w:w="7229" w:type="dxa"/>
          </w:tcPr>
          <w:p w14:paraId="08272433" w14:textId="6CCC3F3C" w:rsidR="00F96AB4" w:rsidRPr="00F14DBE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0A47571" w14:textId="2ADF4CE8" w:rsidR="00F96AB4" w:rsidRPr="00F14DBE" w:rsidRDefault="002F400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>
              <w:rPr>
                <w:rFonts w:cstheme="minorHAnsi"/>
                <w:b/>
                <w:bCs/>
                <w:szCs w:val="28"/>
                <w:lang w:val="ru-RU"/>
              </w:rPr>
              <w:t>2</w:t>
            </w:r>
            <w:r w:rsidR="005E0E1D" w:rsidRPr="00F14DBE">
              <w:rPr>
                <w:rFonts w:cstheme="minorHAnsi"/>
                <w:b/>
                <w:bCs/>
                <w:szCs w:val="28"/>
                <w:lang w:val="ru-RU"/>
              </w:rPr>
              <w:t xml:space="preserve"> </w:t>
            </w:r>
            <w:r>
              <w:rPr>
                <w:rFonts w:cstheme="minorHAnsi"/>
                <w:b/>
                <w:bCs/>
                <w:szCs w:val="28"/>
                <w:lang w:val="ru-RU"/>
              </w:rPr>
              <w:t xml:space="preserve">октября </w:t>
            </w:r>
            <w:r w:rsidR="005E0E1D" w:rsidRPr="00F14DBE">
              <w:rPr>
                <w:rFonts w:cstheme="minorHAnsi"/>
                <w:b/>
                <w:bCs/>
                <w:szCs w:val="28"/>
                <w:lang w:val="ru-RU"/>
              </w:rPr>
              <w:t>2026</w:t>
            </w:r>
            <w:r w:rsidR="00F96AB4" w:rsidRPr="00F14DBE">
              <w:rPr>
                <w:rFonts w:cstheme="minorHAnsi"/>
                <w:b/>
                <w:bCs/>
                <w:szCs w:val="28"/>
                <w:lang w:val="ru-RU"/>
              </w:rPr>
              <w:t xml:space="preserve"> года</w:t>
            </w:r>
          </w:p>
        </w:tc>
      </w:tr>
      <w:tr w:rsidR="00F96AB4" w:rsidRPr="00F14DBE" w14:paraId="09CEE329" w14:textId="77777777" w:rsidTr="0087080B">
        <w:trPr>
          <w:cantSplit/>
          <w:jc w:val="center"/>
        </w:trPr>
        <w:tc>
          <w:tcPr>
            <w:tcW w:w="7229" w:type="dxa"/>
          </w:tcPr>
          <w:p w14:paraId="7B1134E1" w14:textId="77777777" w:rsidR="00F96AB4" w:rsidRPr="00F14DBE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E26992B" w14:textId="6024F853" w:rsidR="00F96AB4" w:rsidRPr="00F14DBE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F14DBE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F14DBE" w14:paraId="0CEACB9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0ED5BE2" w14:textId="77777777" w:rsidR="00F96AB4" w:rsidRPr="00F14DBE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F14DBE" w14:paraId="26E7525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911535" w14:textId="062DAADA" w:rsidR="00F96AB4" w:rsidRPr="00F14DBE" w:rsidRDefault="005E0E1D" w:rsidP="00CA1B90">
            <w:pPr>
              <w:pStyle w:val="Source"/>
              <w:framePr w:hSpace="0" w:wrap="auto" w:hAnchor="text" w:xAlign="left" w:yAlign="inline"/>
              <w:rPr>
                <w:lang w:val="ru-RU"/>
              </w:rPr>
            </w:pPr>
            <w:bookmarkStart w:id="3" w:name="dsource" w:colFirst="0" w:colLast="0"/>
            <w:r w:rsidRPr="00F14DBE">
              <w:rPr>
                <w:lang w:val="ru-RU"/>
              </w:rPr>
              <w:t>Отчет Совета</w:t>
            </w:r>
          </w:p>
        </w:tc>
      </w:tr>
      <w:tr w:rsidR="00F96AB4" w:rsidRPr="004B28EC" w14:paraId="2B9FD9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34DD2E2" w14:textId="774BED3B" w:rsidR="00F96AB4" w:rsidRPr="00F14DBE" w:rsidRDefault="005E0E1D" w:rsidP="00CA1B90">
            <w:pPr>
              <w:pStyle w:val="Title1"/>
              <w:framePr w:hSpace="0" w:wrap="auto" w:hAnchor="text" w:xAlign="left" w:yAlign="inline"/>
              <w:rPr>
                <w:lang w:val="ru-RU"/>
              </w:rPr>
            </w:pPr>
            <w:bookmarkStart w:id="4" w:name="dtitle1" w:colFirst="0" w:colLast="0"/>
            <w:bookmarkEnd w:id="3"/>
            <w:r w:rsidRPr="00F14DBE">
              <w:rPr>
                <w:lang w:val="ru-RU"/>
              </w:rPr>
              <w:t xml:space="preserve">ЧЕТЫРЕХГОДИЧНЫЙ ОТЧЕТ РАБОЧЕЙ ГРУППЫ СОВЕТА </w:t>
            </w:r>
            <w:r w:rsidR="00F14DBE" w:rsidRPr="00F14DBE">
              <w:rPr>
                <w:lang w:val="ru-RU"/>
              </w:rPr>
              <w:br/>
            </w:r>
            <w:r w:rsidR="006A3D35" w:rsidRPr="00F14DBE">
              <w:rPr>
                <w:lang w:val="ru-RU"/>
              </w:rPr>
              <w:t>по финансовым и людским ресурсам (РГС-ФЛР)</w:t>
            </w:r>
          </w:p>
        </w:tc>
      </w:tr>
      <w:tr w:rsidR="00F96AB4" w:rsidRPr="004B28EC" w14:paraId="64D5E17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BE2BF69" w14:textId="7A4C5D90" w:rsidR="00F96AB4" w:rsidRPr="00F14DBE" w:rsidRDefault="00F96AB4" w:rsidP="004805DE">
            <w:pPr>
              <w:pStyle w:val="Agendaitem"/>
              <w:rPr>
                <w:lang w:val="ru-RU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4FDF72B6" w14:textId="77777777" w:rsidR="005E0E1D" w:rsidRPr="00F14DBE" w:rsidRDefault="005E0E1D" w:rsidP="005E0E1D">
      <w:pPr>
        <w:rPr>
          <w:lang w:val="ru-RU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7"/>
      </w:tblGrid>
      <w:tr w:rsidR="005E0E1D" w:rsidRPr="004B28EC" w14:paraId="019738B7" w14:textId="77777777">
        <w:trPr>
          <w:trHeight w:val="3402"/>
          <w:jc w:val="center"/>
        </w:trPr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0A275" w14:textId="2589FA86" w:rsidR="005E0E1D" w:rsidRPr="00BC6C70" w:rsidRDefault="005E0E1D" w:rsidP="005E0E1D">
            <w:pPr>
              <w:rPr>
                <w:b/>
                <w:lang w:val="ru-RU"/>
              </w:rPr>
            </w:pPr>
            <w:r w:rsidRPr="00BC6C70">
              <w:rPr>
                <w:b/>
                <w:bCs/>
                <w:lang w:val="ru-RU"/>
              </w:rPr>
              <w:t>Резюме</w:t>
            </w:r>
          </w:p>
          <w:p w14:paraId="47002F4F" w14:textId="4AFFAB2D" w:rsidR="005E0E1D" w:rsidRPr="00BC6C70" w:rsidRDefault="005E0E1D" w:rsidP="005E0E1D">
            <w:pPr>
              <w:rPr>
                <w:lang w:val="ru-RU"/>
              </w:rPr>
            </w:pPr>
            <w:r w:rsidRPr="00BC6C70">
              <w:rPr>
                <w:lang w:val="ru-RU"/>
              </w:rPr>
              <w:t xml:space="preserve">В соответствии с Решением 11 (Пересм. Бухарест, 2022 г.) Полномочной конференции Председатель </w:t>
            </w:r>
            <w:r w:rsidR="006A3D35" w:rsidRPr="00BC6C70">
              <w:rPr>
                <w:lang w:val="ru-RU"/>
              </w:rPr>
              <w:t xml:space="preserve">РГС-ФЛР </w:t>
            </w:r>
            <w:r w:rsidRPr="00BC6C70">
              <w:rPr>
                <w:lang w:val="ru-RU"/>
              </w:rPr>
              <w:t xml:space="preserve">представил четырехгодичный отчет </w:t>
            </w:r>
            <w:r w:rsidR="006A3D35" w:rsidRPr="00BC6C70">
              <w:rPr>
                <w:lang w:val="ru-RU"/>
              </w:rPr>
              <w:t>РГС</w:t>
            </w:r>
            <w:r w:rsidR="002D1A83" w:rsidRPr="00BC6C70">
              <w:rPr>
                <w:rFonts w:ascii="Cambria Math" w:hAnsi="Cambria Math"/>
                <w:lang w:val="ru-RU"/>
              </w:rPr>
              <w:t>‑</w:t>
            </w:r>
            <w:r w:rsidR="006A3D35" w:rsidRPr="00BC6C70">
              <w:rPr>
                <w:lang w:val="ru-RU"/>
              </w:rPr>
              <w:t xml:space="preserve">ФЛР </w:t>
            </w:r>
            <w:r w:rsidRPr="00BC6C70">
              <w:rPr>
                <w:lang w:val="ru-RU"/>
              </w:rPr>
              <w:t xml:space="preserve">(Документ </w:t>
            </w:r>
            <w:hyperlink r:id="rId8" w:history="1">
              <w:r w:rsidR="006A3D35" w:rsidRPr="00BC6C70">
                <w:rPr>
                  <w:rStyle w:val="Hyperlink"/>
                  <w:spacing w:val="-2"/>
                  <w:lang w:val="ru-RU"/>
                </w:rPr>
                <w:t>C26/53(Rev.1)</w:t>
              </w:r>
            </w:hyperlink>
            <w:r w:rsidRPr="00BC6C70">
              <w:rPr>
                <w:lang w:val="ru-RU"/>
              </w:rPr>
              <w:t>) сессии Совета 2026 года для рассмотрения и представления рекомендаций Полномочной конференции 2026 года относительно необходимости сохранения, изменения, роспуска или создания РГС на следующий период.</w:t>
            </w:r>
          </w:p>
          <w:p w14:paraId="6D23C3C3" w14:textId="1C5D5B55" w:rsidR="005E0E1D" w:rsidRPr="00BC6C70" w:rsidRDefault="005E0E1D" w:rsidP="005E0E1D">
            <w:pPr>
              <w:rPr>
                <w:lang w:val="ru-RU"/>
              </w:rPr>
            </w:pPr>
            <w:r w:rsidRPr="00BC6C70">
              <w:rPr>
                <w:lang w:val="ru-RU"/>
              </w:rPr>
              <w:t xml:space="preserve">Совет принял к сведению отчет, содержащийся в Документе </w:t>
            </w:r>
            <w:r w:rsidR="006A3D35" w:rsidRPr="00BC6C70">
              <w:rPr>
                <w:lang w:val="ru-RU"/>
              </w:rPr>
              <w:t>C26/53(Rev.1)</w:t>
            </w:r>
            <w:r w:rsidRPr="00BC6C70">
              <w:rPr>
                <w:lang w:val="ru-RU"/>
              </w:rPr>
              <w:t>, и</w:t>
            </w:r>
            <w:r w:rsidR="00107930" w:rsidRPr="00BC6C70">
              <w:rPr>
                <w:lang w:val="ru-RU"/>
              </w:rPr>
              <w:t> </w:t>
            </w:r>
            <w:r w:rsidRPr="00BC6C70">
              <w:rPr>
                <w:lang w:val="ru-RU"/>
              </w:rPr>
              <w:t>принял решение передать его Полномочной конференции вместе с кратким отчетом о собрании, в котором отражены рекомендации и мнения Государств – Членов Совета.</w:t>
            </w:r>
          </w:p>
          <w:p w14:paraId="21722FE7" w14:textId="010B21A5" w:rsidR="006A3D35" w:rsidRPr="00BC6C70" w:rsidRDefault="005E0E1D" w:rsidP="005E0E1D">
            <w:pPr>
              <w:rPr>
                <w:lang w:val="ru-RU"/>
              </w:rPr>
            </w:pPr>
            <w:r w:rsidRPr="00BC6C70">
              <w:rPr>
                <w:lang w:val="ru-RU"/>
              </w:rPr>
              <w:t>В настоящем отчет</w:t>
            </w:r>
            <w:r w:rsidR="006A3D35" w:rsidRPr="00BC6C70">
              <w:rPr>
                <w:lang w:val="ru-RU"/>
              </w:rPr>
              <w:t>е</w:t>
            </w:r>
            <w:r w:rsidRPr="00BC6C70">
              <w:rPr>
                <w:lang w:val="ru-RU"/>
              </w:rPr>
              <w:t xml:space="preserve"> в кратком виде представлены основные виды деятельности и достижения РГС-</w:t>
            </w:r>
            <w:r w:rsidR="006A3D35" w:rsidRPr="00BC6C70">
              <w:rPr>
                <w:lang w:val="ru-RU"/>
              </w:rPr>
              <w:t>ФЛР</w:t>
            </w:r>
            <w:r w:rsidRPr="00BC6C70">
              <w:rPr>
                <w:lang w:val="ru-RU"/>
              </w:rPr>
              <w:t xml:space="preserve"> за период 2022–2026 годов, в соответствии с Ре</w:t>
            </w:r>
            <w:r w:rsidR="006A3D35" w:rsidRPr="00BC6C70">
              <w:rPr>
                <w:lang w:val="ru-RU"/>
              </w:rPr>
              <w:t>шением</w:t>
            </w:r>
            <w:r w:rsidR="002D1A83" w:rsidRPr="00BC6C70">
              <w:rPr>
                <w:lang w:val="ru-RU"/>
              </w:rPr>
              <w:t> </w:t>
            </w:r>
            <w:r w:rsidR="006A3D35" w:rsidRPr="00BC6C70">
              <w:rPr>
                <w:lang w:val="ru-RU"/>
              </w:rPr>
              <w:t>563</w:t>
            </w:r>
            <w:r w:rsidRPr="00BC6C70">
              <w:rPr>
                <w:lang w:val="ru-RU"/>
              </w:rPr>
              <w:t xml:space="preserve"> (</w:t>
            </w:r>
            <w:r w:rsidR="006A3D35" w:rsidRPr="00BC6C70">
              <w:rPr>
                <w:lang w:val="ru-RU"/>
              </w:rPr>
              <w:t>Изм</w:t>
            </w:r>
            <w:r w:rsidR="001222ED" w:rsidRPr="00BC6C70">
              <w:rPr>
                <w:lang w:val="ru-RU"/>
              </w:rPr>
              <w:t>ененным</w:t>
            </w:r>
            <w:r w:rsidR="006A3D35" w:rsidRPr="00BC6C70">
              <w:rPr>
                <w:lang w:val="ru-RU"/>
              </w:rPr>
              <w:t xml:space="preserve">, </w:t>
            </w:r>
            <w:r w:rsidRPr="00BC6C70">
              <w:rPr>
                <w:lang w:val="ru-RU"/>
              </w:rPr>
              <w:t>202</w:t>
            </w:r>
            <w:r w:rsidR="006A3D35" w:rsidRPr="00BC6C70">
              <w:rPr>
                <w:lang w:val="ru-RU"/>
              </w:rPr>
              <w:t>3</w:t>
            </w:r>
            <w:r w:rsidRPr="00BC6C70">
              <w:rPr>
                <w:lang w:val="ru-RU"/>
              </w:rPr>
              <w:t xml:space="preserve"> г.)</w:t>
            </w:r>
            <w:r w:rsidR="006A3D35" w:rsidRPr="00BC6C70">
              <w:rPr>
                <w:lang w:val="ru-RU"/>
              </w:rPr>
              <w:t>. К настоящему отчету прилага</w:t>
            </w:r>
            <w:r w:rsidR="001222ED" w:rsidRPr="00BC6C70">
              <w:rPr>
                <w:lang w:val="ru-RU"/>
              </w:rPr>
              <w:t>ю</w:t>
            </w:r>
            <w:r w:rsidR="006A3D35" w:rsidRPr="00BC6C70">
              <w:rPr>
                <w:lang w:val="ru-RU"/>
              </w:rPr>
              <w:t xml:space="preserve">тся выдержка из </w:t>
            </w:r>
            <w:r w:rsidR="001222ED" w:rsidRPr="00BC6C70">
              <w:rPr>
                <w:lang w:val="ru-RU"/>
              </w:rPr>
              <w:t xml:space="preserve">отчета </w:t>
            </w:r>
            <w:r w:rsidR="006A3D35" w:rsidRPr="00BC6C70">
              <w:rPr>
                <w:lang w:val="ru-RU"/>
              </w:rPr>
              <w:t>Председателя Постоянного комитета по администрированию и управлению (</w:t>
            </w:r>
            <w:hyperlink w:anchor="Annex2" w:history="1">
              <w:r w:rsidR="006A3D35" w:rsidRPr="00BC6C70">
                <w:rPr>
                  <w:rStyle w:val="Hyperlink"/>
                  <w:lang w:val="ru-RU"/>
                </w:rPr>
                <w:t>Приложение 2</w:t>
              </w:r>
            </w:hyperlink>
            <w:r w:rsidR="006A3D35" w:rsidRPr="00BC6C70">
              <w:rPr>
                <w:lang w:val="ru-RU"/>
              </w:rPr>
              <w:t>), а также выдержка из краткого отчета о девятом пленарном заседании сессии Совета 2026 года, в</w:t>
            </w:r>
            <w:r w:rsidR="00107930" w:rsidRPr="00BC6C70">
              <w:rPr>
                <w:lang w:val="ru-RU"/>
              </w:rPr>
              <w:t> </w:t>
            </w:r>
            <w:r w:rsidR="006A3D35" w:rsidRPr="00BC6C70">
              <w:rPr>
                <w:lang w:val="ru-RU"/>
              </w:rPr>
              <w:t>котором отражены рекомендации и мнения Государств – Членов Совета (</w:t>
            </w:r>
            <w:hyperlink w:anchor="Annex3" w:history="1">
              <w:r w:rsidR="006A3D35" w:rsidRPr="00BC6C70">
                <w:rPr>
                  <w:rStyle w:val="Hyperlink"/>
                  <w:lang w:val="ru-RU"/>
                </w:rPr>
                <w:t>Приложение 3</w:t>
              </w:r>
            </w:hyperlink>
            <w:r w:rsidR="006A3D35" w:rsidRPr="00BC6C70">
              <w:rPr>
                <w:lang w:val="ru-RU"/>
              </w:rPr>
              <w:t>).</w:t>
            </w:r>
          </w:p>
          <w:p w14:paraId="5F199C61" w14:textId="4E7168A8" w:rsidR="005E0E1D" w:rsidRPr="00BC6C70" w:rsidRDefault="005E0E1D" w:rsidP="005E0E1D">
            <w:pPr>
              <w:tabs>
                <w:tab w:val="clear" w:pos="2268"/>
                <w:tab w:val="clear" w:pos="2835"/>
              </w:tabs>
              <w:rPr>
                <w:b/>
                <w:lang w:val="ru-RU"/>
              </w:rPr>
            </w:pPr>
            <w:r w:rsidRPr="00BC6C70">
              <w:rPr>
                <w:b/>
                <w:bCs/>
                <w:lang w:val="ru-RU"/>
              </w:rPr>
              <w:t>Необходимые действия</w:t>
            </w:r>
          </w:p>
          <w:p w14:paraId="74910F39" w14:textId="4A43FBB0" w:rsidR="005E0E1D" w:rsidRPr="00BC6C70" w:rsidRDefault="005E0E1D" w:rsidP="005E0E1D">
            <w:pPr>
              <w:rPr>
                <w:lang w:val="ru-RU"/>
              </w:rPr>
            </w:pPr>
            <w:r w:rsidRPr="00BC6C70">
              <w:rPr>
                <w:lang w:val="ru-RU"/>
              </w:rPr>
              <w:t xml:space="preserve">Полномочной конференции предлагается </w:t>
            </w:r>
            <w:r w:rsidRPr="00BC6C70">
              <w:rPr>
                <w:b/>
                <w:bCs/>
                <w:lang w:val="ru-RU"/>
              </w:rPr>
              <w:t>рассмотреть</w:t>
            </w:r>
            <w:r w:rsidRPr="00BC6C70">
              <w:rPr>
                <w:lang w:val="ru-RU"/>
              </w:rPr>
              <w:t xml:space="preserve"> настоящий отчет и </w:t>
            </w:r>
            <w:r w:rsidRPr="00BC6C70">
              <w:rPr>
                <w:b/>
                <w:bCs/>
                <w:lang w:val="ru-RU"/>
              </w:rPr>
              <w:t>принять необходимые меры</w:t>
            </w:r>
            <w:r w:rsidRPr="00BC6C70">
              <w:rPr>
                <w:lang w:val="ru-RU"/>
              </w:rPr>
              <w:t xml:space="preserve">, </w:t>
            </w:r>
            <w:r w:rsidRPr="00BC6C70">
              <w:rPr>
                <w:b/>
                <w:bCs/>
                <w:lang w:val="ru-RU"/>
              </w:rPr>
              <w:t>в зависимости от случая</w:t>
            </w:r>
            <w:r w:rsidRPr="00BC6C70">
              <w:rPr>
                <w:lang w:val="ru-RU"/>
              </w:rPr>
              <w:t>.</w:t>
            </w:r>
          </w:p>
          <w:p w14:paraId="7C0203AD" w14:textId="77777777" w:rsidR="005E0E1D" w:rsidRPr="00BC6C70" w:rsidRDefault="005E0E1D" w:rsidP="00CA1B90">
            <w:pPr>
              <w:jc w:val="center"/>
              <w:rPr>
                <w:lang w:val="ru-RU"/>
              </w:rPr>
            </w:pPr>
            <w:r w:rsidRPr="00BC6C70">
              <w:rPr>
                <w:lang w:val="ru-RU"/>
              </w:rPr>
              <w:t>______________</w:t>
            </w:r>
          </w:p>
          <w:p w14:paraId="7453FB5B" w14:textId="53AD30D5" w:rsidR="005E0E1D" w:rsidRPr="00BC6C70" w:rsidRDefault="005E0E1D" w:rsidP="005E0E1D">
            <w:pPr>
              <w:rPr>
                <w:b/>
                <w:lang w:val="ru-RU"/>
              </w:rPr>
            </w:pPr>
            <w:r w:rsidRPr="00BC6C70">
              <w:rPr>
                <w:b/>
                <w:lang w:val="ru-RU"/>
              </w:rPr>
              <w:t>Справочные материалы</w:t>
            </w:r>
          </w:p>
          <w:p w14:paraId="54DEC778" w14:textId="4D6A41DD" w:rsidR="005E0E1D" w:rsidRPr="00BC6C70" w:rsidRDefault="001222ED" w:rsidP="00CA1B90">
            <w:pPr>
              <w:spacing w:after="120"/>
              <w:rPr>
                <w:i/>
                <w:lang w:val="ru-RU"/>
              </w:rPr>
            </w:pPr>
            <w:r w:rsidRPr="00BC6C70">
              <w:rPr>
                <w:i/>
                <w:iCs/>
                <w:szCs w:val="22"/>
                <w:lang w:val="ru-RU"/>
              </w:rPr>
              <w:t xml:space="preserve">Решение </w:t>
            </w:r>
            <w:hyperlink r:id="rId9" w:history="1">
              <w:r w:rsidRPr="00BC6C70">
                <w:rPr>
                  <w:rStyle w:val="Hyperlink"/>
                  <w:i/>
                  <w:iCs/>
                  <w:szCs w:val="22"/>
                  <w:lang w:val="ru-RU"/>
                </w:rPr>
                <w:t>11 (Пересм. Бухарест, 2022 г.)</w:t>
              </w:r>
            </w:hyperlink>
            <w:r w:rsidRPr="00BC6C70">
              <w:rPr>
                <w:i/>
                <w:iCs/>
                <w:szCs w:val="22"/>
                <w:lang w:val="ru-RU"/>
              </w:rPr>
              <w:t xml:space="preserve"> Полномочной конференции; Решение</w:t>
            </w:r>
            <w:r w:rsidR="00CA1B90" w:rsidRPr="00BC6C70">
              <w:rPr>
                <w:i/>
                <w:iCs/>
                <w:szCs w:val="22"/>
                <w:lang w:val="ru-RU"/>
              </w:rPr>
              <w:t> </w:t>
            </w:r>
            <w:hyperlink r:id="rId10" w:history="1">
              <w:r w:rsidRPr="00BC6C70">
                <w:rPr>
                  <w:rStyle w:val="Hyperlink"/>
                  <w:i/>
                  <w:iCs/>
                  <w:szCs w:val="22"/>
                  <w:lang w:val="ru-RU"/>
                </w:rPr>
                <w:t>563 (Измененное, 2023 г.)</w:t>
              </w:r>
            </w:hyperlink>
            <w:r w:rsidRPr="00BC6C70">
              <w:rPr>
                <w:i/>
                <w:iCs/>
                <w:szCs w:val="22"/>
                <w:lang w:val="ru-RU"/>
              </w:rPr>
              <w:t xml:space="preserve"> Совета; </w:t>
            </w:r>
            <w:hyperlink r:id="rId11" w:history="1">
              <w:r w:rsidRPr="00BC6C70">
                <w:rPr>
                  <w:rStyle w:val="Hyperlink"/>
                  <w:i/>
                  <w:iCs/>
                  <w:szCs w:val="22"/>
                  <w:lang w:val="ru-RU"/>
                </w:rPr>
                <w:t>веб-сайт РГС-ФЛР</w:t>
              </w:r>
            </w:hyperlink>
            <w:r w:rsidRPr="00BC6C70">
              <w:rPr>
                <w:i/>
                <w:iCs/>
                <w:szCs w:val="22"/>
                <w:lang w:val="ru-RU"/>
              </w:rPr>
              <w:t xml:space="preserve">; </w:t>
            </w:r>
            <w:r w:rsidRPr="00BC6C70">
              <w:rPr>
                <w:i/>
                <w:szCs w:val="22"/>
                <w:lang w:val="ru-RU"/>
              </w:rPr>
              <w:t>Документ</w:t>
            </w:r>
            <w:r w:rsidR="00CA1B90" w:rsidRPr="00BC6C70">
              <w:rPr>
                <w:i/>
                <w:szCs w:val="22"/>
                <w:lang w:val="ru-RU"/>
              </w:rPr>
              <w:t> </w:t>
            </w:r>
            <w:hyperlink r:id="rId12" w:history="1">
              <w:r w:rsidRPr="00BC6C70">
                <w:rPr>
                  <w:rStyle w:val="Hyperlink"/>
                  <w:i/>
                  <w:szCs w:val="22"/>
                  <w:lang w:val="ru-RU"/>
                </w:rPr>
                <w:t>C26/53(Rev.1)</w:t>
              </w:r>
            </w:hyperlink>
            <w:r w:rsidRPr="00BC6C70">
              <w:rPr>
                <w:i/>
                <w:szCs w:val="22"/>
                <w:lang w:val="ru-RU"/>
              </w:rPr>
              <w:t xml:space="preserve"> Совета</w:t>
            </w:r>
          </w:p>
        </w:tc>
      </w:tr>
    </w:tbl>
    <w:p w14:paraId="7C3715D3" w14:textId="770E0A6B" w:rsidR="00F96AB4" w:rsidRPr="00F14DBE" w:rsidRDefault="005E0E1D" w:rsidP="00CA1B90">
      <w:pPr>
        <w:spacing w:before="240"/>
        <w:rPr>
          <w:lang w:val="ru-RU"/>
        </w:rPr>
      </w:pPr>
      <w:r w:rsidRPr="00F14DBE">
        <w:rPr>
          <w:b/>
          <w:bCs/>
          <w:lang w:val="ru-RU"/>
        </w:rPr>
        <w:t>Приложения:</w:t>
      </w:r>
      <w:r w:rsidRPr="00F14DBE">
        <w:rPr>
          <w:lang w:val="ru-RU"/>
        </w:rPr>
        <w:t xml:space="preserve"> </w:t>
      </w:r>
      <w:r w:rsidR="001222ED" w:rsidRPr="00F14DBE">
        <w:rPr>
          <w:lang w:val="ru-RU"/>
        </w:rPr>
        <w:t>3</w:t>
      </w:r>
    </w:p>
    <w:p w14:paraId="74F998ED" w14:textId="006DA11E" w:rsidR="007E4D0F" w:rsidRPr="00F14DBE" w:rsidRDefault="005E0E1D" w:rsidP="002D1A83">
      <w:pPr>
        <w:pStyle w:val="AnnexNo"/>
        <w:spacing w:before="0"/>
        <w:rPr>
          <w:lang w:val="ru-RU"/>
        </w:rPr>
      </w:pPr>
      <w:bookmarkStart w:id="6" w:name="Annex1"/>
      <w:r w:rsidRPr="00F14DBE">
        <w:rPr>
          <w:lang w:val="ru-RU"/>
        </w:rPr>
        <w:lastRenderedPageBreak/>
        <w:t>ПРИЛОЖЕНИЕ 1</w:t>
      </w:r>
      <w:bookmarkEnd w:id="6"/>
    </w:p>
    <w:p w14:paraId="2738AB7E" w14:textId="067BFF79" w:rsidR="005E0E1D" w:rsidRPr="00F14DBE" w:rsidRDefault="005E0E1D" w:rsidP="002D1A83">
      <w:pPr>
        <w:pStyle w:val="Annextitle"/>
        <w:spacing w:after="120"/>
        <w:rPr>
          <w:lang w:val="ru-RU"/>
        </w:rPr>
      </w:pPr>
      <w:r w:rsidRPr="00F14DBE">
        <w:rPr>
          <w:lang w:val="ru-RU"/>
        </w:rPr>
        <w:t xml:space="preserve">Документ </w:t>
      </w:r>
      <w:hyperlink r:id="rId13" w:history="1">
        <w:r w:rsidR="001222ED" w:rsidRPr="00F14DBE">
          <w:rPr>
            <w:rStyle w:val="Hyperlink"/>
            <w:bCs/>
            <w:lang w:val="ru-RU"/>
          </w:rPr>
          <w:t>C26/53(Rev.1)</w:t>
        </w:r>
      </w:hyperlink>
      <w:r w:rsidRPr="00F14DBE">
        <w:rPr>
          <w:lang w:val="ru-RU"/>
        </w:rPr>
        <w:t xml:space="preserve"> − Четырехгодичный отчет Рабочей группы Совета по</w:t>
      </w:r>
      <w:r w:rsidR="002D1A83" w:rsidRPr="00F14DBE">
        <w:rPr>
          <w:lang w:val="ru-RU"/>
        </w:rPr>
        <w:t> </w:t>
      </w:r>
      <w:r w:rsidR="001222ED" w:rsidRPr="00F14DBE">
        <w:rPr>
          <w:lang w:val="ru-RU"/>
        </w:rPr>
        <w:t>финансовым и</w:t>
      </w:r>
      <w:r w:rsidR="002D1A83" w:rsidRPr="00F14DBE">
        <w:rPr>
          <w:lang w:val="ru-RU"/>
        </w:rPr>
        <w:t> </w:t>
      </w:r>
      <w:r w:rsidR="001222ED" w:rsidRPr="00F14DBE">
        <w:rPr>
          <w:lang w:val="ru-RU"/>
        </w:rPr>
        <w:t>людским ресурсам</w:t>
      </w:r>
    </w:p>
    <w:p w14:paraId="7A94FAE1" w14:textId="2E0A7844" w:rsidR="002D1A83" w:rsidRPr="00F14DBE" w:rsidRDefault="002D1A83" w:rsidP="002D1A83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 w:after="120"/>
        <w:textAlignment w:val="auto"/>
        <w:rPr>
          <w:b/>
          <w:bCs/>
          <w:highlight w:val="yellow"/>
          <w:lang w:val="ru-RU"/>
        </w:rPr>
      </w:pPr>
      <w:r w:rsidRPr="00F14DBE">
        <w:rPr>
          <w:noProof/>
          <w:lang w:val="ru-RU"/>
        </w:rPr>
        <w:drawing>
          <wp:inline distT="0" distB="0" distL="0" distR="0" wp14:anchorId="62B48877" wp14:editId="103C20EE">
            <wp:extent cx="3992140" cy="720000"/>
            <wp:effectExtent l="0" t="0" r="0" b="0"/>
            <wp:docPr id="501272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272706" name="Picture 50127270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14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969"/>
        <w:gridCol w:w="5670"/>
      </w:tblGrid>
      <w:tr w:rsidR="002D1A83" w:rsidRPr="00F14DBE" w14:paraId="5EFD8F84" w14:textId="77777777" w:rsidTr="002D1A83">
        <w:trPr>
          <w:cantSplit/>
          <w:trHeight w:val="23"/>
        </w:trPr>
        <w:tc>
          <w:tcPr>
            <w:tcW w:w="3969" w:type="dxa"/>
            <w:vMerge w:val="restart"/>
            <w:tcMar>
              <w:left w:w="0" w:type="dxa"/>
            </w:tcMar>
          </w:tcPr>
          <w:p w14:paraId="43228426" w14:textId="77777777" w:rsidR="002D1A83" w:rsidRPr="00F14DBE" w:rsidRDefault="002D1A83" w:rsidP="002D1A83">
            <w:pPr>
              <w:tabs>
                <w:tab w:val="left" w:pos="851"/>
                <w:tab w:val="center" w:pos="1930"/>
              </w:tabs>
              <w:spacing w:before="0" w:line="240" w:lineRule="atLeast"/>
              <w:rPr>
                <w:b/>
                <w:bCs/>
                <w:color w:val="000000"/>
                <w:lang w:val="ru-RU"/>
              </w:rPr>
            </w:pPr>
            <w:bookmarkStart w:id="7" w:name="dmeeting" w:colFirst="0" w:colLast="0"/>
            <w:bookmarkStart w:id="8" w:name="dnum" w:colFirst="1" w:colLast="1"/>
            <w:r w:rsidRPr="00F14DBE">
              <w:rPr>
                <w:b/>
                <w:lang w:val="ru-RU"/>
              </w:rPr>
              <w:t>Пункт повестки дня:</w:t>
            </w:r>
            <w:r w:rsidRPr="00F14DBE">
              <w:rPr>
                <w:b/>
                <w:bCs/>
                <w:color w:val="000000"/>
                <w:lang w:val="ru-RU"/>
              </w:rPr>
              <w:t xml:space="preserve"> ADM 1</w:t>
            </w:r>
          </w:p>
        </w:tc>
        <w:tc>
          <w:tcPr>
            <w:tcW w:w="5670" w:type="dxa"/>
          </w:tcPr>
          <w:p w14:paraId="1E347F1F" w14:textId="77777777" w:rsidR="002D1A83" w:rsidRPr="00F14DBE" w:rsidRDefault="002D1A83" w:rsidP="002D1A83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ru-RU"/>
              </w:rPr>
            </w:pPr>
            <w:r w:rsidRPr="00F14DBE">
              <w:rPr>
                <w:b/>
                <w:lang w:val="ru-RU"/>
              </w:rPr>
              <w:t>Пересмотр 1</w:t>
            </w:r>
            <w:r w:rsidRPr="00F14DBE">
              <w:rPr>
                <w:b/>
                <w:lang w:val="ru-RU"/>
              </w:rPr>
              <w:br/>
              <w:t>Документа C26/53-R</w:t>
            </w:r>
          </w:p>
        </w:tc>
      </w:tr>
      <w:tr w:rsidR="002D1A83" w:rsidRPr="00F14DBE" w14:paraId="794603D2" w14:textId="77777777" w:rsidTr="002D1A83">
        <w:trPr>
          <w:cantSplit/>
        </w:trPr>
        <w:tc>
          <w:tcPr>
            <w:tcW w:w="3969" w:type="dxa"/>
            <w:vMerge/>
          </w:tcPr>
          <w:p w14:paraId="4077B131" w14:textId="77777777" w:rsidR="002D1A83" w:rsidRPr="00F14DBE" w:rsidRDefault="002D1A83" w:rsidP="002D1A83">
            <w:pPr>
              <w:tabs>
                <w:tab w:val="left" w:pos="851"/>
              </w:tabs>
              <w:spacing w:line="240" w:lineRule="atLeast"/>
              <w:rPr>
                <w:b/>
                <w:lang w:val="ru-RU"/>
              </w:rPr>
            </w:pPr>
            <w:bookmarkStart w:id="9" w:name="ddate" w:colFirst="1" w:colLast="1"/>
            <w:bookmarkEnd w:id="7"/>
            <w:bookmarkEnd w:id="8"/>
          </w:p>
        </w:tc>
        <w:tc>
          <w:tcPr>
            <w:tcW w:w="5670" w:type="dxa"/>
          </w:tcPr>
          <w:p w14:paraId="4AD57067" w14:textId="77777777" w:rsidR="002D1A83" w:rsidRPr="00F14DBE" w:rsidRDefault="002D1A83" w:rsidP="002D1A83">
            <w:pPr>
              <w:tabs>
                <w:tab w:val="left" w:pos="851"/>
              </w:tabs>
              <w:spacing w:before="0"/>
              <w:jc w:val="right"/>
              <w:rPr>
                <w:b/>
                <w:lang w:val="ru-RU"/>
              </w:rPr>
            </w:pPr>
            <w:r w:rsidRPr="00F14DBE">
              <w:rPr>
                <w:b/>
                <w:lang w:val="ru-RU"/>
              </w:rPr>
              <w:t>30 апреля 2026 года</w:t>
            </w:r>
          </w:p>
        </w:tc>
      </w:tr>
      <w:tr w:rsidR="002D1A83" w:rsidRPr="00F14DBE" w14:paraId="39B7B65A" w14:textId="77777777" w:rsidTr="002D1A83">
        <w:trPr>
          <w:cantSplit/>
          <w:trHeight w:val="23"/>
        </w:trPr>
        <w:tc>
          <w:tcPr>
            <w:tcW w:w="3969" w:type="dxa"/>
            <w:vMerge/>
          </w:tcPr>
          <w:p w14:paraId="0E0D786B" w14:textId="77777777" w:rsidR="002D1A83" w:rsidRPr="00F14DBE" w:rsidRDefault="002D1A83" w:rsidP="002D1A83">
            <w:pPr>
              <w:tabs>
                <w:tab w:val="left" w:pos="851"/>
              </w:tabs>
              <w:spacing w:line="240" w:lineRule="atLeast"/>
              <w:rPr>
                <w:b/>
                <w:lang w:val="ru-RU"/>
              </w:rPr>
            </w:pPr>
            <w:bookmarkStart w:id="10" w:name="dorlang" w:colFirst="1" w:colLast="1"/>
            <w:bookmarkEnd w:id="9"/>
          </w:p>
        </w:tc>
        <w:tc>
          <w:tcPr>
            <w:tcW w:w="5670" w:type="dxa"/>
          </w:tcPr>
          <w:p w14:paraId="35D14E5B" w14:textId="77777777" w:rsidR="002D1A83" w:rsidRPr="00F14DBE" w:rsidRDefault="002D1A83" w:rsidP="002D1A83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ru-RU"/>
              </w:rPr>
            </w:pPr>
            <w:r w:rsidRPr="00F14DBE">
              <w:rPr>
                <w:b/>
                <w:lang w:val="ru-RU"/>
              </w:rPr>
              <w:t>Оригинал: английский</w:t>
            </w:r>
          </w:p>
        </w:tc>
      </w:tr>
      <w:tr w:rsidR="002D1A83" w:rsidRPr="00F14DBE" w14:paraId="4686ACD7" w14:textId="77777777" w:rsidTr="002D1A83">
        <w:trPr>
          <w:cantSplit/>
          <w:trHeight w:val="23"/>
        </w:trPr>
        <w:tc>
          <w:tcPr>
            <w:tcW w:w="3969" w:type="dxa"/>
          </w:tcPr>
          <w:p w14:paraId="57DB6480" w14:textId="77777777" w:rsidR="002D1A83" w:rsidRPr="00F14DBE" w:rsidRDefault="002D1A83" w:rsidP="002D1A83">
            <w:pPr>
              <w:tabs>
                <w:tab w:val="left" w:pos="851"/>
              </w:tabs>
              <w:spacing w:line="240" w:lineRule="atLeast"/>
              <w:rPr>
                <w:b/>
                <w:lang w:val="ru-RU"/>
              </w:rPr>
            </w:pPr>
          </w:p>
        </w:tc>
        <w:tc>
          <w:tcPr>
            <w:tcW w:w="5670" w:type="dxa"/>
          </w:tcPr>
          <w:p w14:paraId="16AB591F" w14:textId="77777777" w:rsidR="002D1A83" w:rsidRPr="00F14DBE" w:rsidRDefault="002D1A83" w:rsidP="002D1A83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ru-RU"/>
              </w:rPr>
            </w:pPr>
          </w:p>
        </w:tc>
      </w:tr>
      <w:tr w:rsidR="00CA1B90" w:rsidRPr="00F14DBE" w14:paraId="545A10BE" w14:textId="77777777" w:rsidTr="002D1A83">
        <w:trPr>
          <w:cantSplit/>
        </w:trPr>
        <w:tc>
          <w:tcPr>
            <w:tcW w:w="9639" w:type="dxa"/>
            <w:gridSpan w:val="2"/>
            <w:tcMar>
              <w:left w:w="0" w:type="dxa"/>
            </w:tcMar>
          </w:tcPr>
          <w:p w14:paraId="5BD34DBC" w14:textId="0852D5E9" w:rsidR="00CA1B90" w:rsidRPr="00F14DBE" w:rsidRDefault="00CA1B90" w:rsidP="00CA1B90">
            <w:pPr>
              <w:pStyle w:val="Source"/>
              <w:framePr w:hSpace="0" w:wrap="auto" w:hAnchor="text" w:xAlign="left" w:yAlign="inline"/>
              <w:jc w:val="left"/>
              <w:rPr>
                <w:sz w:val="32"/>
                <w:szCs w:val="32"/>
                <w:lang w:val="ru-RU"/>
              </w:rPr>
            </w:pPr>
            <w:r w:rsidRPr="00F14DBE">
              <w:rPr>
                <w:sz w:val="32"/>
                <w:szCs w:val="32"/>
                <w:lang w:val="ru-RU"/>
              </w:rPr>
              <w:t>Отчет Председателя РГС-ФЛР</w:t>
            </w:r>
          </w:p>
        </w:tc>
      </w:tr>
      <w:bookmarkEnd w:id="10"/>
      <w:tr w:rsidR="002D1A83" w:rsidRPr="004B28EC" w14:paraId="62C51892" w14:textId="77777777" w:rsidTr="002D1A83">
        <w:trPr>
          <w:cantSplit/>
        </w:trPr>
        <w:tc>
          <w:tcPr>
            <w:tcW w:w="9639" w:type="dxa"/>
            <w:gridSpan w:val="2"/>
            <w:tcMar>
              <w:left w:w="0" w:type="dxa"/>
            </w:tcMar>
          </w:tcPr>
          <w:p w14:paraId="55BD85DB" w14:textId="77777777" w:rsidR="002D1A83" w:rsidRPr="00F14DBE" w:rsidRDefault="002D1A83" w:rsidP="00CA1B90">
            <w:pPr>
              <w:pStyle w:val="Subtitle"/>
              <w:framePr w:hSpace="0" w:wrap="auto" w:hAnchor="text" w:xAlign="left" w:yAlign="inline"/>
              <w:suppressOverlap w:val="0"/>
              <w:rPr>
                <w:sz w:val="32"/>
              </w:rPr>
            </w:pPr>
            <w:r w:rsidRPr="00F14DBE">
              <w:rPr>
                <w:sz w:val="32"/>
              </w:rPr>
              <w:t xml:space="preserve">ЧЕТЫРЕХГОДИЧНЫЙ ОТЧЕТ РАБОЧЕЙ ГРУППЫ СОВЕТА </w:t>
            </w:r>
            <w:r w:rsidRPr="00F14DBE">
              <w:rPr>
                <w:sz w:val="32"/>
              </w:rPr>
              <w:br/>
              <w:t>ПО ФИНАНСОВЫМ И ЛЮДСКИМ РЕСУРСАМ</w:t>
            </w:r>
          </w:p>
        </w:tc>
        <w:bookmarkStart w:id="11" w:name="_Hlk133421839"/>
      </w:tr>
      <w:tr w:rsidR="002D1A83" w:rsidRPr="004B28EC" w14:paraId="06077A8C" w14:textId="77777777" w:rsidTr="002D1A83">
        <w:trPr>
          <w:cantSplit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3E4C761A" w14:textId="77777777" w:rsidR="002D1A83" w:rsidRPr="00F14DBE" w:rsidRDefault="002D1A83" w:rsidP="002D1A83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F14DBE">
              <w:rPr>
                <w:b/>
                <w:bCs/>
                <w:szCs w:val="22"/>
                <w:lang w:val="ru-RU"/>
              </w:rPr>
              <w:t>Назначение</w:t>
            </w:r>
          </w:p>
          <w:p w14:paraId="165B8DDA" w14:textId="77777777" w:rsidR="002D1A83" w:rsidRPr="00F14DBE" w:rsidRDefault="002D1A83" w:rsidP="002D1A83">
            <w:pPr>
              <w:rPr>
                <w:szCs w:val="22"/>
                <w:lang w:val="ru-RU"/>
              </w:rPr>
            </w:pPr>
            <w:r w:rsidRPr="00F14DBE">
              <w:rPr>
                <w:szCs w:val="22"/>
                <w:lang w:val="ru-RU"/>
              </w:rPr>
              <w:t>В соответствии с Решением 11 (Пересм. Бухарест, 2022 г.) Полномочной конференции в настоящем документе представлен четырехгодичный отчет Председателя Рабочей группы Совета по финансовым и людским ресурсам (РГС-ФЛР) Совету за 2023, 2024, 2025 и 2026 годы.</w:t>
            </w:r>
          </w:p>
          <w:p w14:paraId="515DA5D5" w14:textId="77777777" w:rsidR="002D1A83" w:rsidRPr="00F14DBE" w:rsidRDefault="002D1A83" w:rsidP="002D1A83">
            <w:pPr>
              <w:rPr>
                <w:szCs w:val="22"/>
                <w:lang w:val="ru-RU"/>
              </w:rPr>
            </w:pPr>
            <w:r w:rsidRPr="00F14DBE">
              <w:rPr>
                <w:szCs w:val="22"/>
                <w:lang w:val="ru-RU"/>
              </w:rPr>
              <w:t>Совет, признавая необходимость решать важные вопросы финансовых и людских ресурсов в период между сессиями Совета, особенно те, которые требуют рассмотрения и возможного изменения финансовых документов МСЭ (Финансового регламента и Финансовых правил), а также Положений о персонале и Правил о персонале, может рекомендовать Полномочной конференции сохранить эту Группу в следующем периоде.</w:t>
            </w:r>
          </w:p>
          <w:p w14:paraId="10AFBAB8" w14:textId="77777777" w:rsidR="002D1A83" w:rsidRPr="00F14DBE" w:rsidRDefault="002D1A83" w:rsidP="002D1A83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F14DBE">
              <w:rPr>
                <w:b/>
                <w:bCs/>
                <w:szCs w:val="22"/>
                <w:lang w:val="ru-RU"/>
              </w:rPr>
              <w:t>Необходимые действия Совета</w:t>
            </w:r>
          </w:p>
          <w:p w14:paraId="409ACC42" w14:textId="77777777" w:rsidR="002D1A83" w:rsidRPr="00F14DBE" w:rsidRDefault="002D1A83" w:rsidP="002D1A83">
            <w:pPr>
              <w:rPr>
                <w:szCs w:val="22"/>
                <w:lang w:val="ru-RU"/>
              </w:rPr>
            </w:pPr>
            <w:r w:rsidRPr="00F14DBE">
              <w:rPr>
                <w:szCs w:val="22"/>
                <w:lang w:val="ru-RU"/>
              </w:rPr>
              <w:t xml:space="preserve">Совету предлагается </w:t>
            </w:r>
            <w:r w:rsidRPr="00F14DBE">
              <w:rPr>
                <w:b/>
                <w:bCs/>
                <w:szCs w:val="22"/>
                <w:lang w:val="ru-RU"/>
              </w:rPr>
              <w:t>рассмотреть</w:t>
            </w:r>
            <w:r w:rsidRPr="00F14DBE">
              <w:rPr>
                <w:szCs w:val="22"/>
                <w:lang w:val="ru-RU"/>
              </w:rPr>
              <w:t xml:space="preserve"> настоящий отчет и </w:t>
            </w:r>
            <w:r w:rsidRPr="00F14DBE">
              <w:rPr>
                <w:b/>
                <w:bCs/>
                <w:szCs w:val="22"/>
                <w:lang w:val="ru-RU"/>
              </w:rPr>
              <w:t>представить</w:t>
            </w:r>
            <w:r w:rsidRPr="00F14DBE">
              <w:rPr>
                <w:szCs w:val="22"/>
                <w:lang w:val="ru-RU"/>
              </w:rPr>
              <w:t xml:space="preserve"> свои соответствующие рекомендации Полномочной конференции, в частности о продолжении деятельности РГС</w:t>
            </w:r>
            <w:r w:rsidRPr="00F14DBE">
              <w:rPr>
                <w:szCs w:val="22"/>
                <w:lang w:val="ru-RU"/>
              </w:rPr>
              <w:noBreakHyphen/>
              <w:t>ФЛР в следующие четыре года.</w:t>
            </w:r>
          </w:p>
          <w:p w14:paraId="0D9AC849" w14:textId="77777777" w:rsidR="002D1A83" w:rsidRPr="00F14DBE" w:rsidRDefault="002D1A83" w:rsidP="002D1A83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F14DBE">
              <w:rPr>
                <w:b/>
                <w:bCs/>
                <w:szCs w:val="22"/>
                <w:lang w:val="ru-RU"/>
              </w:rPr>
              <w:t>Соответствующая увязка со Стратегическим планом</w:t>
            </w:r>
          </w:p>
          <w:p w14:paraId="060256DD" w14:textId="77777777" w:rsidR="002D1A83" w:rsidRPr="00F14DBE" w:rsidRDefault="002D1A83" w:rsidP="002D1A83">
            <w:pPr>
              <w:rPr>
                <w:szCs w:val="22"/>
                <w:lang w:val="ru-RU"/>
              </w:rPr>
            </w:pPr>
            <w:r w:rsidRPr="00F14DBE">
              <w:rPr>
                <w:szCs w:val="22"/>
                <w:lang w:val="ru-RU"/>
              </w:rPr>
              <w:t>Платформы для созыва мероприятий; развитие людских ресурсов и организационные инновации.</w:t>
            </w:r>
          </w:p>
          <w:p w14:paraId="22CB148F" w14:textId="77777777" w:rsidR="002D1A83" w:rsidRPr="00F14DBE" w:rsidRDefault="002D1A83" w:rsidP="002D1A83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F14DBE">
              <w:rPr>
                <w:b/>
                <w:bCs/>
                <w:szCs w:val="22"/>
                <w:lang w:val="ru-RU"/>
              </w:rPr>
              <w:t>Финансовые последствия</w:t>
            </w:r>
          </w:p>
          <w:p w14:paraId="63E0753C" w14:textId="77777777" w:rsidR="002D1A83" w:rsidRPr="00F14DBE" w:rsidRDefault="002D1A83" w:rsidP="002D1A83">
            <w:pPr>
              <w:rPr>
                <w:szCs w:val="22"/>
                <w:lang w:val="ru-RU"/>
              </w:rPr>
            </w:pPr>
            <w:r w:rsidRPr="00F14DBE">
              <w:rPr>
                <w:szCs w:val="22"/>
                <w:lang w:val="ru-RU"/>
              </w:rPr>
              <w:t>В рамках выделенных бюджетов на 2022</w:t>
            </w:r>
            <w:r w:rsidRPr="00F14DBE">
              <w:rPr>
                <w:rFonts w:cs="Calibri"/>
                <w:szCs w:val="22"/>
                <w:lang w:val="ru-RU"/>
              </w:rPr>
              <w:t>−</w:t>
            </w:r>
            <w:r w:rsidRPr="00F14DBE">
              <w:rPr>
                <w:szCs w:val="22"/>
                <w:lang w:val="ru-RU"/>
              </w:rPr>
              <w:t>2023 годы, 2024</w:t>
            </w:r>
            <w:r w:rsidRPr="00F14DBE">
              <w:rPr>
                <w:rFonts w:cs="Calibri"/>
                <w:szCs w:val="22"/>
                <w:lang w:val="ru-RU"/>
              </w:rPr>
              <w:t>−</w:t>
            </w:r>
            <w:r w:rsidRPr="00F14DBE">
              <w:rPr>
                <w:szCs w:val="22"/>
                <w:lang w:val="ru-RU"/>
              </w:rPr>
              <w:t>2025 годы и 2026</w:t>
            </w:r>
            <w:r w:rsidRPr="00F14DBE">
              <w:rPr>
                <w:rFonts w:cs="Calibri"/>
                <w:szCs w:val="22"/>
                <w:lang w:val="ru-RU"/>
              </w:rPr>
              <w:t>−</w:t>
            </w:r>
            <w:r w:rsidRPr="00F14DBE">
              <w:rPr>
                <w:szCs w:val="22"/>
                <w:lang w:val="ru-RU"/>
              </w:rPr>
              <w:t>2027 годы.</w:t>
            </w:r>
          </w:p>
          <w:p w14:paraId="34FE5CFC" w14:textId="77777777" w:rsidR="002D1A83" w:rsidRPr="00F14DBE" w:rsidRDefault="002D1A83" w:rsidP="002D1A83">
            <w:pPr>
              <w:spacing w:before="160"/>
              <w:rPr>
                <w:caps/>
                <w:szCs w:val="22"/>
                <w:lang w:val="ru-RU"/>
              </w:rPr>
            </w:pPr>
            <w:r w:rsidRPr="00F14DBE">
              <w:rPr>
                <w:szCs w:val="22"/>
                <w:lang w:val="ru-RU"/>
              </w:rPr>
              <w:t>__________________</w:t>
            </w:r>
          </w:p>
          <w:p w14:paraId="1D41EF63" w14:textId="77777777" w:rsidR="002D1A83" w:rsidRPr="00F14DBE" w:rsidRDefault="002D1A83" w:rsidP="002D1A83">
            <w:pPr>
              <w:spacing w:before="160"/>
              <w:rPr>
                <w:b/>
                <w:bCs/>
                <w:szCs w:val="22"/>
                <w:lang w:val="ru-RU"/>
              </w:rPr>
            </w:pPr>
            <w:r w:rsidRPr="00F14DBE">
              <w:rPr>
                <w:b/>
                <w:bCs/>
                <w:szCs w:val="22"/>
                <w:lang w:val="ru-RU"/>
              </w:rPr>
              <w:t>Справочные материалы</w:t>
            </w:r>
          </w:p>
          <w:p w14:paraId="05897984" w14:textId="77777777" w:rsidR="002D1A83" w:rsidRPr="00F14DBE" w:rsidRDefault="002D1A83" w:rsidP="002D1A83">
            <w:pPr>
              <w:spacing w:after="120"/>
              <w:rPr>
                <w:i/>
                <w:iCs/>
                <w:lang w:val="ru-RU"/>
              </w:rPr>
            </w:pPr>
            <w:r w:rsidRPr="00F14DBE">
              <w:rPr>
                <w:i/>
                <w:iCs/>
                <w:szCs w:val="22"/>
                <w:lang w:val="ru-RU"/>
              </w:rPr>
              <w:t xml:space="preserve">Решение </w:t>
            </w:r>
            <w:hyperlink r:id="rId15" w:history="1">
              <w:r w:rsidRPr="00F14DBE">
                <w:rPr>
                  <w:rStyle w:val="Hyperlink"/>
                  <w:i/>
                  <w:iCs/>
                  <w:szCs w:val="22"/>
                  <w:lang w:val="ru-RU"/>
                </w:rPr>
                <w:t>11 (Пересм. Бухарест, 2022 г.)</w:t>
              </w:r>
            </w:hyperlink>
            <w:r w:rsidRPr="00F14DBE">
              <w:rPr>
                <w:i/>
                <w:iCs/>
                <w:szCs w:val="22"/>
                <w:lang w:val="ru-RU"/>
              </w:rPr>
              <w:t xml:space="preserve"> Полномочной конференции; Решение </w:t>
            </w:r>
            <w:hyperlink r:id="rId16" w:history="1">
              <w:r w:rsidRPr="00F14DBE">
                <w:rPr>
                  <w:rStyle w:val="Hyperlink"/>
                  <w:i/>
                  <w:iCs/>
                  <w:szCs w:val="22"/>
                  <w:lang w:val="ru-RU"/>
                </w:rPr>
                <w:t>563 (Измененное, 2023 г.)</w:t>
              </w:r>
            </w:hyperlink>
            <w:r w:rsidRPr="00F14DBE">
              <w:rPr>
                <w:i/>
                <w:iCs/>
                <w:szCs w:val="22"/>
                <w:lang w:val="ru-RU"/>
              </w:rPr>
              <w:t xml:space="preserve"> Совета; </w:t>
            </w:r>
            <w:hyperlink r:id="rId17" w:history="1">
              <w:r w:rsidRPr="00F14DBE">
                <w:rPr>
                  <w:rStyle w:val="Hyperlink"/>
                  <w:i/>
                  <w:iCs/>
                  <w:szCs w:val="22"/>
                  <w:lang w:val="ru-RU"/>
                </w:rPr>
                <w:t>веб-сайт РГС-ФЛР</w:t>
              </w:r>
            </w:hyperlink>
          </w:p>
        </w:tc>
      </w:tr>
      <w:bookmarkEnd w:id="11"/>
    </w:tbl>
    <w:p w14:paraId="5FE72FD2" w14:textId="77777777" w:rsidR="002D1A83" w:rsidRPr="00F14DBE" w:rsidRDefault="002D1A83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b/>
          <w:bCs/>
          <w:highlight w:val="yellow"/>
          <w:lang w:val="ru-RU"/>
        </w:rPr>
      </w:pPr>
    </w:p>
    <w:p w14:paraId="5C0A6FED" w14:textId="77777777" w:rsidR="002D1A83" w:rsidRPr="00F14DBE" w:rsidRDefault="002D1A83" w:rsidP="002D1A83">
      <w:pPr>
        <w:pStyle w:val="Heading1"/>
        <w:rPr>
          <w:lang w:val="ru-RU"/>
        </w:rPr>
      </w:pPr>
      <w:r w:rsidRPr="00F14DBE">
        <w:rPr>
          <w:lang w:val="ru-RU"/>
        </w:rPr>
        <w:lastRenderedPageBreak/>
        <w:t>I</w:t>
      </w:r>
      <w:r w:rsidRPr="00F14DBE">
        <w:rPr>
          <w:lang w:val="ru-RU"/>
        </w:rPr>
        <w:tab/>
        <w:t>Введение</w:t>
      </w:r>
    </w:p>
    <w:p w14:paraId="1774BC41" w14:textId="77777777" w:rsidR="002D1A83" w:rsidRPr="00F14DBE" w:rsidRDefault="002D1A83" w:rsidP="002D1A83">
      <w:pPr>
        <w:rPr>
          <w:lang w:val="ru-RU"/>
        </w:rPr>
      </w:pPr>
      <w:r w:rsidRPr="00F14DBE">
        <w:rPr>
          <w:lang w:val="ru-RU"/>
        </w:rPr>
        <w:t>1</w:t>
      </w:r>
      <w:r w:rsidRPr="00F14DBE">
        <w:rPr>
          <w:lang w:val="ru-RU"/>
        </w:rPr>
        <w:tab/>
        <w:t xml:space="preserve">Мандат Рабочей группы Совета по финансовым и людским ресурсам (РГС-ФЛР) был утвержден </w:t>
      </w:r>
      <w:hyperlink r:id="rId18" w:history="1">
        <w:r w:rsidRPr="00F14DBE">
          <w:rPr>
            <w:rStyle w:val="Hyperlink"/>
            <w:lang w:val="ru-RU"/>
          </w:rPr>
          <w:t>Решением 563</w:t>
        </w:r>
      </w:hyperlink>
      <w:r w:rsidRPr="00F14DBE">
        <w:rPr>
          <w:lang w:val="ru-RU"/>
        </w:rPr>
        <w:t>, измененным в 2023 году (см. Приложение 1 к Решению). В работе Группы могут принимать участие все Государства-Члены и Члены Секторов.</w:t>
      </w:r>
    </w:p>
    <w:p w14:paraId="7466C554" w14:textId="77777777" w:rsidR="002D1A83" w:rsidRPr="00F14DBE" w:rsidRDefault="002D1A83" w:rsidP="002D1A83">
      <w:pPr>
        <w:rPr>
          <w:lang w:val="ru-RU"/>
        </w:rPr>
      </w:pPr>
      <w:r w:rsidRPr="00F14DBE">
        <w:rPr>
          <w:lang w:val="ru-RU"/>
        </w:rPr>
        <w:t>2</w:t>
      </w:r>
      <w:r w:rsidRPr="00F14DBE">
        <w:rPr>
          <w:lang w:val="ru-RU"/>
        </w:rPr>
        <w:tab/>
        <w:t>Рабочая группа Совета по финансовым и людским ресурсам:</w:t>
      </w:r>
    </w:p>
    <w:p w14:paraId="25AD1ECE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решает важные вопросы финансовых и людских ресурсов в период между сессиями Совета, особенно те, которые требуют рассмотрения и возможного изменения финансовых документов МСЭ (Финансового регламента и Финансовых правил), а также Положений о персонале и Правил о персонале;</w:t>
      </w:r>
    </w:p>
    <w:p w14:paraId="7D837EE7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обеспечивает учет соответствующих рекомендаций Объединенной инспекционной группы ООН, Внешнего аудитора и Независимого консультативного комитета по управлению (IMAC), затрагивающих управление финансовыми и людскими ресурсами Союза;</w:t>
      </w:r>
    </w:p>
    <w:p w14:paraId="38A85B5B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проводит на ежегодной основе оценки хода внедрения управления, ориентированного на результаты, включая придание приоритетного значения видам деятельности и инициативам Союза с учетом конкретных критериев, определенных в Стратегическом плане Союза;</w:t>
      </w:r>
    </w:p>
    <w:p w14:paraId="2DC57A37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поддерживает тесную связь с руководством МСЭ и Советом персонала в целях определения общих вопросов, для которых мнения и руководящие указания Совета требуются и обоснованы.</w:t>
      </w:r>
    </w:p>
    <w:p w14:paraId="0BEE66C0" w14:textId="77777777" w:rsidR="002D1A83" w:rsidRPr="00F14DBE" w:rsidRDefault="002D1A83" w:rsidP="002D1A83">
      <w:pPr>
        <w:rPr>
          <w:lang w:val="ru-RU"/>
        </w:rPr>
      </w:pPr>
      <w:r w:rsidRPr="00F14DBE">
        <w:rPr>
          <w:lang w:val="ru-RU"/>
        </w:rPr>
        <w:t>3</w:t>
      </w:r>
      <w:r w:rsidRPr="00F14DBE">
        <w:rPr>
          <w:lang w:val="ru-RU"/>
        </w:rPr>
        <w:tab/>
        <w:t>Шестнадцатое и семнадцатое собрания РГС-ФЛР прошли под председательством г</w:t>
      </w:r>
      <w:r w:rsidRPr="00F14DBE">
        <w:rPr>
          <w:lang w:val="ru-RU"/>
        </w:rPr>
        <w:noBreakHyphen/>
        <w:t>жи Верниты Д. Харрис (Соединенные Штаты Америки), при этом содействие оказывали следующие пять заместителей Председателя:</w:t>
      </w:r>
    </w:p>
    <w:p w14:paraId="53E89443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г-жа Сейнабу Сек Сиссе (Сенегал);</w:t>
      </w:r>
    </w:p>
    <w:p w14:paraId="1C8CB73E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г-н Роналду Моура (Бразилия);</w:t>
      </w:r>
    </w:p>
    <w:p w14:paraId="5D5E8463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г-жа Ноха Гаафар (Египет);</w:t>
      </w:r>
    </w:p>
    <w:p w14:paraId="0E09B305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г-н Даниэль Карузо (Австралия);</w:t>
      </w:r>
    </w:p>
    <w:p w14:paraId="25256D42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г-н Сабольч Сентлелеки (Венгрия).</w:t>
      </w:r>
    </w:p>
    <w:p w14:paraId="27DD376C" w14:textId="451027F9" w:rsidR="002D1A83" w:rsidRPr="00F14DBE" w:rsidRDefault="002D1A83" w:rsidP="002D1A83">
      <w:pPr>
        <w:rPr>
          <w:lang w:val="ru-RU"/>
        </w:rPr>
      </w:pPr>
      <w:r w:rsidRPr="00F14DBE">
        <w:rPr>
          <w:lang w:val="ru-RU"/>
        </w:rPr>
        <w:t>4</w:t>
      </w:r>
      <w:r w:rsidRPr="00F14DBE">
        <w:rPr>
          <w:lang w:val="ru-RU"/>
        </w:rPr>
        <w:tab/>
        <w:t>Восемнадцатое и девятнадцатое собрания РГС</w:t>
      </w:r>
      <w:r w:rsidRPr="00F14DBE">
        <w:rPr>
          <w:lang w:val="ru-RU"/>
        </w:rPr>
        <w:noBreakHyphen/>
        <w:t>ФЛР прошли под председательством г</w:t>
      </w:r>
      <w:r w:rsidR="00107930" w:rsidRPr="00F14DBE">
        <w:rPr>
          <w:rFonts w:ascii="Cambria Math" w:hAnsi="Cambria Math"/>
          <w:lang w:val="ru-RU"/>
        </w:rPr>
        <w:t>‑</w:t>
      </w:r>
      <w:r w:rsidRPr="00F14DBE">
        <w:rPr>
          <w:lang w:val="ru-RU"/>
        </w:rPr>
        <w:t>жи</w:t>
      </w:r>
      <w:r w:rsidR="00107930" w:rsidRPr="00F14DBE">
        <w:rPr>
          <w:lang w:val="ru-RU"/>
        </w:rPr>
        <w:t> </w:t>
      </w:r>
      <w:r w:rsidRPr="00F14DBE">
        <w:rPr>
          <w:lang w:val="ru-RU"/>
        </w:rPr>
        <w:t>Верниты Д. Харрис (Соединенные Штаты Америки), при этом содействие оказывали следующие шесть заместителей Председателя:</w:t>
      </w:r>
    </w:p>
    <w:p w14:paraId="6CA3F7C8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г-жа Сейнабу Сек Сиссе (Сенегал);</w:t>
      </w:r>
    </w:p>
    <w:p w14:paraId="6965B3C8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г-н Роналду Моура (Бразилия);</w:t>
      </w:r>
    </w:p>
    <w:p w14:paraId="7DAEF0DF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г-жа Ноха Гаафар (Египет);</w:t>
      </w:r>
    </w:p>
    <w:p w14:paraId="3B5B8676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г-н Даниэль Карузо (Австралия);</w:t>
      </w:r>
    </w:p>
    <w:p w14:paraId="414222A0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г-н Эржан Мейрамов (Казахстан);</w:t>
      </w:r>
    </w:p>
    <w:p w14:paraId="21373216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г-н Сабольч Сентлелеки (Венгрия).</w:t>
      </w:r>
    </w:p>
    <w:p w14:paraId="5D89474A" w14:textId="77777777" w:rsidR="002D1A83" w:rsidRPr="00F14DBE" w:rsidRDefault="002D1A83" w:rsidP="002D1A83">
      <w:pPr>
        <w:rPr>
          <w:lang w:val="ru-RU"/>
        </w:rPr>
      </w:pPr>
      <w:r w:rsidRPr="00F14DBE">
        <w:rPr>
          <w:lang w:val="ru-RU"/>
        </w:rPr>
        <w:t>5</w:t>
      </w:r>
      <w:r w:rsidRPr="00F14DBE">
        <w:rPr>
          <w:lang w:val="ru-RU"/>
        </w:rPr>
        <w:tab/>
        <w:t xml:space="preserve">Двадцатое собрание РГС-ФЛР в отсутствие г-жи Верниты Д. Харрис (Соединенные Штаты Америки) прошло под председательством г-на Сабольча Сентлелеки (Венгрия), </w:t>
      </w:r>
      <w:r w:rsidRPr="00F14DBE">
        <w:rPr>
          <w:rFonts w:cs="Calibri"/>
          <w:szCs w:val="24"/>
          <w:lang w:val="ru-RU"/>
        </w:rPr>
        <w:t xml:space="preserve">при этом содействие оказывали следующие </w:t>
      </w:r>
      <w:r w:rsidRPr="00F14DBE">
        <w:rPr>
          <w:lang w:val="ru-RU"/>
        </w:rPr>
        <w:t>пять заместителей Председателя:</w:t>
      </w:r>
    </w:p>
    <w:p w14:paraId="7680BECA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г-жа Сейнабу Сек Сиссе (Сенегал);</w:t>
      </w:r>
    </w:p>
    <w:p w14:paraId="44245494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г-н Роналду Моура (Бразилия);</w:t>
      </w:r>
    </w:p>
    <w:p w14:paraId="40CD7BB8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г-жа Ноха Гаафар (Египет);</w:t>
      </w:r>
    </w:p>
    <w:p w14:paraId="26102666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АТР – должность вакантна;</w:t>
      </w:r>
    </w:p>
    <w:p w14:paraId="549DE7C0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г-н Эржан Мейрамов (Казахстан) (отсутствовал).</w:t>
      </w:r>
    </w:p>
    <w:p w14:paraId="48D0A2A4" w14:textId="77777777" w:rsidR="002D1A83" w:rsidRPr="00F14DBE" w:rsidRDefault="002D1A83" w:rsidP="002D1A83">
      <w:pPr>
        <w:rPr>
          <w:lang w:val="ru-RU"/>
        </w:rPr>
      </w:pPr>
      <w:r w:rsidRPr="00F14DBE">
        <w:rPr>
          <w:lang w:val="ru-RU"/>
        </w:rPr>
        <w:lastRenderedPageBreak/>
        <w:t>6</w:t>
      </w:r>
      <w:r w:rsidRPr="00F14DBE">
        <w:rPr>
          <w:lang w:val="ru-RU"/>
        </w:rPr>
        <w:tab/>
        <w:t>Двадцать первое и двадцать второе собрания РГС-ФЛР прошли под председательством г</w:t>
      </w:r>
      <w:r w:rsidRPr="00F14DBE">
        <w:rPr>
          <w:lang w:val="ru-RU"/>
        </w:rPr>
        <w:noBreakHyphen/>
        <w:t>жи Верниты Д. Харрис (Соединенные Штаты Америки), при этом содействие оказывали следующие пять заместителей Председателя:</w:t>
      </w:r>
    </w:p>
    <w:p w14:paraId="06FC4B04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г-жа Сейнабу Сек Сиссе (Сенегал);</w:t>
      </w:r>
    </w:p>
    <w:p w14:paraId="17D69F57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г-н Роналду Моура (Бразилия);</w:t>
      </w:r>
    </w:p>
    <w:p w14:paraId="1FAB79A4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г-жа Ноха Гаафар (Египет);</w:t>
      </w:r>
    </w:p>
    <w:p w14:paraId="1066426D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г-жа Мин Чон Пак (Республика Корея);</w:t>
      </w:r>
    </w:p>
    <w:p w14:paraId="3E0F0BC4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г-н Эржан Мейрамов (Казахстан);</w:t>
      </w:r>
    </w:p>
    <w:p w14:paraId="62433292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г-н Сабольч Сентлелеки (Венгрия).</w:t>
      </w:r>
    </w:p>
    <w:p w14:paraId="46F7F91C" w14:textId="77777777" w:rsidR="002D1A83" w:rsidRPr="00F14DBE" w:rsidRDefault="002D1A83" w:rsidP="002D1A83">
      <w:pPr>
        <w:pStyle w:val="Heading1"/>
        <w:rPr>
          <w:lang w:val="ru-RU"/>
        </w:rPr>
      </w:pPr>
      <w:r w:rsidRPr="00F14DBE">
        <w:rPr>
          <w:lang w:val="ru-RU"/>
        </w:rPr>
        <w:t>II</w:t>
      </w:r>
      <w:r w:rsidRPr="00F14DBE">
        <w:rPr>
          <w:lang w:val="ru-RU"/>
        </w:rPr>
        <w:tab/>
        <w:t>Деятельность РГС-ФЛР</w:t>
      </w:r>
    </w:p>
    <w:p w14:paraId="321C7A7E" w14:textId="77777777" w:rsidR="002D1A83" w:rsidRPr="00F14DBE" w:rsidRDefault="002D1A83" w:rsidP="002D1A83">
      <w:pPr>
        <w:rPr>
          <w:lang w:val="ru-RU"/>
        </w:rPr>
      </w:pPr>
      <w:r w:rsidRPr="00F14DBE">
        <w:rPr>
          <w:lang w:val="ru-RU"/>
        </w:rPr>
        <w:t>7</w:t>
      </w:r>
      <w:r w:rsidRPr="00F14DBE">
        <w:rPr>
          <w:lang w:val="ru-RU"/>
        </w:rPr>
        <w:tab/>
        <w:t>Основные результаты 16-го собрания РГС-ФЛР, состоявшегося 11</w:t>
      </w:r>
      <w:r w:rsidRPr="00F14DBE">
        <w:rPr>
          <w:rFonts w:cs="Calibri"/>
          <w:lang w:val="ru-RU"/>
        </w:rPr>
        <w:t>−</w:t>
      </w:r>
      <w:r w:rsidRPr="00F14DBE">
        <w:rPr>
          <w:lang w:val="ru-RU"/>
        </w:rPr>
        <w:t xml:space="preserve">13 октября 2023 года: </w:t>
      </w:r>
      <w:hyperlink r:id="rId19" w:history="1">
        <w:r w:rsidRPr="00F14DBE">
          <w:rPr>
            <w:rStyle w:val="Hyperlink"/>
            <w:lang w:val="ru-RU"/>
          </w:rPr>
          <w:t>www.itu.int/md/S23-CWGFHR16-C-0026/en</w:t>
        </w:r>
      </w:hyperlink>
      <w:r w:rsidRPr="00F14DBE">
        <w:rPr>
          <w:lang w:val="ru-RU"/>
        </w:rPr>
        <w:t>.</w:t>
      </w:r>
    </w:p>
    <w:p w14:paraId="09940D04" w14:textId="77777777" w:rsidR="002D1A83" w:rsidRPr="00F14DBE" w:rsidRDefault="002D1A83" w:rsidP="002D1A83">
      <w:pPr>
        <w:rPr>
          <w:lang w:val="ru-RU"/>
        </w:rPr>
      </w:pPr>
      <w:r w:rsidRPr="00F14DBE">
        <w:rPr>
          <w:lang w:val="ru-RU"/>
        </w:rPr>
        <w:t>8</w:t>
      </w:r>
      <w:r w:rsidRPr="00F14DBE">
        <w:rPr>
          <w:lang w:val="ru-RU"/>
        </w:rPr>
        <w:tab/>
        <w:t>Основные результаты 17-го собрания РГС-ФЛР, состоявшегося 24</w:t>
      </w:r>
      <w:r w:rsidRPr="00F14DBE">
        <w:rPr>
          <w:rFonts w:cs="Calibri"/>
          <w:lang w:val="ru-RU"/>
        </w:rPr>
        <w:t>−</w:t>
      </w:r>
      <w:r w:rsidRPr="00F14DBE">
        <w:rPr>
          <w:lang w:val="ru-RU"/>
        </w:rPr>
        <w:t xml:space="preserve">26 января 2024 года: </w:t>
      </w:r>
      <w:hyperlink r:id="rId20" w:history="1">
        <w:r w:rsidRPr="00F14DBE">
          <w:rPr>
            <w:rStyle w:val="Hyperlink"/>
            <w:lang w:val="ru-RU"/>
          </w:rPr>
          <w:t>www.itu.int/md/S24-CWGFHR17-C-0024/en</w:t>
        </w:r>
      </w:hyperlink>
      <w:r w:rsidRPr="00F14DBE">
        <w:rPr>
          <w:lang w:val="ru-RU"/>
        </w:rPr>
        <w:t>.</w:t>
      </w:r>
    </w:p>
    <w:p w14:paraId="0FC412BF" w14:textId="77777777" w:rsidR="002D1A83" w:rsidRPr="00F14DBE" w:rsidRDefault="002D1A83" w:rsidP="002D1A83">
      <w:pPr>
        <w:rPr>
          <w:lang w:val="ru-RU"/>
        </w:rPr>
      </w:pPr>
      <w:r w:rsidRPr="00F14DBE">
        <w:rPr>
          <w:lang w:val="ru-RU"/>
        </w:rPr>
        <w:t>9</w:t>
      </w:r>
      <w:r w:rsidRPr="00F14DBE">
        <w:rPr>
          <w:lang w:val="ru-RU"/>
        </w:rPr>
        <w:tab/>
        <w:t xml:space="preserve">Основные результаты 18-го собрания РГС-ФЛР, состоявшегося 3 июня 2024 года: </w:t>
      </w:r>
      <w:hyperlink r:id="rId21" w:history="1">
        <w:r w:rsidRPr="00F14DBE">
          <w:rPr>
            <w:rStyle w:val="Hyperlink"/>
            <w:lang w:val="ru-RU"/>
          </w:rPr>
          <w:t>www.itu.int/md/S24-CWGFHR18-C-0009/en</w:t>
        </w:r>
      </w:hyperlink>
      <w:r w:rsidRPr="00F14DBE">
        <w:rPr>
          <w:lang w:val="ru-RU"/>
        </w:rPr>
        <w:t>.</w:t>
      </w:r>
    </w:p>
    <w:p w14:paraId="700FD704" w14:textId="77777777" w:rsidR="002D1A83" w:rsidRPr="00F14DBE" w:rsidRDefault="002D1A83" w:rsidP="002D1A83">
      <w:pPr>
        <w:rPr>
          <w:lang w:val="ru-RU"/>
        </w:rPr>
      </w:pPr>
      <w:r w:rsidRPr="00F14DBE">
        <w:rPr>
          <w:lang w:val="ru-RU"/>
        </w:rPr>
        <w:t>10</w:t>
      </w:r>
      <w:r w:rsidRPr="00F14DBE">
        <w:rPr>
          <w:lang w:val="ru-RU"/>
        </w:rPr>
        <w:tab/>
        <w:t>Основные результаты 19-го собрания РГС-ФЛР, состоявшегося 7</w:t>
      </w:r>
      <w:r w:rsidRPr="00F14DBE">
        <w:rPr>
          <w:rFonts w:cs="Calibri"/>
          <w:lang w:val="ru-RU"/>
        </w:rPr>
        <w:t>−</w:t>
      </w:r>
      <w:r w:rsidRPr="00F14DBE">
        <w:rPr>
          <w:lang w:val="ru-RU"/>
        </w:rPr>
        <w:t xml:space="preserve">9 октября 2024 года: </w:t>
      </w:r>
      <w:hyperlink r:id="rId22" w:history="1">
        <w:r w:rsidRPr="00F14DBE">
          <w:rPr>
            <w:rStyle w:val="Hyperlink"/>
            <w:lang w:val="ru-RU"/>
          </w:rPr>
          <w:t>www.itu.int/md/S24-CWGFHR19-C-0015/en</w:t>
        </w:r>
      </w:hyperlink>
      <w:r w:rsidRPr="00F14DBE">
        <w:rPr>
          <w:lang w:val="ru-RU"/>
        </w:rPr>
        <w:t>.</w:t>
      </w:r>
    </w:p>
    <w:p w14:paraId="2AB8A60C" w14:textId="77777777" w:rsidR="002D1A83" w:rsidRPr="00F14DBE" w:rsidRDefault="002D1A83" w:rsidP="002D1A83">
      <w:pPr>
        <w:rPr>
          <w:lang w:val="ru-RU"/>
        </w:rPr>
      </w:pPr>
      <w:r w:rsidRPr="00F14DBE">
        <w:rPr>
          <w:lang w:val="ru-RU"/>
        </w:rPr>
        <w:t>11</w:t>
      </w:r>
      <w:r w:rsidRPr="00F14DBE">
        <w:rPr>
          <w:lang w:val="ru-RU"/>
        </w:rPr>
        <w:tab/>
        <w:t>Основные результаты 20-го собрания РГС-ФЛР, состоявшегося 17</w:t>
      </w:r>
      <w:r w:rsidRPr="00F14DBE">
        <w:rPr>
          <w:rFonts w:cs="Calibri"/>
          <w:lang w:val="ru-RU"/>
        </w:rPr>
        <w:t>−</w:t>
      </w:r>
      <w:r w:rsidRPr="00F14DBE">
        <w:rPr>
          <w:lang w:val="ru-RU"/>
        </w:rPr>
        <w:t xml:space="preserve">19 февраля 2025 года: </w:t>
      </w:r>
      <w:hyperlink r:id="rId23" w:history="1">
        <w:r w:rsidRPr="00F14DBE">
          <w:rPr>
            <w:rStyle w:val="Hyperlink"/>
            <w:lang w:val="ru-RU"/>
          </w:rPr>
          <w:t>www.itu.int/md/S25-CWGFHR20-C-0032/en</w:t>
        </w:r>
      </w:hyperlink>
      <w:r w:rsidRPr="00F14DBE">
        <w:rPr>
          <w:lang w:val="ru-RU"/>
        </w:rPr>
        <w:t>.</w:t>
      </w:r>
    </w:p>
    <w:p w14:paraId="08C6DBED" w14:textId="77777777" w:rsidR="002D1A83" w:rsidRPr="00F14DBE" w:rsidRDefault="002D1A83" w:rsidP="002D1A83">
      <w:pPr>
        <w:rPr>
          <w:lang w:val="ru-RU"/>
        </w:rPr>
      </w:pPr>
      <w:r w:rsidRPr="00F14DBE">
        <w:rPr>
          <w:lang w:val="ru-RU"/>
        </w:rPr>
        <w:t>12</w:t>
      </w:r>
      <w:r w:rsidRPr="00F14DBE">
        <w:rPr>
          <w:lang w:val="ru-RU"/>
        </w:rPr>
        <w:tab/>
        <w:t>Основные результаты 21-го собрания РГС-ФЛР, состоявшегося 10</w:t>
      </w:r>
      <w:r w:rsidRPr="00F14DBE">
        <w:rPr>
          <w:rFonts w:cs="Calibri"/>
          <w:lang w:val="ru-RU"/>
        </w:rPr>
        <w:t>−</w:t>
      </w:r>
      <w:r w:rsidRPr="00F14DBE">
        <w:rPr>
          <w:lang w:val="ru-RU"/>
        </w:rPr>
        <w:t xml:space="preserve">12 сентября 2025 года: </w:t>
      </w:r>
      <w:hyperlink r:id="rId24" w:history="1">
        <w:r w:rsidRPr="00F14DBE">
          <w:rPr>
            <w:rStyle w:val="Hyperlink"/>
            <w:lang w:val="ru-RU"/>
          </w:rPr>
          <w:t>www.itu.int/md/S25-CWGFHR21-C-0025/en</w:t>
        </w:r>
      </w:hyperlink>
      <w:r w:rsidRPr="00F14DBE">
        <w:rPr>
          <w:lang w:val="ru-RU"/>
        </w:rPr>
        <w:t>.</w:t>
      </w:r>
    </w:p>
    <w:p w14:paraId="4FEFC41A" w14:textId="77777777" w:rsidR="002D1A83" w:rsidRPr="00F14DBE" w:rsidRDefault="002D1A83" w:rsidP="002D1A83">
      <w:pPr>
        <w:rPr>
          <w:lang w:val="ru-RU"/>
        </w:rPr>
      </w:pPr>
      <w:r w:rsidRPr="00F14DBE">
        <w:rPr>
          <w:lang w:val="ru-RU"/>
        </w:rPr>
        <w:t>13</w:t>
      </w:r>
      <w:r w:rsidRPr="00F14DBE">
        <w:rPr>
          <w:lang w:val="ru-RU"/>
        </w:rPr>
        <w:tab/>
        <w:t>Основные результаты 22-го собрания РГС-ФЛР, состоявшегося 14</w:t>
      </w:r>
      <w:r w:rsidRPr="00F14DBE">
        <w:rPr>
          <w:rFonts w:cs="Calibri"/>
          <w:lang w:val="ru-RU"/>
        </w:rPr>
        <w:t>−</w:t>
      </w:r>
      <w:r w:rsidRPr="00F14DBE">
        <w:rPr>
          <w:lang w:val="ru-RU"/>
        </w:rPr>
        <w:t xml:space="preserve">16 января 2026 года: </w:t>
      </w:r>
      <w:hyperlink r:id="rId25" w:history="1">
        <w:r w:rsidRPr="00F14DBE">
          <w:rPr>
            <w:rStyle w:val="Hyperlink"/>
            <w:lang w:val="ru-RU"/>
          </w:rPr>
          <w:t>www.itu.int/md/S26-CWGFHR22-C-0036/en</w:t>
        </w:r>
      </w:hyperlink>
      <w:r w:rsidRPr="00F14DBE">
        <w:rPr>
          <w:lang w:val="ru-RU"/>
        </w:rPr>
        <w:t>.</w:t>
      </w:r>
    </w:p>
    <w:p w14:paraId="3C42EB58" w14:textId="77777777" w:rsidR="002D1A83" w:rsidRPr="00F14DBE" w:rsidRDefault="002D1A83" w:rsidP="002D1A83">
      <w:pPr>
        <w:pStyle w:val="Heading1"/>
        <w:rPr>
          <w:lang w:val="ru-RU"/>
        </w:rPr>
      </w:pPr>
      <w:r w:rsidRPr="00F14DBE">
        <w:rPr>
          <w:lang w:val="ru-RU"/>
        </w:rPr>
        <w:t>III</w:t>
      </w:r>
      <w:r w:rsidRPr="00F14DBE">
        <w:rPr>
          <w:lang w:val="ru-RU"/>
        </w:rPr>
        <w:tab/>
        <w:t>Рекомендации для ПК-26</w:t>
      </w:r>
    </w:p>
    <w:p w14:paraId="6E4B56E6" w14:textId="77777777" w:rsidR="002D1A83" w:rsidRPr="00F14DBE" w:rsidRDefault="002D1A83" w:rsidP="002D1A83">
      <w:pPr>
        <w:rPr>
          <w:lang w:val="ru-RU"/>
        </w:rPr>
      </w:pPr>
      <w:r w:rsidRPr="00F14DBE">
        <w:rPr>
          <w:lang w:val="ru-RU"/>
        </w:rPr>
        <w:t>14</w:t>
      </w:r>
      <w:r w:rsidRPr="00F14DBE">
        <w:rPr>
          <w:lang w:val="ru-RU"/>
        </w:rPr>
        <w:tab/>
        <w:t>Советникам предлагается рассмотреть четырехгодичный отчет Председателя РГС</w:t>
      </w:r>
      <w:r w:rsidRPr="00F14DBE">
        <w:rPr>
          <w:lang w:val="ru-RU"/>
        </w:rPr>
        <w:noBreakHyphen/>
        <w:t>ФЛР и рекомендовать Полномочной конференции (ПК-26) принять решение о продолжении деятельности РГС-ФЛР в следующие четыре года. Кроме того, на основании содержащегося в Решении 563 Совета поручения относительно рассмотрения круга ведения РГС-ФЛР и представления Совету соответствующих предложений, Совету предлагается рассмотреть возможность выработки дополнительных рекомендаций по итогам четырехлетнего периода, в том числе:</w:t>
      </w:r>
    </w:p>
    <w:p w14:paraId="5B519DC7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на основе рассмотрения РГС-ФЛР методик оказания помощи Государствам</w:t>
      </w:r>
      <w:r w:rsidRPr="00F14DBE">
        <w:rPr>
          <w:lang w:val="ru-RU"/>
        </w:rPr>
        <w:noBreakHyphen/>
        <w:t>Членам при подготовке "смет затрат", связанных с предложениями для конференций и ассамблей Союза, рекомендовать Совету рассмотреть возможность предложить ПК</w:t>
      </w:r>
      <w:r w:rsidRPr="00F14DBE">
        <w:rPr>
          <w:lang w:val="ru-RU"/>
        </w:rPr>
        <w:noBreakHyphen/>
        <w:t>26 изучить или пересмотреть Статью 34 Конвенции МСЭ, а также дать указания Государствам-Членам относительно того, как следует учитывать эту Статью при внесении предложений;</w:t>
      </w:r>
    </w:p>
    <w:p w14:paraId="651ECE9B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на основе рассмотрения РГС-ФЛР вопросов о координации работы трех Секторов и Генерального секретариата МСЭ рекомендовать Совету рассмотреть вклады консультативных групп Секторов, МСКГ, Координационного комитета и КГГЧ для повышения эффективности выполнения Резолюции 191 и рекомендовать ПК</w:t>
      </w:r>
      <w:r w:rsidRPr="00F14DBE">
        <w:rPr>
          <w:lang w:val="ru-RU"/>
        </w:rPr>
        <w:noBreakHyphen/>
        <w:t>26 рассмотреть возможность отражения данного вклада путем обновления этой Резолюции;</w:t>
      </w:r>
    </w:p>
    <w:p w14:paraId="69E8FF0D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lastRenderedPageBreak/>
        <w:t>–</w:t>
      </w:r>
      <w:r w:rsidRPr="00F14DBE">
        <w:rPr>
          <w:lang w:val="ru-RU"/>
        </w:rPr>
        <w:tab/>
        <w:t>на основании требования РГС-ФЛР о содействии выполнению Резолюций и Решений Полномочной конференции по будущим помещениям штаб-квартиры Союза рекомендовать Совету внести изменения в Резолюцию 212 ПК на основе проведенного Секретариатом анализа Решений 588, 619 и 640 Совета, с тем чтобы унифицировать эти Решения и устранить противоречия между ними вместе с любыми пересмотренными рекомендациями относительно соглашений об именовании для плана;</w:t>
      </w:r>
    </w:p>
    <w:p w14:paraId="2A8D8165" w14:textId="77777777" w:rsidR="002D1A83" w:rsidRPr="00F14DBE" w:rsidRDefault="002D1A83" w:rsidP="002D1A83">
      <w:pPr>
        <w:pStyle w:val="enumlev1"/>
        <w:rPr>
          <w:rFonts w:eastAsia="Calibri"/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в</w:t>
      </w:r>
      <w:r w:rsidRPr="00F14DBE">
        <w:rPr>
          <w:rFonts w:eastAsia="Calibri"/>
          <w:lang w:val="ru-RU"/>
        </w:rPr>
        <w:t xml:space="preserve"> соответствии с требованиями обеспечения непрерывности деятельности, содержащимися в Резолюции 217 ПК, рекомендовать Совету 2026 года согласиться с тем, чтобы средства в размере 2 782 600 швейцарских франков были направлены в Фонд обеспечения непрерывности деятельности и использовались исключительно для компенсации расходов на собрания, проводимые в Женеве;</w:t>
      </w:r>
    </w:p>
    <w:p w14:paraId="11A9DA35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с учетом цели РГС-ФЛР по поддержанию тесной связи с руководством МСЭ и Советом персонала, а также рассмотрения вопросов управления людскими ресурсами МСЭ и их развития и внедрения системы подотчетности МСЭ, просить Совет включить постоянный отчет или заявление Совета персонала в круг ведения РГС-ФЛР, с тем чтобы содействовать укреплению организационных знаний и преемственности;</w:t>
      </w:r>
    </w:p>
    <w:p w14:paraId="3C24E6EA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в соответствии с работой РГС-ФЛР по включению мер по сокращению издержек и повышению эффективности рекомендовать Совету ознакомить участников ПК-26 с приводимой ниже таблицей, иллюстрирующей дискуссию по заявкам на регистрацию спутниковых сетей;</w:t>
      </w:r>
    </w:p>
    <w:p w14:paraId="6EBB79AB" w14:textId="77777777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</w:r>
      <w:bookmarkStart w:id="12" w:name="_Hlk95297702"/>
      <w:r w:rsidRPr="00F14DBE">
        <w:rPr>
          <w:lang w:val="ru-RU"/>
        </w:rPr>
        <w:t>на основе Решения 11 ПК и рассмотрения РГС-ФЛР вопроса об управлении людскими ресурсами МСЭ и их развитии, рекомендовать Совету предложить ПК-26 рассмотреть возможность обновления Решения 11, включив в него порядок взаимодействия РГС с персоналом МСЭ;</w:t>
      </w:r>
    </w:p>
    <w:p w14:paraId="29378D15" w14:textId="3F576F24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</w:r>
      <w:bookmarkEnd w:id="12"/>
      <w:r w:rsidRPr="00F14DBE">
        <w:rPr>
          <w:lang w:val="ru-RU"/>
        </w:rPr>
        <w:t>на основании Решения 11 ПК и круга ведения РГС-ФЛР рекомендовать Совету предложить ПК</w:t>
      </w:r>
      <w:r w:rsidRPr="00F14DBE">
        <w:rPr>
          <w:rFonts w:ascii="Cambria Math" w:hAnsi="Cambria Math"/>
          <w:lang w:val="ru-RU"/>
        </w:rPr>
        <w:t>‑</w:t>
      </w:r>
      <w:r w:rsidRPr="00F14DBE">
        <w:rPr>
          <w:lang w:val="ru-RU"/>
        </w:rPr>
        <w:t>26 рассмотреть возможность обновления Решения 11, с тем чтобы любое вступительное слово, с которым выступило избираемое должностное лицо МСЭ в ходе собрания РГС, публиковалось в качестве информационного документа до завершения соответствующего собрания РГС;</w:t>
      </w:r>
    </w:p>
    <w:p w14:paraId="532C3120" w14:textId="7C2AC7B3" w:rsidR="002D1A83" w:rsidRPr="00F14DBE" w:rsidRDefault="002D1A83" w:rsidP="002D1A83">
      <w:pPr>
        <w:pStyle w:val="enumlev1"/>
        <w:rPr>
          <w:lang w:val="ru-RU"/>
        </w:rPr>
      </w:pPr>
      <w:r w:rsidRPr="00F14DBE">
        <w:rPr>
          <w:lang w:val="ru-RU"/>
        </w:rPr>
        <w:t>–</w:t>
      </w:r>
      <w:r w:rsidRPr="00F14DBE">
        <w:rPr>
          <w:lang w:val="ru-RU"/>
        </w:rPr>
        <w:tab/>
        <w:t>на основании Решения 11 ПК и круга ведения РГС-ФЛР рекомендовать Совету предложить ПК</w:t>
      </w:r>
      <w:r w:rsidRPr="00F14DBE">
        <w:rPr>
          <w:rFonts w:ascii="Cambria Math" w:hAnsi="Cambria Math"/>
          <w:lang w:val="ru-RU"/>
        </w:rPr>
        <w:t>‑</w:t>
      </w:r>
      <w:r w:rsidRPr="00F14DBE">
        <w:rPr>
          <w:lang w:val="ru-RU"/>
        </w:rPr>
        <w:t>26 уточнить методы работы рабочих групп и рассмотреть методы укрепления деятельности РГС-ФЛР, принимая во внимание ограниченное время собраний в соответствии с Резолюцией 1333 (C11, последнее изменение C25) Совета.</w:t>
      </w:r>
    </w:p>
    <w:p w14:paraId="616571F0" w14:textId="77777777" w:rsidR="002D1A83" w:rsidRPr="00F14DBE" w:rsidRDefault="002D1A83" w:rsidP="002D1A83">
      <w:pPr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F14DBE">
        <w:rPr>
          <w:lang w:val="ru-RU"/>
        </w:rPr>
        <w:br w:type="page"/>
      </w:r>
    </w:p>
    <w:p w14:paraId="0BD0F1D0" w14:textId="77777777" w:rsidR="002D1A83" w:rsidRPr="00F14DBE" w:rsidRDefault="002D1A83" w:rsidP="002D1A83">
      <w:pPr>
        <w:pStyle w:val="Annextitle"/>
        <w:rPr>
          <w:lang w:val="ru-RU"/>
        </w:rPr>
      </w:pPr>
      <w:r w:rsidRPr="00F14DBE">
        <w:rPr>
          <w:lang w:val="ru-RU"/>
        </w:rPr>
        <w:lastRenderedPageBreak/>
        <w:t xml:space="preserve">Тематическое распределение замечаний/вопросов делегатов, </w:t>
      </w:r>
      <w:r w:rsidRPr="00F14DBE">
        <w:rPr>
          <w:lang w:val="ru-RU"/>
        </w:rPr>
        <w:br/>
        <w:t>касающихся заявок на регистрацию спутниковых сетей</w:t>
      </w:r>
    </w:p>
    <w:p w14:paraId="69D96212" w14:textId="1A7262D2" w:rsidR="002D1A83" w:rsidRPr="00F14DBE" w:rsidRDefault="002D1A83" w:rsidP="002D1A83">
      <w:pPr>
        <w:spacing w:after="120"/>
        <w:rPr>
          <w:lang w:val="ru-RU"/>
        </w:rPr>
      </w:pPr>
      <w:r w:rsidRPr="00F14DBE">
        <w:rPr>
          <w:lang w:val="ru-RU"/>
        </w:rPr>
        <w:t>В приводимой ниже таблице отражены замечания и вопросы, поднятые делегатами в ходе 22</w:t>
      </w:r>
      <w:r w:rsidR="00CA1B90" w:rsidRPr="00F14DBE">
        <w:rPr>
          <w:rFonts w:ascii="Cambria Math" w:hAnsi="Cambria Math"/>
          <w:lang w:val="ru-RU"/>
        </w:rPr>
        <w:t>‑</w:t>
      </w:r>
      <w:r w:rsidRPr="00F14DBE">
        <w:rPr>
          <w:lang w:val="ru-RU"/>
        </w:rPr>
        <w:t>го</w:t>
      </w:r>
      <w:r w:rsidR="00CA1B90" w:rsidRPr="00F14DBE">
        <w:rPr>
          <w:lang w:val="ru-RU"/>
        </w:rPr>
        <w:t> </w:t>
      </w:r>
      <w:r w:rsidRPr="00F14DBE">
        <w:rPr>
          <w:lang w:val="ru-RU"/>
        </w:rPr>
        <w:t>собрания РГС-ФЛР. Эта таблица была направлена Председателем РГС</w:t>
      </w:r>
      <w:r w:rsidRPr="00F14DBE">
        <w:rPr>
          <w:lang w:val="ru-RU"/>
        </w:rPr>
        <w:noBreakHyphen/>
        <w:t>ФЛР по электронной почте заинтересованным делегатам 15 января 2026 года для получения отзывов.</w:t>
      </w:r>
    </w:p>
    <w:tbl>
      <w:tblPr>
        <w:tblStyle w:val="TableGrid"/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0"/>
        <w:gridCol w:w="4765"/>
        <w:gridCol w:w="3970"/>
      </w:tblGrid>
      <w:tr w:rsidR="002D1A83" w:rsidRPr="00F14DBE" w14:paraId="09FDA4DD" w14:textId="77777777" w:rsidTr="00CA1B90">
        <w:trPr>
          <w:cantSplit/>
          <w:tblHeader/>
          <w:jc w:val="center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3943E81" w14:textId="77777777" w:rsidR="002D1A83" w:rsidRPr="00F14DBE" w:rsidRDefault="002D1A83" w:rsidP="00B35D04">
            <w:pPr>
              <w:pStyle w:val="Tablehead"/>
              <w:rPr>
                <w:lang w:val="ru-RU"/>
              </w:rPr>
            </w:pPr>
            <w:r w:rsidRPr="00F14DBE">
              <w:rPr>
                <w:lang w:val="ru-RU"/>
              </w:rPr>
              <w:t>Тема</w:t>
            </w: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92EBF44" w14:textId="77777777" w:rsidR="002D1A83" w:rsidRPr="00F14DBE" w:rsidRDefault="002D1A83" w:rsidP="00B35D04">
            <w:pPr>
              <w:pStyle w:val="Tablehead"/>
              <w:rPr>
                <w:lang w:val="ru-RU"/>
              </w:rPr>
            </w:pPr>
            <w:r w:rsidRPr="00F14DBE">
              <w:rPr>
                <w:lang w:val="ru-RU"/>
              </w:rPr>
              <w:t>Высказанные мнения/вопросы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16C7CD5" w14:textId="77777777" w:rsidR="002D1A83" w:rsidRPr="00F14DBE" w:rsidRDefault="002D1A83" w:rsidP="00B35D04">
            <w:pPr>
              <w:pStyle w:val="Tablehead"/>
              <w:rPr>
                <w:lang w:val="ru-RU"/>
              </w:rPr>
            </w:pPr>
            <w:r w:rsidRPr="00F14DBE">
              <w:rPr>
                <w:lang w:val="ru-RU"/>
              </w:rPr>
              <w:t>Нерешенные вопросы/проблемы</w:t>
            </w:r>
          </w:p>
        </w:tc>
      </w:tr>
      <w:tr w:rsidR="002D1A83" w:rsidRPr="004B28EC" w14:paraId="3F874A92" w14:textId="77777777" w:rsidTr="00B35D04">
        <w:trPr>
          <w:cantSplit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2AA6F93" w14:textId="77777777" w:rsidR="002D1A83" w:rsidRPr="00F14DBE" w:rsidRDefault="002D1A83" w:rsidP="00B35D04">
            <w:pPr>
              <w:pStyle w:val="Tabletext"/>
              <w:keepNext/>
              <w:rPr>
                <w:b/>
                <w:bCs/>
                <w:lang w:val="ru-RU"/>
              </w:rPr>
            </w:pPr>
            <w:r w:rsidRPr="00F14DBE">
              <w:rPr>
                <w:b/>
                <w:bCs/>
                <w:lang w:val="ru-RU"/>
              </w:rPr>
              <w:t>В каком направлении должен развиваться МСЭ?</w:t>
            </w:r>
          </w:p>
        </w:tc>
      </w:tr>
      <w:tr w:rsidR="002D1A83" w:rsidRPr="004B28EC" w14:paraId="11B59B47" w14:textId="77777777" w:rsidTr="00CA1B90">
        <w:trPr>
          <w:cantSplit/>
          <w:jc w:val="center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99A8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79AF9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Общее мнение членов заключается в том, что сборы по линии возмещения затрат (например, сборы за SNF) должны направляться непосредственно на поддержку работы Бюро, к которой относятся такие сборы, а не в общий фонд. Это не должно быть механизмом возмещения бюджетных расходов.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0D3D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К какой деятельности МСЭ в настоящее время относит эти сборы?</w:t>
            </w:r>
          </w:p>
        </w:tc>
      </w:tr>
      <w:tr w:rsidR="002D1A83" w:rsidRPr="00F14DBE" w14:paraId="0CD74756" w14:textId="77777777" w:rsidTr="00B35D04">
        <w:trPr>
          <w:cantSplit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F12BC85" w14:textId="77777777" w:rsidR="002D1A83" w:rsidRPr="00F14DBE" w:rsidRDefault="002D1A83" w:rsidP="00B35D04">
            <w:pPr>
              <w:pStyle w:val="Tabletext"/>
              <w:rPr>
                <w:b/>
                <w:bCs/>
                <w:lang w:val="ru-RU"/>
              </w:rPr>
            </w:pPr>
            <w:r w:rsidRPr="00F14DBE">
              <w:rPr>
                <w:b/>
                <w:bCs/>
                <w:color w:val="000000"/>
                <w:lang w:val="ru-RU"/>
              </w:rPr>
              <w:t>Заявки на бесплатную регистрацию</w:t>
            </w:r>
          </w:p>
        </w:tc>
      </w:tr>
      <w:tr w:rsidR="002D1A83" w:rsidRPr="004B28EC" w14:paraId="33BF14C9" w14:textId="77777777" w:rsidTr="00CA1B90">
        <w:trPr>
          <w:cantSplit/>
          <w:jc w:val="center"/>
        </w:trPr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5C06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F2B58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 xml:space="preserve">Стоимость подачи заявок на бесплатную регистрацию должна покрываться за счет взносов Государств-Членов. (Целый ряд стран). Другие считают, что заявки на бесплатную регистрацию должны финансироваться за счет возмещения затрат, а не из регулярного бюджета МСЭ. (В соответствии с Рез. 91) 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EAEA7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Что представляет собой подача заявок на бесплатную регистрацию и какова их стоимость? Кто в настоящее время оплачивает подачу заявок на бесплатную регистрацию? Должны ли бесплатные заявки иметь предел стоимости и кто его определяет?</w:t>
            </w:r>
          </w:p>
        </w:tc>
      </w:tr>
      <w:tr w:rsidR="002D1A83" w:rsidRPr="004B28EC" w14:paraId="6A30A36B" w14:textId="77777777" w:rsidTr="00CA1B9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D2DDF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5AF75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Подача заявок на бесплатную регистрацию является одной из основных функций мандата МСЭ. (Целый ряд стран).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90779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Является ли по-прежнему актуальной цель, ради которой первоначально была предусмотрена возможность подачи заявок на бесплатную регистрацию?</w:t>
            </w:r>
          </w:p>
        </w:tc>
      </w:tr>
      <w:tr w:rsidR="002D1A83" w:rsidRPr="004B28EC" w14:paraId="1EFC1E68" w14:textId="77777777" w:rsidTr="00CA1B9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A2074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BE127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В настоящее время при подаче заявок на бесплатную регистрацию не учитываются интересы развивающихся стран, но такая возможность должна сохраняться, по крайней мере, для оказания поддержки развивающимся странам.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54EE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</w:tr>
      <w:tr w:rsidR="002D1A83" w:rsidRPr="004B28EC" w14:paraId="5EE63E6A" w14:textId="77777777" w:rsidTr="00CA1B9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73D7E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F015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Предлагается предоставить право на подачу заявок на бесплатную регистрацию в рамках региональных спутниковых инициатив в целях обеспечения справедливого доступа.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CF8EC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Следует ли проводить различие между развитыми и развивающимися странами?</w:t>
            </w:r>
          </w:p>
        </w:tc>
      </w:tr>
      <w:tr w:rsidR="002D1A83" w:rsidRPr="00F14DBE" w14:paraId="4BC40F5B" w14:textId="77777777" w:rsidTr="00CA1B9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55531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1183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Право на подачу заявок на бесплатную регистрацию должно распространяться на спутниковые системы целиком. Исключить возможность бесплатной регистрации в случае внесения изменений.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D131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</w:tr>
      <w:tr w:rsidR="002D1A83" w:rsidRPr="00F14DBE" w14:paraId="2219AF51" w14:textId="77777777" w:rsidTr="00CA1B9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DE5A2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F4DF2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Продолжить обсуждение вопроса о бесплатной регистрации в ходе консультаций с Группой экспертов по Решению 482.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0B70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</w:tr>
      <w:tr w:rsidR="002D1A83" w:rsidRPr="004B28EC" w14:paraId="27394ACF" w14:textId="77777777" w:rsidTr="00CA1B9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71EB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26C0" w14:textId="436EE605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Предложить МСЭ ежегодно направлять напоминания странам, в особенности развивающимся, о</w:t>
            </w:r>
            <w:r w:rsidR="00CA1B90" w:rsidRPr="00F14DBE">
              <w:rPr>
                <w:color w:val="000000"/>
                <w:lang w:val="ru-RU"/>
              </w:rPr>
              <w:t> </w:t>
            </w:r>
            <w:r w:rsidRPr="00F14DBE">
              <w:rPr>
                <w:color w:val="000000"/>
                <w:lang w:val="ru-RU"/>
              </w:rPr>
              <w:t>предоставляемой им возможности бесплатной регистрации.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808B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</w:tr>
      <w:tr w:rsidR="002D1A83" w:rsidRPr="004B28EC" w14:paraId="04276D22" w14:textId="77777777" w:rsidTr="00CA1B9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B9C5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E9AD9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Некоторые Члены поддержали содержащееся во вкладе группы стран предложение о недопущении злоупотребления возможностями бесплатной регистрации.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6054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</w:tr>
      <w:tr w:rsidR="002D1A83" w:rsidRPr="00F14DBE" w14:paraId="4389A956" w14:textId="77777777" w:rsidTr="00B35D04">
        <w:trPr>
          <w:cantSplit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7925311" w14:textId="77777777" w:rsidR="002D1A83" w:rsidRPr="00F14DBE" w:rsidRDefault="002D1A83" w:rsidP="00B35D04">
            <w:pPr>
              <w:pStyle w:val="Tabletext"/>
              <w:keepNext/>
              <w:rPr>
                <w:b/>
                <w:bCs/>
                <w:lang w:val="ru-RU"/>
              </w:rPr>
            </w:pPr>
            <w:r w:rsidRPr="00F14DBE">
              <w:rPr>
                <w:b/>
                <w:bCs/>
                <w:color w:val="000000"/>
                <w:lang w:val="ru-RU"/>
              </w:rPr>
              <w:t>Прозрачность</w:t>
            </w:r>
          </w:p>
        </w:tc>
      </w:tr>
      <w:tr w:rsidR="002D1A83" w:rsidRPr="004B28EC" w14:paraId="6AA75CA5" w14:textId="77777777" w:rsidTr="00CA1B90">
        <w:trPr>
          <w:cantSplit/>
          <w:jc w:val="center"/>
        </w:trPr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3351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7738F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В предложении Секретариата отсутствуют конкретные меры. Необходимо обосновать предлагаемую методику проверенными данными, полученными в рамках деятельности БР.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F337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Требуются разъяснения относительно компонентов затрат, подлежащих возмещению в рамках данной методики. В частности, каким образом секретариат будет определять понятия прямых и косвенных затрат, осуществлять их расчет и распределение.</w:t>
            </w:r>
          </w:p>
        </w:tc>
      </w:tr>
      <w:tr w:rsidR="002D1A83" w:rsidRPr="004B28EC" w14:paraId="3D26D085" w14:textId="77777777" w:rsidTr="00CA1B9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A13B6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30AED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Некоторые страны полагают, что любые прямые или косвенные затраты должны возмещаться путем возмещения затрат, и для учета этих затрат секретариат должен продемонстрировать связь между накладными расходами и затратами на SNF.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70FD2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Каким образом секретариат намерен измерять и отражать в отчетности повышение эффективности, достигнутое за счет предлагаемых изменений SNF?</w:t>
            </w:r>
          </w:p>
        </w:tc>
      </w:tr>
      <w:tr w:rsidR="002D1A83" w:rsidRPr="004B28EC" w14:paraId="626B65BA" w14:textId="77777777" w:rsidTr="00CA1B9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4101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902B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 xml:space="preserve">В Рез. 91 не упоминаются капитальные затраты, такие как амортизация. 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37C11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Являются ли капитальные затраты прямыми или косвенными? Почему они должны быть включены?</w:t>
            </w:r>
          </w:p>
        </w:tc>
      </w:tr>
      <w:tr w:rsidR="002D1A83" w:rsidRPr="004B28EC" w14:paraId="18620773" w14:textId="77777777" w:rsidTr="00CA1B90">
        <w:trPr>
          <w:cantSplit/>
          <w:jc w:val="center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6A55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E2FF1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Некоторые Члены выразили обеспокоенность в связи с тем, что воспользоваться преимуществами бесплатной регистрации может лишь ограниченное число многонациональных объединений.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2346D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Каковы финансовые последствия подачи заявок на бесплатную регистрацию спутников, которые являются частью одной и той же спутниковой группировки?</w:t>
            </w:r>
          </w:p>
        </w:tc>
      </w:tr>
      <w:tr w:rsidR="002D1A83" w:rsidRPr="00F14DBE" w14:paraId="27BD514F" w14:textId="77777777" w:rsidTr="00B35D04">
        <w:trPr>
          <w:cantSplit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3C4960E" w14:textId="77777777" w:rsidR="002D1A83" w:rsidRPr="00F14DBE" w:rsidRDefault="002D1A83" w:rsidP="00B35D04">
            <w:pPr>
              <w:pStyle w:val="Tabletext"/>
              <w:rPr>
                <w:b/>
                <w:bCs/>
                <w:lang w:val="ru-RU"/>
              </w:rPr>
            </w:pPr>
            <w:r w:rsidRPr="00F14DBE">
              <w:rPr>
                <w:b/>
                <w:bCs/>
                <w:color w:val="000000"/>
                <w:lang w:val="ru-RU"/>
              </w:rPr>
              <w:t>Предсказуемая система сборов</w:t>
            </w:r>
          </w:p>
        </w:tc>
      </w:tr>
      <w:tr w:rsidR="002D1A83" w:rsidRPr="004B28EC" w14:paraId="2969D59F" w14:textId="77777777" w:rsidTr="00CA1B90">
        <w:trPr>
          <w:cantSplit/>
          <w:jc w:val="center"/>
        </w:trPr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FC59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1A218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Государства-Члены в целом согласны с тем, что значительные колебания препятствуют планированию спутниковых сетей.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462A9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Может ли МСЭ предложить что-то иное, помимо ежегодной корректировки для целей долгосрочного планирования?</w:t>
            </w:r>
          </w:p>
        </w:tc>
      </w:tr>
      <w:tr w:rsidR="002D1A83" w:rsidRPr="00F14DBE" w14:paraId="788CB1FD" w14:textId="77777777" w:rsidTr="00B35D04">
        <w:trPr>
          <w:cantSplit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C3501A3" w14:textId="77777777" w:rsidR="002D1A83" w:rsidRPr="00F14DBE" w:rsidRDefault="002D1A83" w:rsidP="00B35D04">
            <w:pPr>
              <w:pStyle w:val="Tabletext"/>
              <w:rPr>
                <w:b/>
                <w:bCs/>
                <w:lang w:val="ru-RU"/>
              </w:rPr>
            </w:pPr>
            <w:r w:rsidRPr="00F14DBE">
              <w:rPr>
                <w:b/>
                <w:color w:val="000000"/>
                <w:lang w:val="ru-RU"/>
              </w:rPr>
              <w:t>Прочие вопросы</w:t>
            </w:r>
          </w:p>
        </w:tc>
      </w:tr>
      <w:tr w:rsidR="002D1A83" w:rsidRPr="004B28EC" w14:paraId="4AC45AC3" w14:textId="77777777" w:rsidTr="00CA1B90">
        <w:trPr>
          <w:cantSplit/>
          <w:jc w:val="center"/>
        </w:trPr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26B4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AA188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Некоторые вопросы, поднятые Членами, могут выходить за рамки мандата/полномочий ФЛР и должны рассматриваться на ПК.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3A596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 xml:space="preserve">Какие рекомендации будут направлены Совету? </w:t>
            </w:r>
          </w:p>
        </w:tc>
      </w:tr>
      <w:tr w:rsidR="002D1A83" w:rsidRPr="004B28EC" w14:paraId="5746B7A0" w14:textId="77777777" w:rsidTr="00CA1B9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BA90" w14:textId="77777777" w:rsidR="002D1A83" w:rsidRPr="00F14DBE" w:rsidRDefault="002D1A83" w:rsidP="00B35D04">
            <w:pPr>
              <w:overflowPunct/>
              <w:autoSpaceDE/>
              <w:autoSpaceDN/>
              <w:adjustRightInd/>
              <w:spacing w:before="0"/>
              <w:rPr>
                <w:sz w:val="20"/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40A58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Была высказаны различные мнения относительно возобновления работы Группы экспертов по Решению 482.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9840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Существует ли план действий на случай непредвиденных ситуаций, позволяющий разблокировать доход будущих периодов от SNF в размере 5,5 млн.?</w:t>
            </w:r>
          </w:p>
        </w:tc>
      </w:tr>
      <w:tr w:rsidR="002D1A83" w:rsidRPr="004B28EC" w14:paraId="2E9C2144" w14:textId="77777777" w:rsidTr="00CA1B9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5003" w14:textId="77777777" w:rsidR="002D1A83" w:rsidRPr="00F14DBE" w:rsidRDefault="002D1A83" w:rsidP="00B35D04">
            <w:pPr>
              <w:overflowPunct/>
              <w:autoSpaceDE/>
              <w:autoSpaceDN/>
              <w:adjustRightInd/>
              <w:spacing w:before="0"/>
              <w:rPr>
                <w:sz w:val="20"/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D6998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Не поддерживается включение вкладов по вопросам управления от конференций и ассамблей МСЭ-Т и МСЭ-D. Предлагается ограничить рассмотрение этих вопросов ПК, Советом и МСЭ-R.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B247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</w:tr>
      <w:tr w:rsidR="002D1A83" w:rsidRPr="004B28EC" w14:paraId="439B5597" w14:textId="77777777" w:rsidTr="00CA1B9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EE84" w14:textId="77777777" w:rsidR="002D1A83" w:rsidRPr="00F14DBE" w:rsidRDefault="002D1A83" w:rsidP="00B35D04">
            <w:pPr>
              <w:overflowPunct/>
              <w:autoSpaceDE/>
              <w:autoSpaceDN/>
              <w:adjustRightInd/>
              <w:spacing w:before="0"/>
              <w:rPr>
                <w:sz w:val="20"/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F1C5D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Рекомендуется доработать документ секретариата в преддверии Совета-26 путем включения в него элементов отчета ОИГ 2025 года.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F087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</w:tr>
      <w:tr w:rsidR="002D1A83" w:rsidRPr="004B28EC" w14:paraId="4E2A147E" w14:textId="77777777" w:rsidTr="00CA1B9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66EF" w14:textId="77777777" w:rsidR="002D1A83" w:rsidRPr="00F14DBE" w:rsidRDefault="002D1A83" w:rsidP="00B35D04">
            <w:pPr>
              <w:overflowPunct/>
              <w:autoSpaceDE/>
              <w:autoSpaceDN/>
              <w:adjustRightInd/>
              <w:spacing w:before="0"/>
              <w:rPr>
                <w:sz w:val="20"/>
                <w:lang w:val="ru-RU"/>
              </w:rPr>
            </w:pPr>
          </w:p>
        </w:tc>
        <w:tc>
          <w:tcPr>
            <w:tcW w:w="2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B9EF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  <w:r w:rsidRPr="00F14DBE">
              <w:rPr>
                <w:color w:val="000000"/>
                <w:lang w:val="ru-RU"/>
              </w:rPr>
              <w:t>Сравнение подхода национальных регуляторных органов к косвенным затратам с подходом МСЭ не представляется корректным.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013B" w14:textId="77777777" w:rsidR="002D1A83" w:rsidRPr="00F14DBE" w:rsidRDefault="002D1A83" w:rsidP="00B35D04">
            <w:pPr>
              <w:pStyle w:val="Tabletext"/>
              <w:rPr>
                <w:lang w:val="ru-RU"/>
              </w:rPr>
            </w:pPr>
          </w:p>
        </w:tc>
      </w:tr>
      <w:tr w:rsidR="002D1A83" w:rsidRPr="004B28EC" w14:paraId="0671C4C3" w14:textId="77777777" w:rsidTr="00B35D04">
        <w:trPr>
          <w:cantSplit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F60FA5E" w14:textId="77777777" w:rsidR="002D1A83" w:rsidRPr="00F14DBE" w:rsidRDefault="002D1A83" w:rsidP="00B35D04">
            <w:pPr>
              <w:pStyle w:val="Tabletext"/>
              <w:rPr>
                <w:b/>
                <w:bCs/>
                <w:lang w:val="ru-RU"/>
              </w:rPr>
            </w:pPr>
            <w:r w:rsidRPr="00F14DBE">
              <w:rPr>
                <w:b/>
                <w:bCs/>
                <w:color w:val="000000"/>
                <w:lang w:val="ru-RU"/>
              </w:rPr>
              <w:t>Куда следует направлять CR?</w:t>
            </w:r>
            <w:r w:rsidRPr="00F14DBE">
              <w:rPr>
                <w:color w:val="000000"/>
                <w:lang w:val="ru-RU"/>
              </w:rPr>
              <w:t xml:space="preserve"> </w:t>
            </w:r>
            <w:r w:rsidRPr="00F14DBE">
              <w:rPr>
                <w:b/>
                <w:bCs/>
                <w:color w:val="000000"/>
                <w:lang w:val="ru-RU"/>
              </w:rPr>
              <w:t>Их следует направлять в БР</w:t>
            </w:r>
            <w:r w:rsidRPr="00F14DBE">
              <w:rPr>
                <w:color w:val="000000"/>
                <w:lang w:val="ru-RU"/>
              </w:rPr>
              <w:t>.</w:t>
            </w:r>
          </w:p>
        </w:tc>
      </w:tr>
    </w:tbl>
    <w:p w14:paraId="77A6B02C" w14:textId="281D1305" w:rsidR="00250885" w:rsidRPr="00F14DBE" w:rsidRDefault="00250885" w:rsidP="00CA1B90">
      <w:pPr>
        <w:pStyle w:val="AnnexNo"/>
        <w:rPr>
          <w:lang w:val="ru-RU"/>
        </w:rPr>
      </w:pPr>
      <w:bookmarkStart w:id="13" w:name="Annex2"/>
      <w:r w:rsidRPr="00F14DBE">
        <w:rPr>
          <w:lang w:val="ru-RU"/>
        </w:rPr>
        <w:lastRenderedPageBreak/>
        <w:t>ПРИЛОЖЕНИЕ 2</w:t>
      </w:r>
      <w:bookmarkEnd w:id="13"/>
    </w:p>
    <w:p w14:paraId="6E54BFB8" w14:textId="3F3FB274" w:rsidR="005E0E1D" w:rsidRPr="00F14DBE" w:rsidRDefault="00250885" w:rsidP="00CA1B90">
      <w:pPr>
        <w:pStyle w:val="Annextitle"/>
        <w:rPr>
          <w:lang w:val="ru-RU"/>
        </w:rPr>
      </w:pPr>
      <w:r w:rsidRPr="00F14DBE">
        <w:rPr>
          <w:lang w:val="ru-RU"/>
        </w:rPr>
        <w:t xml:space="preserve">Выдержка из </w:t>
      </w:r>
      <w:r w:rsidR="001222ED" w:rsidRPr="00F14DBE">
        <w:rPr>
          <w:lang w:val="ru-RU"/>
        </w:rPr>
        <w:t xml:space="preserve">отчета Председателя Постоянного комитета </w:t>
      </w:r>
      <w:r w:rsidR="00CA1B90" w:rsidRPr="00F14DBE">
        <w:rPr>
          <w:lang w:val="ru-RU"/>
        </w:rPr>
        <w:br/>
      </w:r>
      <w:r w:rsidR="001222ED" w:rsidRPr="00F14DBE">
        <w:rPr>
          <w:lang w:val="ru-RU"/>
        </w:rPr>
        <w:t>по администрированию и управлению</w:t>
      </w:r>
      <w:r w:rsidR="00BC6C70" w:rsidRPr="00BC6C70">
        <w:rPr>
          <w:lang w:val="ru-RU"/>
        </w:rPr>
        <w:t xml:space="preserve"> </w:t>
      </w:r>
      <w:r w:rsidRPr="00F14DBE">
        <w:rPr>
          <w:lang w:val="ru-RU"/>
        </w:rPr>
        <w:t xml:space="preserve">(Документ </w:t>
      </w:r>
      <w:hyperlink r:id="rId26" w:history="1">
        <w:r w:rsidR="001222ED" w:rsidRPr="00F14DBE">
          <w:rPr>
            <w:rStyle w:val="Hyperlink"/>
            <w:bCs/>
            <w:lang w:val="ru-RU"/>
          </w:rPr>
          <w:t>C26/116</w:t>
        </w:r>
      </w:hyperlink>
      <w:r w:rsidRPr="00F14DBE">
        <w:rPr>
          <w:lang w:val="ru-RU"/>
        </w:rPr>
        <w:t>)</w:t>
      </w:r>
    </w:p>
    <w:p w14:paraId="63EE5ECE" w14:textId="77777777" w:rsidR="001222ED" w:rsidRPr="00F14DBE" w:rsidRDefault="001222ED" w:rsidP="001222ED">
      <w:pPr>
        <w:pStyle w:val="Heading1"/>
        <w:rPr>
          <w:lang w:val="ru-RU"/>
        </w:rPr>
      </w:pPr>
      <w:r w:rsidRPr="00F14DBE">
        <w:rPr>
          <w:bCs/>
          <w:lang w:val="ru-RU"/>
        </w:rPr>
        <w:t>3</w:t>
      </w:r>
      <w:r w:rsidRPr="00F14DBE">
        <w:rPr>
          <w:lang w:val="ru-RU"/>
        </w:rPr>
        <w:tab/>
        <w:t xml:space="preserve">Четырехгодичный отчет РГС-ФЛР (Документы C26/53 и </w:t>
      </w:r>
      <w:hyperlink r:id="rId27" w:history="1">
        <w:r w:rsidRPr="00F14DBE">
          <w:rPr>
            <w:rStyle w:val="Hyperlink"/>
            <w:lang w:val="ru-RU"/>
          </w:rPr>
          <w:t>C26/53(Rev.1)</w:t>
        </w:r>
      </w:hyperlink>
      <w:r w:rsidRPr="00F14DBE">
        <w:rPr>
          <w:lang w:val="ru-RU"/>
        </w:rPr>
        <w:t>)</w:t>
      </w:r>
    </w:p>
    <w:p w14:paraId="4AB7E75E" w14:textId="77777777" w:rsidR="001222ED" w:rsidRPr="00F14DBE" w:rsidRDefault="001222ED" w:rsidP="001222ED">
      <w:pPr>
        <w:keepLines/>
        <w:rPr>
          <w:lang w:val="ru-RU"/>
        </w:rPr>
      </w:pPr>
      <w:r w:rsidRPr="00F14DBE">
        <w:rPr>
          <w:lang w:val="ru-RU"/>
        </w:rPr>
        <w:t>3.1</w:t>
      </w:r>
      <w:r w:rsidRPr="00F14DBE">
        <w:rPr>
          <w:lang w:val="ru-RU"/>
        </w:rPr>
        <w:tab/>
        <w:t>Председатель РГС-ФЛР представила Документ C26/53, в котором содержится отчет о деятельности РГС-ФЛР за четыре года, включая ссылки на отдельные отчеты РГС-ФЛР за этот период времени, а также ряд рекомендаций для рассмотрения Советом и последующей передачи Полномочной конференции, в зависимости от случая. Эти рекомендации включают обращение к Полномочной конференции с просьбой предоставить руководящие указания относительно осуществления Статьи 34 Конвенции для содействия обсуждению методик оценки расходов.</w:t>
      </w:r>
    </w:p>
    <w:p w14:paraId="0C33D585" w14:textId="7D9F966B" w:rsidR="001222ED" w:rsidRPr="00F14DBE" w:rsidRDefault="001222ED" w:rsidP="001222ED">
      <w:pPr>
        <w:rPr>
          <w:lang w:val="ru-RU"/>
        </w:rPr>
      </w:pPr>
      <w:r w:rsidRPr="00F14DBE">
        <w:rPr>
          <w:lang w:val="ru-RU"/>
        </w:rPr>
        <w:t>3.2</w:t>
      </w:r>
      <w:r w:rsidRPr="00F14DBE">
        <w:rPr>
          <w:lang w:val="ru-RU"/>
        </w:rPr>
        <w:tab/>
        <w:t>В ходе последовавшего обсуждения Советники отметили значительный объем работы и разнообразие тем, которыми занималась РГС-ФЛР на протяжении четырехлетнего периода. Темы включали финансовые и административные вопросы, проект штаб-квартиры, заявки на регистрацию спутниковых сетей, укрепление регионального присутствия Союза, а также вопросы этики и надзора. Несколько Советников высказались в поддержку продолжения деятельности РГС-ФЛР в течение следующих четырех лет; ряд Советников подчеркнули необходимость укрепления РГС-ФЛР, в том числе путем обновления ее методов работы, увеличения времени, выделяемого для ее собраний, и внесения поправок в Решение 11 (Пересм. Бухарест, 2022 г.) Полномочной конференции. Это можно было бы сделать в рамках пересмотра методов работы всех рабочих групп Совета. Два Советника вновь повторили предложение о создании постоянной группы, работающей по переписке, для рассмотрения некоторых вопросов в межсессионный период, что несколько ослабит нагрузку на РГС</w:t>
      </w:r>
      <w:r w:rsidR="00CA1B90" w:rsidRPr="00F14DBE">
        <w:rPr>
          <w:rFonts w:ascii="Cambria Math" w:hAnsi="Cambria Math"/>
          <w:lang w:val="ru-RU"/>
        </w:rPr>
        <w:t>‑</w:t>
      </w:r>
      <w:r w:rsidRPr="00F14DBE">
        <w:rPr>
          <w:lang w:val="ru-RU"/>
        </w:rPr>
        <w:t>ФЛР. Один из Советников подчеркнул необходимость соблюдения РГС-ФЛР принципа инклюзивности и осуществления надзора за РГС-ФЛР и ее работой со стороны Государств-Членов. Еще одна из Советников подчеркнула важность получения своевременной, прозрачной и четкой документации от Секретариата для поддержки обсуждений и принятия решений РГС-ФЛР.</w:t>
      </w:r>
    </w:p>
    <w:p w14:paraId="3B931706" w14:textId="77777777" w:rsidR="001222ED" w:rsidRPr="00F14DBE" w:rsidRDefault="001222ED" w:rsidP="001222ED">
      <w:pPr>
        <w:rPr>
          <w:lang w:val="ru-RU"/>
        </w:rPr>
      </w:pPr>
      <w:r w:rsidRPr="00F14DBE">
        <w:rPr>
          <w:lang w:val="ru-RU"/>
        </w:rPr>
        <w:t>3.3</w:t>
      </w:r>
      <w:r w:rsidRPr="00F14DBE">
        <w:rPr>
          <w:lang w:val="ru-RU"/>
        </w:rPr>
        <w:tab/>
        <w:t>Затем Председатель РГС-ФЛР представила Документ C26/53(Rev.1), содержащий обновленную версию отчета, в которой учтены замечания Советников.</w:t>
      </w:r>
    </w:p>
    <w:p w14:paraId="14E71481" w14:textId="77777777" w:rsidR="001222ED" w:rsidRPr="00F14DBE" w:rsidRDefault="001222ED" w:rsidP="001222ED">
      <w:pPr>
        <w:keepNext/>
        <w:keepLines/>
        <w:rPr>
          <w:lang w:val="ru-RU"/>
        </w:rPr>
      </w:pPr>
      <w:r w:rsidRPr="00F14DBE">
        <w:rPr>
          <w:lang w:val="ru-RU"/>
        </w:rPr>
        <w:t>3.4</w:t>
      </w:r>
      <w:r w:rsidRPr="00F14DBE">
        <w:rPr>
          <w:lang w:val="ru-RU"/>
        </w:rPr>
        <w:tab/>
        <w:t xml:space="preserve">Комитет </w:t>
      </w:r>
      <w:r w:rsidRPr="00F14DBE">
        <w:rPr>
          <w:b/>
          <w:bCs/>
          <w:lang w:val="ru-RU"/>
        </w:rPr>
        <w:t>принял решение</w:t>
      </w:r>
      <w:r w:rsidRPr="00F14DBE">
        <w:rPr>
          <w:lang w:val="ru-RU"/>
        </w:rPr>
        <w:t xml:space="preserve"> сделать по данному вопросу следующее заключение:</w:t>
      </w:r>
    </w:p>
    <w:p w14:paraId="000A4BBE" w14:textId="77777777" w:rsidR="001222ED" w:rsidRPr="00F14DBE" w:rsidRDefault="001222ED" w:rsidP="00107930">
      <w:pPr>
        <w:keepNext/>
        <w:keepLines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0" w:color="auto"/>
        </w:pBdr>
        <w:rPr>
          <w:lang w:val="ru-RU"/>
        </w:rPr>
      </w:pPr>
      <w:r w:rsidRPr="00F14DBE">
        <w:rPr>
          <w:lang w:val="ru-RU"/>
        </w:rPr>
        <w:t>3.5</w:t>
      </w:r>
      <w:r w:rsidRPr="00F14DBE">
        <w:rPr>
          <w:lang w:val="ru-RU"/>
        </w:rPr>
        <w:tab/>
        <w:t>Комитет рекомендует Совету:</w:t>
      </w:r>
    </w:p>
    <w:p w14:paraId="26087850" w14:textId="77777777" w:rsidR="001222ED" w:rsidRPr="00F14DBE" w:rsidRDefault="001222ED" w:rsidP="00107930">
      <w:pPr>
        <w:pStyle w:val="enumlev1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0" w:color="auto"/>
        </w:pBdr>
        <w:rPr>
          <w:lang w:val="ru-RU"/>
        </w:rPr>
      </w:pPr>
      <w:r w:rsidRPr="00F14DBE">
        <w:rPr>
          <w:lang w:val="ru-RU"/>
        </w:rPr>
        <w:t>•</w:t>
      </w:r>
      <w:r w:rsidRPr="00F14DBE">
        <w:rPr>
          <w:lang w:val="ru-RU"/>
        </w:rPr>
        <w:tab/>
        <w:t xml:space="preserve">принять к сведению отчет, содержащийся в Документе </w:t>
      </w:r>
      <w:hyperlink r:id="rId28" w:history="1">
        <w:r w:rsidRPr="00F14DBE">
          <w:rPr>
            <w:rStyle w:val="Hyperlink"/>
            <w:lang w:val="ru-RU"/>
          </w:rPr>
          <w:t>C26/53(Rev.1)</w:t>
        </w:r>
      </w:hyperlink>
      <w:r w:rsidRPr="00F14DBE">
        <w:rPr>
          <w:lang w:val="ru-RU"/>
        </w:rPr>
        <w:t>;</w:t>
      </w:r>
    </w:p>
    <w:p w14:paraId="2DFC690F" w14:textId="77777777" w:rsidR="001222ED" w:rsidRPr="00F14DBE" w:rsidRDefault="001222ED" w:rsidP="00107930">
      <w:pPr>
        <w:pStyle w:val="enumlev1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0" w:color="auto"/>
        </w:pBdr>
        <w:rPr>
          <w:lang w:val="ru-RU"/>
        </w:rPr>
      </w:pPr>
      <w:r w:rsidRPr="00F14DBE">
        <w:rPr>
          <w:lang w:val="ru-RU"/>
        </w:rPr>
        <w:t>•</w:t>
      </w:r>
      <w:r w:rsidRPr="00F14DBE">
        <w:rPr>
          <w:lang w:val="ru-RU"/>
        </w:rPr>
        <w:tab/>
        <w:t>представить соответствующие содержащиеся в нем рекомендации Полномочной конференции, в частности в отношении продолжения деятельности РГС-ФЛР в течение следующих четырех лет.</w:t>
      </w:r>
    </w:p>
    <w:p w14:paraId="7C47842C" w14:textId="77777777" w:rsidR="001222ED" w:rsidRPr="00F14DBE" w:rsidRDefault="001222ED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szCs w:val="18"/>
          <w:lang w:val="ru-RU"/>
        </w:rPr>
      </w:pPr>
    </w:p>
    <w:p w14:paraId="533D37CC" w14:textId="2274F77F" w:rsidR="001222ED" w:rsidRPr="00F14DBE" w:rsidRDefault="001222ED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szCs w:val="18"/>
          <w:lang w:val="ru-RU"/>
        </w:rPr>
      </w:pPr>
      <w:r w:rsidRPr="00F14DBE">
        <w:rPr>
          <w:szCs w:val="18"/>
          <w:lang w:val="ru-RU"/>
        </w:rPr>
        <w:br w:type="page"/>
      </w:r>
    </w:p>
    <w:p w14:paraId="6E9269DE" w14:textId="37E0EDCD" w:rsidR="001222ED" w:rsidRPr="00F14DBE" w:rsidRDefault="001222ED" w:rsidP="00107930">
      <w:pPr>
        <w:pStyle w:val="AnnexNo"/>
        <w:rPr>
          <w:lang w:val="ru-RU"/>
        </w:rPr>
      </w:pPr>
      <w:bookmarkStart w:id="14" w:name="Annex3"/>
      <w:r w:rsidRPr="00F14DBE">
        <w:rPr>
          <w:lang w:val="ru-RU"/>
        </w:rPr>
        <w:lastRenderedPageBreak/>
        <w:t>ПРИЛОЖЕНИЕ 3</w:t>
      </w:r>
      <w:bookmarkEnd w:id="14"/>
    </w:p>
    <w:p w14:paraId="01F464E9" w14:textId="70DAEEA7" w:rsidR="001222ED" w:rsidRPr="00F14DBE" w:rsidRDefault="001222ED" w:rsidP="00CA1B90">
      <w:pPr>
        <w:pStyle w:val="Annextitle"/>
        <w:rPr>
          <w:bCs/>
          <w:lang w:val="ru-RU"/>
        </w:rPr>
      </w:pPr>
      <w:r w:rsidRPr="00F14DBE">
        <w:rPr>
          <w:bCs/>
          <w:lang w:val="ru-RU"/>
        </w:rPr>
        <w:t>Выдержка из краткого отчета о девятом пленарном заседании Совета 2026 года</w:t>
      </w:r>
      <w:r w:rsidR="00BC6C70" w:rsidRPr="00BC6C70">
        <w:rPr>
          <w:bCs/>
          <w:lang w:val="ru-RU"/>
        </w:rPr>
        <w:t xml:space="preserve"> </w:t>
      </w:r>
      <w:r w:rsidRPr="00F14DBE">
        <w:rPr>
          <w:bCs/>
          <w:lang w:val="ru-RU"/>
        </w:rPr>
        <w:t xml:space="preserve">(Документ </w:t>
      </w:r>
      <w:hyperlink r:id="rId29" w:history="1">
        <w:r w:rsidRPr="00F14DBE">
          <w:rPr>
            <w:rStyle w:val="Hyperlink"/>
            <w:bCs/>
            <w:lang w:val="ru-RU"/>
          </w:rPr>
          <w:t>C26/126</w:t>
        </w:r>
      </w:hyperlink>
      <w:r w:rsidRPr="00F14DBE">
        <w:rPr>
          <w:bCs/>
          <w:lang w:val="ru-RU"/>
        </w:rPr>
        <w:t>)</w:t>
      </w:r>
    </w:p>
    <w:p w14:paraId="04BFFF74" w14:textId="77777777" w:rsidR="00280ACB" w:rsidRPr="00F14DBE" w:rsidRDefault="00280ACB" w:rsidP="00280ACB">
      <w:pPr>
        <w:jc w:val="both"/>
        <w:rPr>
          <w:lang w:val="ru-RU"/>
        </w:rPr>
      </w:pPr>
      <w:r w:rsidRPr="00F14DBE">
        <w:rPr>
          <w:lang w:val="ru-RU"/>
        </w:rPr>
        <w:t>3.4</w:t>
      </w:r>
      <w:r w:rsidRPr="00F14DBE">
        <w:rPr>
          <w:lang w:val="ru-RU"/>
        </w:rPr>
        <w:tab/>
        <w:t xml:space="preserve">По итогам рассмотрения </w:t>
      </w:r>
      <w:r w:rsidRPr="00F14DBE">
        <w:rPr>
          <w:b/>
          <w:bCs/>
          <w:lang w:val="ru-RU"/>
        </w:rPr>
        <w:t>утверждаются</w:t>
      </w:r>
      <w:r w:rsidRPr="00F14DBE">
        <w:rPr>
          <w:lang w:val="ru-RU"/>
        </w:rPr>
        <w:t xml:space="preserve"> следующие рекомендации:</w:t>
      </w:r>
    </w:p>
    <w:p w14:paraId="135D1715" w14:textId="77777777" w:rsidR="00280ACB" w:rsidRPr="00F14DBE" w:rsidRDefault="00280ACB" w:rsidP="00280ACB">
      <w:pPr>
        <w:pStyle w:val="Headingb"/>
        <w:rPr>
          <w:lang w:val="ru-RU"/>
        </w:rPr>
      </w:pPr>
      <w:r w:rsidRPr="00F14DBE">
        <w:rPr>
          <w:lang w:val="ru-RU"/>
        </w:rPr>
        <w:t xml:space="preserve">Четырехгодичный отчет РГС-ФЛР (Документы </w:t>
      </w:r>
      <w:hyperlink r:id="rId30" w:history="1">
        <w:r w:rsidRPr="00F14DBE">
          <w:rPr>
            <w:rStyle w:val="Hyperlink"/>
            <w:lang w:val="ru-RU"/>
          </w:rPr>
          <w:t>C26/53</w:t>
        </w:r>
      </w:hyperlink>
      <w:r w:rsidRPr="00F14DBE">
        <w:rPr>
          <w:lang w:val="ru-RU"/>
        </w:rPr>
        <w:t xml:space="preserve"> и </w:t>
      </w:r>
      <w:hyperlink r:id="rId31" w:history="1">
        <w:r w:rsidRPr="00F14DBE">
          <w:rPr>
            <w:rStyle w:val="Hyperlink"/>
            <w:lang w:val="ru-RU"/>
          </w:rPr>
          <w:t>C26/53(Rev.1)</w:t>
        </w:r>
      </w:hyperlink>
      <w:r w:rsidRPr="00F14DBE">
        <w:rPr>
          <w:lang w:val="ru-RU"/>
        </w:rPr>
        <w:t>)</w:t>
      </w:r>
    </w:p>
    <w:p w14:paraId="754B391F" w14:textId="77777777" w:rsidR="00280ACB" w:rsidRPr="00F14DBE" w:rsidRDefault="00280ACB" w:rsidP="0010793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0" w:color="auto"/>
        </w:pBdr>
        <w:rPr>
          <w:rFonts w:eastAsia="Aptos" w:cstheme="minorHAnsi"/>
          <w:lang w:val="ru-RU"/>
        </w:rPr>
      </w:pPr>
      <w:r w:rsidRPr="00F14DBE">
        <w:rPr>
          <w:lang w:val="ru-RU"/>
        </w:rPr>
        <w:t>Комитет рекомендует Совету:</w:t>
      </w:r>
    </w:p>
    <w:p w14:paraId="61DB58D0" w14:textId="77777777" w:rsidR="00280ACB" w:rsidRPr="00F14DBE" w:rsidRDefault="00280ACB" w:rsidP="00107930">
      <w:pPr>
        <w:pStyle w:val="enumlev1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0" w:color="auto"/>
        </w:pBdr>
        <w:rPr>
          <w:rFonts w:eastAsia="Aptos" w:cstheme="minorHAnsi"/>
          <w:lang w:val="ru-RU"/>
        </w:rPr>
      </w:pPr>
      <w:r w:rsidRPr="00F14DBE">
        <w:rPr>
          <w:lang w:val="ru-RU"/>
        </w:rPr>
        <w:t>•</w:t>
      </w:r>
      <w:r w:rsidRPr="00F14DBE">
        <w:rPr>
          <w:lang w:val="ru-RU"/>
        </w:rPr>
        <w:tab/>
        <w:t xml:space="preserve">принять к сведению отчет, содержащийся в Документе </w:t>
      </w:r>
      <w:hyperlink r:id="rId32" w:history="1">
        <w:r w:rsidRPr="00F14DBE">
          <w:rPr>
            <w:rStyle w:val="Hyperlink"/>
            <w:lang w:val="ru-RU"/>
          </w:rPr>
          <w:t>C26/53(Rev.1)</w:t>
        </w:r>
      </w:hyperlink>
      <w:r w:rsidRPr="00F14DBE">
        <w:rPr>
          <w:lang w:val="ru-RU"/>
        </w:rPr>
        <w:t>;</w:t>
      </w:r>
    </w:p>
    <w:p w14:paraId="36EB1BD3" w14:textId="77777777" w:rsidR="00280ACB" w:rsidRPr="00F14DBE" w:rsidRDefault="00280ACB" w:rsidP="00107930">
      <w:pPr>
        <w:pStyle w:val="enumlev1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0" w:color="auto"/>
        </w:pBdr>
        <w:rPr>
          <w:rFonts w:cstheme="minorHAnsi"/>
          <w:lang w:val="ru-RU"/>
        </w:rPr>
      </w:pPr>
      <w:r w:rsidRPr="00F14DBE">
        <w:rPr>
          <w:lang w:val="ru-RU"/>
        </w:rPr>
        <w:t>•</w:t>
      </w:r>
      <w:r w:rsidRPr="00F14DBE">
        <w:rPr>
          <w:lang w:val="ru-RU"/>
        </w:rPr>
        <w:tab/>
        <w:t>представить содержащиеся в нем рекомендации Полномочной конференции для рассмотрения в установленном порядке, в частности в отношении продолжения деятельности РГС-ФЛР в течение следующих четырех лет.</w:t>
      </w:r>
    </w:p>
    <w:p w14:paraId="7AD3B1E4" w14:textId="77777777" w:rsidR="00CA1B90" w:rsidRPr="00F14DBE" w:rsidRDefault="00CA1B90" w:rsidP="00CA1B90">
      <w:pPr>
        <w:spacing w:before="720"/>
        <w:jc w:val="center"/>
        <w:rPr>
          <w:lang w:val="ru-RU"/>
        </w:rPr>
      </w:pPr>
      <w:r w:rsidRPr="00F14DBE">
        <w:rPr>
          <w:lang w:val="ru-RU"/>
        </w:rPr>
        <w:t>______________</w:t>
      </w:r>
    </w:p>
    <w:sectPr w:rsidR="00CA1B90" w:rsidRPr="00F14DBE" w:rsidSect="00172DFB">
      <w:headerReference w:type="default" r:id="rId33"/>
      <w:footerReference w:type="first" r:id="rId34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1BDD3" w14:textId="77777777" w:rsidR="004E60F1" w:rsidRDefault="004E60F1" w:rsidP="0079159C">
      <w:r>
        <w:separator/>
      </w:r>
    </w:p>
    <w:p w14:paraId="4D2C0B2A" w14:textId="77777777" w:rsidR="004E60F1" w:rsidRDefault="004E60F1" w:rsidP="0079159C"/>
    <w:p w14:paraId="2DB52DFD" w14:textId="77777777" w:rsidR="004E60F1" w:rsidRDefault="004E60F1" w:rsidP="0079159C"/>
    <w:p w14:paraId="1AB213AF" w14:textId="77777777" w:rsidR="004E60F1" w:rsidRDefault="004E60F1" w:rsidP="0079159C"/>
    <w:p w14:paraId="3CA9F312" w14:textId="77777777" w:rsidR="004E60F1" w:rsidRDefault="004E60F1" w:rsidP="0079159C"/>
    <w:p w14:paraId="5EDED2DA" w14:textId="77777777" w:rsidR="004E60F1" w:rsidRDefault="004E60F1" w:rsidP="0079159C"/>
    <w:p w14:paraId="254BE2D1" w14:textId="77777777" w:rsidR="004E60F1" w:rsidRDefault="004E60F1" w:rsidP="0079159C"/>
    <w:p w14:paraId="6B493BCC" w14:textId="77777777" w:rsidR="004E60F1" w:rsidRDefault="004E60F1" w:rsidP="0079159C"/>
    <w:p w14:paraId="7387F313" w14:textId="77777777" w:rsidR="004E60F1" w:rsidRDefault="004E60F1" w:rsidP="0079159C"/>
    <w:p w14:paraId="41850462" w14:textId="77777777" w:rsidR="004E60F1" w:rsidRDefault="004E60F1" w:rsidP="0079159C"/>
    <w:p w14:paraId="2705ED68" w14:textId="77777777" w:rsidR="004E60F1" w:rsidRDefault="004E60F1" w:rsidP="0079159C"/>
    <w:p w14:paraId="29718566" w14:textId="77777777" w:rsidR="004E60F1" w:rsidRDefault="004E60F1" w:rsidP="0079159C"/>
    <w:p w14:paraId="03177300" w14:textId="77777777" w:rsidR="004E60F1" w:rsidRDefault="004E60F1" w:rsidP="0079159C"/>
    <w:p w14:paraId="35A36B6B" w14:textId="77777777" w:rsidR="004E60F1" w:rsidRDefault="004E60F1" w:rsidP="0079159C"/>
    <w:p w14:paraId="595CA5FD" w14:textId="77777777" w:rsidR="004E60F1" w:rsidRDefault="004E60F1" w:rsidP="004B3A6C"/>
    <w:p w14:paraId="5258BBA4" w14:textId="77777777" w:rsidR="004E60F1" w:rsidRDefault="004E60F1" w:rsidP="004B3A6C"/>
  </w:endnote>
  <w:endnote w:type="continuationSeparator" w:id="0">
    <w:p w14:paraId="377A4591" w14:textId="77777777" w:rsidR="004E60F1" w:rsidRDefault="004E60F1" w:rsidP="0079159C">
      <w:r>
        <w:continuationSeparator/>
      </w:r>
    </w:p>
    <w:p w14:paraId="68CB9601" w14:textId="77777777" w:rsidR="004E60F1" w:rsidRDefault="004E60F1" w:rsidP="0079159C"/>
    <w:p w14:paraId="65468565" w14:textId="77777777" w:rsidR="004E60F1" w:rsidRDefault="004E60F1" w:rsidP="0079159C"/>
    <w:p w14:paraId="5D785625" w14:textId="77777777" w:rsidR="004E60F1" w:rsidRDefault="004E60F1" w:rsidP="0079159C"/>
    <w:p w14:paraId="6C8DBD34" w14:textId="77777777" w:rsidR="004E60F1" w:rsidRDefault="004E60F1" w:rsidP="0079159C"/>
    <w:p w14:paraId="14A06616" w14:textId="77777777" w:rsidR="004E60F1" w:rsidRDefault="004E60F1" w:rsidP="0079159C"/>
    <w:p w14:paraId="68790693" w14:textId="77777777" w:rsidR="004E60F1" w:rsidRDefault="004E60F1" w:rsidP="0079159C"/>
    <w:p w14:paraId="05FE122B" w14:textId="77777777" w:rsidR="004E60F1" w:rsidRDefault="004E60F1" w:rsidP="0079159C"/>
    <w:p w14:paraId="7F0BAA26" w14:textId="77777777" w:rsidR="004E60F1" w:rsidRDefault="004E60F1" w:rsidP="0079159C"/>
    <w:p w14:paraId="7D8B6C49" w14:textId="77777777" w:rsidR="004E60F1" w:rsidRDefault="004E60F1" w:rsidP="0079159C"/>
    <w:p w14:paraId="68C62FB8" w14:textId="77777777" w:rsidR="004E60F1" w:rsidRDefault="004E60F1" w:rsidP="0079159C"/>
    <w:p w14:paraId="162181C9" w14:textId="77777777" w:rsidR="004E60F1" w:rsidRDefault="004E60F1" w:rsidP="0079159C"/>
    <w:p w14:paraId="1E7CAAA1" w14:textId="77777777" w:rsidR="004E60F1" w:rsidRDefault="004E60F1" w:rsidP="0079159C"/>
    <w:p w14:paraId="2FAA9537" w14:textId="77777777" w:rsidR="004E60F1" w:rsidRDefault="004E60F1" w:rsidP="0079159C"/>
    <w:p w14:paraId="3E2B37B2" w14:textId="77777777" w:rsidR="004E60F1" w:rsidRDefault="004E60F1" w:rsidP="004B3A6C"/>
    <w:p w14:paraId="1B0483E7" w14:textId="77777777" w:rsidR="004E60F1" w:rsidRDefault="004E60F1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667B" w14:textId="0AF7C62E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555396" w:rsidRPr="008715E3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15D3B" w14:textId="77777777" w:rsidR="004E60F1" w:rsidRDefault="004E60F1" w:rsidP="0079159C">
      <w:r>
        <w:t>____________________</w:t>
      </w:r>
    </w:p>
  </w:footnote>
  <w:footnote w:type="continuationSeparator" w:id="0">
    <w:p w14:paraId="161AF522" w14:textId="77777777" w:rsidR="004E60F1" w:rsidRDefault="004E60F1" w:rsidP="0079159C">
      <w:r>
        <w:continuationSeparator/>
      </w:r>
    </w:p>
    <w:p w14:paraId="233ADEAA" w14:textId="77777777" w:rsidR="004E60F1" w:rsidRDefault="004E60F1" w:rsidP="0079159C"/>
    <w:p w14:paraId="247CD3E9" w14:textId="77777777" w:rsidR="004E60F1" w:rsidRDefault="004E60F1" w:rsidP="0079159C"/>
    <w:p w14:paraId="63DA554E" w14:textId="77777777" w:rsidR="004E60F1" w:rsidRDefault="004E60F1" w:rsidP="0079159C"/>
    <w:p w14:paraId="4A076C00" w14:textId="77777777" w:rsidR="004E60F1" w:rsidRDefault="004E60F1" w:rsidP="0079159C"/>
    <w:p w14:paraId="19C70D99" w14:textId="77777777" w:rsidR="004E60F1" w:rsidRDefault="004E60F1" w:rsidP="0079159C"/>
    <w:p w14:paraId="04617902" w14:textId="77777777" w:rsidR="004E60F1" w:rsidRDefault="004E60F1" w:rsidP="0079159C"/>
    <w:p w14:paraId="2A6BEDB6" w14:textId="77777777" w:rsidR="004E60F1" w:rsidRDefault="004E60F1" w:rsidP="0079159C"/>
    <w:p w14:paraId="098B2A80" w14:textId="77777777" w:rsidR="004E60F1" w:rsidRDefault="004E60F1" w:rsidP="0079159C"/>
    <w:p w14:paraId="3AEA19A3" w14:textId="77777777" w:rsidR="004E60F1" w:rsidRDefault="004E60F1" w:rsidP="0079159C"/>
    <w:p w14:paraId="41E65157" w14:textId="77777777" w:rsidR="004E60F1" w:rsidRDefault="004E60F1" w:rsidP="0079159C"/>
    <w:p w14:paraId="3BCB4941" w14:textId="77777777" w:rsidR="004E60F1" w:rsidRDefault="004E60F1" w:rsidP="0079159C"/>
    <w:p w14:paraId="00C60381" w14:textId="77777777" w:rsidR="004E60F1" w:rsidRDefault="004E60F1" w:rsidP="0079159C"/>
    <w:p w14:paraId="47812AE1" w14:textId="77777777" w:rsidR="004E60F1" w:rsidRDefault="004E60F1" w:rsidP="0079159C"/>
    <w:p w14:paraId="4156CA5D" w14:textId="77777777" w:rsidR="004E60F1" w:rsidRDefault="004E60F1" w:rsidP="004B3A6C"/>
    <w:p w14:paraId="399E21CF" w14:textId="77777777" w:rsidR="004E60F1" w:rsidRDefault="004E60F1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1ED6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D4ADB8C" w14:textId="4E9C874C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</w:t>
    </w:r>
    <w:r w:rsidR="00CA1B90">
      <w:rPr>
        <w:lang w:val="ru-RU"/>
      </w:rPr>
      <w:t>40</w:t>
    </w:r>
    <w:r w:rsidR="001E31D2">
      <w:t>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07930"/>
    <w:rsid w:val="00120697"/>
    <w:rsid w:val="001222ED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200992"/>
    <w:rsid w:val="00202880"/>
    <w:rsid w:val="0020313F"/>
    <w:rsid w:val="002173B8"/>
    <w:rsid w:val="0023249B"/>
    <w:rsid w:val="00232D57"/>
    <w:rsid w:val="002356E7"/>
    <w:rsid w:val="00241B9A"/>
    <w:rsid w:val="00250885"/>
    <w:rsid w:val="002578B4"/>
    <w:rsid w:val="00273A0B"/>
    <w:rsid w:val="00277F85"/>
    <w:rsid w:val="00280ACB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D1A83"/>
    <w:rsid w:val="002F1714"/>
    <w:rsid w:val="002F4004"/>
    <w:rsid w:val="00340891"/>
    <w:rsid w:val="003429D1"/>
    <w:rsid w:val="00375BBA"/>
    <w:rsid w:val="00384CFC"/>
    <w:rsid w:val="00395CE4"/>
    <w:rsid w:val="003E7EAA"/>
    <w:rsid w:val="00400701"/>
    <w:rsid w:val="004014B0"/>
    <w:rsid w:val="0040599B"/>
    <w:rsid w:val="00426AC1"/>
    <w:rsid w:val="0045323B"/>
    <w:rsid w:val="00455F82"/>
    <w:rsid w:val="004676C0"/>
    <w:rsid w:val="00471ABB"/>
    <w:rsid w:val="004805DE"/>
    <w:rsid w:val="004845A8"/>
    <w:rsid w:val="004B03E9"/>
    <w:rsid w:val="004B28EC"/>
    <w:rsid w:val="004B3A6C"/>
    <w:rsid w:val="004B70DA"/>
    <w:rsid w:val="004C029D"/>
    <w:rsid w:val="004C79E4"/>
    <w:rsid w:val="004E60F1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E0E1D"/>
    <w:rsid w:val="005F0545"/>
    <w:rsid w:val="005F526C"/>
    <w:rsid w:val="00600272"/>
    <w:rsid w:val="006104EA"/>
    <w:rsid w:val="0061434A"/>
    <w:rsid w:val="00617BE4"/>
    <w:rsid w:val="0062155D"/>
    <w:rsid w:val="00627A76"/>
    <w:rsid w:val="006369A4"/>
    <w:rsid w:val="006418E6"/>
    <w:rsid w:val="0067722F"/>
    <w:rsid w:val="006A3D35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9159C"/>
    <w:rsid w:val="007919C2"/>
    <w:rsid w:val="007C50AF"/>
    <w:rsid w:val="007E4D0F"/>
    <w:rsid w:val="008034F1"/>
    <w:rsid w:val="008048D3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45B2"/>
    <w:rsid w:val="00AD6841"/>
    <w:rsid w:val="00B1156A"/>
    <w:rsid w:val="00B14377"/>
    <w:rsid w:val="00B1733E"/>
    <w:rsid w:val="00B45785"/>
    <w:rsid w:val="00B4713D"/>
    <w:rsid w:val="00B52354"/>
    <w:rsid w:val="00B62568"/>
    <w:rsid w:val="00B64D0E"/>
    <w:rsid w:val="00BA154E"/>
    <w:rsid w:val="00BC6C70"/>
    <w:rsid w:val="00BE52B6"/>
    <w:rsid w:val="00BF252A"/>
    <w:rsid w:val="00BF720B"/>
    <w:rsid w:val="00C04511"/>
    <w:rsid w:val="00C1004D"/>
    <w:rsid w:val="00C16846"/>
    <w:rsid w:val="00C40979"/>
    <w:rsid w:val="00C46ECA"/>
    <w:rsid w:val="00C6112A"/>
    <w:rsid w:val="00C62242"/>
    <w:rsid w:val="00C6326D"/>
    <w:rsid w:val="00CA1B90"/>
    <w:rsid w:val="00CA38C9"/>
    <w:rsid w:val="00CC6362"/>
    <w:rsid w:val="00CD163A"/>
    <w:rsid w:val="00CD367F"/>
    <w:rsid w:val="00CE40BB"/>
    <w:rsid w:val="00D25CE3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43FD4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14920"/>
    <w:rsid w:val="00F14DBE"/>
    <w:rsid w:val="00F20BC2"/>
    <w:rsid w:val="00F27805"/>
    <w:rsid w:val="00F33AA1"/>
    <w:rsid w:val="00F34194"/>
    <w:rsid w:val="00F342E4"/>
    <w:rsid w:val="00F44625"/>
    <w:rsid w:val="00F44B70"/>
    <w:rsid w:val="00F6307D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5306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1A83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qFormat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qFormat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CA1B90"/>
    <w:pPr>
      <w:framePr w:hSpace="180" w:wrap="around" w:hAnchor="margin" w:xAlign="center" w:y="-675"/>
      <w:spacing w:before="60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framePr w:wrap="around"/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framePr w:wrap="around"/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pPr>
      <w:framePr w:wrap="around"/>
    </w:pPr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CA1B90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table" w:styleId="TableGrid">
    <w:name w:val="Table Grid"/>
    <w:basedOn w:val="TableNormal"/>
    <w:uiPriority w:val="39"/>
    <w:rsid w:val="005E0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E0E1D"/>
    <w:rPr>
      <w:color w:val="605E5C"/>
      <w:shd w:val="clear" w:color="auto" w:fill="E1DFDD"/>
    </w:rPr>
  </w:style>
  <w:style w:type="paragraph" w:customStyle="1" w:styleId="Subtitle">
    <w:name w:val="Sub_title"/>
    <w:basedOn w:val="Title1"/>
    <w:qFormat/>
    <w:rsid w:val="002D1A83"/>
    <w:pPr>
      <w:framePr w:wrap="around" w:x="1821" w:y="2317"/>
      <w:spacing w:before="120" w:after="160"/>
      <w:suppressOverlap/>
      <w:jc w:val="left"/>
    </w:pPr>
    <w:rPr>
      <w:rFonts w:cstheme="minorHAnsi"/>
      <w:caps w:val="0"/>
      <w:sz w:val="34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tu.int/md/S26-CL-C-0053/en" TargetMode="External"/><Relationship Id="rId18" Type="http://schemas.openxmlformats.org/officeDocument/2006/relationships/hyperlink" Target="https://www.itu.int/md/S23-CL-C-0129/en" TargetMode="External"/><Relationship Id="rId26" Type="http://schemas.openxmlformats.org/officeDocument/2006/relationships/hyperlink" Target="https://www.itu.int/md/S26-CL-C-0116/en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tu.int/md/S24-CWGFHR18-C-0009/en" TargetMode="External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s://www.itu.int/md/S26-CL-C-0053/en" TargetMode="External"/><Relationship Id="rId17" Type="http://schemas.openxmlformats.org/officeDocument/2006/relationships/hyperlink" Target="https://www.itu.int/en/council/cwg-fhr/Pages/default.aspx" TargetMode="External"/><Relationship Id="rId25" Type="http://schemas.openxmlformats.org/officeDocument/2006/relationships/hyperlink" Target="http://www.itu.int/md/S26-CWGFHR22-C-0036/en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itu.int/md/S23-CL-C-0129/en" TargetMode="External"/><Relationship Id="rId20" Type="http://schemas.openxmlformats.org/officeDocument/2006/relationships/hyperlink" Target="http://www.itu.int/md/S24-CWGFHR17-C-0024/en" TargetMode="External"/><Relationship Id="rId29" Type="http://schemas.openxmlformats.org/officeDocument/2006/relationships/hyperlink" Target="https://www.itu.int/md/S26-CL-C-0126/en" TargetMode="Externa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yperlink" Target="https://www.itu.int/en/council/cwg-fhr/Pages/default.aspx" TargetMode="External"/><Relationship Id="rId24" Type="http://schemas.openxmlformats.org/officeDocument/2006/relationships/hyperlink" Target="http://www.itu.int/md/S25-CWGFHR21-C-0025/en" TargetMode="External"/><Relationship Id="rId32" Type="http://schemas.openxmlformats.org/officeDocument/2006/relationships/hyperlink" Target="https://www.itu.int/md/S26-CL-C-0053/e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tu.int/en/council/Documents/basic-texts-2023/DEC-011-R.pdf" TargetMode="External"/><Relationship Id="rId23" Type="http://schemas.openxmlformats.org/officeDocument/2006/relationships/hyperlink" Target="http://www.itu.int/md/S25-CWGFHR20-C-0032/en" TargetMode="External"/><Relationship Id="rId28" Type="http://schemas.openxmlformats.org/officeDocument/2006/relationships/hyperlink" Target="https://www.itu.int/md/S26-CL-C-0053/en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itu.int/md/S23-CL-C-0129/en" TargetMode="External"/><Relationship Id="rId19" Type="http://schemas.openxmlformats.org/officeDocument/2006/relationships/hyperlink" Target="http://www.itu.int/md/S23-CWGFHR16-C-0026/en" TargetMode="External"/><Relationship Id="rId31" Type="http://schemas.openxmlformats.org/officeDocument/2006/relationships/hyperlink" Target="https://www.itu.int/md/S26-CL-C-0053/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tu.int/en/council/Documents/basic-texts-2023/DEC-011-R.pdf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://www.itu.int/md/S24-CWGFHR19-C-0015/en" TargetMode="External"/><Relationship Id="rId27" Type="http://schemas.openxmlformats.org/officeDocument/2006/relationships/hyperlink" Target="https://www.itu.int/md/S26-CL-C-0053/en" TargetMode="External"/><Relationship Id="rId30" Type="http://schemas.openxmlformats.org/officeDocument/2006/relationships/hyperlink" Target="https://www.itu.int/md/S26-CL-C-0053/en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itu.int/md/S26-CL-C-0053/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2523</Words>
  <Characters>17743</Characters>
  <Application>Microsoft Office Word</Application>
  <DocSecurity>0</DocSecurity>
  <Lines>443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by the Council - Four-year report of the Council Working Group on financial and human resources (CWG-FHR)</dc:title>
  <dc:subject>Plenipotentiary Conference (PP-26)</dc:subject>
  <cp:keywords>PP-26, PP26, ITU</cp:keywords>
  <dc:description/>
  <dcterms:created xsi:type="dcterms:W3CDTF">2026-10-08T07:56:00Z</dcterms:created>
  <dcterms:modified xsi:type="dcterms:W3CDTF">2026-10-08T07:57:00Z</dcterms:modified>
  <cp:category>Conference document</cp:category>
</cp:coreProperties>
</file>