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82C0717" w14:textId="77777777" w:rsidTr="00C70164">
        <w:trPr>
          <w:cantSplit/>
          <w:jc w:val="center"/>
        </w:trPr>
        <w:tc>
          <w:tcPr>
            <w:tcW w:w="10031" w:type="dxa"/>
            <w:gridSpan w:val="2"/>
            <w:tcMar>
              <w:left w:w="0" w:type="dxa"/>
              <w:right w:w="0" w:type="dxa"/>
            </w:tcMar>
            <w:vAlign w:val="center"/>
          </w:tcPr>
          <w:p w14:paraId="46A6CDA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F08DD4B" wp14:editId="721E6015">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A2ACE36" w14:textId="77777777" w:rsidTr="00C70164">
        <w:trPr>
          <w:cantSplit/>
          <w:trHeight w:val="283"/>
          <w:jc w:val="center"/>
        </w:trPr>
        <w:tc>
          <w:tcPr>
            <w:tcW w:w="10031" w:type="dxa"/>
            <w:gridSpan w:val="2"/>
            <w:tcBorders>
              <w:bottom w:val="single" w:sz="12" w:space="0" w:color="71716F"/>
            </w:tcBorders>
          </w:tcPr>
          <w:p w14:paraId="1C18B02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11ACD46" w14:textId="77777777" w:rsidTr="00C70164">
        <w:trPr>
          <w:cantSplit/>
          <w:trHeight w:val="255"/>
          <w:jc w:val="center"/>
        </w:trPr>
        <w:tc>
          <w:tcPr>
            <w:tcW w:w="7230" w:type="dxa"/>
            <w:tcBorders>
              <w:top w:val="single" w:sz="12" w:space="0" w:color="71716F"/>
            </w:tcBorders>
          </w:tcPr>
          <w:p w14:paraId="5735EC1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AAF45EF" w14:textId="77777777" w:rsidR="001A16ED" w:rsidRPr="00D96B4B" w:rsidRDefault="001A16ED" w:rsidP="000B596F">
            <w:pPr>
              <w:spacing w:before="0"/>
              <w:rPr>
                <w:rFonts w:cstheme="minorHAnsi"/>
                <w:sz w:val="20"/>
              </w:rPr>
            </w:pPr>
          </w:p>
        </w:tc>
      </w:tr>
      <w:tr w:rsidR="001A16ED" w:rsidRPr="00C324A8" w14:paraId="2A7B5592" w14:textId="77777777" w:rsidTr="00C70164">
        <w:trPr>
          <w:cantSplit/>
          <w:trHeight w:val="23"/>
          <w:jc w:val="center"/>
        </w:trPr>
        <w:tc>
          <w:tcPr>
            <w:tcW w:w="7230" w:type="dxa"/>
          </w:tcPr>
          <w:p w14:paraId="3C41BC0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0D79BA8" w14:textId="77777777" w:rsidR="001A16ED" w:rsidRPr="00F44B1A" w:rsidRDefault="001A16ED" w:rsidP="000B596F">
            <w:pPr>
              <w:tabs>
                <w:tab w:val="left" w:pos="851"/>
              </w:tabs>
              <w:spacing w:before="0"/>
              <w:rPr>
                <w:rFonts w:cstheme="minorHAnsi"/>
                <w:b/>
                <w:szCs w:val="24"/>
              </w:rPr>
            </w:pPr>
            <w:r>
              <w:rPr>
                <w:rFonts w:cstheme="minorHAnsi"/>
                <w:b/>
                <w:szCs w:val="24"/>
              </w:rPr>
              <w:t>Addendum 3 to</w:t>
            </w:r>
            <w:r>
              <w:rPr>
                <w:rFonts w:cstheme="minorHAnsi"/>
                <w:b/>
                <w:szCs w:val="24"/>
              </w:rPr>
              <w:br/>
              <w:t>Document 24</w:t>
            </w:r>
            <w:r w:rsidR="00F44B1A" w:rsidRPr="00F44B1A">
              <w:rPr>
                <w:rFonts w:cstheme="minorHAnsi"/>
                <w:b/>
                <w:szCs w:val="24"/>
              </w:rPr>
              <w:t>-E</w:t>
            </w:r>
          </w:p>
        </w:tc>
      </w:tr>
      <w:tr w:rsidR="001A16ED" w:rsidRPr="00C324A8" w14:paraId="3347E025" w14:textId="77777777" w:rsidTr="00C70164">
        <w:trPr>
          <w:cantSplit/>
          <w:trHeight w:val="23"/>
          <w:jc w:val="center"/>
        </w:trPr>
        <w:tc>
          <w:tcPr>
            <w:tcW w:w="7230" w:type="dxa"/>
          </w:tcPr>
          <w:p w14:paraId="588E9E3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257F466"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6C2B9A67" w14:textId="77777777" w:rsidTr="00C70164">
        <w:trPr>
          <w:cantSplit/>
          <w:trHeight w:val="23"/>
          <w:jc w:val="center"/>
        </w:trPr>
        <w:tc>
          <w:tcPr>
            <w:tcW w:w="7230" w:type="dxa"/>
          </w:tcPr>
          <w:p w14:paraId="676EC54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F932CD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023567B" w14:textId="77777777" w:rsidTr="00C70164">
        <w:trPr>
          <w:cantSplit/>
          <w:trHeight w:val="23"/>
          <w:jc w:val="center"/>
        </w:trPr>
        <w:tc>
          <w:tcPr>
            <w:tcW w:w="10031" w:type="dxa"/>
            <w:gridSpan w:val="2"/>
          </w:tcPr>
          <w:p w14:paraId="5FCF5601" w14:textId="77777777" w:rsidR="001A16ED" w:rsidRPr="00D96B4B" w:rsidRDefault="001A16ED" w:rsidP="000B596F">
            <w:pPr>
              <w:tabs>
                <w:tab w:val="left" w:pos="993"/>
              </w:tabs>
              <w:rPr>
                <w:rFonts w:ascii="Verdana" w:hAnsi="Verdana"/>
                <w:b/>
                <w:szCs w:val="24"/>
              </w:rPr>
            </w:pPr>
          </w:p>
        </w:tc>
      </w:tr>
      <w:tr w:rsidR="001A16ED" w:rsidRPr="00C324A8" w14:paraId="2456CC47" w14:textId="77777777" w:rsidTr="00C70164">
        <w:trPr>
          <w:cantSplit/>
          <w:trHeight w:val="23"/>
          <w:jc w:val="center"/>
        </w:trPr>
        <w:tc>
          <w:tcPr>
            <w:tcW w:w="10031" w:type="dxa"/>
            <w:gridSpan w:val="2"/>
          </w:tcPr>
          <w:p w14:paraId="56B978A9" w14:textId="77777777" w:rsidR="001A16ED" w:rsidRDefault="001A16ED" w:rsidP="000B596F">
            <w:pPr>
              <w:pStyle w:val="Source"/>
            </w:pPr>
            <w:r>
              <w:t>African Telecommunication Union Administrations</w:t>
            </w:r>
          </w:p>
        </w:tc>
      </w:tr>
      <w:tr w:rsidR="001A16ED" w:rsidRPr="00C324A8" w14:paraId="3F3196B5" w14:textId="77777777" w:rsidTr="00C70164">
        <w:trPr>
          <w:cantSplit/>
          <w:trHeight w:val="23"/>
          <w:jc w:val="center"/>
        </w:trPr>
        <w:tc>
          <w:tcPr>
            <w:tcW w:w="10031" w:type="dxa"/>
            <w:gridSpan w:val="2"/>
          </w:tcPr>
          <w:p w14:paraId="30E79450" w14:textId="77777777" w:rsidR="001A16ED" w:rsidRDefault="001A16ED" w:rsidP="000B596F">
            <w:pPr>
              <w:pStyle w:val="Title1"/>
            </w:pPr>
            <w:r>
              <w:t>draft new resolution: Resilience of telecommunications/information and communication technologies</w:t>
            </w:r>
          </w:p>
        </w:tc>
      </w:tr>
      <w:tr w:rsidR="001A16ED" w:rsidRPr="00C324A8" w14:paraId="09158D5F" w14:textId="77777777" w:rsidTr="00C70164">
        <w:trPr>
          <w:cantSplit/>
          <w:trHeight w:val="23"/>
          <w:jc w:val="center"/>
        </w:trPr>
        <w:tc>
          <w:tcPr>
            <w:tcW w:w="10031" w:type="dxa"/>
            <w:gridSpan w:val="2"/>
          </w:tcPr>
          <w:p w14:paraId="6C6F68D4" w14:textId="77777777" w:rsidR="001A16ED" w:rsidRDefault="001A16ED" w:rsidP="000B596F">
            <w:pPr>
              <w:pStyle w:val="Title2"/>
            </w:pPr>
          </w:p>
        </w:tc>
      </w:tr>
      <w:tr w:rsidR="001A16ED" w:rsidRPr="00C324A8" w14:paraId="325A797F" w14:textId="77777777" w:rsidTr="00C70164">
        <w:trPr>
          <w:cantSplit/>
          <w:trHeight w:val="23"/>
          <w:jc w:val="center"/>
        </w:trPr>
        <w:tc>
          <w:tcPr>
            <w:tcW w:w="10031" w:type="dxa"/>
            <w:gridSpan w:val="2"/>
          </w:tcPr>
          <w:p w14:paraId="1ADD2ED6" w14:textId="77777777" w:rsidR="001A16ED" w:rsidRDefault="001A16ED" w:rsidP="000B596F">
            <w:pPr>
              <w:pStyle w:val="Agendaitem"/>
            </w:pPr>
          </w:p>
        </w:tc>
      </w:tr>
      <w:bookmarkEnd w:id="6"/>
      <w:bookmarkEnd w:id="7"/>
    </w:tbl>
    <w:p w14:paraId="53F3C7FD" w14:textId="77777777" w:rsidR="001A16ED" w:rsidRDefault="001A16ED" w:rsidP="00AB2D04"/>
    <w:p w14:paraId="4A4C205B" w14:textId="77777777" w:rsidR="0008540E" w:rsidRPr="0008540E" w:rsidRDefault="001A16ED" w:rsidP="00004F8B">
      <w:r>
        <w:br w:type="page"/>
      </w:r>
    </w:p>
    <w:p w14:paraId="65822F07" w14:textId="77777777" w:rsidR="00814623" w:rsidRDefault="00000000">
      <w:pPr>
        <w:pStyle w:val="Proposal"/>
      </w:pPr>
      <w:r>
        <w:lastRenderedPageBreak/>
        <w:t>ADD</w:t>
      </w:r>
      <w:r>
        <w:tab/>
        <w:t>AFCP/24A3/1</w:t>
      </w:r>
    </w:p>
    <w:p w14:paraId="4E5315EE" w14:textId="77777777" w:rsidR="00814623" w:rsidRDefault="00000000">
      <w:pPr>
        <w:pStyle w:val="ResNo"/>
      </w:pPr>
      <w:r>
        <w:t>Draft New Resolution [AFCP-2]</w:t>
      </w:r>
    </w:p>
    <w:p w14:paraId="647D2500" w14:textId="4EB4C837" w:rsidR="00814623" w:rsidRDefault="005C1A89">
      <w:pPr>
        <w:pStyle w:val="Restitle"/>
      </w:pPr>
      <w:r w:rsidRPr="00571B73">
        <w:t>Resilience of</w:t>
      </w:r>
      <w:r>
        <w:t xml:space="preserve"> </w:t>
      </w:r>
      <w:r w:rsidRPr="00B66444">
        <w:t>telecommunications/information and communication technologies</w:t>
      </w:r>
    </w:p>
    <w:p w14:paraId="3DE96DB0" w14:textId="77777777" w:rsidR="00CA6658" w:rsidRDefault="00CA6658" w:rsidP="00CA6658">
      <w:pPr>
        <w:pStyle w:val="Normalaftertitle"/>
      </w:pPr>
      <w:r>
        <w:t>The Plenipotentiary Conference of the International Telecommunication Union (Doha, 2026),</w:t>
      </w:r>
    </w:p>
    <w:p w14:paraId="63A26579" w14:textId="620FF004" w:rsidR="00CA6658" w:rsidRPr="00571B73" w:rsidRDefault="00CA6658" w:rsidP="00E54DF3">
      <w:pPr>
        <w:pStyle w:val="Call"/>
      </w:pPr>
      <w:r w:rsidRPr="00571B73">
        <w:t>R</w:t>
      </w:r>
      <w:r w:rsidRPr="00FF2C26">
        <w:t>ecalling</w:t>
      </w:r>
    </w:p>
    <w:p w14:paraId="681BB45D" w14:textId="18EC7721" w:rsidR="00CA6658" w:rsidRDefault="00CA6658" w:rsidP="00CA6658">
      <w:r w:rsidRPr="00E54DF3">
        <w:rPr>
          <w:i/>
          <w:iCs/>
        </w:rPr>
        <w:t>a)</w:t>
      </w:r>
      <w:r>
        <w:tab/>
        <w:t>Resolution A/RES/79/1 of the United Nations General Assembly (UNGA), on the adoption of Pact of the Future;</w:t>
      </w:r>
    </w:p>
    <w:p w14:paraId="09E332B9" w14:textId="42A2E09D" w:rsidR="00CA6658" w:rsidRDefault="00CA6658" w:rsidP="00CA6658">
      <w:r w:rsidRPr="00E54DF3">
        <w:rPr>
          <w:i/>
          <w:iCs/>
        </w:rPr>
        <w:t>b)</w:t>
      </w:r>
      <w:r>
        <w:tab/>
        <w:t>Resolution 70/1 of the UNGA, on transforming our World: the 2030 Agenda for Sustainable Development, in particular, Sustainable Development Goals 12 (Responsible Consumption and Production) and 13 (Climate Action);</w:t>
      </w:r>
    </w:p>
    <w:p w14:paraId="6C1D9C00" w14:textId="77777777" w:rsidR="00CA6658" w:rsidRDefault="00CA6658" w:rsidP="00CA6658">
      <w:r w:rsidRPr="00E54DF3">
        <w:rPr>
          <w:i/>
          <w:iCs/>
        </w:rPr>
        <w:t>c)</w:t>
      </w:r>
      <w:r>
        <w:tab/>
        <w:t>Resolution A/RES/80/173 of the UNGA, on the outcome document of the high-level meeting on the overall review of the implementation of the outcomes of the World Summit on the Information Society (WSIS+20);</w:t>
      </w:r>
    </w:p>
    <w:p w14:paraId="46F6A010" w14:textId="501A4740" w:rsidR="00CA6658" w:rsidRDefault="00CA6658" w:rsidP="00CA6658">
      <w:r w:rsidRPr="00E54DF3">
        <w:rPr>
          <w:i/>
          <w:iCs/>
        </w:rPr>
        <w:t>d)</w:t>
      </w:r>
      <w:r>
        <w:tab/>
        <w:t xml:space="preserve">Resolution 130 (Rev. Bucharest, 2022) of the </w:t>
      </w:r>
      <w:r w:rsidRPr="0095232E">
        <w:t>Plenipotentiary Conference</w:t>
      </w:r>
      <w:r w:rsidR="0095232E">
        <w:t>,</w:t>
      </w:r>
      <w:r w:rsidRPr="0095232E">
        <w:t xml:space="preserve"> on</w:t>
      </w:r>
      <w:r>
        <w:t xml:space="preserve"> strengthening the role of ITU in building confidence and security in the use of information and communication technolog</w:t>
      </w:r>
      <w:r w:rsidR="00A04788">
        <w:t>ies</w:t>
      </w:r>
      <w:r>
        <w:t xml:space="preserve"> (ICTs);</w:t>
      </w:r>
    </w:p>
    <w:p w14:paraId="7E676D96" w14:textId="34A8F05F" w:rsidR="00CA6658" w:rsidRDefault="00CA6658" w:rsidP="00CA6658">
      <w:r w:rsidRPr="00E54DF3">
        <w:rPr>
          <w:i/>
          <w:iCs/>
        </w:rPr>
        <w:t>e)</w:t>
      </w:r>
      <w:r>
        <w:tab/>
        <w:t>Resolution 136 (Rev. Bucharest, 2022) of the</w:t>
      </w:r>
      <w:r w:rsidR="0095232E" w:rsidRPr="0095232E">
        <w:t xml:space="preserve"> Plenipotentiary Conference</w:t>
      </w:r>
      <w:r>
        <w:t>, on the use of telecommunications/ICTs for monitoring and management in emergency and disaster situations for early warning, prevention, mitigation and relief;</w:t>
      </w:r>
    </w:p>
    <w:p w14:paraId="60E40349" w14:textId="03169BE9" w:rsidR="00CA6658" w:rsidRDefault="00CA6658" w:rsidP="00CA6658">
      <w:r w:rsidRPr="00E54DF3">
        <w:rPr>
          <w:i/>
          <w:iCs/>
        </w:rPr>
        <w:t>f)</w:t>
      </w:r>
      <w:r>
        <w:tab/>
        <w:t xml:space="preserve">Resolution 139 (Rev. Bucharest, 2022) of </w:t>
      </w:r>
      <w:r w:rsidR="0095232E">
        <w:t xml:space="preserve">the </w:t>
      </w:r>
      <w:r w:rsidR="0095232E" w:rsidRPr="0095232E">
        <w:t>Plenipotentiary Conference</w:t>
      </w:r>
      <w:r>
        <w:t>, on the use of telecommunications/ information and communication technologies to bridge the digital divide and build an inclusive information society;</w:t>
      </w:r>
    </w:p>
    <w:p w14:paraId="265EE1A9" w14:textId="5031423A" w:rsidR="00CA6658" w:rsidRDefault="00CA6658" w:rsidP="00CA6658">
      <w:r w:rsidRPr="00E54DF3">
        <w:rPr>
          <w:i/>
          <w:iCs/>
        </w:rPr>
        <w:t>g)</w:t>
      </w:r>
      <w:r>
        <w:tab/>
        <w:t xml:space="preserve">Resolution 182 (Rev. Bucharest, 2022) of the </w:t>
      </w:r>
      <w:r w:rsidR="0095232E" w:rsidRPr="0095232E">
        <w:t>Plenipotentiary Conference</w:t>
      </w:r>
      <w:r>
        <w:t>, on the role of telecommunications/ICTs in regard to climate change and the protection of the environment;</w:t>
      </w:r>
    </w:p>
    <w:p w14:paraId="2103D794" w14:textId="380DC2FF" w:rsidR="00CA6658" w:rsidRDefault="00CA6658" w:rsidP="00CA6658">
      <w:r w:rsidRPr="00E54DF3">
        <w:rPr>
          <w:i/>
          <w:iCs/>
        </w:rPr>
        <w:t>h)</w:t>
      </w:r>
      <w:r>
        <w:tab/>
        <w:t xml:space="preserve">Resolution 200 (Rev. Bucharest, 2022) of the </w:t>
      </w:r>
      <w:r w:rsidR="0095232E" w:rsidRPr="0095232E">
        <w:t>Plenipotentiary Conference</w:t>
      </w:r>
      <w:r>
        <w:t>, on the Connect 2030 Agenda for global telecommunication/information and communication technology, including broadband, for sustainable development;</w:t>
      </w:r>
    </w:p>
    <w:p w14:paraId="2B7211AC" w14:textId="7F6C5F5B" w:rsidR="00CA6658" w:rsidRDefault="00CA6658" w:rsidP="00CA6658">
      <w:r w:rsidRPr="00E54DF3">
        <w:rPr>
          <w:i/>
          <w:iCs/>
        </w:rPr>
        <w:t>i)</w:t>
      </w:r>
      <w:r>
        <w:tab/>
        <w:t xml:space="preserve">Resolution 11 (Rev. Baku 2025) of the World Telecommunication Development Conference (WTDC), on telecommunication/information and communication technology services in rural, isolated, </w:t>
      </w:r>
      <w:r w:rsidR="00B139D4" w:rsidRPr="00B139D4">
        <w:t>unserved and underserved areas</w:t>
      </w:r>
      <w:r w:rsidRPr="00B139D4">
        <w:t>;</w:t>
      </w:r>
    </w:p>
    <w:p w14:paraId="521CC335" w14:textId="136B0E1A" w:rsidR="00CA6658" w:rsidRDefault="00CA6658" w:rsidP="00CA6658">
      <w:r w:rsidRPr="00E54DF3">
        <w:rPr>
          <w:i/>
          <w:iCs/>
        </w:rPr>
        <w:t>j)</w:t>
      </w:r>
      <w:r>
        <w:tab/>
        <w:t>Resolution 34 (Rev. Baku 2025) of the WTDC, on the role of telecommunication</w:t>
      </w:r>
      <w:r w:rsidR="00014B87">
        <w:t>s</w:t>
      </w:r>
      <w:r>
        <w:t>/ICTs in disaster preparedness, early warning, rescue, mitigation, relief and response;</w:t>
      </w:r>
    </w:p>
    <w:p w14:paraId="3479AC49" w14:textId="35FBC5FD" w:rsidR="00CA6658" w:rsidRDefault="00CA6658" w:rsidP="00CA6658">
      <w:r w:rsidRPr="00E54DF3">
        <w:rPr>
          <w:i/>
          <w:iCs/>
        </w:rPr>
        <w:t>k)</w:t>
      </w:r>
      <w:r>
        <w:tab/>
        <w:t>Resolution 37 (Rev. Baku 2025) of the WTDC, on bridging the digital divide;</w:t>
      </w:r>
    </w:p>
    <w:p w14:paraId="3AD332CE" w14:textId="1F471F55" w:rsidR="00CA6658" w:rsidRDefault="00CA6658" w:rsidP="00CA6658">
      <w:r w:rsidRPr="00E54DF3">
        <w:rPr>
          <w:i/>
          <w:iCs/>
        </w:rPr>
        <w:t>l)</w:t>
      </w:r>
      <w:r>
        <w:tab/>
        <w:t>Resolution 45 (Rev. Baku, 2025) of the WTDC, on mechanisms for enhancing cooperation on cybersecurity</w:t>
      </w:r>
      <w:r w:rsidR="00B139D4">
        <w:t xml:space="preserve">, </w:t>
      </w:r>
      <w:r w:rsidR="00B139D4" w:rsidRPr="00B139D4">
        <w:t>including countering and combating spam</w:t>
      </w:r>
      <w:r w:rsidR="00B139D4">
        <w:t>,</w:t>
      </w:r>
    </w:p>
    <w:p w14:paraId="5350CAD9" w14:textId="181CC043" w:rsidR="00CA6658" w:rsidRPr="00FF2C26" w:rsidRDefault="00CA6658" w:rsidP="004451EF">
      <w:pPr>
        <w:pStyle w:val="Call"/>
      </w:pPr>
      <w:r w:rsidRPr="00FF2C26">
        <w:lastRenderedPageBreak/>
        <w:t>noting</w:t>
      </w:r>
    </w:p>
    <w:p w14:paraId="5D82C1A5" w14:textId="77777777" w:rsidR="00CA6658" w:rsidRDefault="00CA6658" w:rsidP="00CA6658">
      <w:r>
        <w:t>resilient telecommunications/ICTs are capable of predicting, responding to, and withstanding a variety of emergencies, including, but not limited to, climate-related ones, cyber incidents, natural hazards or disasters,</w:t>
      </w:r>
    </w:p>
    <w:p w14:paraId="7C4BB679" w14:textId="647CD381" w:rsidR="00CA6658" w:rsidRDefault="00CA6658" w:rsidP="00A04788">
      <w:pPr>
        <w:pStyle w:val="Call"/>
      </w:pPr>
      <w:r w:rsidRPr="00FF2C26">
        <w:t>taking into account</w:t>
      </w:r>
    </w:p>
    <w:p w14:paraId="58E571BF" w14:textId="3224A54F" w:rsidR="00CA6658" w:rsidRDefault="00CA6658" w:rsidP="00CA6658">
      <w:r w:rsidRPr="00A04788">
        <w:rPr>
          <w:i/>
          <w:iCs/>
        </w:rPr>
        <w:t>a)</w:t>
      </w:r>
      <w:r>
        <w:tab/>
        <w:t>that building resilient telecommunications/ICTs capable of withstanding natural disasters or hazards, different cyberthreats and non-malicious technical outages is vital at a time when accessing and delivering essential services and information depends on the Internet;</w:t>
      </w:r>
    </w:p>
    <w:p w14:paraId="75497EBB" w14:textId="763A3588" w:rsidR="00CA6658" w:rsidRDefault="00CA6658" w:rsidP="00CA6658">
      <w:r w:rsidRPr="00A04788">
        <w:rPr>
          <w:i/>
          <w:iCs/>
        </w:rPr>
        <w:t>b)</w:t>
      </w:r>
      <w:r>
        <w:tab/>
        <w:t>that resilience initiatives are increasingly important because climate change is contributing to a greater number of disasters which affect telecommunications/ICTs;</w:t>
      </w:r>
    </w:p>
    <w:p w14:paraId="1F8FBDAD" w14:textId="22C4E2B6" w:rsidR="00CA6658" w:rsidRDefault="00CA6658" w:rsidP="00CA6658">
      <w:r w:rsidRPr="00A04788">
        <w:rPr>
          <w:i/>
          <w:iCs/>
        </w:rPr>
        <w:t>c)</w:t>
      </w:r>
      <w:r>
        <w:tab/>
        <w:t>the importance of ensuring resilient telecommunications/ICTs are accessible to all, in particular, unserved and underserved groups, as crises can exacerbate pre-existing inequalities and digital divides;</w:t>
      </w:r>
    </w:p>
    <w:p w14:paraId="686C657F" w14:textId="7B618024" w:rsidR="00CA6658" w:rsidRDefault="00CA6658" w:rsidP="00CA6658">
      <w:r w:rsidRPr="00A04788">
        <w:rPr>
          <w:i/>
          <w:iCs/>
        </w:rPr>
        <w:t>d)</w:t>
      </w:r>
      <w:r>
        <w:tab/>
        <w:t xml:space="preserve">the multiple </w:t>
      </w:r>
      <w:r w:rsidRPr="00E41386">
        <w:t>and interacting challenges of geographical digital divides when designing and deploying resilient telecommunications/ICTs in least developed countries (LDCs)</w:t>
      </w:r>
      <w:r w:rsidR="00E41386" w:rsidRPr="00E41386">
        <w:t>, small island developing states (SIDS) and</w:t>
      </w:r>
      <w:r w:rsidRPr="00E41386">
        <w:t xml:space="preserve"> landlocked developing countries (LLDCs), where limited</w:t>
      </w:r>
      <w:r>
        <w:t xml:space="preserve"> capacity to build resilience and vulnerable locations make the impact of emergencies more severe on their economies and infrastructures;</w:t>
      </w:r>
    </w:p>
    <w:p w14:paraId="217E9633" w14:textId="77777777" w:rsidR="00CA6658" w:rsidRDefault="00CA6658" w:rsidP="00CA6658">
      <w:r w:rsidRPr="00A04788">
        <w:rPr>
          <w:i/>
          <w:iCs/>
        </w:rPr>
        <w:t>e)</w:t>
      </w:r>
      <w:r>
        <w:tab/>
        <w:t>the importance of developing resilient telecommunications/ICTs that can withstand different threats, while also meeting the diverse user access requirements, particularly the requirements of persons with disabilities and persons with specific needs, to ensure resilient telecommunications/ICTs are deployed equitably;</w:t>
      </w:r>
    </w:p>
    <w:p w14:paraId="1054ECEF" w14:textId="23CAE67D" w:rsidR="00CA6658" w:rsidRDefault="00CA6658" w:rsidP="00CA6658">
      <w:r w:rsidRPr="00A04788">
        <w:rPr>
          <w:i/>
          <w:iCs/>
        </w:rPr>
        <w:t>f)</w:t>
      </w:r>
      <w:r>
        <w:tab/>
        <w:t>that the United Nations Committee on the Elimination of Discrimination against Women, noted in its General Recommendation No. 37 that a lack of active participation by women in programmes related to disaster risk reduction and climate resilience can impede their development and effectiveness,</w:t>
      </w:r>
    </w:p>
    <w:p w14:paraId="25124E77" w14:textId="42E687C3" w:rsidR="00CA6658" w:rsidRDefault="00CA6658" w:rsidP="00A04788">
      <w:pPr>
        <w:pStyle w:val="Call"/>
      </w:pPr>
      <w:r w:rsidRPr="00FF2C26">
        <w:t>considering</w:t>
      </w:r>
    </w:p>
    <w:p w14:paraId="4F110FAA" w14:textId="20F3294C" w:rsidR="00CA6658" w:rsidRDefault="00CA6658" w:rsidP="00CA6658">
      <w:r w:rsidRPr="00A04788">
        <w:rPr>
          <w:i/>
          <w:iCs/>
        </w:rPr>
        <w:t>a)</w:t>
      </w:r>
      <w:r>
        <w:tab/>
        <w:t xml:space="preserve">that </w:t>
      </w:r>
      <w:bookmarkStart w:id="8" w:name="_Hlk241583009"/>
      <w:r>
        <w:t>resilient telecommunications/ICT infrastructure is essential for supporting the global digital economy, fostering innovation, and driving growth, especially as economies become increasingly dependent on robust ICT systems;</w:t>
      </w:r>
      <w:bookmarkEnd w:id="8"/>
    </w:p>
    <w:p w14:paraId="5C92DB6D" w14:textId="2B83F9D7" w:rsidR="00CA6658" w:rsidRDefault="00CA6658" w:rsidP="00CA6658">
      <w:r w:rsidRPr="00A04788">
        <w:rPr>
          <w:i/>
          <w:iCs/>
        </w:rPr>
        <w:t>b)</w:t>
      </w:r>
      <w:r>
        <w:tab/>
        <w:t>that promoting reliable and secure connectivity and accessibility of telecommunications/ICT systems to all segments of society can enhance economic opportunities, education, healthcare, and other critical sectors, contributing to sustainable economic development;</w:t>
      </w:r>
    </w:p>
    <w:p w14:paraId="08F8C94E" w14:textId="01146D8C" w:rsidR="00CA6658" w:rsidRDefault="00CA6658" w:rsidP="00CA6658">
      <w:r w:rsidRPr="00A04788">
        <w:rPr>
          <w:i/>
          <w:iCs/>
        </w:rPr>
        <w:t>c)</w:t>
      </w:r>
      <w:r>
        <w:tab/>
        <w:t>that strengthening telecommunications/ICT infrastructure in underserved and remote areas, through innovative solutions, would contribute to resilient digital economies</w:t>
      </w:r>
      <w:r w:rsidR="00A04788">
        <w:t>;</w:t>
      </w:r>
    </w:p>
    <w:p w14:paraId="4B4F6D9B" w14:textId="77777777" w:rsidR="00CA6658" w:rsidRDefault="00CA6658" w:rsidP="00CA6658">
      <w:r w:rsidRPr="00A04788">
        <w:rPr>
          <w:i/>
          <w:iCs/>
        </w:rPr>
        <w:t>d)</w:t>
      </w:r>
      <w:r>
        <w:tab/>
        <w:t>that resilient and secure telecommunications/ICT systems are critical in supporting business continuity, public service delivery, and access to essential services in times of crisis, natural disasters, different cyber threats, non-malicious technical outages, and global health emergencies;</w:t>
      </w:r>
    </w:p>
    <w:p w14:paraId="412CBCF5" w14:textId="77777777" w:rsidR="00CA6658" w:rsidRDefault="00CA6658" w:rsidP="00CA6658">
      <w:r w:rsidRPr="00A04788">
        <w:rPr>
          <w:i/>
          <w:iCs/>
        </w:rPr>
        <w:t>e)</w:t>
      </w:r>
      <w:r>
        <w:tab/>
        <w:t xml:space="preserve">that the use of telecommunications/ICTs for sharing of information in the event of a crisis is a powerful decision-making tool for rescue and response services and operating entities, and for communication with and between individuals; that ICTs are essential for climate resilience </w:t>
      </w:r>
      <w:r>
        <w:lastRenderedPageBreak/>
        <w:t>activities, such as climate monitoring and protecting natural ecosystems, data gathering, rapid information transfer and managing the risks of climate change;</w:t>
      </w:r>
    </w:p>
    <w:p w14:paraId="6C59E130" w14:textId="77777777" w:rsidR="00CA6658" w:rsidRDefault="00CA6658" w:rsidP="00CA6658">
      <w:r w:rsidRPr="00A04788">
        <w:rPr>
          <w:i/>
          <w:iCs/>
        </w:rPr>
        <w:t>f)</w:t>
      </w:r>
      <w:r>
        <w:tab/>
        <w:t>that telecommunications/ICTs must remain resilient and dependable against a spectrum of external disruptions, such as natural disasters or hazards, power cuts, and cyber incidents;</w:t>
      </w:r>
    </w:p>
    <w:p w14:paraId="4F20D4A4" w14:textId="07BB4F6E" w:rsidR="00CA6658" w:rsidRDefault="00CA6658" w:rsidP="00CA6658">
      <w:r w:rsidRPr="00A04788">
        <w:rPr>
          <w:i/>
          <w:iCs/>
        </w:rPr>
        <w:t>g)</w:t>
      </w:r>
      <w:r>
        <w:tab/>
        <w:t>that enhancing the cybersecurity of telecommunications/ICT systems is essential for building trust in digital economies, supporting financial transactions, e-commerce, and safeguarding personally identifiable information;</w:t>
      </w:r>
    </w:p>
    <w:p w14:paraId="398A6820" w14:textId="37E2F1F3" w:rsidR="00CA6658" w:rsidRDefault="00CA6658" w:rsidP="00CA6658">
      <w:r w:rsidRPr="00A04788">
        <w:rPr>
          <w:i/>
          <w:iCs/>
        </w:rPr>
        <w:t>h)</w:t>
      </w:r>
      <w:r>
        <w:tab/>
        <w:t>resilience should be incorporated into all stages of the design and deployment of telecommunications/ICTs to uphold durability throughout their lifecycle, to withstand changing environments, and to avoid exacerbating or threats and vulnerabilities;</w:t>
      </w:r>
    </w:p>
    <w:p w14:paraId="0DC97795" w14:textId="5AC1EFE9" w:rsidR="00CA6658" w:rsidRDefault="00CA6658" w:rsidP="00CA6658">
      <w:r w:rsidRPr="00A04788">
        <w:rPr>
          <w:i/>
          <w:iCs/>
        </w:rPr>
        <w:t>i)</w:t>
      </w:r>
      <w:r>
        <w:tab/>
        <w:t>the need to foster public awareness of basic security measures for resilience, including cyber hygiene, and to ensure that messaging is accessible to all users</w:t>
      </w:r>
      <w:r w:rsidR="00A04788">
        <w:t>;</w:t>
      </w:r>
    </w:p>
    <w:p w14:paraId="04FD4E72" w14:textId="5D1DAD96" w:rsidR="00CA6658" w:rsidRDefault="00CA6658" w:rsidP="00CA6658">
      <w:r w:rsidRPr="00A04788">
        <w:rPr>
          <w:i/>
          <w:iCs/>
        </w:rPr>
        <w:t>j)</w:t>
      </w:r>
      <w:r>
        <w:tab/>
        <w:t>that fostering partnerships between governments, the private sector, regulatory authorities, civil society, the technical community, academia and international organizations is key to ensuring the development of resilient telecommunications/ICT ecosystems that can adapt to evolving threats and opportunities in the digital economy;</w:t>
      </w:r>
    </w:p>
    <w:p w14:paraId="04B7318D" w14:textId="56993B91" w:rsidR="00CA6658" w:rsidRDefault="00CA6658" w:rsidP="00CA6658">
      <w:r w:rsidRPr="00A04788">
        <w:rPr>
          <w:i/>
          <w:iCs/>
        </w:rPr>
        <w:t>k)</w:t>
      </w:r>
      <w:r>
        <w:tab/>
        <w:t>that international collaboration and sharing of best practices can strengthen national capacities to build robust telecommunications/ICT systems, ensuring all countries benefit from the opportunities created by the digital economy;</w:t>
      </w:r>
    </w:p>
    <w:p w14:paraId="02F4A24D" w14:textId="4F8F0EFA" w:rsidR="00CA6658" w:rsidRDefault="00CA6658" w:rsidP="00CA6658">
      <w:r w:rsidRPr="00A04788">
        <w:rPr>
          <w:i/>
          <w:iCs/>
        </w:rPr>
        <w:t>l)</w:t>
      </w:r>
      <w:r>
        <w:tab/>
        <w:t>the 2026 report “When digital systems fail: The hidden risks of our digital world”, developed by ITU, the United Nations Office for Disaster Risk Reduction (UNDRR), and Sciences Po, highlighting the growing importance of addressing critical digital risks, including cascading and systemic disruptions affecting digital infrastructure and services, and strengthening resilience, preparedness and international cooperation to mitigate such risks;</w:t>
      </w:r>
    </w:p>
    <w:p w14:paraId="7E0320A9" w14:textId="77777777" w:rsidR="00CA6658" w:rsidRDefault="00CA6658" w:rsidP="00CA6658">
      <w:r w:rsidRPr="00A04788">
        <w:rPr>
          <w:i/>
          <w:iCs/>
        </w:rPr>
        <w:t>m)</w:t>
      </w:r>
      <w:r>
        <w:tab/>
        <w:t>that the importance of iterative long-term strategies and risk management plans that coordinate the resilience of a range of telecommunications/ICTs, which make it easier to anticipate and respond to issues across contexts and address constantly evolving threats and vulnerabilities;</w:t>
      </w:r>
    </w:p>
    <w:p w14:paraId="5908F88B" w14:textId="32789228" w:rsidR="00CA6658" w:rsidRDefault="00612633" w:rsidP="00CA6658">
      <w:r>
        <w:rPr>
          <w:i/>
          <w:iCs/>
        </w:rPr>
        <w:t>n</w:t>
      </w:r>
      <w:r w:rsidR="00CA6658" w:rsidRPr="00A04788">
        <w:rPr>
          <w:i/>
          <w:iCs/>
        </w:rPr>
        <w:t>)</w:t>
      </w:r>
      <w:r w:rsidR="00CA6658">
        <w:tab/>
        <w:t>that the promotion and utilization of innovative technologies can play a pivotal role in building resilient telecommunications/ICT economies capable of adapting to technological advancements and market shifts;</w:t>
      </w:r>
    </w:p>
    <w:p w14:paraId="4833D4B9" w14:textId="50751CCD" w:rsidR="00CA6658" w:rsidRDefault="00612633" w:rsidP="00CA6658">
      <w:r>
        <w:rPr>
          <w:i/>
          <w:iCs/>
        </w:rPr>
        <w:t>o</w:t>
      </w:r>
      <w:r w:rsidR="00CA6658" w:rsidRPr="00A04788">
        <w:rPr>
          <w:i/>
          <w:iCs/>
        </w:rPr>
        <w:t>)</w:t>
      </w:r>
      <w:r w:rsidR="00CA6658">
        <w:tab/>
        <w:t>the importance of submarine cable infrastructure and its resilience, and the outcomes of the 2025 Abuja and 2026 Porto International Submarine Cable Resilience Summits;</w:t>
      </w:r>
    </w:p>
    <w:p w14:paraId="07748A16" w14:textId="7A4B714C" w:rsidR="00CA6658" w:rsidRDefault="00612633" w:rsidP="00CA6658">
      <w:r>
        <w:rPr>
          <w:i/>
          <w:iCs/>
        </w:rPr>
        <w:t>p</w:t>
      </w:r>
      <w:r w:rsidR="00CA6658" w:rsidRPr="00A04788">
        <w:rPr>
          <w:i/>
          <w:iCs/>
        </w:rPr>
        <w:t>)</w:t>
      </w:r>
      <w:r w:rsidR="00A04788">
        <w:tab/>
      </w:r>
      <w:r w:rsidR="00CA6658">
        <w:t>the importance of continuing the International Advisory Body on Submarine Cable Resilience to support related resilience challenges;</w:t>
      </w:r>
    </w:p>
    <w:p w14:paraId="1CE22F68" w14:textId="15D34ACC" w:rsidR="00CA6658" w:rsidRDefault="00612633" w:rsidP="00CA6658">
      <w:r>
        <w:rPr>
          <w:i/>
          <w:iCs/>
        </w:rPr>
        <w:t>q</w:t>
      </w:r>
      <w:r w:rsidR="00CA6658" w:rsidRPr="00A04788">
        <w:rPr>
          <w:i/>
          <w:iCs/>
        </w:rPr>
        <w:t>)</w:t>
      </w:r>
      <w:r w:rsidR="00A04788">
        <w:tab/>
      </w:r>
      <w:r w:rsidR="00CA6658">
        <w:t>the recommendations of the International Advisory Body on Submarine Cable Resilience, including strengthening timely deployment and repair capacity, improving risk identification, monitoring and mitigation, and fostering connectivity resilience and geographic diversity,</w:t>
      </w:r>
    </w:p>
    <w:p w14:paraId="2C417236" w14:textId="486BDCAC" w:rsidR="00CA6658" w:rsidRDefault="00CA6658" w:rsidP="00A04788">
      <w:pPr>
        <w:pStyle w:val="Call"/>
      </w:pPr>
      <w:r w:rsidRPr="00FF2C26">
        <w:t>recognising</w:t>
      </w:r>
    </w:p>
    <w:p w14:paraId="2C17E8A9" w14:textId="4C03896D" w:rsidR="00CA6658" w:rsidRDefault="00CA6658" w:rsidP="00CA6658">
      <w:r w:rsidRPr="0082516F">
        <w:rPr>
          <w:i/>
          <w:iCs/>
        </w:rPr>
        <w:t>a)</w:t>
      </w:r>
      <w:r>
        <w:tab/>
        <w:t>that resilient telecommunications/ICTs are an essential foundation for sustainable development and bridging digital divides;</w:t>
      </w:r>
    </w:p>
    <w:p w14:paraId="2C45644D" w14:textId="228F076C" w:rsidR="00CA6658" w:rsidRDefault="00CA6658" w:rsidP="00CA6658">
      <w:r w:rsidRPr="0082516F">
        <w:rPr>
          <w:i/>
          <w:iCs/>
        </w:rPr>
        <w:lastRenderedPageBreak/>
        <w:t>b)</w:t>
      </w:r>
      <w:r>
        <w:tab/>
      </w:r>
      <w:r w:rsidR="000E4834" w:rsidRPr="00F669D0">
        <w:t xml:space="preserve">that </w:t>
      </w:r>
      <w:r w:rsidRPr="00F669D0">
        <w:t>the adoption</w:t>
      </w:r>
      <w:r>
        <w:t xml:space="preserve"> of advanced technologies, would require significant capital investment that can be inaccessible </w:t>
      </w:r>
      <w:r w:rsidRPr="00E86AEA">
        <w:t>to developing countries</w:t>
      </w:r>
      <w:r w:rsidR="00E86AEA" w:rsidRPr="00E86AEA">
        <w:rPr>
          <w:rStyle w:val="FootnoteReference"/>
        </w:rPr>
        <w:footnoteReference w:customMarkFollows="1" w:id="1"/>
        <w:t>1</w:t>
      </w:r>
      <w:r w:rsidRPr="00E86AEA">
        <w:t>, resulting</w:t>
      </w:r>
      <w:r>
        <w:t xml:space="preserve"> in continued reliance on outdated ICT infrastructure;</w:t>
      </w:r>
    </w:p>
    <w:p w14:paraId="7D25ADB1" w14:textId="77777777" w:rsidR="00CA6658" w:rsidRDefault="00CA6658" w:rsidP="00CA6658">
      <w:r w:rsidRPr="0082516F">
        <w:rPr>
          <w:i/>
          <w:iCs/>
        </w:rPr>
        <w:t>c)</w:t>
      </w:r>
      <w:r>
        <w:tab/>
        <w:t xml:space="preserve">that the absence or instability of grid electricity in </w:t>
      </w:r>
      <w:r w:rsidRPr="00E41386">
        <w:t>many developing countries significantly</w:t>
      </w:r>
      <w:r>
        <w:t xml:space="preserve"> hampers the adoption, deployment, operation, and maintenance of modern ICT infrastructure;</w:t>
      </w:r>
    </w:p>
    <w:p w14:paraId="298569B2" w14:textId="1FCEEAE4" w:rsidR="00CA6658" w:rsidRDefault="00CA6658" w:rsidP="00CA6658">
      <w:r w:rsidRPr="0082516F">
        <w:rPr>
          <w:i/>
          <w:iCs/>
        </w:rPr>
        <w:t>d)</w:t>
      </w:r>
      <w:r w:rsidR="0082516F">
        <w:tab/>
      </w:r>
      <w:r>
        <w:t>that the increasing interconnection and interdependence of digital systems create new systemic vulnerabilities and forms of risks requiring continuous tracking, awareness raising, resilience planning and multi-stakeholder dialogue;</w:t>
      </w:r>
    </w:p>
    <w:p w14:paraId="7E349805" w14:textId="41D5074F" w:rsidR="00CA6658" w:rsidRDefault="00CA6658" w:rsidP="00CA6658">
      <w:r w:rsidRPr="0082516F">
        <w:rPr>
          <w:i/>
          <w:iCs/>
        </w:rPr>
        <w:t>e)</w:t>
      </w:r>
      <w:r w:rsidR="0082516F">
        <w:tab/>
      </w:r>
      <w:r>
        <w:t>that critical digital risks are increasing in scale and complexity, including cascading and cross-sector disruptions affecting telecommunications, energy, finance, health and emergency systems, requiring strengthened international cooperation and preparedness;</w:t>
      </w:r>
    </w:p>
    <w:p w14:paraId="42B8E729" w14:textId="3EBC0406" w:rsidR="00CA6658" w:rsidRDefault="00CA6658" w:rsidP="00CA6658">
      <w:r w:rsidRPr="0082516F">
        <w:rPr>
          <w:i/>
          <w:iCs/>
        </w:rPr>
        <w:t>f)</w:t>
      </w:r>
      <w:r>
        <w:tab/>
        <w:t>that the role of the private sector, civil society, the technical community, academia</w:t>
      </w:r>
      <w:r w:rsidRPr="00F20A99">
        <w:t>, and</w:t>
      </w:r>
      <w:r>
        <w:t xml:space="preserve"> regional and international organisations in providing telecommunication/ICT equipment and services, expertise and capacity-building assistance to support resilience initiatives;</w:t>
      </w:r>
    </w:p>
    <w:p w14:paraId="4A88E6BC" w14:textId="03A43213" w:rsidR="00CA6658" w:rsidRDefault="00CA6658" w:rsidP="00CA6658">
      <w:r w:rsidRPr="0082516F">
        <w:rPr>
          <w:i/>
          <w:iCs/>
        </w:rPr>
        <w:t>g)</w:t>
      </w:r>
      <w:r>
        <w:tab/>
        <w:t>that the work of the ITU in key resilience activities, such as the Early Warnings for All Initiative, and the contributions of ITU study groups across all three sectors, in developing technical recommendations and best practices</w:t>
      </w:r>
      <w:r w:rsidR="0082516F">
        <w:t>;</w:t>
      </w:r>
    </w:p>
    <w:p w14:paraId="0108A825" w14:textId="77777777" w:rsidR="00CA6658" w:rsidRDefault="00CA6658" w:rsidP="00CA6658">
      <w:r w:rsidRPr="0082516F">
        <w:rPr>
          <w:i/>
          <w:iCs/>
        </w:rPr>
        <w:t>h)</w:t>
      </w:r>
      <w:r>
        <w:tab/>
        <w:t>the work of the International Advisory Body on Submarine Cable Resilience, established by ITU in 2024 in partnership with the International Cable Protection Committee (ICPC), in helping strengthen the resilience of submarine cable infrastructure and enhancing international cooperation in this area;</w:t>
      </w:r>
    </w:p>
    <w:p w14:paraId="442751DB" w14:textId="77777777" w:rsidR="00CA6658" w:rsidRDefault="00CA6658" w:rsidP="00CA6658">
      <w:r w:rsidRPr="0082516F">
        <w:rPr>
          <w:i/>
          <w:iCs/>
        </w:rPr>
        <w:t>i)</w:t>
      </w:r>
      <w:r>
        <w:tab/>
        <w:t>that as digitalization deepens across societies and economies, the scale, speed and complexity of potential disruptions may evolve in ways that challenge traditional risk management approaches and call for continued reflection, learning and cooperation at the international level,</w:t>
      </w:r>
    </w:p>
    <w:p w14:paraId="337C242A" w14:textId="24864A9A" w:rsidR="00CA6658" w:rsidRDefault="00CA6658" w:rsidP="0082516F">
      <w:pPr>
        <w:pStyle w:val="Call"/>
      </w:pPr>
      <w:r w:rsidRPr="00FF2C26">
        <w:t>resolves</w:t>
      </w:r>
    </w:p>
    <w:p w14:paraId="3547C002" w14:textId="77777777" w:rsidR="00CA6658" w:rsidRDefault="00CA6658" w:rsidP="00CA6658">
      <w:r>
        <w:t>1</w:t>
      </w:r>
      <w:r>
        <w:tab/>
        <w:t>that resilience policies and initiatives should be multi-facetted and comprehensive encompassing cybersecurity, early warnings systems and early action, the regular upgrading and maintenance of telecommunications/ICT infrastructure, environmental monitoring, disaster risk reduction initiatives and public-private collaboration;</w:t>
      </w:r>
    </w:p>
    <w:p w14:paraId="1C9DDEB3" w14:textId="77777777" w:rsidR="00CA6658" w:rsidRDefault="00CA6658" w:rsidP="00CA6658">
      <w:r>
        <w:t>2</w:t>
      </w:r>
      <w:r>
        <w:tab/>
        <w:t>that enhancing resilience requires coordinated action among governments, regulatory authorities, the private sector, civil society, the technical community, and academia, with national authorities playing a key role in prioritizing the development of resilient, secure, and adaptable telecommunications/ICT systems to support long-term digital growth and the continuity of essential services;</w:t>
      </w:r>
    </w:p>
    <w:p w14:paraId="6F7547ED" w14:textId="4EE8B4CF" w:rsidR="00CA6658" w:rsidRDefault="00CA6658" w:rsidP="00CA6658">
      <w:r>
        <w:t>3</w:t>
      </w:r>
      <w:r>
        <w:tab/>
        <w:t>that it is essential to build resilience into all stages of telecommunications/ICTs design, development and deployment;</w:t>
      </w:r>
    </w:p>
    <w:p w14:paraId="01553335" w14:textId="506D523F" w:rsidR="00CA6658" w:rsidRDefault="00CA6658" w:rsidP="00CA6658">
      <w:r>
        <w:t>4</w:t>
      </w:r>
      <w:r>
        <w:tab/>
        <w:t>that resilient telecommunications/ICT infrastructure is a critical enabler of economic growth, digital inclusion, and innovation, and must be adaptable to emerging challenges;</w:t>
      </w:r>
    </w:p>
    <w:p w14:paraId="3C9A1F24" w14:textId="0CF92E0E" w:rsidR="00CA6658" w:rsidRDefault="00CA6658" w:rsidP="00CA6658">
      <w:r>
        <w:lastRenderedPageBreak/>
        <w:t>5</w:t>
      </w:r>
      <w:r>
        <w:tab/>
        <w:t>that bridging the digital divide and ensuring affordable access to telecommunications/ICTs is integral to building resilience;</w:t>
      </w:r>
    </w:p>
    <w:p w14:paraId="7FA98C54" w14:textId="77777777" w:rsidR="00CA6658" w:rsidRDefault="00CA6658" w:rsidP="00CA6658">
      <w:r>
        <w:t>6</w:t>
      </w:r>
      <w:r>
        <w:tab/>
        <w:t>that cooperation and collaboration on, best practices, and enabling environments for investment, and innovative financing mechanisms play important roles in building resilient telecommunications/ICT systems that are capable of responding to global challenges and supporting economic stability, especially during natural disasters and emergencies;</w:t>
      </w:r>
    </w:p>
    <w:p w14:paraId="26797F88" w14:textId="4E688988" w:rsidR="00CA6658" w:rsidRDefault="00CA6658" w:rsidP="00CA6658">
      <w:r>
        <w:t>7</w:t>
      </w:r>
      <w:r>
        <w:tab/>
        <w:t>that a multi-channel approach to public-awareness raising should be adopted to ensure relevant resilience messaging, such as emergency communications and cyber hygiene-related advice, reaches a wide audience and enables individuals to act earlier and protect themselves;</w:t>
      </w:r>
    </w:p>
    <w:p w14:paraId="1E1E588E" w14:textId="77777777" w:rsidR="00CA6658" w:rsidRDefault="00CA6658" w:rsidP="00CA6658">
      <w:r>
        <w:t>8</w:t>
      </w:r>
      <w:r>
        <w:tab/>
        <w:t>that environmental protection represents one of the greatest challenges of our time, and that resilience to natural disasters can be strengthened through the establishment of early-warning systems and national emergency telecommunication plans;</w:t>
      </w:r>
    </w:p>
    <w:p w14:paraId="0D37F264" w14:textId="1B70F3F6" w:rsidR="00CA6658" w:rsidRDefault="00CA6658" w:rsidP="00CA6658">
      <w:r>
        <w:t>9</w:t>
      </w:r>
      <w:r>
        <w:tab/>
        <w:t>that building cyber resilience across society is essential to tackling the growing cyber threat;</w:t>
      </w:r>
    </w:p>
    <w:p w14:paraId="365A9FA6" w14:textId="574BD7C4" w:rsidR="00CA6658" w:rsidRDefault="00CA6658" w:rsidP="00CA6658">
      <w:r>
        <w:t>10</w:t>
      </w:r>
      <w:r>
        <w:tab/>
        <w:t>that promoting innovation and the deployment of new technologies is necessary to ensure that telecommunications/ICT economies remain competitive, secure, and resilient;</w:t>
      </w:r>
    </w:p>
    <w:p w14:paraId="4DAB7B6B" w14:textId="77777777" w:rsidR="00CA6658" w:rsidRDefault="00CA6658" w:rsidP="00CA6658">
      <w:r>
        <w:t>11</w:t>
      </w:r>
      <w:r>
        <w:tab/>
        <w:t>that energy resilience innovations can support infrastructure resilience ensuring that telecommunications and ICT infrastructure can access alternative sources of powers;</w:t>
      </w:r>
    </w:p>
    <w:p w14:paraId="46AAA916" w14:textId="6AACCF78" w:rsidR="00CA6658" w:rsidRDefault="00CA6658" w:rsidP="00CA6658">
      <w:r>
        <w:t>12</w:t>
      </w:r>
      <w:r>
        <w:tab/>
      </w:r>
      <w:r w:rsidR="00B56906">
        <w:t xml:space="preserve">that </w:t>
      </w:r>
      <w:r>
        <w:t>the ITU should continue to conduct training programmes, workshops, and capacity building to promote telecommunication/ICTs resilience</w:t>
      </w:r>
      <w:r w:rsidR="0082516F">
        <w:t>;</w:t>
      </w:r>
    </w:p>
    <w:p w14:paraId="1C259C71" w14:textId="29FF8FFC" w:rsidR="00CA6658" w:rsidRDefault="00CA6658" w:rsidP="00CA6658">
      <w:r>
        <w:t>13</w:t>
      </w:r>
      <w:r>
        <w:tab/>
      </w:r>
      <w:r w:rsidR="00B56906">
        <w:t xml:space="preserve">that </w:t>
      </w:r>
      <w:r>
        <w:t>the ITU should continue supporting and facilitating the continuation of the International Advisory Body on Submarine Cable Resilience to advance implementation and international cooperation on submarine cable resilience</w:t>
      </w:r>
      <w:r w:rsidR="0082516F">
        <w:t>;</w:t>
      </w:r>
    </w:p>
    <w:p w14:paraId="69EF60A8" w14:textId="51357F93" w:rsidR="00CA6658" w:rsidRDefault="00CA6658" w:rsidP="00CA6658">
      <w:r>
        <w:t>14</w:t>
      </w:r>
      <w:r>
        <w:tab/>
      </w:r>
      <w:r w:rsidR="00D34954">
        <w:t xml:space="preserve">that </w:t>
      </w:r>
      <w:r>
        <w:t>the ITU, together with the UN Office for Disaster Risk Reduction (UNDRR) and other relevant stakeholders, should continue studying critical digital risks and raise awareness among Member States and stakeholders, building on the report "When digital systems fail: The hidden risks of our digital world";</w:t>
      </w:r>
    </w:p>
    <w:p w14:paraId="1F5C036C" w14:textId="02F1B470" w:rsidR="00CA6658" w:rsidRDefault="00CA6658" w:rsidP="00CA6658">
      <w:r>
        <w:t>15</w:t>
      </w:r>
      <w:r>
        <w:tab/>
      </w:r>
      <w:r w:rsidR="00D34954">
        <w:t xml:space="preserve">that </w:t>
      </w:r>
      <w:r>
        <w:t>the ITU, together with UNDRR, should provide a platform for international dialogue, cooperation and capacity building on digital resilience, mitigation strategies and preparedness, and encourage reflection, exchange of experiences among Member States and stakeholders on approaches to anticipating, understanding and preparing for complex digital disruptions, taking into account national contexts and capacity;</w:t>
      </w:r>
    </w:p>
    <w:p w14:paraId="27FBF96A" w14:textId="590F3073" w:rsidR="00CA6658" w:rsidRDefault="00CA6658" w:rsidP="00CA6658">
      <w:r>
        <w:t>16</w:t>
      </w:r>
      <w:r>
        <w:tab/>
      </w:r>
      <w:r w:rsidR="00D34954">
        <w:t xml:space="preserve">that </w:t>
      </w:r>
      <w:r>
        <w:t>the ITU, together with UNDRR, should support strengthening preparedness against critical digital risks, including cascading digital disruptions, infrastructure failures, submarine cable incidents, satellite disruptions and extreme weather impacts</w:t>
      </w:r>
      <w:r w:rsidR="0082516F">
        <w:t>,</w:t>
      </w:r>
    </w:p>
    <w:p w14:paraId="089C0D4F" w14:textId="11AD8181" w:rsidR="00CA6658" w:rsidRDefault="00CA6658" w:rsidP="0082516F">
      <w:pPr>
        <w:pStyle w:val="Call"/>
      </w:pPr>
      <w:r w:rsidRPr="00FF2C26">
        <w:t>instructs the Secretary-General</w:t>
      </w:r>
    </w:p>
    <w:p w14:paraId="45000B58" w14:textId="484DDC33" w:rsidR="00CA6658" w:rsidRDefault="00CA6658" w:rsidP="00CA6658">
      <w:r>
        <w:t>1</w:t>
      </w:r>
      <w:r>
        <w:tab/>
        <w:t>to coordinate the overall implementation of this Resolution, in close collaboration with the Directors of the Bureaux;</w:t>
      </w:r>
    </w:p>
    <w:p w14:paraId="2DC008CF" w14:textId="77777777" w:rsidR="00CA6658" w:rsidRDefault="00CA6658" w:rsidP="00CA6658">
      <w:r>
        <w:t>2</w:t>
      </w:r>
      <w:r>
        <w:tab/>
        <w:t>to continue to facilitate and enhance international efforts to strengthen and promote the resilience of telecommunications/ICTs;</w:t>
      </w:r>
    </w:p>
    <w:p w14:paraId="3B1EBEDF" w14:textId="54EEC894" w:rsidR="00CA6658" w:rsidRDefault="00CA6658" w:rsidP="00CA6658">
      <w:r>
        <w:t>3</w:t>
      </w:r>
      <w:r>
        <w:tab/>
        <w:t>to ensure that the ITU continues to support Member States in developing and strengthening policy and regulatory frameworks for ICT and telecommunications resilience</w:t>
      </w:r>
      <w:r w:rsidR="0082516F">
        <w:t>;</w:t>
      </w:r>
    </w:p>
    <w:p w14:paraId="258D4A67" w14:textId="2DC2454B" w:rsidR="00CA6658" w:rsidRDefault="00CA6658" w:rsidP="00CA6658">
      <w:r>
        <w:lastRenderedPageBreak/>
        <w:t>4</w:t>
      </w:r>
      <w:r>
        <w:tab/>
        <w:t>to continue to support and facilitate the work of the International Advisory Body on Submarine Cable Resilience, including through coordination, international cooperation including with other relevant UN agencies, and implementation support</w:t>
      </w:r>
      <w:r w:rsidR="0082516F">
        <w:t>,</w:t>
      </w:r>
    </w:p>
    <w:p w14:paraId="386C1FA5" w14:textId="10E927B7" w:rsidR="00CA6658" w:rsidRPr="00FF2C26" w:rsidRDefault="00CA6658" w:rsidP="0082516F">
      <w:pPr>
        <w:pStyle w:val="Call"/>
      </w:pPr>
      <w:r w:rsidRPr="00FF2C26">
        <w:t>instructs the Directors of the Bureaux</w:t>
      </w:r>
    </w:p>
    <w:p w14:paraId="2706C8B2" w14:textId="6E8732B1" w:rsidR="00CA6658" w:rsidRDefault="00CA6658" w:rsidP="00CA6658">
      <w:r>
        <w:t>to support the effective implementation of this Resolution, as appropriate and within their respective areas of responsibility, in close coordination with the Secretary-General</w:t>
      </w:r>
      <w:r w:rsidR="0082516F">
        <w:t>,</w:t>
      </w:r>
    </w:p>
    <w:p w14:paraId="4A4E20A4" w14:textId="3A6AADE4" w:rsidR="00CA6658" w:rsidRDefault="00CA6658" w:rsidP="0082516F">
      <w:pPr>
        <w:pStyle w:val="Call"/>
      </w:pPr>
      <w:r w:rsidRPr="00FF2C26">
        <w:t xml:space="preserve">invites Member States, Sector Members, and other </w:t>
      </w:r>
      <w:r w:rsidRPr="00145096">
        <w:t>stakeholders to work collaboratively</w:t>
      </w:r>
    </w:p>
    <w:p w14:paraId="6BE8C762" w14:textId="299DCAB6" w:rsidR="00CA6658" w:rsidRDefault="00CA6658" w:rsidP="00CA6658">
      <w:r>
        <w:t>1</w:t>
      </w:r>
      <w:r>
        <w:tab/>
        <w:t>to prioritize the sharing of information on the development and implementation of policies that promote resilient, secure, and robust telecommunications/ICT infrastructures, ensuring alignment with international standards and best practices;</w:t>
      </w:r>
    </w:p>
    <w:p w14:paraId="5C35F69B" w14:textId="25767B84" w:rsidR="00CA6658" w:rsidRDefault="00CA6658" w:rsidP="00CA6658">
      <w:r>
        <w:t>2</w:t>
      </w:r>
      <w:r>
        <w:tab/>
        <w:t>to continue to facilitate and enhance efforts to strengthen telecommunications/ICT, including digital, infrastructure resilience, ensuring that these systems are secure, robust, and adaptable to future challenges and able to ensure continuity of service in times of disruption;</w:t>
      </w:r>
    </w:p>
    <w:p w14:paraId="1D4289D4" w14:textId="77777777" w:rsidR="00CA6658" w:rsidRDefault="00CA6658" w:rsidP="00CA6658">
      <w:r>
        <w:t>3</w:t>
      </w:r>
      <w:r>
        <w:tab/>
        <w:t>to explore opportunities and address the challenges faced in building resilient telecommunications/ICT systems, ensuring continuity of service in times of disruption;</w:t>
      </w:r>
    </w:p>
    <w:p w14:paraId="1CAE449D" w14:textId="77777777" w:rsidR="00CA6658" w:rsidRDefault="00CA6658" w:rsidP="00CA6658">
      <w:r>
        <w:t>4</w:t>
      </w:r>
      <w:r>
        <w:tab/>
        <w:t>to work with the private sector, civil society, the technical community, and academia to promote resilient telecommunications/ICTs by providing programmes of technical support and capacity building;</w:t>
      </w:r>
    </w:p>
    <w:p w14:paraId="648AF028" w14:textId="4D6D30CC" w:rsidR="00CA6658" w:rsidRDefault="00CA6658" w:rsidP="00CA6658">
      <w:r>
        <w:t>5</w:t>
      </w:r>
      <w:r>
        <w:tab/>
        <w:t>to strengthen public-private partnerships in order to foster resilience in the telecommunications/ICT ecosystem and address related emerging challenges and opportunities therein;</w:t>
      </w:r>
    </w:p>
    <w:p w14:paraId="412C266B" w14:textId="77777777" w:rsidR="00CA6658" w:rsidRDefault="00CA6658" w:rsidP="00CA6658">
      <w:r>
        <w:t>6</w:t>
      </w:r>
      <w:r>
        <w:tab/>
        <w:t>to mainstream a gender perspective into national strategies dealing with resilience and ensure that decision-making is inclusive;</w:t>
      </w:r>
    </w:p>
    <w:p w14:paraId="55CAA253" w14:textId="70F5E4A3" w:rsidR="00CA6658" w:rsidRDefault="00CA6658" w:rsidP="00CA6658">
      <w:r>
        <w:t>7</w:t>
      </w:r>
      <w:r>
        <w:tab/>
        <w:t>to continue to deploy all necessary efforts to integrate cyber incident response, disaster risk reduction, disaster mitigation, disaster relief and resilience into telecommunication/ICT development plans, considering persons with disabilities and persons with specific needs and the importance of collaborating with all stakeholders in all disaster phases;</w:t>
      </w:r>
    </w:p>
    <w:p w14:paraId="59C2209E" w14:textId="24513BF3" w:rsidR="00CA6658" w:rsidRDefault="00CA6658" w:rsidP="00CA6658">
      <w:r>
        <w:t>8</w:t>
      </w:r>
      <w:r>
        <w:tab/>
        <w:t>to adopt relevant ITU recommendations that could contribute to the building of telecommunication/ICT resilience and effective response to crises;</w:t>
      </w:r>
    </w:p>
    <w:p w14:paraId="076A3EC5" w14:textId="5B75A122" w:rsidR="00CA6658" w:rsidRDefault="00CA6658" w:rsidP="00CA6658">
      <w:r>
        <w:t>9</w:t>
      </w:r>
      <w:r>
        <w:tab/>
        <w:t>to actively participate in international forums on the resilience of telecommunications/ICTs, sharing knowledge and experiences;</w:t>
      </w:r>
    </w:p>
    <w:p w14:paraId="11F6B83A" w14:textId="7EFCDD9E" w:rsidR="00CA6658" w:rsidRDefault="00CA6658" w:rsidP="00CA6658">
      <w:r>
        <w:t>10</w:t>
      </w:r>
      <w:r>
        <w:tab/>
        <w:t>to support international activities to promote capacity building for resilience, especially for LDCs,</w:t>
      </w:r>
      <w:r w:rsidR="00D71ECC">
        <w:t xml:space="preserve"> </w:t>
      </w:r>
      <w:r w:rsidR="00D71ECC">
        <w:t>SIDS</w:t>
      </w:r>
      <w:r w:rsidR="00D71ECC">
        <w:t>, and</w:t>
      </w:r>
      <w:r>
        <w:t xml:space="preserve"> LLDCs;</w:t>
      </w:r>
    </w:p>
    <w:p w14:paraId="41064670" w14:textId="77777777" w:rsidR="00CA6658" w:rsidRDefault="00CA6658" w:rsidP="00CA6658">
      <w:r>
        <w:t>11</w:t>
      </w:r>
      <w:r>
        <w:tab/>
        <w:t>to encourage and enable investment in resilient telecommunication/ICT infrastructure, particularly in unserved, underserved, and geographically challenging areas;</w:t>
      </w:r>
    </w:p>
    <w:p w14:paraId="28C90776" w14:textId="77777777" w:rsidR="00CA6658" w:rsidRDefault="00CA6658" w:rsidP="00CA6658">
      <w:r>
        <w:t>12</w:t>
      </w:r>
      <w:r>
        <w:tab/>
        <w:t>to adopt telecommunication/ICT resilience strategies, including disaster risk management and outage response plans;</w:t>
      </w:r>
    </w:p>
    <w:p w14:paraId="43300C5D" w14:textId="61DA0FAB" w:rsidR="00CA6658" w:rsidRDefault="00CA6658" w:rsidP="00CA6658">
      <w:r>
        <w:t>13</w:t>
      </w:r>
      <w:r>
        <w:tab/>
        <w:t>to promote policies that strengthen the security and resilience of telecommunication/ICT supply chains, ensuring that equipment is secure and resilient;</w:t>
      </w:r>
    </w:p>
    <w:p w14:paraId="2557251A" w14:textId="77777777" w:rsidR="00CA6658" w:rsidRDefault="00CA6658" w:rsidP="00CA6658">
      <w:r>
        <w:lastRenderedPageBreak/>
        <w:t>14</w:t>
      </w:r>
      <w:r>
        <w:tab/>
        <w:t>to support the role of new and emerging telecommunication/ICT services and technologies, in enhancing early warning systems, threat detection, and adaptive response strategies for telecommunications/ICT resilience;</w:t>
      </w:r>
    </w:p>
    <w:p w14:paraId="1B371DB4" w14:textId="77777777" w:rsidR="00CA6658" w:rsidRDefault="00CA6658" w:rsidP="00CA6658">
      <w:r>
        <w:t>15</w:t>
      </w:r>
      <w:r>
        <w:tab/>
        <w:t>to consider, on a voluntary basis, exploring how interdependencies among digital infrastructures and other critical sectors may affect national resilience, and to share experiences and lessons learned through relevant international and regional fora;</w:t>
      </w:r>
    </w:p>
    <w:p w14:paraId="2C7B5244" w14:textId="77777777" w:rsidR="00CA6658" w:rsidRDefault="00CA6658" w:rsidP="00CA6658">
      <w:r>
        <w:t>16</w:t>
      </w:r>
      <w:r>
        <w:tab/>
        <w:t>to consider taking into account the Abuja and Porto Summit outcomes when adopting and implementing policies to enhance submarine cable resilience.</w:t>
      </w:r>
    </w:p>
    <w:p w14:paraId="3CFA07C5" w14:textId="58E747EE" w:rsidR="00814623" w:rsidRDefault="00000000">
      <w:pPr>
        <w:pStyle w:val="Reasons"/>
      </w:pPr>
      <w:r>
        <w:rPr>
          <w:b/>
        </w:rPr>
        <w:t>Reasons:</w:t>
      </w:r>
      <w:r>
        <w:tab/>
      </w:r>
      <w:r w:rsidR="005C1A89" w:rsidRPr="00C618EA">
        <w:t>The proposed new draft Resolution aims to underscore the critical role of telecommunication/ICT infrastructure in sustaining the global digital economy, fostering innovation, and driving socio-economic growth. Emphasizing the growing dependency on robust digital networks, it calls for long-term strategies and risk-management frameworks to strengthen multi-sectoral network resilience, mitigate evolving vulnerabilities, and leverage emerging technologies to adapt to rapid market and technological transformations.</w:t>
      </w:r>
    </w:p>
    <w:p w14:paraId="7F3558AA" w14:textId="1970FAF5" w:rsidR="00CA6658" w:rsidRDefault="00CA6658" w:rsidP="00CA6658">
      <w:pPr>
        <w:jc w:val="center"/>
      </w:pPr>
      <w:r>
        <w:t>_______________</w:t>
      </w:r>
    </w:p>
    <w:sectPr w:rsidR="00CA6658" w:rsidSect="00361097">
      <w:headerReference w:type="even" r:id="rId13"/>
      <w:headerReference w:type="default" r:id="rId14"/>
      <w:footerReference w:type="even" r:id="rId15"/>
      <w:footerReference w:type="default" r:id="rId16"/>
      <w:headerReference w:type="first" r:id="rId17"/>
      <w:footerReference w:type="first" r:id="rId18"/>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56DBF" w14:textId="77777777" w:rsidR="00281916" w:rsidRDefault="00281916">
      <w:r>
        <w:separator/>
      </w:r>
    </w:p>
  </w:endnote>
  <w:endnote w:type="continuationSeparator" w:id="0">
    <w:p w14:paraId="4DF8219F" w14:textId="77777777" w:rsidR="00281916" w:rsidRDefault="00281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8645"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51A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3C982"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49A1A" w14:textId="77777777" w:rsidR="00281916" w:rsidRDefault="00281916">
      <w:r>
        <w:t>____________________</w:t>
      </w:r>
    </w:p>
  </w:footnote>
  <w:footnote w:type="continuationSeparator" w:id="0">
    <w:p w14:paraId="08971441" w14:textId="77777777" w:rsidR="00281916" w:rsidRDefault="00281916">
      <w:r>
        <w:continuationSeparator/>
      </w:r>
    </w:p>
  </w:footnote>
  <w:footnote w:id="1">
    <w:p w14:paraId="641C853C" w14:textId="01613F20" w:rsidR="00E86AEA" w:rsidRPr="00E86AEA" w:rsidRDefault="00E86AEA">
      <w:pPr>
        <w:pStyle w:val="FootnoteText"/>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29080"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48A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29CDBB" w14:textId="77777777" w:rsidR="00CE1B90" w:rsidRDefault="00CE1B90" w:rsidP="004F7925">
    <w:pPr>
      <w:pStyle w:val="Header"/>
    </w:pPr>
    <w:r>
      <w:t>PP</w:t>
    </w:r>
    <w:r w:rsidR="000235EC">
      <w:t>2</w:t>
    </w:r>
    <w:r w:rsidR="00EF3B7A">
      <w:t>6</w:t>
    </w:r>
    <w:r>
      <w:t>/24(Add.3)-E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53412"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4B87"/>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834"/>
    <w:rsid w:val="000E4C7A"/>
    <w:rsid w:val="000E5E15"/>
    <w:rsid w:val="000F5A9A"/>
    <w:rsid w:val="000F73D1"/>
    <w:rsid w:val="001001C5"/>
    <w:rsid w:val="00100E26"/>
    <w:rsid w:val="00105EFE"/>
    <w:rsid w:val="00106777"/>
    <w:rsid w:val="0011489E"/>
    <w:rsid w:val="00114BA3"/>
    <w:rsid w:val="00115DEC"/>
    <w:rsid w:val="0012014C"/>
    <w:rsid w:val="00123F09"/>
    <w:rsid w:val="00127FA6"/>
    <w:rsid w:val="00136175"/>
    <w:rsid w:val="00140FF0"/>
    <w:rsid w:val="00142F28"/>
    <w:rsid w:val="00145096"/>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4732C"/>
    <w:rsid w:val="00257188"/>
    <w:rsid w:val="002578B4"/>
    <w:rsid w:val="002646C6"/>
    <w:rsid w:val="00267D12"/>
    <w:rsid w:val="00281792"/>
    <w:rsid w:val="00281916"/>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51EF"/>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0FAC"/>
    <w:rsid w:val="00551C8B"/>
    <w:rsid w:val="00554E24"/>
    <w:rsid w:val="00555A0F"/>
    <w:rsid w:val="00567130"/>
    <w:rsid w:val="0057034B"/>
    <w:rsid w:val="00581E8F"/>
    <w:rsid w:val="00586A98"/>
    <w:rsid w:val="00591C15"/>
    <w:rsid w:val="005927A4"/>
    <w:rsid w:val="00596B48"/>
    <w:rsid w:val="005B10E8"/>
    <w:rsid w:val="005B5026"/>
    <w:rsid w:val="005B661F"/>
    <w:rsid w:val="005C1A89"/>
    <w:rsid w:val="005C3315"/>
    <w:rsid w:val="005E1CC3"/>
    <w:rsid w:val="005F05C8"/>
    <w:rsid w:val="005F0E70"/>
    <w:rsid w:val="005F25BD"/>
    <w:rsid w:val="00604079"/>
    <w:rsid w:val="00612633"/>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14623"/>
    <w:rsid w:val="0082516F"/>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5232E"/>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4788"/>
    <w:rsid w:val="00A06D56"/>
    <w:rsid w:val="00A314A2"/>
    <w:rsid w:val="00A516BB"/>
    <w:rsid w:val="00A619C5"/>
    <w:rsid w:val="00A808E1"/>
    <w:rsid w:val="00A8262F"/>
    <w:rsid w:val="00A84B32"/>
    <w:rsid w:val="00A84B3A"/>
    <w:rsid w:val="00A87124"/>
    <w:rsid w:val="00A93B71"/>
    <w:rsid w:val="00A965BA"/>
    <w:rsid w:val="00AB0B32"/>
    <w:rsid w:val="00AB190D"/>
    <w:rsid w:val="00AB2D04"/>
    <w:rsid w:val="00AB5C39"/>
    <w:rsid w:val="00AB75A9"/>
    <w:rsid w:val="00AD1C5C"/>
    <w:rsid w:val="00AD566F"/>
    <w:rsid w:val="00AF0849"/>
    <w:rsid w:val="00B139D4"/>
    <w:rsid w:val="00B156F9"/>
    <w:rsid w:val="00B1733E"/>
    <w:rsid w:val="00B25A86"/>
    <w:rsid w:val="00B304B9"/>
    <w:rsid w:val="00B55E1A"/>
    <w:rsid w:val="00B56906"/>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A6658"/>
    <w:rsid w:val="00CB4984"/>
    <w:rsid w:val="00CB5DD7"/>
    <w:rsid w:val="00CB7795"/>
    <w:rsid w:val="00CB77D5"/>
    <w:rsid w:val="00CC14F0"/>
    <w:rsid w:val="00CE1B90"/>
    <w:rsid w:val="00CE3B0F"/>
    <w:rsid w:val="00CE40BB"/>
    <w:rsid w:val="00CF1C71"/>
    <w:rsid w:val="00CF510F"/>
    <w:rsid w:val="00D03C44"/>
    <w:rsid w:val="00D07696"/>
    <w:rsid w:val="00D11956"/>
    <w:rsid w:val="00D15A98"/>
    <w:rsid w:val="00D33708"/>
    <w:rsid w:val="00D34954"/>
    <w:rsid w:val="00D500DC"/>
    <w:rsid w:val="00D54B39"/>
    <w:rsid w:val="00D64FF3"/>
    <w:rsid w:val="00D657A2"/>
    <w:rsid w:val="00D71ECC"/>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1386"/>
    <w:rsid w:val="00E44456"/>
    <w:rsid w:val="00E54DF3"/>
    <w:rsid w:val="00E553B9"/>
    <w:rsid w:val="00E56E57"/>
    <w:rsid w:val="00E62EC4"/>
    <w:rsid w:val="00E6599B"/>
    <w:rsid w:val="00E726DE"/>
    <w:rsid w:val="00E844D5"/>
    <w:rsid w:val="00E86536"/>
    <w:rsid w:val="00E86AEA"/>
    <w:rsid w:val="00E871C2"/>
    <w:rsid w:val="00EA1BAA"/>
    <w:rsid w:val="00ED401C"/>
    <w:rsid w:val="00EE333B"/>
    <w:rsid w:val="00EF2642"/>
    <w:rsid w:val="00EF3681"/>
    <w:rsid w:val="00EF3B7A"/>
    <w:rsid w:val="00EF4AAB"/>
    <w:rsid w:val="00F10790"/>
    <w:rsid w:val="00F10E7C"/>
    <w:rsid w:val="00F13C1E"/>
    <w:rsid w:val="00F16F17"/>
    <w:rsid w:val="00F20A99"/>
    <w:rsid w:val="00F20BC2"/>
    <w:rsid w:val="00F342E4"/>
    <w:rsid w:val="00F35330"/>
    <w:rsid w:val="00F41C91"/>
    <w:rsid w:val="00F433A4"/>
    <w:rsid w:val="00F4421A"/>
    <w:rsid w:val="00F44B1A"/>
    <w:rsid w:val="00F47316"/>
    <w:rsid w:val="00F55DA5"/>
    <w:rsid w:val="00F669D0"/>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FF93D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Revision">
    <w:name w:val="Revision"/>
    <w:hidden/>
    <w:uiPriority w:val="99"/>
    <w:semiHidden/>
    <w:rsid w:val="000E4834"/>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Author xmlns="b0b6af66-3f88-460e-959f-fce5ae3c374e">DPM</DPM_x0020_Author>
    <DPM_x0020_File_x0020_name xmlns="b0b6af66-3f88-460e-959f-fce5ae3c374e">S26-PP-C-0024!A3!MSW-E</DPM_x0020_File_x0020_name>
    <DPM_x0020_Version xmlns="b0b6af66-3f88-460e-959f-fce5ae3c374e">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0b6af66-3f88-460e-959f-fce5ae3c374e" targetNamespace="http://schemas.microsoft.com/office/2006/metadata/properties" ma:root="true" ma:fieldsID="d41af5c836d734370eb92e7ee5f83852" ns2:_="" ns3:_="">
    <xsd:import namespace="996b2e75-67fd-4955-a3b0-5ab9934cb50b"/>
    <xsd:import namespace="b0b6af66-3f88-460e-959f-fce5ae3c374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0b6af66-3f88-460e-959f-fce5ae3c374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C6C32E10-EC09-48EF-8759-0E1B1CC6DB2B}">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0b6af66-3f88-460e-959f-fce5ae3c374e"/>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0b6af66-3f88-460e-959f-fce5ae3c3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8</Pages>
  <Words>2535</Words>
  <Characters>16965</Characters>
  <Application>Microsoft Office Word</Application>
  <DocSecurity>0</DocSecurity>
  <Lines>273</Lines>
  <Paragraphs>118</Paragraphs>
  <ScaleCrop>false</ScaleCrop>
  <HeadingPairs>
    <vt:vector size="2" baseType="variant">
      <vt:variant>
        <vt:lpstr>Title</vt:lpstr>
      </vt:variant>
      <vt:variant>
        <vt:i4>1</vt:i4>
      </vt:variant>
    </vt:vector>
  </HeadingPairs>
  <TitlesOfParts>
    <vt:vector size="1" baseType="lpstr">
      <vt:lpstr>S26-PP-C-0024!A3!MSW-E</vt:lpstr>
    </vt:vector>
  </TitlesOfParts>
  <Manager/>
  <Company/>
  <LinksUpToDate>false</LinksUpToDate>
  <CharactersWithSpaces>19382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S26-PP-C-0024!A3!MSW-E</dc:title>
  <dc:subject>ITU Plenipotentiary Conference (PP-26)</dc:subject>
  <dc:creator>Documents Proposals Manager (DPM)</dc:creator>
  <cp:keywords>DPM_v2026.8.25.1_prod</cp:keywords>
  <cp:lastModifiedBy>BP</cp:lastModifiedBy>
  <cp:revision>21</cp:revision>
  <dcterms:created xsi:type="dcterms:W3CDTF">2026-10-21T07:58:00Z</dcterms:created>
  <dcterms:modified xsi:type="dcterms:W3CDTF">2026-10-21T15:19:00Z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