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30"/>
        <w:gridCol w:w="2801"/>
      </w:tblGrid>
      <w:tr w:rsidR="00161CDA" w14:paraId="09A46762" w14:textId="77777777" w:rsidTr="00C70164">
        <w:trPr>
          <w:cantSplit/>
          <w:jc w:val="center"/>
        </w:trPr>
        <w:tc>
          <w:tcPr>
            <w:tcW w:w="10031" w:type="dxa"/>
            <w:gridSpan w:val="2"/>
            <w:tcMar>
              <w:left w:w="0" w:type="dxa"/>
              <w:right w:w="0" w:type="dxa"/>
            </w:tcMar>
            <w:vAlign w:val="center"/>
          </w:tcPr>
          <w:p w14:paraId="3B5D697B" w14:textId="77777777" w:rsidR="00161CDA" w:rsidRPr="00D96B4B" w:rsidRDefault="00AF0849" w:rsidP="00AF0849">
            <w:pPr>
              <w:spacing w:before="0" w:line="240" w:lineRule="atLeast"/>
              <w:rPr>
                <w:rFonts w:cstheme="minorHAnsi"/>
              </w:rPr>
            </w:pPr>
            <w:r>
              <w:rPr>
                <w:rFonts w:cstheme="minorHAnsi"/>
                <w:noProof/>
              </w:rPr>
              <w:drawing>
                <wp:anchor distT="0" distB="0" distL="0" distR="0" simplePos="0" relativeHeight="251658240" behindDoc="1" locked="0" layoutInCell="1" allowOverlap="1" wp14:anchorId="49D4A6FA" wp14:editId="7E16AF71">
                  <wp:simplePos x="0" y="0"/>
                  <wp:positionH relativeFrom="column">
                    <wp:posOffset>0</wp:posOffset>
                  </wp:positionH>
                  <wp:positionV relativeFrom="paragraph">
                    <wp:posOffset>-10795</wp:posOffset>
                  </wp:positionV>
                  <wp:extent cx="6670800" cy="972000"/>
                  <wp:effectExtent l="0" t="0" r="0" b="0"/>
                  <wp:wrapTight wrapText="bothSides">
                    <wp:wrapPolygon edited="0">
                      <wp:start x="123" y="1694"/>
                      <wp:lineTo x="0" y="9318"/>
                      <wp:lineTo x="0" y="12282"/>
                      <wp:lineTo x="247" y="17365"/>
                      <wp:lineTo x="1049" y="18212"/>
                      <wp:lineTo x="2221" y="19059"/>
                      <wp:lineTo x="2529" y="19059"/>
                      <wp:lineTo x="4688" y="17365"/>
                      <wp:lineTo x="15730" y="16094"/>
                      <wp:lineTo x="17765" y="15247"/>
                      <wp:lineTo x="17704" y="7200"/>
                      <wp:lineTo x="15483" y="6353"/>
                      <wp:lineTo x="432" y="1694"/>
                      <wp:lineTo x="123" y="1694"/>
                    </wp:wrapPolygon>
                  </wp:wrapTight>
                  <wp:docPr id="141146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69422" name="Picture 1411469422"/>
                          <pic:cNvPicPr/>
                        </pic:nvPicPr>
                        <pic:blipFill>
                          <a:blip r:embed="rId9">
                            <a:extLst>
                              <a:ext uri="{28A0092B-C50C-407E-A947-70E740481C1C}">
                                <a14:useLocalDpi xmlns:a14="http://schemas.microsoft.com/office/drawing/2010/main" val="0"/>
                              </a:ext>
                            </a:extLst>
                          </a:blip>
                          <a:stretch>
                            <a:fillRect/>
                          </a:stretch>
                        </pic:blipFill>
                        <pic:spPr>
                          <a:xfrm>
                            <a:off x="0" y="0"/>
                            <a:ext cx="6670800" cy="972000"/>
                          </a:xfrm>
                          <a:prstGeom prst="rect">
                            <a:avLst/>
                          </a:prstGeom>
                        </pic:spPr>
                      </pic:pic>
                    </a:graphicData>
                  </a:graphic>
                  <wp14:sizeRelH relativeFrom="margin">
                    <wp14:pctWidth>0</wp14:pctWidth>
                  </wp14:sizeRelH>
                  <wp14:sizeRelV relativeFrom="margin">
                    <wp14:pctHeight>0</wp14:pctHeight>
                  </wp14:sizeRelV>
                </wp:anchor>
              </w:drawing>
            </w:r>
          </w:p>
        </w:tc>
      </w:tr>
      <w:tr w:rsidR="00EF3B7A" w:rsidRPr="00617BE4" w14:paraId="4F368E0D" w14:textId="77777777" w:rsidTr="00C70164">
        <w:trPr>
          <w:cantSplit/>
          <w:trHeight w:val="283"/>
          <w:jc w:val="center"/>
        </w:trPr>
        <w:tc>
          <w:tcPr>
            <w:tcW w:w="10031" w:type="dxa"/>
            <w:gridSpan w:val="2"/>
            <w:tcBorders>
              <w:bottom w:val="single" w:sz="12" w:space="0" w:color="71716F"/>
            </w:tcBorders>
          </w:tcPr>
          <w:p w14:paraId="031EC9F6" w14:textId="77777777" w:rsidR="00EF3B7A" w:rsidRPr="00D96B4B" w:rsidRDefault="00EF3B7A" w:rsidP="000B596F">
            <w:pPr>
              <w:spacing w:before="0"/>
              <w:rPr>
                <w:rFonts w:cstheme="minorHAnsi"/>
                <w:szCs w:val="24"/>
              </w:rPr>
            </w:pPr>
            <w:bookmarkStart w:id="0" w:name="ditulogo"/>
            <w:bookmarkStart w:id="1" w:name="dhead"/>
            <w:bookmarkEnd w:id="0"/>
          </w:p>
        </w:tc>
      </w:tr>
      <w:tr w:rsidR="001A16ED" w:rsidRPr="00C324A8" w14:paraId="54C8CC07" w14:textId="77777777" w:rsidTr="00C70164">
        <w:trPr>
          <w:cantSplit/>
          <w:trHeight w:val="255"/>
          <w:jc w:val="center"/>
        </w:trPr>
        <w:tc>
          <w:tcPr>
            <w:tcW w:w="7230" w:type="dxa"/>
            <w:tcBorders>
              <w:top w:val="single" w:sz="12" w:space="0" w:color="71716F"/>
            </w:tcBorders>
          </w:tcPr>
          <w:p w14:paraId="7AF45E97" w14:textId="77777777" w:rsidR="001A16ED" w:rsidRPr="00D96B4B" w:rsidRDefault="001A16ED" w:rsidP="000B596F">
            <w:pPr>
              <w:spacing w:before="0"/>
              <w:rPr>
                <w:rFonts w:cstheme="minorHAnsi"/>
                <w:b/>
                <w:smallCaps/>
                <w:sz w:val="20"/>
              </w:rPr>
            </w:pPr>
          </w:p>
        </w:tc>
        <w:tc>
          <w:tcPr>
            <w:tcW w:w="2801" w:type="dxa"/>
            <w:tcBorders>
              <w:top w:val="single" w:sz="12" w:space="0" w:color="71716F"/>
            </w:tcBorders>
            <w:tcMar>
              <w:right w:w="0" w:type="dxa"/>
            </w:tcMar>
          </w:tcPr>
          <w:p w14:paraId="0BDDBDD8" w14:textId="77777777" w:rsidR="001A16ED" w:rsidRPr="00D96B4B" w:rsidRDefault="001A16ED" w:rsidP="000B596F">
            <w:pPr>
              <w:spacing w:before="0"/>
              <w:rPr>
                <w:rFonts w:cstheme="minorHAnsi"/>
                <w:sz w:val="20"/>
              </w:rPr>
            </w:pPr>
          </w:p>
        </w:tc>
      </w:tr>
      <w:tr w:rsidR="001A16ED" w:rsidRPr="00C324A8" w14:paraId="2D93608F" w14:textId="77777777" w:rsidTr="00C70164">
        <w:trPr>
          <w:cantSplit/>
          <w:trHeight w:val="23"/>
          <w:jc w:val="center"/>
        </w:trPr>
        <w:tc>
          <w:tcPr>
            <w:tcW w:w="7230" w:type="dxa"/>
          </w:tcPr>
          <w:p w14:paraId="36480A1A" w14:textId="77777777" w:rsidR="001A16ED" w:rsidRPr="00D96B4B" w:rsidRDefault="00E844D5" w:rsidP="000B596F">
            <w:pPr>
              <w:pStyle w:val="Committee"/>
              <w:spacing w:after="0"/>
            </w:pPr>
            <w:bookmarkStart w:id="2" w:name="dnum" w:colFirst="1" w:colLast="1"/>
            <w:bookmarkStart w:id="3" w:name="dmeeting" w:colFirst="0" w:colLast="0"/>
            <w:bookmarkEnd w:id="1"/>
            <w:r>
              <w:t>PLENARY MEETING</w:t>
            </w:r>
          </w:p>
        </w:tc>
        <w:tc>
          <w:tcPr>
            <w:tcW w:w="2801" w:type="dxa"/>
            <w:tcMar>
              <w:right w:w="0" w:type="dxa"/>
            </w:tcMar>
          </w:tcPr>
          <w:p w14:paraId="04B84DF5" w14:textId="77777777" w:rsidR="001A16ED" w:rsidRPr="00F44B1A" w:rsidRDefault="001A16ED" w:rsidP="000B596F">
            <w:pPr>
              <w:tabs>
                <w:tab w:val="left" w:pos="851"/>
              </w:tabs>
              <w:spacing w:before="0"/>
              <w:rPr>
                <w:rFonts w:cstheme="minorHAnsi"/>
                <w:b/>
                <w:szCs w:val="24"/>
              </w:rPr>
            </w:pPr>
            <w:r>
              <w:rPr>
                <w:rFonts w:cstheme="minorHAnsi"/>
                <w:b/>
                <w:szCs w:val="24"/>
              </w:rPr>
              <w:t>Addendum 1 to</w:t>
            </w:r>
            <w:r>
              <w:rPr>
                <w:rFonts w:cstheme="minorHAnsi"/>
                <w:b/>
                <w:szCs w:val="24"/>
              </w:rPr>
              <w:br/>
              <w:t>Document 24</w:t>
            </w:r>
            <w:r w:rsidR="00F44B1A" w:rsidRPr="00F44B1A">
              <w:rPr>
                <w:rFonts w:cstheme="minorHAnsi"/>
                <w:b/>
                <w:szCs w:val="24"/>
              </w:rPr>
              <w:t>-E</w:t>
            </w:r>
          </w:p>
        </w:tc>
      </w:tr>
      <w:tr w:rsidR="001A16ED" w:rsidRPr="00C324A8" w14:paraId="21870D19" w14:textId="77777777" w:rsidTr="00C70164">
        <w:trPr>
          <w:cantSplit/>
          <w:trHeight w:val="23"/>
          <w:jc w:val="center"/>
        </w:trPr>
        <w:tc>
          <w:tcPr>
            <w:tcW w:w="7230" w:type="dxa"/>
          </w:tcPr>
          <w:p w14:paraId="09EC1C67" w14:textId="77777777" w:rsidR="001A16ED" w:rsidRPr="00841AB4" w:rsidRDefault="001A16ED" w:rsidP="000B596F">
            <w:pPr>
              <w:tabs>
                <w:tab w:val="left" w:pos="851"/>
              </w:tabs>
              <w:spacing w:before="0"/>
              <w:rPr>
                <w:rFonts w:asciiTheme="minorHAnsi" w:hAnsiTheme="minorHAnsi" w:cstheme="minorHAnsi"/>
                <w:b/>
                <w:szCs w:val="24"/>
              </w:rPr>
            </w:pPr>
            <w:bookmarkStart w:id="4" w:name="ddate" w:colFirst="1" w:colLast="1"/>
            <w:bookmarkStart w:id="5" w:name="dblank" w:colFirst="0" w:colLast="0"/>
            <w:bookmarkEnd w:id="2"/>
            <w:bookmarkEnd w:id="3"/>
          </w:p>
        </w:tc>
        <w:tc>
          <w:tcPr>
            <w:tcW w:w="2801" w:type="dxa"/>
            <w:tcMar>
              <w:right w:w="0" w:type="dxa"/>
            </w:tcMar>
          </w:tcPr>
          <w:p w14:paraId="420A55B6" w14:textId="77777777" w:rsidR="001A16ED" w:rsidRPr="00D96B4B" w:rsidRDefault="001A16ED" w:rsidP="000B596F">
            <w:pPr>
              <w:spacing w:before="0"/>
              <w:rPr>
                <w:rFonts w:cstheme="minorHAnsi"/>
                <w:szCs w:val="24"/>
              </w:rPr>
            </w:pPr>
            <w:r w:rsidRPr="00D96B4B">
              <w:rPr>
                <w:rFonts w:cstheme="minorHAnsi"/>
                <w:b/>
                <w:szCs w:val="24"/>
              </w:rPr>
              <w:t>9 March 2026</w:t>
            </w:r>
          </w:p>
        </w:tc>
      </w:tr>
      <w:tr w:rsidR="001A16ED" w:rsidRPr="00C324A8" w14:paraId="52C9693C" w14:textId="77777777" w:rsidTr="00C70164">
        <w:trPr>
          <w:cantSplit/>
          <w:trHeight w:val="23"/>
          <w:jc w:val="center"/>
        </w:trPr>
        <w:tc>
          <w:tcPr>
            <w:tcW w:w="7230" w:type="dxa"/>
          </w:tcPr>
          <w:p w14:paraId="550E33B9" w14:textId="77777777" w:rsidR="001A16ED" w:rsidRPr="00D96B4B" w:rsidRDefault="001A16ED" w:rsidP="000B596F">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2801" w:type="dxa"/>
            <w:tcMar>
              <w:right w:w="0" w:type="dxa"/>
            </w:tcMar>
          </w:tcPr>
          <w:p w14:paraId="1CE33087" w14:textId="77777777" w:rsidR="001A16ED" w:rsidRPr="00D96B4B" w:rsidRDefault="001A16ED" w:rsidP="000B596F">
            <w:pPr>
              <w:tabs>
                <w:tab w:val="left" w:pos="993"/>
              </w:tabs>
              <w:spacing w:before="0"/>
              <w:rPr>
                <w:rFonts w:cstheme="minorHAnsi"/>
                <w:b/>
                <w:szCs w:val="24"/>
              </w:rPr>
            </w:pPr>
            <w:r w:rsidRPr="00D96B4B">
              <w:rPr>
                <w:rFonts w:cstheme="minorHAnsi"/>
                <w:b/>
                <w:szCs w:val="24"/>
              </w:rPr>
              <w:t>Original: English</w:t>
            </w:r>
          </w:p>
        </w:tc>
      </w:tr>
      <w:tr w:rsidR="001A16ED" w:rsidRPr="00C324A8" w14:paraId="38481AAA" w14:textId="77777777" w:rsidTr="00C70164">
        <w:trPr>
          <w:cantSplit/>
          <w:trHeight w:val="23"/>
          <w:jc w:val="center"/>
        </w:trPr>
        <w:tc>
          <w:tcPr>
            <w:tcW w:w="10031" w:type="dxa"/>
            <w:gridSpan w:val="2"/>
          </w:tcPr>
          <w:p w14:paraId="13D6F37F" w14:textId="77777777" w:rsidR="001A16ED" w:rsidRPr="00D96B4B" w:rsidRDefault="001A16ED" w:rsidP="000B596F">
            <w:pPr>
              <w:tabs>
                <w:tab w:val="left" w:pos="993"/>
              </w:tabs>
              <w:rPr>
                <w:rFonts w:ascii="Verdana" w:hAnsi="Verdana"/>
                <w:b/>
                <w:szCs w:val="24"/>
              </w:rPr>
            </w:pPr>
          </w:p>
        </w:tc>
      </w:tr>
      <w:tr w:rsidR="001A16ED" w:rsidRPr="00C324A8" w14:paraId="7ABA4A0B" w14:textId="77777777" w:rsidTr="00C70164">
        <w:trPr>
          <w:cantSplit/>
          <w:trHeight w:val="23"/>
          <w:jc w:val="center"/>
        </w:trPr>
        <w:tc>
          <w:tcPr>
            <w:tcW w:w="10031" w:type="dxa"/>
            <w:gridSpan w:val="2"/>
          </w:tcPr>
          <w:p w14:paraId="4133C932" w14:textId="77777777" w:rsidR="001A16ED" w:rsidRDefault="001A16ED" w:rsidP="000B596F">
            <w:pPr>
              <w:pStyle w:val="Source"/>
            </w:pPr>
            <w:r>
              <w:t>African Telecommunication Union Administrations</w:t>
            </w:r>
          </w:p>
        </w:tc>
      </w:tr>
      <w:tr w:rsidR="001A16ED" w:rsidRPr="00C324A8" w14:paraId="35F9A966" w14:textId="77777777" w:rsidTr="00C70164">
        <w:trPr>
          <w:cantSplit/>
          <w:trHeight w:val="23"/>
          <w:jc w:val="center"/>
        </w:trPr>
        <w:tc>
          <w:tcPr>
            <w:tcW w:w="10031" w:type="dxa"/>
            <w:gridSpan w:val="2"/>
          </w:tcPr>
          <w:p w14:paraId="57B781C1" w14:textId="77777777" w:rsidR="001A16ED" w:rsidRDefault="001A16ED" w:rsidP="000B596F">
            <w:pPr>
              <w:pStyle w:val="Title1"/>
            </w:pPr>
            <w:r>
              <w:t>Proposals for the work of the Conference</w:t>
            </w:r>
          </w:p>
        </w:tc>
      </w:tr>
      <w:tr w:rsidR="001A16ED" w:rsidRPr="00C324A8" w14:paraId="67D7350C" w14:textId="77777777" w:rsidTr="00C70164">
        <w:trPr>
          <w:cantSplit/>
          <w:trHeight w:val="23"/>
          <w:jc w:val="center"/>
        </w:trPr>
        <w:tc>
          <w:tcPr>
            <w:tcW w:w="10031" w:type="dxa"/>
            <w:gridSpan w:val="2"/>
          </w:tcPr>
          <w:p w14:paraId="45E47131" w14:textId="77777777" w:rsidR="001A16ED" w:rsidRDefault="001A16ED" w:rsidP="000B596F">
            <w:pPr>
              <w:pStyle w:val="Title2"/>
            </w:pPr>
          </w:p>
        </w:tc>
      </w:tr>
      <w:tr w:rsidR="001A16ED" w:rsidRPr="00C324A8" w14:paraId="143ADDA3" w14:textId="77777777" w:rsidTr="00C70164">
        <w:trPr>
          <w:cantSplit/>
          <w:trHeight w:val="23"/>
          <w:jc w:val="center"/>
        </w:trPr>
        <w:tc>
          <w:tcPr>
            <w:tcW w:w="10031" w:type="dxa"/>
            <w:gridSpan w:val="2"/>
          </w:tcPr>
          <w:p w14:paraId="461AFBCE" w14:textId="77777777" w:rsidR="001A16ED" w:rsidRDefault="001A16ED" w:rsidP="000B596F">
            <w:pPr>
              <w:pStyle w:val="Agendaitem"/>
            </w:pPr>
          </w:p>
        </w:tc>
      </w:tr>
      <w:bookmarkEnd w:id="6"/>
      <w:bookmarkEnd w:id="7"/>
    </w:tbl>
    <w:p w14:paraId="31557ADA" w14:textId="77777777" w:rsidR="001A16ED" w:rsidRDefault="001A16ED" w:rsidP="00AB2D04"/>
    <w:p w14:paraId="3756BF5C" w14:textId="77777777" w:rsidR="0008540E" w:rsidRPr="0008540E" w:rsidRDefault="001A16ED" w:rsidP="00004F8B">
      <w:r>
        <w:br w:type="page"/>
      </w:r>
    </w:p>
    <w:tbl>
      <w:tblPr>
        <w:tblW w:w="9809" w:type="dxa"/>
        <w:tblInd w:w="8" w:type="dxa"/>
        <w:tblLayout w:type="fixed"/>
        <w:tblLook w:val="0100" w:firstRow="0" w:lastRow="0" w:firstColumn="0" w:lastColumn="1" w:noHBand="0" w:noVBand="0"/>
      </w:tblPr>
      <w:tblGrid>
        <w:gridCol w:w="1985"/>
        <w:gridCol w:w="7824"/>
      </w:tblGrid>
      <w:tr w:rsidR="004B12F7" w:rsidRPr="005B5D60" w14:paraId="591676B3" w14:textId="77777777" w:rsidTr="00A70D2D">
        <w:tc>
          <w:tcPr>
            <w:tcW w:w="1985" w:type="dxa"/>
            <w:tcMar>
              <w:left w:w="108" w:type="dxa"/>
              <w:right w:w="108" w:type="dxa"/>
            </w:tcMar>
          </w:tcPr>
          <w:p w14:paraId="15F7EED0" w14:textId="77777777" w:rsidR="00CC767F" w:rsidRPr="00595BE0" w:rsidRDefault="00CC767F" w:rsidP="00A32E2B">
            <w:pPr>
              <w:pStyle w:val="VolumeTitleS2"/>
            </w:pPr>
          </w:p>
        </w:tc>
        <w:tc>
          <w:tcPr>
            <w:tcW w:w="7825" w:type="dxa"/>
            <w:tcMar>
              <w:left w:w="108" w:type="dxa"/>
              <w:right w:w="108" w:type="dxa"/>
            </w:tcMar>
          </w:tcPr>
          <w:p w14:paraId="6391527D" w14:textId="77777777" w:rsidR="00CC767F" w:rsidRDefault="00CC767F" w:rsidP="00A32E2B">
            <w:pPr>
              <w:pStyle w:val="VolumeTitle"/>
            </w:pPr>
            <w:r>
              <w:t>CONSTITUTION OF</w:t>
            </w:r>
            <w:r>
              <w:br/>
              <w:t>THE INTERNATIONAL</w:t>
            </w:r>
            <w:r>
              <w:br/>
            </w:r>
            <w:r>
              <w:t xml:space="preserve">TELECOMMUNICATION </w:t>
            </w:r>
            <w:r w:rsidRPr="00420DC6">
              <w:t>UNION</w:t>
            </w:r>
          </w:p>
        </w:tc>
      </w:tr>
    </w:tbl>
    <w:p w14:paraId="4DD4A371" w14:textId="77777777" w:rsidR="00C21381" w:rsidRDefault="00CC767F">
      <w:pPr>
        <w:pStyle w:val="Proposal"/>
      </w:pPr>
      <w:r>
        <w:t>NOC</w:t>
      </w:r>
    </w:p>
    <w:tbl>
      <w:tblPr>
        <w:tblW w:w="9809" w:type="dxa"/>
        <w:tblInd w:w="8" w:type="dxa"/>
        <w:tblLayout w:type="fixed"/>
        <w:tblLook w:val="0100" w:firstRow="0" w:lastRow="0" w:firstColumn="0" w:lastColumn="1" w:noHBand="0" w:noVBand="0"/>
      </w:tblPr>
      <w:tblGrid>
        <w:gridCol w:w="1985"/>
        <w:gridCol w:w="7824"/>
      </w:tblGrid>
      <w:tr w:rsidR="004B12F7" w:rsidRPr="005B5D60" w14:paraId="7E922484" w14:textId="77777777" w:rsidTr="00A70D2D">
        <w:tc>
          <w:tcPr>
            <w:tcW w:w="1985" w:type="dxa"/>
            <w:tcMar>
              <w:left w:w="108" w:type="dxa"/>
              <w:right w:w="108" w:type="dxa"/>
            </w:tcMar>
          </w:tcPr>
          <w:p w14:paraId="718F0DE6" w14:textId="77777777" w:rsidR="00CC767F" w:rsidRPr="00595BE0" w:rsidRDefault="00CC767F" w:rsidP="006E0666">
            <w:pPr>
              <w:pStyle w:val="ChapNoS2"/>
            </w:pPr>
          </w:p>
        </w:tc>
        <w:tc>
          <w:tcPr>
            <w:tcW w:w="7825" w:type="dxa"/>
            <w:tcMar>
              <w:left w:w="108" w:type="dxa"/>
              <w:right w:w="108" w:type="dxa"/>
            </w:tcMar>
          </w:tcPr>
          <w:p w14:paraId="18152752" w14:textId="77777777" w:rsidR="00CC767F" w:rsidRPr="006368F4" w:rsidRDefault="00CC767F" w:rsidP="006368F4">
            <w:pPr>
              <w:pStyle w:val="Section1"/>
              <w:rPr>
                <w:b/>
                <w:bCs/>
              </w:rPr>
            </w:pPr>
            <w:r w:rsidRPr="006368F4">
              <w:rPr>
                <w:b/>
                <w:bCs/>
              </w:rPr>
              <w:t>CONSTITUTION OF</w:t>
            </w:r>
            <w:r w:rsidRPr="006368F4">
              <w:rPr>
                <w:b/>
                <w:bCs/>
              </w:rPr>
              <w:br/>
              <w:t>THE INTERNATIONAL</w:t>
            </w:r>
            <w:r w:rsidRPr="006368F4">
              <w:rPr>
                <w:b/>
                <w:bCs/>
              </w:rPr>
              <w:br/>
              <w:t>TELECOMMUNICATION UNION</w:t>
            </w:r>
            <w:r w:rsidRPr="006368F4">
              <w:rPr>
                <w:b/>
                <w:bCs/>
                <w:sz w:val="16"/>
                <w:szCs w:val="16"/>
              </w:rPr>
              <w:footnoteReference w:customMarkFollows="1" w:id="1"/>
              <w:t>*</w:t>
            </w:r>
          </w:p>
        </w:tc>
      </w:tr>
    </w:tbl>
    <w:p w14:paraId="478FD0D7" w14:textId="70FF9CB7" w:rsidR="00C21381" w:rsidRDefault="00CC767F" w:rsidP="00CC767F">
      <w:pPr>
        <w:pStyle w:val="Reasons"/>
        <w:jc w:val="both"/>
      </w:pPr>
      <w:r>
        <w:rPr>
          <w:b/>
        </w:rPr>
        <w:t>Reasons:</w:t>
      </w:r>
      <w:r>
        <w:tab/>
      </w:r>
      <w:r w:rsidRPr="00CC767F">
        <w:t>The stability of the ITU's legal instruments is essential, and we recognize that the current ITU Constitution is sufficiently stable and coherent to clearly reflect the Union's role, mandate, and missions through the Union three main sectors. Its provisions clearly define the rights and obligations of Member States and provide a robust governance framework for the Union's structure to effectively address current and future challenges in the fields of telecommunications and ICT.</w:t>
      </w:r>
    </w:p>
    <w:tbl>
      <w:tblPr>
        <w:tblW w:w="9809" w:type="dxa"/>
        <w:tblInd w:w="8" w:type="dxa"/>
        <w:tblLayout w:type="fixed"/>
        <w:tblLook w:val="0100" w:firstRow="0" w:lastRow="0" w:firstColumn="0" w:lastColumn="1" w:noHBand="0" w:noVBand="0"/>
      </w:tblPr>
      <w:tblGrid>
        <w:gridCol w:w="1985"/>
        <w:gridCol w:w="7824"/>
      </w:tblGrid>
      <w:tr w:rsidR="0034662D" w:rsidRPr="005B5D60" w14:paraId="02F079EB" w14:textId="77777777" w:rsidTr="00773CB1">
        <w:tc>
          <w:tcPr>
            <w:tcW w:w="1985" w:type="dxa"/>
            <w:tcMar>
              <w:left w:w="108" w:type="dxa"/>
              <w:right w:w="108" w:type="dxa"/>
            </w:tcMar>
          </w:tcPr>
          <w:p w14:paraId="734BAFBA" w14:textId="77777777" w:rsidR="00CC767F" w:rsidRPr="00595BE0" w:rsidRDefault="00CC767F" w:rsidP="00ED0881">
            <w:pPr>
              <w:pStyle w:val="VolumeTitleS2"/>
            </w:pPr>
          </w:p>
        </w:tc>
        <w:tc>
          <w:tcPr>
            <w:tcW w:w="7824" w:type="dxa"/>
            <w:tcMar>
              <w:left w:w="108" w:type="dxa"/>
              <w:right w:w="108" w:type="dxa"/>
            </w:tcMar>
          </w:tcPr>
          <w:p w14:paraId="39A17ACA" w14:textId="77777777" w:rsidR="00CC767F" w:rsidRPr="00420DC6" w:rsidRDefault="00CC767F" w:rsidP="00ED0881">
            <w:pPr>
              <w:pStyle w:val="VolumeTitle"/>
            </w:pPr>
            <w:r w:rsidRPr="00420DC6">
              <w:t>CON</w:t>
            </w:r>
            <w:r>
              <w:t>VENTION OF</w:t>
            </w:r>
            <w:r>
              <w:br/>
              <w:t>THE INTERNATIONAL</w:t>
            </w:r>
            <w:r>
              <w:br/>
              <w:t>TELECOMMUNICATION</w:t>
            </w:r>
            <w:r w:rsidRPr="00420DC6">
              <w:t xml:space="preserve"> UNION</w:t>
            </w:r>
          </w:p>
        </w:tc>
      </w:tr>
    </w:tbl>
    <w:p w14:paraId="5E81DA60" w14:textId="77777777" w:rsidR="00C21381" w:rsidRDefault="00CC767F">
      <w:pPr>
        <w:pStyle w:val="Proposal"/>
      </w:pPr>
      <w:r>
        <w:t>NOC</w:t>
      </w:r>
    </w:p>
    <w:tbl>
      <w:tblPr>
        <w:tblW w:w="9809" w:type="dxa"/>
        <w:tblInd w:w="8" w:type="dxa"/>
        <w:tblLayout w:type="fixed"/>
        <w:tblLook w:val="0100" w:firstRow="0" w:lastRow="0" w:firstColumn="0" w:lastColumn="1" w:noHBand="0" w:noVBand="0"/>
      </w:tblPr>
      <w:tblGrid>
        <w:gridCol w:w="1985"/>
        <w:gridCol w:w="7824"/>
      </w:tblGrid>
      <w:tr w:rsidR="0034662D" w:rsidRPr="005B5D60" w14:paraId="6422BC55" w14:textId="77777777" w:rsidTr="00773CB1">
        <w:tc>
          <w:tcPr>
            <w:tcW w:w="1985" w:type="dxa"/>
            <w:tcMar>
              <w:left w:w="108" w:type="dxa"/>
              <w:right w:w="108" w:type="dxa"/>
            </w:tcMar>
          </w:tcPr>
          <w:p w14:paraId="36A382F3" w14:textId="77777777" w:rsidR="00CC767F" w:rsidRPr="00595BE0" w:rsidRDefault="00CC767F" w:rsidP="0034662D">
            <w:pPr>
              <w:pStyle w:val="ChapNoS2"/>
            </w:pPr>
          </w:p>
        </w:tc>
        <w:tc>
          <w:tcPr>
            <w:tcW w:w="7824" w:type="dxa"/>
            <w:tcMar>
              <w:left w:w="108" w:type="dxa"/>
              <w:right w:w="108" w:type="dxa"/>
            </w:tcMar>
          </w:tcPr>
          <w:p w14:paraId="39E3683D" w14:textId="77777777" w:rsidR="00CC767F" w:rsidRPr="005B5D60" w:rsidRDefault="00CC767F" w:rsidP="00ED0881">
            <w:pPr>
              <w:pStyle w:val="ChapNo"/>
            </w:pPr>
            <w:r w:rsidRPr="009B3758">
              <w:rPr>
                <w:b/>
                <w:bCs/>
              </w:rPr>
              <w:t>CONVENTION OF</w:t>
            </w:r>
            <w:r w:rsidRPr="009B3758">
              <w:rPr>
                <w:b/>
                <w:bCs/>
              </w:rPr>
              <w:br/>
              <w:t>THE INTERNATIONAL</w:t>
            </w:r>
            <w:r w:rsidRPr="009B3758">
              <w:rPr>
                <w:b/>
                <w:bCs/>
              </w:rPr>
              <w:br/>
              <w:t>TELECOMMUNICATION UNION</w:t>
            </w:r>
            <w:r>
              <w:rPr>
                <w:rStyle w:val="FootnoteReference"/>
              </w:rPr>
              <w:footnoteReference w:customMarkFollows="1" w:id="2"/>
              <w:t>*</w:t>
            </w:r>
          </w:p>
        </w:tc>
      </w:tr>
    </w:tbl>
    <w:p w14:paraId="239FF05B" w14:textId="78DB8615" w:rsidR="00C21381" w:rsidRDefault="00CC767F">
      <w:pPr>
        <w:pStyle w:val="Reasons"/>
      </w:pPr>
      <w:r>
        <w:rPr>
          <w:b/>
        </w:rPr>
        <w:t>Reasons:</w:t>
      </w:r>
      <w:r>
        <w:tab/>
        <w:t>W</w:t>
      </w:r>
      <w:r w:rsidRPr="00CC767F">
        <w:t>e also recognize that the current ITU Convention is sufficiently stable and coherent and clearly reflects the stable functioning of the Union and its activities’ management. The provisions of the convention define a robust governance framework for the Union's structure to effectively address current and future challenges in the fields of telecommunications and ICT.</w:t>
      </w:r>
    </w:p>
    <w:p w14:paraId="46455EF4" w14:textId="634A5010" w:rsidR="00CC767F" w:rsidRDefault="00CC767F" w:rsidP="00CC767F">
      <w:pPr>
        <w:spacing w:before="600"/>
        <w:jc w:val="center"/>
      </w:pPr>
      <w:r>
        <w:t>_________________</w:t>
      </w:r>
    </w:p>
    <w:sectPr w:rsidR="00CC767F" w:rsidSect="00361097">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8A816" w14:textId="77777777" w:rsidR="00FC5117" w:rsidRDefault="00FC5117">
      <w:r>
        <w:separator/>
      </w:r>
    </w:p>
  </w:endnote>
  <w:endnote w:type="continuationSeparator" w:id="0">
    <w:p w14:paraId="3756B7BC" w14:textId="77777777" w:rsidR="00FC5117" w:rsidRDefault="00F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D00B" w14:textId="77777777" w:rsidR="00A516BB" w:rsidRPr="003F2E54" w:rsidRDefault="00AB2D04" w:rsidP="003F2E54">
    <w:pPr>
      <w:pStyle w:val="firstfooter0"/>
      <w:spacing w:before="0" w:beforeAutospacing="0" w:after="0" w:afterAutospacing="0"/>
      <w:jc w:val="center"/>
      <w:rPr>
        <w:rFonts w:asciiTheme="minorHAnsi" w:hAnsiTheme="minorHAnsi"/>
        <w:sz w:val="18"/>
        <w:szCs w:val="18"/>
        <w:lang w:val="en-GB"/>
      </w:rPr>
    </w:pPr>
    <w:r>
      <w:rPr>
        <w:rFonts w:ascii="Symbol" w:hAnsi="Symbol"/>
        <w:sz w:val="22"/>
        <w:szCs w:val="20"/>
        <w:lang w:val="en-GB"/>
      </w:rPr>
      <w:t></w:t>
    </w:r>
    <w:r>
      <w:rPr>
        <w:sz w:val="20"/>
        <w:szCs w:val="20"/>
        <w:lang w:val="en-GB"/>
      </w:rPr>
      <w:t xml:space="preserve"> </w:t>
    </w:r>
    <w:hyperlink r:id="rId1" w:history="1">
      <w:r w:rsidRPr="00EF3B7A">
        <w:rPr>
          <w:rStyle w:val="Hyperlink"/>
          <w:color w:val="00A3E0"/>
          <w:sz w:val="22"/>
          <w:szCs w:val="22"/>
          <w:lang w:val="en-GB"/>
        </w:rPr>
        <w:t>www.itu.int/plenipotentiary/</w:t>
      </w:r>
    </w:hyperlink>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8C3A" w14:textId="77777777" w:rsidR="00FC5117" w:rsidRDefault="00FC5117">
      <w:r>
        <w:t>____________________</w:t>
      </w:r>
    </w:p>
  </w:footnote>
  <w:footnote w:type="continuationSeparator" w:id="0">
    <w:p w14:paraId="558B1C1B" w14:textId="77777777" w:rsidR="00FC5117" w:rsidRDefault="00FC5117">
      <w:r>
        <w:continuationSeparator/>
      </w:r>
    </w:p>
  </w:footnote>
  <w:footnote w:id="1">
    <w:p w14:paraId="2680FAB4" w14:textId="77777777" w:rsidR="00CC767F" w:rsidRPr="00884047" w:rsidRDefault="00CC767F" w:rsidP="006C07B4">
      <w:pPr>
        <w:pStyle w:val="FootnoteText"/>
        <w:ind w:left="284" w:hanging="284"/>
      </w:pPr>
      <w:r>
        <w:rPr>
          <w:rStyle w:val="FootnoteReference"/>
        </w:rPr>
        <w:t>*</w:t>
      </w:r>
      <w:r>
        <w:t xml:space="preserve"> </w:t>
      </w:r>
      <w:r>
        <w:tab/>
        <w:t>The language used in the basic instruments of the Union (Constitution and Convention) is to be considered as gender neutral.</w:t>
      </w:r>
    </w:p>
  </w:footnote>
  <w:footnote w:id="2">
    <w:p w14:paraId="3D1E91A8" w14:textId="77777777" w:rsidR="00CC767F" w:rsidRPr="00884047" w:rsidRDefault="00CC767F" w:rsidP="00ED0881">
      <w:pPr>
        <w:pStyle w:val="FootnoteText"/>
        <w:ind w:left="284" w:hanging="284"/>
      </w:pPr>
      <w:r>
        <w:rPr>
          <w:rStyle w:val="FootnoteReference"/>
        </w:rPr>
        <w:t>*</w:t>
      </w:r>
      <w:r>
        <w:t xml:space="preserve"> </w:t>
      </w:r>
      <w:r>
        <w:tab/>
        <w:t>The language used in the basic instruments of the Union (Constitution and Convention) is to be considered as gender neutral.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7621"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2DB47CCC" w14:textId="77777777" w:rsidR="00CE1B90" w:rsidRDefault="00CE1B90" w:rsidP="004F7925">
    <w:pPr>
      <w:pStyle w:val="Header"/>
    </w:pPr>
    <w:r>
      <w:t>PP</w:t>
    </w:r>
    <w:r w:rsidR="000235EC">
      <w:t>2</w:t>
    </w:r>
    <w:r w:rsidR="00EF3B7A">
      <w:t>6</w:t>
    </w:r>
    <w:r>
      <w:t>/24(Add.1)-E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04F8B"/>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96F"/>
    <w:rsid w:val="000B5BB9"/>
    <w:rsid w:val="000B7152"/>
    <w:rsid w:val="000C4701"/>
    <w:rsid w:val="000E4C7A"/>
    <w:rsid w:val="000E5E15"/>
    <w:rsid w:val="000F5A9A"/>
    <w:rsid w:val="000F73D1"/>
    <w:rsid w:val="001001C5"/>
    <w:rsid w:val="00105EFE"/>
    <w:rsid w:val="00106777"/>
    <w:rsid w:val="0011489E"/>
    <w:rsid w:val="00114BA3"/>
    <w:rsid w:val="00115DEC"/>
    <w:rsid w:val="0012014C"/>
    <w:rsid w:val="00123F09"/>
    <w:rsid w:val="00127FA6"/>
    <w:rsid w:val="00136175"/>
    <w:rsid w:val="00140FF0"/>
    <w:rsid w:val="00142F28"/>
    <w:rsid w:val="00146057"/>
    <w:rsid w:val="00161C12"/>
    <w:rsid w:val="00161CDA"/>
    <w:rsid w:val="0016633C"/>
    <w:rsid w:val="00171990"/>
    <w:rsid w:val="00195B70"/>
    <w:rsid w:val="001A0EEB"/>
    <w:rsid w:val="001A16ED"/>
    <w:rsid w:val="001B18AB"/>
    <w:rsid w:val="001B70D1"/>
    <w:rsid w:val="001C2D51"/>
    <w:rsid w:val="001C3804"/>
    <w:rsid w:val="001D3322"/>
    <w:rsid w:val="001E01A5"/>
    <w:rsid w:val="001E18AB"/>
    <w:rsid w:val="001E1C8F"/>
    <w:rsid w:val="001F0B24"/>
    <w:rsid w:val="001F4060"/>
    <w:rsid w:val="002115E0"/>
    <w:rsid w:val="00215F12"/>
    <w:rsid w:val="00232B31"/>
    <w:rsid w:val="00235A3B"/>
    <w:rsid w:val="00243BE4"/>
    <w:rsid w:val="00257188"/>
    <w:rsid w:val="002578B4"/>
    <w:rsid w:val="002646C6"/>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3A0D"/>
    <w:rsid w:val="003740BC"/>
    <w:rsid w:val="00375076"/>
    <w:rsid w:val="00375BBA"/>
    <w:rsid w:val="003826EA"/>
    <w:rsid w:val="00395CE4"/>
    <w:rsid w:val="003A32AD"/>
    <w:rsid w:val="003A33F1"/>
    <w:rsid w:val="003A3938"/>
    <w:rsid w:val="003A4E67"/>
    <w:rsid w:val="003A5FFB"/>
    <w:rsid w:val="003A7FB6"/>
    <w:rsid w:val="003B3751"/>
    <w:rsid w:val="003F0763"/>
    <w:rsid w:val="003F2121"/>
    <w:rsid w:val="003F2E54"/>
    <w:rsid w:val="003F5771"/>
    <w:rsid w:val="004014B0"/>
    <w:rsid w:val="004059B0"/>
    <w:rsid w:val="00426AC1"/>
    <w:rsid w:val="004321DC"/>
    <w:rsid w:val="00435AA4"/>
    <w:rsid w:val="00435EA8"/>
    <w:rsid w:val="004360BB"/>
    <w:rsid w:val="004529ED"/>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121B"/>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C617F"/>
    <w:rsid w:val="007D5061"/>
    <w:rsid w:val="007D7003"/>
    <w:rsid w:val="007E00D2"/>
    <w:rsid w:val="007E2AD4"/>
    <w:rsid w:val="007E3469"/>
    <w:rsid w:val="007E7B63"/>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190D"/>
    <w:rsid w:val="00AB2D04"/>
    <w:rsid w:val="00AB5C39"/>
    <w:rsid w:val="00AB75A9"/>
    <w:rsid w:val="00AD1C5C"/>
    <w:rsid w:val="00AD566F"/>
    <w:rsid w:val="00AF0849"/>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21381"/>
    <w:rsid w:val="00C34851"/>
    <w:rsid w:val="00C42A5B"/>
    <w:rsid w:val="00C5419D"/>
    <w:rsid w:val="00C56038"/>
    <w:rsid w:val="00C6729F"/>
    <w:rsid w:val="00C70164"/>
    <w:rsid w:val="00C72664"/>
    <w:rsid w:val="00C86F24"/>
    <w:rsid w:val="00CA38C9"/>
    <w:rsid w:val="00CB4984"/>
    <w:rsid w:val="00CB5DD7"/>
    <w:rsid w:val="00CB7795"/>
    <w:rsid w:val="00CB77D5"/>
    <w:rsid w:val="00CC14F0"/>
    <w:rsid w:val="00CC767F"/>
    <w:rsid w:val="00CE1B90"/>
    <w:rsid w:val="00CE3B0F"/>
    <w:rsid w:val="00CE40BB"/>
    <w:rsid w:val="00CF1C71"/>
    <w:rsid w:val="00CF510F"/>
    <w:rsid w:val="00D07696"/>
    <w:rsid w:val="00D11956"/>
    <w:rsid w:val="00D15A98"/>
    <w:rsid w:val="00D500DC"/>
    <w:rsid w:val="00D54B39"/>
    <w:rsid w:val="00D64FF3"/>
    <w:rsid w:val="00D657A2"/>
    <w:rsid w:val="00D75620"/>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2EC4"/>
    <w:rsid w:val="00E6599B"/>
    <w:rsid w:val="00E726DE"/>
    <w:rsid w:val="00E844D5"/>
    <w:rsid w:val="00E86536"/>
    <w:rsid w:val="00E871C2"/>
    <w:rsid w:val="00EA1BAA"/>
    <w:rsid w:val="00ED401C"/>
    <w:rsid w:val="00EE333B"/>
    <w:rsid w:val="00EF2642"/>
    <w:rsid w:val="00EF3681"/>
    <w:rsid w:val="00EF3B7A"/>
    <w:rsid w:val="00EF4AAB"/>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6E4F42"/>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styleId="UnresolvedMention">
    <w:name w:val="Unresolved Mention"/>
    <w:basedOn w:val="DefaultParagraphFont"/>
    <w:uiPriority w:val="99"/>
    <w:semiHidden/>
    <w:unhideWhenUsed/>
    <w:rsid w:val="00D7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pp26.itu.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0389d21-10f0-4e1e-a843-4d7fd391d243">DPM</DPM_x0020_Author>
    <DPM_x0020_File_x0020_name xmlns="70389d21-10f0-4e1e-a843-4d7fd391d243">S26-PP-C-0024!A1!MSW-E</DPM_x0020_File_x0020_name>
    <DPM_x0020_Version xmlns="70389d21-10f0-4e1e-a843-4d7fd391d243">DPM_2025.10.23.1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0389d21-10f0-4e1e-a843-4d7fd391d243" targetNamespace="http://schemas.microsoft.com/office/2006/metadata/properties" ma:root="true" ma:fieldsID="d41af5c836d734370eb92e7ee5f83852" ns2:_="" ns3:_="">
    <xsd:import namespace="996b2e75-67fd-4955-a3b0-5ab9934cb50b"/>
    <xsd:import namespace="70389d21-10f0-4e1e-a843-4d7fd391d24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0389d21-10f0-4e1e-a843-4d7fd391d24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89d21-10f0-4e1e-a843-4d7fd391d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0389d21-10f0-4e1e-a843-4d7fd391d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160</Words>
  <Characters>1162</Characters>
  <Application>Microsoft Office Word</Application>
  <DocSecurity>0</DocSecurity>
  <Lines>129</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S26-PP-C-0024!A1!MSW-E</dc:title>
  <dc:subject>ITU Plenipotentiary Conference (PP-26)</dc:subject>
  <dc:creator>Documents Proposals Manager (DPM)</dc:creator>
  <cp:keywords>DPM_v2025.11.27.2_prod</cp:keywords>
  <cp:lastModifiedBy>GBS</cp:lastModifiedBy>
  <cp:revision>2</cp:revision>
  <dcterms:created xsi:type="dcterms:W3CDTF">2026-03-13T16:22:00Z</dcterms:created>
  <dcterms:modified xsi:type="dcterms:W3CDTF">2026-03-13T16:22:00Z</dcterms:modified>
  <cp:category>Conference document</cp:category>
</cp:coreProperties>
</file>