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49CDA22E" w14:textId="77777777" w:rsidTr="00C70164">
        <w:trPr>
          <w:cantSplit/>
          <w:jc w:val="center"/>
        </w:trPr>
        <w:tc>
          <w:tcPr>
            <w:tcW w:w="10031" w:type="dxa"/>
            <w:gridSpan w:val="2"/>
            <w:tcMar>
              <w:left w:w="0" w:type="dxa"/>
              <w:right w:w="0" w:type="dxa"/>
            </w:tcMar>
            <w:vAlign w:val="center"/>
          </w:tcPr>
          <w:p w14:paraId="682AB77A"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4ECEED73" wp14:editId="737834C2">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0050EDBE" w14:textId="77777777" w:rsidTr="00C70164">
        <w:trPr>
          <w:cantSplit/>
          <w:trHeight w:val="283"/>
          <w:jc w:val="center"/>
        </w:trPr>
        <w:tc>
          <w:tcPr>
            <w:tcW w:w="10031" w:type="dxa"/>
            <w:gridSpan w:val="2"/>
            <w:tcBorders>
              <w:bottom w:val="single" w:sz="12" w:space="0" w:color="71716F"/>
            </w:tcBorders>
          </w:tcPr>
          <w:p w14:paraId="70D396E6"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5DC22114" w14:textId="77777777" w:rsidTr="00C70164">
        <w:trPr>
          <w:cantSplit/>
          <w:trHeight w:val="255"/>
          <w:jc w:val="center"/>
        </w:trPr>
        <w:tc>
          <w:tcPr>
            <w:tcW w:w="7230" w:type="dxa"/>
            <w:tcBorders>
              <w:top w:val="single" w:sz="12" w:space="0" w:color="71716F"/>
            </w:tcBorders>
          </w:tcPr>
          <w:p w14:paraId="3BBD52FD"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692579E4" w14:textId="77777777" w:rsidR="001A16ED" w:rsidRPr="00D96B4B" w:rsidRDefault="001A16ED" w:rsidP="000B596F">
            <w:pPr>
              <w:spacing w:before="0"/>
              <w:rPr>
                <w:rFonts w:cstheme="minorHAnsi"/>
                <w:sz w:val="20"/>
              </w:rPr>
            </w:pPr>
          </w:p>
        </w:tc>
      </w:tr>
      <w:tr w:rsidR="001A16ED" w:rsidRPr="00C324A8" w14:paraId="48C27EAB" w14:textId="77777777" w:rsidTr="00C70164">
        <w:trPr>
          <w:cantSplit/>
          <w:trHeight w:val="23"/>
          <w:jc w:val="center"/>
        </w:trPr>
        <w:tc>
          <w:tcPr>
            <w:tcW w:w="7230" w:type="dxa"/>
          </w:tcPr>
          <w:p w14:paraId="7B7BE2C4"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5AB765A0" w14:textId="77777777" w:rsidR="001A16ED" w:rsidRPr="00F44B1A" w:rsidRDefault="001A16ED" w:rsidP="000B596F">
            <w:pPr>
              <w:tabs>
                <w:tab w:val="left" w:pos="851"/>
              </w:tabs>
              <w:spacing w:before="0"/>
              <w:rPr>
                <w:rFonts w:cstheme="minorHAnsi"/>
                <w:b/>
                <w:szCs w:val="24"/>
              </w:rPr>
            </w:pPr>
            <w:r>
              <w:rPr>
                <w:rFonts w:cstheme="minorHAnsi"/>
                <w:b/>
                <w:szCs w:val="24"/>
              </w:rPr>
              <w:t>Addendum 2 to</w:t>
            </w:r>
            <w:r>
              <w:rPr>
                <w:rFonts w:cstheme="minorHAnsi"/>
                <w:b/>
                <w:szCs w:val="24"/>
              </w:rPr>
              <w:br/>
              <w:t>Document 23</w:t>
            </w:r>
            <w:r w:rsidR="00F44B1A" w:rsidRPr="00F44B1A">
              <w:rPr>
                <w:rFonts w:cstheme="minorHAnsi"/>
                <w:b/>
                <w:szCs w:val="24"/>
              </w:rPr>
              <w:t>-E</w:t>
            </w:r>
          </w:p>
        </w:tc>
      </w:tr>
      <w:tr w:rsidR="001A16ED" w:rsidRPr="00C324A8" w14:paraId="50657B64" w14:textId="77777777" w:rsidTr="00C70164">
        <w:trPr>
          <w:cantSplit/>
          <w:trHeight w:val="23"/>
          <w:jc w:val="center"/>
        </w:trPr>
        <w:tc>
          <w:tcPr>
            <w:tcW w:w="7230" w:type="dxa"/>
          </w:tcPr>
          <w:p w14:paraId="68825443"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6AE78EFD"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585EA764" w14:textId="77777777" w:rsidTr="00C70164">
        <w:trPr>
          <w:cantSplit/>
          <w:trHeight w:val="23"/>
          <w:jc w:val="center"/>
        </w:trPr>
        <w:tc>
          <w:tcPr>
            <w:tcW w:w="7230" w:type="dxa"/>
          </w:tcPr>
          <w:p w14:paraId="603B925A"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686A7D88"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74F464BE" w14:textId="77777777" w:rsidTr="00C70164">
        <w:trPr>
          <w:cantSplit/>
          <w:trHeight w:val="23"/>
          <w:jc w:val="center"/>
        </w:trPr>
        <w:tc>
          <w:tcPr>
            <w:tcW w:w="10031" w:type="dxa"/>
            <w:gridSpan w:val="2"/>
          </w:tcPr>
          <w:p w14:paraId="42489121" w14:textId="77777777" w:rsidR="001A16ED" w:rsidRPr="00D96B4B" w:rsidRDefault="001A16ED" w:rsidP="000B596F">
            <w:pPr>
              <w:tabs>
                <w:tab w:val="left" w:pos="993"/>
              </w:tabs>
              <w:rPr>
                <w:rFonts w:ascii="Verdana" w:hAnsi="Verdana"/>
                <w:b/>
                <w:szCs w:val="24"/>
              </w:rPr>
            </w:pPr>
          </w:p>
        </w:tc>
      </w:tr>
      <w:tr w:rsidR="001A16ED" w:rsidRPr="00C324A8" w14:paraId="7F7114C7" w14:textId="77777777" w:rsidTr="00C70164">
        <w:trPr>
          <w:cantSplit/>
          <w:trHeight w:val="23"/>
          <w:jc w:val="center"/>
        </w:trPr>
        <w:tc>
          <w:tcPr>
            <w:tcW w:w="10031" w:type="dxa"/>
            <w:gridSpan w:val="2"/>
          </w:tcPr>
          <w:p w14:paraId="5EC9D158" w14:textId="77777777" w:rsidR="001A16ED" w:rsidRDefault="001A16ED" w:rsidP="000B596F">
            <w:pPr>
              <w:pStyle w:val="Source"/>
            </w:pPr>
            <w:r>
              <w:t>United States of America</w:t>
            </w:r>
          </w:p>
        </w:tc>
      </w:tr>
      <w:tr w:rsidR="001A16ED" w:rsidRPr="00C324A8" w14:paraId="49339CD1" w14:textId="77777777" w:rsidTr="00C70164">
        <w:trPr>
          <w:cantSplit/>
          <w:trHeight w:val="23"/>
          <w:jc w:val="center"/>
        </w:trPr>
        <w:tc>
          <w:tcPr>
            <w:tcW w:w="10031" w:type="dxa"/>
            <w:gridSpan w:val="2"/>
          </w:tcPr>
          <w:p w14:paraId="30370124" w14:textId="77777777" w:rsidR="001A16ED" w:rsidRDefault="001A16ED" w:rsidP="000B596F">
            <w:pPr>
              <w:pStyle w:val="Title1"/>
            </w:pPr>
            <w:r>
              <w:t>Proposed modifications to Decision 11</w:t>
            </w:r>
          </w:p>
        </w:tc>
      </w:tr>
      <w:tr w:rsidR="001A16ED" w:rsidRPr="00C324A8" w14:paraId="00186E14" w14:textId="77777777" w:rsidTr="00C70164">
        <w:trPr>
          <w:cantSplit/>
          <w:trHeight w:val="23"/>
          <w:jc w:val="center"/>
        </w:trPr>
        <w:tc>
          <w:tcPr>
            <w:tcW w:w="10031" w:type="dxa"/>
            <w:gridSpan w:val="2"/>
          </w:tcPr>
          <w:p w14:paraId="5C13D67D" w14:textId="77777777" w:rsidR="001A16ED" w:rsidRDefault="001A16ED" w:rsidP="000B596F">
            <w:pPr>
              <w:pStyle w:val="Title2"/>
            </w:pPr>
          </w:p>
        </w:tc>
      </w:tr>
      <w:tr w:rsidR="001A16ED" w:rsidRPr="00C324A8" w14:paraId="719C3EFB" w14:textId="77777777" w:rsidTr="00C70164">
        <w:trPr>
          <w:cantSplit/>
          <w:trHeight w:val="23"/>
          <w:jc w:val="center"/>
        </w:trPr>
        <w:tc>
          <w:tcPr>
            <w:tcW w:w="10031" w:type="dxa"/>
            <w:gridSpan w:val="2"/>
          </w:tcPr>
          <w:p w14:paraId="4443A1A0" w14:textId="77777777" w:rsidR="001A16ED" w:rsidRDefault="001A16ED" w:rsidP="000B596F">
            <w:pPr>
              <w:pStyle w:val="Agendaitem"/>
            </w:pPr>
          </w:p>
        </w:tc>
      </w:tr>
      <w:bookmarkEnd w:id="6"/>
      <w:bookmarkEnd w:id="7"/>
    </w:tbl>
    <w:p w14:paraId="12291215" w14:textId="77777777" w:rsidR="001A16ED" w:rsidRDefault="001A16ED" w:rsidP="00AB2D04"/>
    <w:p w14:paraId="4CA75C83" w14:textId="77777777" w:rsidR="0008540E" w:rsidRPr="0008540E" w:rsidRDefault="001A16ED" w:rsidP="00004F8B">
      <w:r>
        <w:br w:type="page"/>
      </w:r>
    </w:p>
    <w:p w14:paraId="4B94DFDC" w14:textId="77777777" w:rsidR="00045EE5" w:rsidRDefault="00EC7BA3">
      <w:pPr>
        <w:pStyle w:val="Proposal"/>
      </w:pPr>
      <w:r>
        <w:lastRenderedPageBreak/>
        <w:t>MOD</w:t>
      </w:r>
      <w:r>
        <w:tab/>
        <w:t>USA/23A2/1</w:t>
      </w:r>
    </w:p>
    <w:p w14:paraId="295CE5B2" w14:textId="2365167B" w:rsidR="00EC7BA3" w:rsidRPr="00B66444" w:rsidRDefault="00EC7BA3" w:rsidP="007F4EDE">
      <w:pPr>
        <w:pStyle w:val="DecNo"/>
      </w:pPr>
      <w:r w:rsidRPr="00B66444">
        <w:t xml:space="preserve">DECISION </w:t>
      </w:r>
      <w:r w:rsidRPr="00B66444">
        <w:rPr>
          <w:rStyle w:val="href"/>
        </w:rPr>
        <w:t>11</w:t>
      </w:r>
      <w:r w:rsidRPr="00B66444">
        <w:t xml:space="preserve"> (REV.</w:t>
      </w:r>
      <w:r w:rsidR="006063BA">
        <w:t xml:space="preserve"> </w:t>
      </w:r>
      <w:del w:id="8" w:author="Author">
        <w:r w:rsidR="00DE7F34" w:rsidRPr="00DE7F34" w:rsidDel="009E1F41">
          <w:delText>BUCHAREST, 2022</w:delText>
        </w:r>
      </w:del>
      <w:ins w:id="9" w:author="Author">
        <w:r w:rsidR="00DE7F34" w:rsidRPr="00DE7F34">
          <w:t xml:space="preserve"> DOHA, 2026</w:t>
        </w:r>
      </w:ins>
      <w:r w:rsidRPr="00B66444">
        <w:t>)</w:t>
      </w:r>
    </w:p>
    <w:p w14:paraId="6BE4B148" w14:textId="77777777" w:rsidR="00EC7BA3" w:rsidRPr="00B66444" w:rsidRDefault="00EC7BA3" w:rsidP="007F4EDE">
      <w:pPr>
        <w:pStyle w:val="Dectitle"/>
      </w:pPr>
      <w:r w:rsidRPr="00B66444">
        <w:t>Creation and management of Council working groups</w:t>
      </w:r>
    </w:p>
    <w:p w14:paraId="3F720C45" w14:textId="2A8C8004" w:rsidR="00EC7BA3" w:rsidRPr="00B66444" w:rsidRDefault="00EC7BA3" w:rsidP="007F4EDE">
      <w:pPr>
        <w:pStyle w:val="Normalaftertitle"/>
      </w:pPr>
      <w:r w:rsidRPr="00B66444">
        <w:t>The Plenipotentiary Conference of the International Telecommunication Union (</w:t>
      </w:r>
      <w:ins w:id="10" w:author="Author">
        <w:r w:rsidR="00474379" w:rsidRPr="00474379">
          <w:t>Doha, 2026</w:t>
        </w:r>
      </w:ins>
      <w:del w:id="11" w:author="Author">
        <w:r w:rsidR="00474379" w:rsidRPr="00474379" w:rsidDel="004D37E2">
          <w:delText>Bucharest, 2022</w:delText>
        </w:r>
      </w:del>
      <w:r w:rsidRPr="00B66444">
        <w:t>),</w:t>
      </w:r>
    </w:p>
    <w:p w14:paraId="154D8950" w14:textId="77777777" w:rsidR="00EC7BA3" w:rsidRPr="00B66444" w:rsidRDefault="00EC7BA3" w:rsidP="007F4EDE">
      <w:pPr>
        <w:pStyle w:val="Call"/>
      </w:pPr>
      <w:r w:rsidRPr="00B66444">
        <w:t>considering</w:t>
      </w:r>
    </w:p>
    <w:p w14:paraId="5A997829" w14:textId="77777777" w:rsidR="00EC7BA3" w:rsidRPr="00B66444" w:rsidRDefault="00EC7BA3" w:rsidP="007F4EDE">
      <w:r w:rsidRPr="00B66444">
        <w:rPr>
          <w:i/>
          <w:iCs/>
        </w:rPr>
        <w:t>a)</w:t>
      </w:r>
      <w:r w:rsidRPr="00B66444">
        <w:rPr>
          <w:i/>
          <w:iCs/>
        </w:rPr>
        <w:tab/>
      </w:r>
      <w:r w:rsidRPr="00B66444">
        <w:t>that the purposes of the Union are set out in Article 1 of the ITU Constitution;</w:t>
      </w:r>
    </w:p>
    <w:p w14:paraId="4CA39C47" w14:textId="77777777" w:rsidR="00EC7BA3" w:rsidRPr="00B66444" w:rsidRDefault="00EC7BA3" w:rsidP="007F4EDE">
      <w:r w:rsidRPr="00B66444">
        <w:rPr>
          <w:i/>
        </w:rPr>
        <w:t>b)</w:t>
      </w:r>
      <w:r w:rsidRPr="00B66444">
        <w:tab/>
      </w:r>
      <w:r w:rsidRPr="00B66444">
        <w:t>that Article 7 of the Constitution states that the ITU Council acts on behalf of the Plenipotentiary Conference;</w:t>
      </w:r>
    </w:p>
    <w:p w14:paraId="3BAF3266" w14:textId="77777777" w:rsidR="00EC7BA3" w:rsidRPr="00B66444" w:rsidRDefault="00EC7BA3" w:rsidP="007F4EDE">
      <w:r w:rsidRPr="00B66444">
        <w:rPr>
          <w:i/>
          <w:iCs/>
        </w:rPr>
        <w:t>c)</w:t>
      </w:r>
      <w:r w:rsidRPr="00B66444">
        <w:tab/>
        <w:t>that Article 10 of the Constitution states that, in the interval between plenipotentiary conferences, the Council shall act, as governing body of the Union, on behalf of the Plenipotentiary Conference within the limits of the powers delegated to it by the latter;</w:t>
      </w:r>
    </w:p>
    <w:p w14:paraId="4B2D4E64" w14:textId="23CB1D4B" w:rsidR="00EC7BA3" w:rsidRPr="00B66444" w:rsidRDefault="00EC7BA3" w:rsidP="007F4EDE">
      <w:r w:rsidRPr="00B66444">
        <w:rPr>
          <w:i/>
        </w:rPr>
        <w:t>d)</w:t>
      </w:r>
      <w:r w:rsidRPr="00B66444">
        <w:tab/>
      </w:r>
      <w:r w:rsidRPr="00B66444">
        <w:t>that Resolution 71 (Rev.</w:t>
      </w:r>
      <w:del w:id="12" w:author="MCB" w:date="2026-10-22T22:08:00Z" w16du:dateUtc="2026-10-22T20:08:00Z">
        <w:r w:rsidRPr="00B66444" w:rsidDel="001D5BDD">
          <w:delText xml:space="preserve"> </w:delText>
        </w:r>
        <w:r w:rsidRPr="00B66444" w:rsidDel="001D5BDD">
          <w:delText>Bucharest, 2022</w:delText>
        </w:r>
      </w:del>
      <w:ins w:id="13" w:author="MCB" w:date="2026-10-22T22:09:00Z" w16du:dateUtc="2026-10-22T20:09:00Z">
        <w:r w:rsidR="001D5BDD">
          <w:t>Doha, 2026</w:t>
        </w:r>
      </w:ins>
      <w:r w:rsidRPr="00B66444">
        <w:t>) of this conference, on the strategic plan for the Union for</w:t>
      </w:r>
      <w:del w:id="14" w:author="MCB" w:date="2026-10-22T22:09:00Z" w16du:dateUtc="2026-10-22T20:09:00Z">
        <w:r w:rsidRPr="00B66444" w:rsidDel="001D5BDD">
          <w:delText xml:space="preserve"> 2024-2027</w:delText>
        </w:r>
      </w:del>
      <w:ins w:id="15" w:author="MCB" w:date="2026-10-22T22:09:00Z" w16du:dateUtc="2026-10-22T20:09:00Z">
        <w:r w:rsidR="001D5BDD">
          <w:t>2028-2031</w:t>
        </w:r>
      </w:ins>
      <w:r w:rsidRPr="00B66444">
        <w:t>, identifies key issues, goals, strategies and priorities for the Union;</w:t>
      </w:r>
    </w:p>
    <w:p w14:paraId="24253C47" w14:textId="572BE343" w:rsidR="00EC7BA3" w:rsidRPr="00B66444" w:rsidRDefault="00EC7BA3" w:rsidP="007F4EDE">
      <w:r w:rsidRPr="00B66444">
        <w:rPr>
          <w:i/>
          <w:iCs/>
        </w:rPr>
        <w:t>e)</w:t>
      </w:r>
      <w:r w:rsidRPr="00B66444">
        <w:tab/>
        <w:t>that the Council creates Council working groups (CWGs) in order to prepare recommendations regarding its activities</w:t>
      </w:r>
      <w:ins w:id="16" w:author="MCB" w:date="2026-10-22T22:09:00Z" w16du:dateUtc="2026-10-22T20:09:00Z">
        <w:r w:rsidR="00460604">
          <w:t xml:space="preserve"> and business to actively advance Council agenda items between its annual sessions</w:t>
        </w:r>
      </w:ins>
      <w:r w:rsidRPr="00B66444">
        <w:t>;</w:t>
      </w:r>
    </w:p>
    <w:p w14:paraId="4386437D" w14:textId="08F40907" w:rsidR="00EC7BA3" w:rsidRPr="00B66444" w:rsidRDefault="00EC7BA3" w:rsidP="007F4EDE">
      <w:pPr>
        <w:rPr>
          <w:rFonts w:asciiTheme="minorHAnsi" w:hAnsiTheme="minorHAnsi"/>
          <w:szCs w:val="24"/>
        </w:rPr>
      </w:pPr>
      <w:r w:rsidRPr="00B66444">
        <w:rPr>
          <w:i/>
          <w:iCs/>
        </w:rPr>
        <w:t>f)</w:t>
      </w:r>
      <w:r w:rsidRPr="00B66444">
        <w:rPr>
          <w:i/>
          <w:iCs/>
        </w:rPr>
        <w:tab/>
      </w:r>
      <w:r w:rsidRPr="00B66444">
        <w:t xml:space="preserve">that </w:t>
      </w:r>
      <w:r w:rsidRPr="00B66444">
        <w:rPr>
          <w:rFonts w:asciiTheme="minorHAnsi" w:hAnsiTheme="minorHAnsi"/>
          <w:szCs w:val="24"/>
        </w:rPr>
        <w:t>Annex 2 to Decision 5 (Rev. </w:t>
      </w:r>
      <w:del w:id="17" w:author="MCB" w:date="2026-10-22T22:10:00Z" w16du:dateUtc="2026-10-22T20:10:00Z">
        <w:r w:rsidRPr="00B66444" w:rsidDel="00342A9C">
          <w:rPr>
            <w:rFonts w:asciiTheme="minorHAnsi" w:hAnsiTheme="minorHAnsi"/>
            <w:szCs w:val="24"/>
          </w:rPr>
          <w:delText>Bucharest, 2022</w:delText>
        </w:r>
      </w:del>
      <w:ins w:id="18" w:author="MCB" w:date="2026-10-22T22:10:00Z" w16du:dateUtc="2026-10-22T20:10:00Z">
        <w:r w:rsidR="00342A9C">
          <w:rPr>
            <w:rFonts w:asciiTheme="minorHAnsi" w:hAnsiTheme="minorHAnsi"/>
            <w:szCs w:val="24"/>
          </w:rPr>
          <w:t>Doha, 2026</w:t>
        </w:r>
      </w:ins>
      <w:r w:rsidRPr="00B66444">
        <w:rPr>
          <w:rFonts w:asciiTheme="minorHAnsi" w:hAnsiTheme="minorHAnsi"/>
          <w:szCs w:val="24"/>
        </w:rPr>
        <w:t xml:space="preserve">) of this conference, on options for reducing expenses, includes, </w:t>
      </w:r>
      <w:r w:rsidRPr="00B66444">
        <w:rPr>
          <w:rFonts w:asciiTheme="minorHAnsi" w:hAnsiTheme="minorHAnsi"/>
          <w:i/>
          <w:szCs w:val="24"/>
        </w:rPr>
        <w:t>inter alia</w:t>
      </w:r>
      <w:r w:rsidRPr="00B66444">
        <w:rPr>
          <w:rFonts w:asciiTheme="minorHAnsi" w:hAnsiTheme="minorHAnsi"/>
          <w:szCs w:val="24"/>
        </w:rPr>
        <w:t>, reduction of the number of CWGs to the absolute minimum necessary and reduction, to the extent possible, of the number and duration of physical meetings of CWGs;</w:t>
      </w:r>
    </w:p>
    <w:p w14:paraId="10D7E822" w14:textId="6D0F947F" w:rsidR="00EC7BA3" w:rsidRPr="00B66444" w:rsidRDefault="00EC7BA3" w:rsidP="007F4EDE">
      <w:pPr>
        <w:rPr>
          <w:rFonts w:eastAsia="Batang"/>
        </w:rPr>
      </w:pPr>
      <w:r w:rsidRPr="00B66444">
        <w:rPr>
          <w:rFonts w:eastAsia="Batang"/>
          <w:i/>
          <w:iCs/>
        </w:rPr>
        <w:t>g)</w:t>
      </w:r>
      <w:r w:rsidRPr="00B66444">
        <w:rPr>
          <w:rFonts w:eastAsia="Batang"/>
        </w:rPr>
        <w:tab/>
      </w:r>
      <w:del w:id="19" w:author="MCB" w:date="2026-10-22T22:10:00Z" w16du:dateUtc="2026-10-22T20:10:00Z">
        <w:r w:rsidRPr="00B66444" w:rsidDel="00342A9C">
          <w:rPr>
            <w:rFonts w:eastAsia="Batang"/>
          </w:rPr>
          <w:delText>Resolution 70 (</w:delText>
        </w:r>
        <w:r w:rsidRPr="00B66444" w:rsidDel="00342A9C">
          <w:delText>Rev. Bucharest, 2022</w:delText>
        </w:r>
        <w:r w:rsidRPr="00B66444" w:rsidDel="00342A9C">
          <w:rPr>
            <w:rFonts w:eastAsia="Batang"/>
          </w:rPr>
          <w:delText>) of this conference, on mainstreaming a gender perspective in ITU and promoting gender equality and the empowerment of women and girls through telecommunications/information and communication technologies</w:delText>
        </w:r>
      </w:del>
      <w:ins w:id="20" w:author="Author">
        <w:r w:rsidR="00996C8F" w:rsidRPr="00996C8F">
          <w:rPr>
            <w:rFonts w:eastAsia="Batang"/>
          </w:rPr>
          <w:t>that Resolution 191 (Rev. Bucharest, 2022) of this conference promotes coordination and collaboration among the ITU Sectors and the General Secretariat, with a view to avoiding duplication of activities and optimizing the use of Union resources</w:t>
        </w:r>
      </w:ins>
      <w:r w:rsidRPr="00B66444">
        <w:rPr>
          <w:rFonts w:eastAsia="Batang"/>
        </w:rPr>
        <w:t>,</w:t>
      </w:r>
    </w:p>
    <w:p w14:paraId="45F10C09" w14:textId="77777777" w:rsidR="00EC7BA3" w:rsidRPr="00B66444" w:rsidRDefault="00EC7BA3" w:rsidP="007F4EDE">
      <w:pPr>
        <w:pStyle w:val="Call"/>
        <w:rPr>
          <w:rFonts w:asciiTheme="minorHAnsi" w:hAnsiTheme="minorHAnsi"/>
          <w:szCs w:val="24"/>
        </w:rPr>
      </w:pPr>
      <w:r w:rsidRPr="00B66444">
        <w:rPr>
          <w:rFonts w:eastAsia="SimSun"/>
        </w:rPr>
        <w:t>considering further</w:t>
      </w:r>
    </w:p>
    <w:p w14:paraId="4B678B23" w14:textId="77777777" w:rsidR="00EC7BA3" w:rsidRPr="00B66444" w:rsidRDefault="00EC7BA3" w:rsidP="007F4EDE">
      <w:r w:rsidRPr="00B66444">
        <w:rPr>
          <w:i/>
          <w:iCs/>
        </w:rPr>
        <w:t>a)</w:t>
      </w:r>
      <w:r w:rsidRPr="00B66444">
        <w:rPr>
          <w:i/>
          <w:iCs/>
        </w:rPr>
        <w:tab/>
      </w:r>
      <w:r w:rsidRPr="00B66444">
        <w:t>that the current Council and CWG schedule has caused considerable strain on Member State and Sector Member resources;</w:t>
      </w:r>
    </w:p>
    <w:p w14:paraId="5E519DB2" w14:textId="77777777" w:rsidR="00EC7BA3" w:rsidRPr="00B66444" w:rsidRDefault="00EC7BA3" w:rsidP="007F4EDE">
      <w:r w:rsidRPr="00B66444">
        <w:rPr>
          <w:i/>
        </w:rPr>
        <w:t>b)</w:t>
      </w:r>
      <w:r w:rsidRPr="00B66444">
        <w:tab/>
        <w:t>the growing demands placed on the activities of the Union and the limited resources available from Member States and Sector Members;</w:t>
      </w:r>
    </w:p>
    <w:p w14:paraId="6442F9F2" w14:textId="77777777" w:rsidR="00996C8F" w:rsidRDefault="00EC7BA3" w:rsidP="007F4EDE">
      <w:pPr>
        <w:rPr>
          <w:ins w:id="21" w:author="MCB" w:date="2026-10-22T22:10:00Z" w16du:dateUtc="2026-10-22T20:10:00Z"/>
        </w:rPr>
      </w:pPr>
      <w:r w:rsidRPr="00B66444">
        <w:rPr>
          <w:i/>
          <w:iCs/>
        </w:rPr>
        <w:t>c)</w:t>
      </w:r>
      <w:r w:rsidRPr="00B66444">
        <w:rPr>
          <w:i/>
          <w:iCs/>
        </w:rPr>
        <w:tab/>
      </w:r>
      <w:r w:rsidRPr="00B66444">
        <w:t>that there is an urgent need to seek innovative ways to rationalize internal costs, optimize resources and improve efficiency</w:t>
      </w:r>
    </w:p>
    <w:p w14:paraId="7C1BA9A6" w14:textId="6EE9EC71" w:rsidR="00EC7BA3" w:rsidRPr="00B66444" w:rsidRDefault="00754C39" w:rsidP="007F4EDE">
      <w:ins w:id="22" w:author="MCB" w:date="2026-10-22T22:10:00Z" w16du:dateUtc="2026-10-22T20:10:00Z">
        <w:r>
          <w:rPr>
            <w:i/>
            <w:iCs/>
          </w:rPr>
          <w:t>d)</w:t>
        </w:r>
        <w:r>
          <w:tab/>
          <w:t>that the or</w:t>
        </w:r>
      </w:ins>
      <w:ins w:id="23" w:author="MCB" w:date="2026-10-22T22:11:00Z" w16du:dateUtc="2026-10-22T20:11:00Z">
        <w:r>
          <w:t>ganization of Council working groups should ensure an appropriate balance between efficiency, cost-effectiveness and participation by Member States and Sector Members</w:t>
        </w:r>
      </w:ins>
      <w:r w:rsidR="00EC7BA3" w:rsidRPr="00B66444">
        <w:t>,</w:t>
      </w:r>
    </w:p>
    <w:p w14:paraId="4C484C66" w14:textId="76BBCFFC" w:rsidR="00EC7BA3" w:rsidRPr="00B66444" w:rsidDel="00754C39" w:rsidRDefault="00EC7BA3" w:rsidP="007F4EDE">
      <w:pPr>
        <w:pStyle w:val="Call"/>
        <w:rPr>
          <w:del w:id="24" w:author="MCB" w:date="2026-10-22T22:11:00Z" w16du:dateUtc="2026-10-22T20:11:00Z"/>
        </w:rPr>
      </w:pPr>
      <w:del w:id="25" w:author="MCB" w:date="2026-10-22T22:11:00Z" w16du:dateUtc="2026-10-22T20:11:00Z">
        <w:r w:rsidRPr="00B66444" w:rsidDel="00754C39">
          <w:lastRenderedPageBreak/>
          <w:delText>recognizing</w:delText>
        </w:r>
      </w:del>
    </w:p>
    <w:p w14:paraId="0CA7D214" w14:textId="54D857E6" w:rsidR="00EC7BA3" w:rsidRPr="00B66444" w:rsidDel="00754C39" w:rsidRDefault="00EC7BA3" w:rsidP="007F4EDE">
      <w:pPr>
        <w:rPr>
          <w:del w:id="26" w:author="MCB" w:date="2026-10-22T22:11:00Z" w16du:dateUtc="2026-10-22T20:11:00Z"/>
        </w:rPr>
      </w:pPr>
      <w:del w:id="27" w:author="MCB" w:date="2026-10-22T22:11:00Z" w16du:dateUtc="2026-10-22T20:11:00Z">
        <w:r w:rsidRPr="00B66444" w:rsidDel="00754C39">
          <w:delText>that the Council has consistently appointed competent and qualified candidates for the leadership of CWGs, but that there remains a need to further promote and enhance equitable geographical distribution and gender balance,</w:delText>
        </w:r>
      </w:del>
    </w:p>
    <w:p w14:paraId="1D3307C2" w14:textId="77777777" w:rsidR="00EC7BA3" w:rsidRPr="00B66444" w:rsidRDefault="00EC7BA3" w:rsidP="007F4EDE">
      <w:pPr>
        <w:pStyle w:val="Call"/>
        <w:rPr>
          <w:rFonts w:eastAsia="SimSun"/>
          <w:szCs w:val="22"/>
        </w:rPr>
      </w:pPr>
      <w:r w:rsidRPr="00B66444">
        <w:rPr>
          <w:rFonts w:eastAsia="SimSun"/>
        </w:rPr>
        <w:t>decides</w:t>
      </w:r>
    </w:p>
    <w:p w14:paraId="49BD63AF" w14:textId="77777777" w:rsidR="00EC7BA3" w:rsidRPr="00B66444" w:rsidRDefault="00EC7BA3" w:rsidP="007F4EDE">
      <w:r w:rsidRPr="00B66444">
        <w:t>1</w:t>
      </w:r>
      <w:r w:rsidRPr="00B66444">
        <w:tab/>
        <w:t>that the decision to create, continue or terminate CWGs is taken by the Plenipotentiary Conference or by the Council, as appropriate;</w:t>
      </w:r>
    </w:p>
    <w:p w14:paraId="01A611FC" w14:textId="4EFEB546" w:rsidR="00EC7BA3" w:rsidRPr="00B66444" w:rsidRDefault="00EC7BA3" w:rsidP="007F4EDE">
      <w:r w:rsidRPr="00B66444">
        <w:t>2</w:t>
      </w:r>
      <w:r w:rsidRPr="00B66444">
        <w:tab/>
      </w:r>
      <w:r w:rsidRPr="00B66444">
        <w:t>that the Council shall decide to create CWGs based on decisions of the Plenipotentiary Conference and/or for resolving key issues, achieving goals and implementing strategies and priorities identified in Resolution 71 (Rev. </w:t>
      </w:r>
      <w:del w:id="28" w:author="MCB" w:date="2026-10-22T22:11:00Z" w16du:dateUtc="2026-10-22T20:11:00Z">
        <w:r w:rsidRPr="00B66444" w:rsidDel="00754C39">
          <w:delText>Bucharest, 2022</w:delText>
        </w:r>
      </w:del>
      <w:ins w:id="29" w:author="MCB" w:date="2026-10-22T22:11:00Z" w16du:dateUtc="2026-10-22T20:11:00Z">
        <w:r w:rsidR="00754C39">
          <w:t>Doha, 2026</w:t>
        </w:r>
      </w:ins>
      <w:r w:rsidRPr="00B66444">
        <w:t>)</w:t>
      </w:r>
      <w:r>
        <w:rPr>
          <w:rStyle w:val="FootnoteReference"/>
        </w:rPr>
        <w:footnoteReference w:customMarkFollows="1" w:id="1"/>
        <w:t>1</w:t>
      </w:r>
      <w:r w:rsidRPr="00B66444">
        <w:t>;</w:t>
      </w:r>
    </w:p>
    <w:p w14:paraId="5B0CA91E" w14:textId="53A43CB6" w:rsidR="00EC7BA3" w:rsidRPr="00B66444" w:rsidRDefault="00EC7BA3" w:rsidP="007F4EDE">
      <w:r w:rsidRPr="00B66444">
        <w:t>3</w:t>
      </w:r>
      <w:r w:rsidRPr="00B66444">
        <w:tab/>
        <w:t>that the Council shall decide on the CWG mandates and working procedures consistent with the Rules of Procedure of the Council</w:t>
      </w:r>
      <w:ins w:id="30" w:author="MCB" w:date="2026-10-22T22:12:00Z" w16du:dateUtc="2026-10-22T20:12:00Z">
        <w:r w:rsidR="006168CE">
          <w:t>, taking into account Plenipotentiary Resolution 167 (Rev. Bucharest, 2022)</w:t>
        </w:r>
      </w:ins>
      <w:r w:rsidRPr="00B66444">
        <w:t>;</w:t>
      </w:r>
    </w:p>
    <w:p w14:paraId="0FC0C310" w14:textId="286FEF6C" w:rsidR="00EC7BA3" w:rsidRPr="00B66444" w:rsidRDefault="00EC7BA3" w:rsidP="007F4EDE">
      <w:pPr>
        <w:rPr>
          <w:rFonts w:asciiTheme="minorHAnsi" w:hAnsiTheme="minorHAnsi"/>
          <w:szCs w:val="24"/>
        </w:rPr>
      </w:pPr>
      <w:r w:rsidRPr="00B66444">
        <w:rPr>
          <w:rFonts w:asciiTheme="minorHAnsi" w:hAnsiTheme="minorHAnsi"/>
          <w:szCs w:val="24"/>
        </w:rPr>
        <w:t>4</w:t>
      </w:r>
      <w:r w:rsidRPr="00B66444">
        <w:rPr>
          <w:rFonts w:asciiTheme="minorHAnsi" w:hAnsiTheme="minorHAnsi"/>
          <w:szCs w:val="24"/>
        </w:rPr>
        <w:tab/>
      </w:r>
      <w:r w:rsidRPr="00B66444">
        <w:rPr>
          <w:rFonts w:asciiTheme="minorHAnsi" w:hAnsiTheme="minorHAnsi"/>
          <w:szCs w:val="24"/>
        </w:rPr>
        <w:t>that the Council shall examine CWG activities, including progress on the implementation of their mandates</w:t>
      </w:r>
      <w:ins w:id="31" w:author="MCB" w:date="2026-10-22T22:13:00Z" w16du:dateUtc="2026-10-22T20:13:00Z">
        <w:r w:rsidR="00BF1BC4">
          <w:rPr>
            <w:rFonts w:asciiTheme="minorHAnsi" w:hAnsiTheme="minorHAnsi"/>
            <w:szCs w:val="24"/>
          </w:rPr>
          <w:t xml:space="preserve"> and an assessment of resource implications and budgetary impact</w:t>
        </w:r>
      </w:ins>
      <w:r w:rsidRPr="00B66444">
        <w:rPr>
          <w:rFonts w:asciiTheme="minorHAnsi" w:hAnsiTheme="minorHAnsi"/>
          <w:szCs w:val="24"/>
        </w:rPr>
        <w:t>, taking into account the decisions of the Plenipotentiary Conference;</w:t>
      </w:r>
    </w:p>
    <w:p w14:paraId="7107EF9C" w14:textId="77777777" w:rsidR="00EC7BA3" w:rsidRPr="00B66444" w:rsidRDefault="00EC7BA3" w:rsidP="007F4EDE">
      <w:pPr>
        <w:rPr>
          <w:rFonts w:asciiTheme="minorHAnsi" w:hAnsiTheme="minorHAnsi"/>
          <w:szCs w:val="24"/>
        </w:rPr>
      </w:pPr>
      <w:r w:rsidRPr="00B66444">
        <w:rPr>
          <w:rFonts w:asciiTheme="minorHAnsi" w:hAnsiTheme="minorHAnsi"/>
          <w:szCs w:val="24"/>
        </w:rPr>
        <w:t>5</w:t>
      </w:r>
      <w:r w:rsidRPr="00B66444">
        <w:rPr>
          <w:rFonts w:asciiTheme="minorHAnsi" w:hAnsiTheme="minorHAnsi"/>
          <w:szCs w:val="24"/>
        </w:rPr>
        <w:tab/>
        <w:t xml:space="preserve">that, based on the results of the review carried out in accordance with </w:t>
      </w:r>
      <w:r w:rsidRPr="00B66444">
        <w:rPr>
          <w:rFonts w:asciiTheme="minorHAnsi" w:hAnsiTheme="minorHAnsi"/>
          <w:i/>
          <w:szCs w:val="24"/>
        </w:rPr>
        <w:t>decides</w:t>
      </w:r>
      <w:r w:rsidRPr="00B66444">
        <w:rPr>
          <w:rFonts w:asciiTheme="minorHAnsi" w:hAnsiTheme="minorHAnsi"/>
          <w:szCs w:val="24"/>
        </w:rPr>
        <w:t xml:space="preserve"> 4 above, the Council shall:</w:t>
      </w:r>
    </w:p>
    <w:p w14:paraId="588039B8" w14:textId="77777777" w:rsidR="00EC7BA3" w:rsidRPr="00B66444" w:rsidRDefault="00EC7BA3" w:rsidP="007F4EDE">
      <w:pPr>
        <w:pStyle w:val="enumlev1"/>
      </w:pPr>
      <w:r w:rsidRPr="00B66444">
        <w:t>i)</w:t>
      </w:r>
      <w:r w:rsidRPr="00B66444">
        <w:tab/>
        <w:t>maintain, terminate or establish CWGs; and</w:t>
      </w:r>
    </w:p>
    <w:p w14:paraId="4A332009" w14:textId="77777777" w:rsidR="00EC7BA3" w:rsidRPr="00B66444" w:rsidRDefault="00EC7BA3" w:rsidP="007F4EDE">
      <w:pPr>
        <w:pStyle w:val="enumlev1"/>
      </w:pPr>
      <w:r w:rsidRPr="00B66444">
        <w:t>ii)</w:t>
      </w:r>
      <w:r w:rsidRPr="00B66444">
        <w:tab/>
        <w:t>modify or establish the terms of reference (ToRs) of CWGs,</w:t>
      </w:r>
    </w:p>
    <w:p w14:paraId="2660CB18" w14:textId="77777777" w:rsidR="00EC7BA3" w:rsidRPr="00B66444" w:rsidRDefault="00EC7BA3" w:rsidP="007F4EDE">
      <w:r w:rsidRPr="00B66444">
        <w:t>as appropriate, and in accordance with relevant decisions of the Plenipotentiary Conference, as applicable;</w:t>
      </w:r>
    </w:p>
    <w:p w14:paraId="2BD8B675" w14:textId="0CB910B9" w:rsidR="00E40FD2" w:rsidRDefault="00EC7BA3" w:rsidP="007F4EDE">
      <w:pPr>
        <w:rPr>
          <w:ins w:id="32" w:author="MCB" w:date="2026-10-22T22:13:00Z" w16du:dateUtc="2026-10-22T20:13:00Z"/>
        </w:rPr>
      </w:pPr>
      <w:r w:rsidRPr="00B66444">
        <w:t>6</w:t>
      </w:r>
      <w:r w:rsidRPr="00B66444">
        <w:tab/>
      </w:r>
      <w:ins w:id="33" w:author="MCB" w:date="2026-10-22T22:13:00Z" w16du:dateUtc="2026-10-22T20:13:00Z">
        <w:r w:rsidR="00E40FD2">
          <w:t>that the Council, during the ordinary session preceding the next Plenipotenti</w:t>
        </w:r>
      </w:ins>
      <w:ins w:id="34" w:author="MCB" w:date="2026-10-22T22:14:00Z" w16du:dateUtc="2026-10-22T20:14:00Z">
        <w:r w:rsidR="00E40FD2">
          <w:t>ary Conference, will examine all CWGs’ activities, implementation of their mandates, deliverables, resource implications and budgetary impact, based on in</w:t>
        </w:r>
        <w:r w:rsidR="00ED67A8">
          <w:t>formation provided by the Secretariat and CWGs and make recommendations to the Plenipotentiary Conference regarding their maintenance or termination;</w:t>
        </w:r>
      </w:ins>
    </w:p>
    <w:p w14:paraId="6A5C18AE" w14:textId="044115E5" w:rsidR="00EC7BA3" w:rsidRPr="00B66444" w:rsidRDefault="00E40FD2" w:rsidP="007F4EDE">
      <w:ins w:id="35" w:author="MCB" w:date="2026-10-22T22:13:00Z" w16du:dateUtc="2026-10-22T20:13:00Z">
        <w:r>
          <w:t>7</w:t>
        </w:r>
        <w:r>
          <w:tab/>
        </w:r>
      </w:ins>
      <w:r w:rsidR="00EC7BA3" w:rsidRPr="00B66444">
        <w:t>that the Council shall decide on the leadership of CWGs</w:t>
      </w:r>
      <w:del w:id="36" w:author="MCB" w:date="2026-10-22T22:15:00Z" w16du:dateUtc="2026-10-22T20:15:00Z">
        <w:r w:rsidR="00EC7BA3" w:rsidRPr="00B66444" w:rsidDel="00E06854">
          <w:delText xml:space="preserve">, taking into account </w:delText>
        </w:r>
        <w:r w:rsidR="00EC7BA3" w:rsidRPr="00B66444" w:rsidDel="00E06854">
          <w:rPr>
            <w:i/>
            <w:iCs/>
          </w:rPr>
          <w:delText>recognizing</w:delText>
        </w:r>
        <w:r w:rsidR="00EC7BA3" w:rsidRPr="00B66444" w:rsidDel="00E06854">
          <w:delText xml:space="preserve"> above, with a view to promoting and enhancing, </w:delText>
        </w:r>
        <w:r w:rsidR="00EC7BA3" w:rsidRPr="00B66444" w:rsidDel="00E06854">
          <w:rPr>
            <w:i/>
            <w:iCs/>
          </w:rPr>
          <w:delText>inter alia</w:delText>
        </w:r>
        <w:r w:rsidR="00EC7BA3" w:rsidRPr="00B66444" w:rsidDel="00E06854">
          <w:delText>, equitable geographical distribution and gender balance</w:delText>
        </w:r>
      </w:del>
      <w:r w:rsidR="00EC7BA3" w:rsidRPr="00B66444">
        <w:t>;</w:t>
      </w:r>
    </w:p>
    <w:p w14:paraId="6A2BB78E" w14:textId="32B0F5C2" w:rsidR="00EC7BA3" w:rsidRPr="00B66444" w:rsidRDefault="00EC7BA3" w:rsidP="007F4EDE">
      <w:del w:id="37" w:author="MCB" w:date="2026-10-22T22:15:00Z" w16du:dateUtc="2026-10-22T20:15:00Z">
        <w:r w:rsidRPr="00B66444" w:rsidDel="00E06854">
          <w:delText>7</w:delText>
        </w:r>
      </w:del>
      <w:ins w:id="38" w:author="MCB" w:date="2026-10-22T22:15:00Z" w16du:dateUtc="2026-10-22T20:15:00Z">
        <w:r w:rsidR="00E06854">
          <w:t>8</w:t>
        </w:r>
      </w:ins>
      <w:r w:rsidRPr="00B66444">
        <w:tab/>
        <w:t xml:space="preserve">that the Council, when creating a CWG and defining the ToRs in line with </w:t>
      </w:r>
      <w:r w:rsidRPr="00B66444">
        <w:rPr>
          <w:i/>
          <w:iCs/>
        </w:rPr>
        <w:t>decides</w:t>
      </w:r>
      <w:r w:rsidRPr="00B66444">
        <w:t xml:space="preserve"> 3 above, shall avoid duplication of activities among CWGs, as well as between CWGs and study groups, advisory groups and other groups of the ITU Sectors;</w:t>
      </w:r>
    </w:p>
    <w:p w14:paraId="2A2DB574" w14:textId="31FFD285" w:rsidR="00EC7BA3" w:rsidRPr="00B66444" w:rsidRDefault="00EC7BA3" w:rsidP="007F4EDE">
      <w:del w:id="39" w:author="MCB" w:date="2026-10-22T22:15:00Z" w16du:dateUtc="2026-10-22T20:15:00Z">
        <w:r w:rsidRPr="00B66444" w:rsidDel="00E06854">
          <w:delText>8</w:delText>
        </w:r>
      </w:del>
      <w:ins w:id="40" w:author="MCB" w:date="2026-10-22T22:15:00Z" w16du:dateUtc="2026-10-22T20:15:00Z">
        <w:r w:rsidR="00E06854">
          <w:t>9</w:t>
        </w:r>
      </w:ins>
      <w:r w:rsidRPr="00B66444">
        <w:tab/>
      </w:r>
      <w:r w:rsidRPr="00B66444">
        <w:t xml:space="preserve">that CWG </w:t>
      </w:r>
      <w:del w:id="41" w:author="MCB" w:date="2026-10-22T22:15:00Z" w16du:dateUtc="2026-10-22T20:15:00Z">
        <w:r w:rsidRPr="00B66444" w:rsidDel="00AA3441">
          <w:delText xml:space="preserve">chairmen </w:delText>
        </w:r>
      </w:del>
      <w:ins w:id="42" w:author="MCB" w:date="2026-10-22T22:15:00Z" w16du:dateUtc="2026-10-22T20:15:00Z">
        <w:r w:rsidR="00AA3441">
          <w:t>chairs</w:t>
        </w:r>
        <w:r w:rsidR="00AA3441" w:rsidRPr="00B66444">
          <w:t xml:space="preserve"> </w:t>
        </w:r>
      </w:ins>
      <w:r w:rsidRPr="00B66444">
        <w:t xml:space="preserve">and </w:t>
      </w:r>
      <w:del w:id="43" w:author="MCB" w:date="2026-10-22T22:15:00Z" w16du:dateUtc="2026-10-22T20:15:00Z">
        <w:r w:rsidRPr="00B66444" w:rsidDel="00AA3441">
          <w:delText>vice-chairmen</w:delText>
        </w:r>
      </w:del>
      <w:ins w:id="44" w:author="MCB" w:date="2026-10-22T22:15:00Z" w16du:dateUtc="2026-10-22T20:15:00Z">
        <w:r w:rsidR="00AA3441">
          <w:t>vice-chairs</w:t>
        </w:r>
      </w:ins>
      <w:r w:rsidRPr="00B66444">
        <w:t xml:space="preserve"> can serve up to two successive terms of office where a term of office is the interval between two consecutive plenipotentiary conferences, that a period in office in one CWG does not count towards a period in office in another CWG, and that steps shall be taken to provide some continuity between CWG </w:t>
      </w:r>
      <w:del w:id="45" w:author="MCB" w:date="2026-10-22T22:15:00Z" w16du:dateUtc="2026-10-22T20:15:00Z">
        <w:r w:rsidRPr="00B66444" w:rsidDel="00AA3441">
          <w:delText xml:space="preserve">chairmen </w:delText>
        </w:r>
      </w:del>
      <w:ins w:id="46" w:author="MCB" w:date="2026-10-22T22:15:00Z" w16du:dateUtc="2026-10-22T20:15:00Z">
        <w:r w:rsidR="00AA3441">
          <w:t>chairs</w:t>
        </w:r>
        <w:r w:rsidR="00AA3441" w:rsidRPr="00B66444">
          <w:t xml:space="preserve"> </w:t>
        </w:r>
      </w:ins>
      <w:r w:rsidRPr="00B66444">
        <w:t xml:space="preserve">and </w:t>
      </w:r>
      <w:del w:id="47" w:author="MCB" w:date="2026-10-22T22:15:00Z" w16du:dateUtc="2026-10-22T20:15:00Z">
        <w:r w:rsidRPr="00B66444" w:rsidDel="00AA3441">
          <w:delText>vice-chairmen</w:delText>
        </w:r>
      </w:del>
      <w:ins w:id="48" w:author="MCB" w:date="2026-10-22T22:15:00Z" w16du:dateUtc="2026-10-22T20:15:00Z">
        <w:r w:rsidR="00AA3441">
          <w:t>vice-chairs</w:t>
        </w:r>
      </w:ins>
      <w:r w:rsidRPr="00B66444">
        <w:t>;</w:t>
      </w:r>
    </w:p>
    <w:p w14:paraId="3696E813" w14:textId="0CCA065B" w:rsidR="00EC7BA3" w:rsidRPr="00B66444" w:rsidRDefault="00EC7BA3" w:rsidP="007F4EDE">
      <w:del w:id="49" w:author="MCB" w:date="2026-10-22T22:16:00Z" w16du:dateUtc="2026-10-22T20:16:00Z">
        <w:r w:rsidRPr="00B66444" w:rsidDel="00AA3441">
          <w:lastRenderedPageBreak/>
          <w:delText>9</w:delText>
        </w:r>
      </w:del>
      <w:ins w:id="50" w:author="MCB" w:date="2026-10-22T22:16:00Z" w16du:dateUtc="2026-10-22T20:16:00Z">
        <w:r w:rsidR="00AA3441">
          <w:t>10</w:t>
        </w:r>
      </w:ins>
      <w:r w:rsidRPr="00B66444">
        <w:tab/>
      </w:r>
      <w:r w:rsidRPr="00B66444">
        <w:t xml:space="preserve">that if a CWG </w:t>
      </w:r>
      <w:del w:id="51" w:author="MCB" w:date="2026-10-22T22:16:00Z" w16du:dateUtc="2026-10-22T20:16:00Z">
        <w:r w:rsidRPr="00B66444" w:rsidDel="00AA3441">
          <w:delText xml:space="preserve">chairman </w:delText>
        </w:r>
      </w:del>
      <w:ins w:id="52" w:author="MCB" w:date="2026-10-22T22:16:00Z" w16du:dateUtc="2026-10-22T20:16:00Z">
        <w:r w:rsidR="00AA3441">
          <w:t xml:space="preserve">chair </w:t>
        </w:r>
      </w:ins>
      <w:r w:rsidRPr="00B66444">
        <w:t xml:space="preserve">is unable to remain in office, a new </w:t>
      </w:r>
      <w:del w:id="53" w:author="MCB" w:date="2026-10-22T22:16:00Z" w16du:dateUtc="2026-10-22T20:16:00Z">
        <w:r w:rsidRPr="00B66444" w:rsidDel="000C5F6F">
          <w:delText xml:space="preserve">chairman </w:delText>
        </w:r>
      </w:del>
      <w:ins w:id="54" w:author="MCB" w:date="2026-10-22T22:16:00Z" w16du:dateUtc="2026-10-22T20:16:00Z">
        <w:r w:rsidR="000C5F6F">
          <w:t xml:space="preserve">chair </w:t>
        </w:r>
      </w:ins>
      <w:r w:rsidRPr="00B66444">
        <w:t xml:space="preserve">shall, as a rule, be appointed </w:t>
      </w:r>
      <w:ins w:id="55" w:author="MCB" w:date="2026-10-22T22:16:00Z" w16du:dateUtc="2026-10-22T20:16:00Z">
        <w:r w:rsidR="000C5F6F">
          <w:t xml:space="preserve">expeditiously </w:t>
        </w:r>
      </w:ins>
      <w:r w:rsidRPr="00B66444">
        <w:t xml:space="preserve">from among the current </w:t>
      </w:r>
      <w:del w:id="56" w:author="MCB" w:date="2026-10-22T22:16:00Z" w16du:dateUtc="2026-10-22T20:16:00Z">
        <w:r w:rsidRPr="00B66444" w:rsidDel="000C5F6F">
          <w:delText xml:space="preserve">vice-chairmen </w:delText>
        </w:r>
      </w:del>
      <w:ins w:id="57" w:author="MCB" w:date="2026-10-22T22:16:00Z" w16du:dateUtc="2026-10-22T20:16:00Z">
        <w:r w:rsidR="000C5F6F">
          <w:t xml:space="preserve">vice-chairs </w:t>
        </w:r>
      </w:ins>
      <w:r w:rsidRPr="00B66444">
        <w:t>of that CWG, in which case the "partial" term of office shall not be taken into account in any appointment for the subsequent term;</w:t>
      </w:r>
    </w:p>
    <w:p w14:paraId="5651FEF0" w14:textId="46B4E721" w:rsidR="00EC7BA3" w:rsidRPr="00B66444" w:rsidRDefault="00EC7BA3" w:rsidP="007F4EDE">
      <w:pPr>
        <w:rPr>
          <w:rFonts w:eastAsia="SimSun" w:cs="Arial"/>
          <w:b/>
          <w:bCs/>
          <w:szCs w:val="24"/>
          <w:lang w:eastAsia="zh-CN"/>
        </w:rPr>
      </w:pPr>
      <w:del w:id="58" w:author="MCB" w:date="2026-10-22T22:16:00Z" w16du:dateUtc="2026-10-22T20:16:00Z">
        <w:r w:rsidRPr="00B66444" w:rsidDel="000C5F6F">
          <w:delText>10</w:delText>
        </w:r>
      </w:del>
      <w:ins w:id="59" w:author="MCB" w:date="2026-10-22T22:16:00Z" w16du:dateUtc="2026-10-22T20:16:00Z">
        <w:r w:rsidR="000C5F6F">
          <w:t>11</w:t>
        </w:r>
      </w:ins>
      <w:r w:rsidRPr="00B66444">
        <w:tab/>
        <w:t>that, to the extent possible, the Council shall merge existing CWGs with a view to reducing their number and the number and duration of their meetings, and with the aim of avoiding duplication of effort, and minimizing budgetary impacts</w:t>
      </w:r>
      <w:r w:rsidRPr="00B66444">
        <w:rPr>
          <w:rFonts w:eastAsia="Batang"/>
        </w:rPr>
        <w:t>;</w:t>
      </w:r>
    </w:p>
    <w:p w14:paraId="63737799" w14:textId="4B4BE1A7" w:rsidR="00EC51E3" w:rsidRDefault="00EC7BA3" w:rsidP="007F4EDE">
      <w:pPr>
        <w:rPr>
          <w:ins w:id="60" w:author="MCB" w:date="2026-10-22T22:17:00Z" w16du:dateUtc="2026-10-22T20:17:00Z"/>
        </w:rPr>
      </w:pPr>
      <w:del w:id="61" w:author="MCB" w:date="2026-10-22T22:17:00Z" w16du:dateUtc="2026-10-22T20:17:00Z">
        <w:r w:rsidRPr="00B66444" w:rsidDel="00EC51E3">
          <w:delText>11</w:delText>
        </w:r>
      </w:del>
      <w:ins w:id="62" w:author="MCB" w:date="2026-10-22T22:17:00Z" w16du:dateUtc="2026-10-22T20:17:00Z">
        <w:r w:rsidR="00EC51E3">
          <w:t>12</w:t>
        </w:r>
      </w:ins>
      <w:r w:rsidRPr="00B66444">
        <w:tab/>
      </w:r>
      <w:ins w:id="63" w:author="MCB" w:date="2026-10-22T22:17:00Z" w16du:dateUtc="2026-10-22T20:17:00Z">
        <w:r w:rsidR="00EC51E3">
          <w:t>the Secretariat will respond to member requests for information in a timely manner;</w:t>
        </w:r>
      </w:ins>
    </w:p>
    <w:p w14:paraId="22AE1575" w14:textId="6324500D" w:rsidR="00EC7BA3" w:rsidRPr="00B66444" w:rsidRDefault="00EC51E3" w:rsidP="007F4EDE">
      <w:ins w:id="64" w:author="MCB" w:date="2026-10-22T22:17:00Z" w16du:dateUtc="2026-10-22T20:17:00Z">
        <w:r>
          <w:t>13</w:t>
        </w:r>
        <w:r>
          <w:tab/>
        </w:r>
      </w:ins>
      <w:r w:rsidR="00EC7BA3" w:rsidRPr="00B66444">
        <w:t>that, to the extent possible, the Council shall integrate CWG meetings into the agenda and time allocation of the annual sessions of the Council;</w:t>
      </w:r>
    </w:p>
    <w:p w14:paraId="0B79DBEF" w14:textId="64247E9C" w:rsidR="00EC7BA3" w:rsidRPr="00B66444" w:rsidRDefault="00EC7BA3" w:rsidP="007F4EDE">
      <w:pPr>
        <w:rPr>
          <w:rFonts w:eastAsia="Batang"/>
        </w:rPr>
      </w:pPr>
      <w:del w:id="65" w:author="MCB" w:date="2026-10-22T22:17:00Z" w16du:dateUtc="2026-10-22T20:17:00Z">
        <w:r w:rsidRPr="00B66444" w:rsidDel="0082774B">
          <w:delText>12</w:delText>
        </w:r>
      </w:del>
      <w:ins w:id="66" w:author="MCB" w:date="2026-10-22T22:17:00Z" w16du:dateUtc="2026-10-22T20:17:00Z">
        <w:r w:rsidR="0082774B">
          <w:t>14</w:t>
        </w:r>
      </w:ins>
      <w:r w:rsidRPr="00B66444">
        <w:tab/>
      </w:r>
      <w:r w:rsidRPr="00B66444">
        <w:rPr>
          <w:rFonts w:eastAsia="Batang"/>
        </w:rPr>
        <w:t xml:space="preserve">that, if it is not possible to fulfil </w:t>
      </w:r>
      <w:r w:rsidRPr="00B66444">
        <w:rPr>
          <w:rFonts w:eastAsia="Batang"/>
          <w:i/>
        </w:rPr>
        <w:t>decides</w:t>
      </w:r>
      <w:r w:rsidRPr="00B66444">
        <w:rPr>
          <w:rFonts w:eastAsia="Batang"/>
        </w:rPr>
        <w:t xml:space="preserve"> 11 above, the meetings of various CWGs shall be collocated in order to hold them in sequence or back to back in a cluster</w:t>
      </w:r>
      <w:ins w:id="67" w:author="MCB" w:date="2026-10-22T22:17:00Z" w16du:dateUtc="2026-10-22T20:17:00Z">
        <w:r w:rsidR="0082774B">
          <w:rPr>
            <w:rFonts w:eastAsia="Batang"/>
          </w:rPr>
          <w:t>, not to exceed</w:t>
        </w:r>
      </w:ins>
      <w:ins w:id="68" w:author="MCB" w:date="2026-10-22T22:18:00Z" w16du:dateUtc="2026-10-22T20:18:00Z">
        <w:r w:rsidR="00AD2C94">
          <w:rPr>
            <w:rFonts w:eastAsia="Batang"/>
          </w:rPr>
          <w:t xml:space="preserve"> one week, in order to maximize efficiencies and resources</w:t>
        </w:r>
      </w:ins>
      <w:r w:rsidRPr="00B66444">
        <w:rPr>
          <w:rFonts w:eastAsia="Batang"/>
        </w:rPr>
        <w:t>;</w:t>
      </w:r>
    </w:p>
    <w:p w14:paraId="5CF71CAA" w14:textId="7CFBA78E" w:rsidR="00EC7BA3" w:rsidRPr="00B66444" w:rsidRDefault="00EC7BA3" w:rsidP="007F4EDE">
      <w:pPr>
        <w:rPr>
          <w:szCs w:val="24"/>
        </w:rPr>
      </w:pPr>
      <w:del w:id="69" w:author="MCB" w:date="2026-10-22T22:18:00Z" w16du:dateUtc="2026-10-22T20:18:00Z">
        <w:r w:rsidRPr="00B66444" w:rsidDel="00AD2C94">
          <w:rPr>
            <w:szCs w:val="24"/>
          </w:rPr>
          <w:delText>13</w:delText>
        </w:r>
      </w:del>
      <w:ins w:id="70" w:author="MCB" w:date="2026-10-22T22:18:00Z" w16du:dateUtc="2026-10-22T20:18:00Z">
        <w:r w:rsidR="00AD2C94">
          <w:rPr>
            <w:szCs w:val="24"/>
          </w:rPr>
          <w:t>15</w:t>
        </w:r>
      </w:ins>
      <w:r w:rsidRPr="00B66444">
        <w:rPr>
          <w:szCs w:val="24"/>
        </w:rPr>
        <w:tab/>
        <w:t xml:space="preserve">that meetings of CWGs </w:t>
      </w:r>
      <w:ins w:id="71" w:author="MCB" w:date="2026-10-22T22:18:00Z" w16du:dateUtc="2026-10-22T20:18:00Z">
        <w:r w:rsidR="00AD2C94">
          <w:rPr>
            <w:szCs w:val="24"/>
          </w:rPr>
          <w:t xml:space="preserve">shall not overlap and </w:t>
        </w:r>
      </w:ins>
      <w:r w:rsidRPr="00B66444">
        <w:rPr>
          <w:szCs w:val="24"/>
        </w:rPr>
        <w:t>shall not be held during major conferences and assemblies of the Union, or during meetings of the Sector advisory groups;</w:t>
      </w:r>
    </w:p>
    <w:p w14:paraId="0F13927B" w14:textId="01CD99C7" w:rsidR="00EC7BA3" w:rsidRPr="00B66444" w:rsidRDefault="00EC7BA3" w:rsidP="007F4EDE">
      <w:pPr>
        <w:rPr>
          <w:szCs w:val="24"/>
        </w:rPr>
      </w:pPr>
      <w:del w:id="72" w:author="MCB" w:date="2026-10-22T22:18:00Z" w16du:dateUtc="2026-10-22T20:18:00Z">
        <w:r w:rsidRPr="00B66444" w:rsidDel="00D3782D">
          <w:rPr>
            <w:szCs w:val="24"/>
          </w:rPr>
          <w:delText>14</w:delText>
        </w:r>
      </w:del>
      <w:ins w:id="73" w:author="MCB" w:date="2026-10-22T22:18:00Z" w16du:dateUtc="2026-10-22T20:18:00Z">
        <w:r w:rsidR="00D3782D">
          <w:rPr>
            <w:szCs w:val="24"/>
          </w:rPr>
          <w:t>16</w:t>
        </w:r>
      </w:ins>
      <w:r w:rsidRPr="00B66444">
        <w:rPr>
          <w:szCs w:val="24"/>
        </w:rPr>
        <w:tab/>
      </w:r>
      <w:r w:rsidRPr="00B66444">
        <w:rPr>
          <w:szCs w:val="24"/>
        </w:rPr>
        <w:t xml:space="preserve">that the Council, at its ordinary session before the plenipotentiary conference, shall consider the four-year reports of CWGs and submit recommendations to the plenipotentiary conference on the need </w:t>
      </w:r>
      <w:del w:id="74" w:author="MCB" w:date="2026-10-22T22:19:00Z" w16du:dateUtc="2026-10-22T20:19:00Z">
        <w:r w:rsidRPr="00B66444" w:rsidDel="00FC66D1">
          <w:rPr>
            <w:szCs w:val="24"/>
          </w:rPr>
          <w:delText xml:space="preserve">to </w:delText>
        </w:r>
      </w:del>
      <w:ins w:id="75" w:author="MCB" w:date="2026-10-22T22:19:00Z" w16du:dateUtc="2026-10-22T20:19:00Z">
        <w:r w:rsidR="00FC66D1">
          <w:rPr>
            <w:szCs w:val="24"/>
          </w:rPr>
          <w:t xml:space="preserve">for </w:t>
        </w:r>
      </w:ins>
      <w:del w:id="76" w:author="MCB" w:date="2026-10-22T22:19:00Z" w16du:dateUtc="2026-10-22T20:19:00Z">
        <w:r w:rsidRPr="00B66444" w:rsidDel="00FC66D1">
          <w:rPr>
            <w:szCs w:val="24"/>
          </w:rPr>
          <w:delText>maintain</w:delText>
        </w:r>
      </w:del>
      <w:ins w:id="77" w:author="MCB" w:date="2026-10-22T22:19:00Z" w16du:dateUtc="2026-10-22T20:19:00Z">
        <w:r w:rsidR="00FC66D1">
          <w:rPr>
            <w:szCs w:val="24"/>
          </w:rPr>
          <w:t>maintaining</w:t>
        </w:r>
      </w:ins>
      <w:r w:rsidRPr="00B66444">
        <w:rPr>
          <w:szCs w:val="24"/>
        </w:rPr>
        <w:t xml:space="preserve">, </w:t>
      </w:r>
      <w:del w:id="78" w:author="MCB" w:date="2026-10-22T22:19:00Z" w16du:dateUtc="2026-10-22T20:19:00Z">
        <w:r w:rsidRPr="00B66444" w:rsidDel="00FC66D1">
          <w:rPr>
            <w:szCs w:val="24"/>
          </w:rPr>
          <w:delText>modify</w:delText>
        </w:r>
      </w:del>
      <w:ins w:id="79" w:author="MCB" w:date="2026-10-22T22:19:00Z" w16du:dateUtc="2026-10-22T20:19:00Z">
        <w:r w:rsidR="00FC66D1">
          <w:rPr>
            <w:szCs w:val="24"/>
          </w:rPr>
          <w:t>modifying</w:t>
        </w:r>
      </w:ins>
      <w:r w:rsidRPr="00B66444">
        <w:rPr>
          <w:szCs w:val="24"/>
        </w:rPr>
        <w:t xml:space="preserve">, </w:t>
      </w:r>
      <w:del w:id="80" w:author="MCB" w:date="2026-10-22T22:19:00Z" w16du:dateUtc="2026-10-22T20:19:00Z">
        <w:r w:rsidRPr="00B66444" w:rsidDel="00FC66D1">
          <w:rPr>
            <w:szCs w:val="24"/>
          </w:rPr>
          <w:delText xml:space="preserve">terminate </w:delText>
        </w:r>
      </w:del>
      <w:ins w:id="81" w:author="MCB" w:date="2026-10-22T22:19:00Z" w16du:dateUtc="2026-10-22T20:19:00Z">
        <w:r w:rsidR="00FC66D1">
          <w:rPr>
            <w:szCs w:val="24"/>
          </w:rPr>
          <w:t xml:space="preserve">terminating, </w:t>
        </w:r>
      </w:ins>
      <w:del w:id="82" w:author="MCB" w:date="2026-10-22T22:19:00Z" w16du:dateUtc="2026-10-22T20:19:00Z">
        <w:r w:rsidR="00B714D0" w:rsidRPr="00B66444" w:rsidDel="00B714D0">
          <w:rPr>
            <w:szCs w:val="24"/>
          </w:rPr>
          <w:delText xml:space="preserve">or establish </w:delText>
        </w:r>
      </w:del>
      <w:ins w:id="83" w:author="MCB" w:date="2026-10-22T22:19:00Z" w16du:dateUtc="2026-10-22T20:19:00Z">
        <w:r w:rsidR="00FC66D1">
          <w:rPr>
            <w:szCs w:val="24"/>
          </w:rPr>
          <w:t xml:space="preserve">clarifying and improving the working methods of </w:t>
        </w:r>
      </w:ins>
      <w:r w:rsidRPr="00B66444">
        <w:rPr>
          <w:szCs w:val="24"/>
        </w:rPr>
        <w:t>CWGs for the next period.</w:t>
      </w:r>
    </w:p>
    <w:p w14:paraId="7CE741A9" w14:textId="77777777" w:rsidR="00045EE5" w:rsidRDefault="00045EE5">
      <w:pPr>
        <w:pStyle w:val="Reasons"/>
      </w:pPr>
    </w:p>
    <w:p w14:paraId="1FCEE11F" w14:textId="4A618CF7" w:rsidR="0062706F" w:rsidRDefault="0062706F" w:rsidP="0062706F">
      <w:pPr>
        <w:jc w:val="center"/>
      </w:pPr>
      <w:r>
        <w:t>_______________</w:t>
      </w:r>
    </w:p>
    <w:sectPr w:rsidR="0062706F">
      <w:headerReference w:type="even" r:id="rId12"/>
      <w:headerReference w:type="default" r:id="rId13"/>
      <w:footerReference w:type="even" r:id="rId14"/>
      <w:footerReference w:type="default" r:id="rId15"/>
      <w:headerReference w:type="first" r:id="rId16"/>
      <w:footerReference w:type="first" r:id="rId17"/>
      <w:pgSz w:w="11913" w:h="16834" w:code="9"/>
      <w:pgMar w:top="1418" w:right="1134" w:bottom="1134" w:left="1418" w:header="720" w:footer="720" w:gutter="0"/>
      <w:cols w:space="720"/>
      <w:titlePg/>
      <w:docGrid w:linePitch="326"/>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6CF6D" w14:textId="77777777" w:rsidR="00EC7BA3" w:rsidRDefault="00EC7BA3">
      <w:r>
        <w:separator/>
      </w:r>
    </w:p>
  </w:endnote>
  <w:endnote w:type="continuationSeparator" w:id="0">
    <w:p w14:paraId="4DF33FE1" w14:textId="77777777" w:rsidR="00EC7BA3" w:rsidRDefault="00EC7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F5447"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4161E"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F938E"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90E4C" w14:textId="77777777" w:rsidR="00EC7BA3" w:rsidRDefault="00EC7BA3">
      <w:r>
        <w:t>____________________</w:t>
      </w:r>
    </w:p>
  </w:footnote>
  <w:footnote w:type="continuationSeparator" w:id="0">
    <w:p w14:paraId="70E7A360" w14:textId="77777777" w:rsidR="00EC7BA3" w:rsidRDefault="00EC7BA3">
      <w:r>
        <w:continuationSeparator/>
      </w:r>
    </w:p>
  </w:footnote>
  <w:footnote w:id="1">
    <w:p w14:paraId="6C5D4640" w14:textId="77777777" w:rsidR="00EC7BA3" w:rsidRPr="001C7E4A" w:rsidRDefault="00EC7BA3">
      <w:pPr>
        <w:pStyle w:val="FootnoteText"/>
      </w:pPr>
      <w:r>
        <w:rPr>
          <w:rStyle w:val="FootnoteReference"/>
        </w:rPr>
        <w:t>1</w:t>
      </w:r>
      <w:r>
        <w:t xml:space="preserve"> </w:t>
      </w:r>
      <w:r>
        <w:tab/>
      </w:r>
      <w:r>
        <w:rPr>
          <w:lang w:val="en-US"/>
        </w:rPr>
        <w:t>Taking into account the decisions of the Plenipotentiary Conference.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0E624"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6FDF0"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206899E2" w14:textId="77777777" w:rsidR="00CE1B90" w:rsidRDefault="00CE1B90" w:rsidP="004F7925">
    <w:pPr>
      <w:pStyle w:val="Header"/>
    </w:pPr>
    <w:r>
      <w:t>PP</w:t>
    </w:r>
    <w:r w:rsidR="000235EC">
      <w:t>2</w:t>
    </w:r>
    <w:r w:rsidR="00EF3B7A">
      <w:t>6</w:t>
    </w:r>
    <w:r>
      <w:t>/23(Add.2)-E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FE0AA"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rson w15:author="MCB">
    <w15:presenceInfo w15:providerId="None" w15:userId="M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45EE5"/>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C5F6F"/>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D5BDD"/>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2A9C"/>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04"/>
    <w:rsid w:val="004606DA"/>
    <w:rsid w:val="00463092"/>
    <w:rsid w:val="004676C0"/>
    <w:rsid w:val="00474379"/>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063BA"/>
    <w:rsid w:val="006168CE"/>
    <w:rsid w:val="00617BE4"/>
    <w:rsid w:val="00620233"/>
    <w:rsid w:val="0062706F"/>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4C39"/>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74B"/>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96C8F"/>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A3441"/>
    <w:rsid w:val="00AB0B32"/>
    <w:rsid w:val="00AB190D"/>
    <w:rsid w:val="00AB2D04"/>
    <w:rsid w:val="00AB5C39"/>
    <w:rsid w:val="00AB75A9"/>
    <w:rsid w:val="00AD1C5C"/>
    <w:rsid w:val="00AD2C94"/>
    <w:rsid w:val="00AD566F"/>
    <w:rsid w:val="00AF0849"/>
    <w:rsid w:val="00B156F9"/>
    <w:rsid w:val="00B1733E"/>
    <w:rsid w:val="00B25A86"/>
    <w:rsid w:val="00B304B9"/>
    <w:rsid w:val="00B55E1A"/>
    <w:rsid w:val="00B57988"/>
    <w:rsid w:val="00B62032"/>
    <w:rsid w:val="00B65F8C"/>
    <w:rsid w:val="00B714D0"/>
    <w:rsid w:val="00B7263B"/>
    <w:rsid w:val="00B73F47"/>
    <w:rsid w:val="00B7638A"/>
    <w:rsid w:val="00B80DF9"/>
    <w:rsid w:val="00B840D8"/>
    <w:rsid w:val="00B96467"/>
    <w:rsid w:val="00BA154E"/>
    <w:rsid w:val="00BA37CE"/>
    <w:rsid w:val="00BA3D17"/>
    <w:rsid w:val="00BA4692"/>
    <w:rsid w:val="00BC6FDB"/>
    <w:rsid w:val="00BC7DE8"/>
    <w:rsid w:val="00BE0966"/>
    <w:rsid w:val="00BF1BC4"/>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3782D"/>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E7F34"/>
    <w:rsid w:val="00DF23FC"/>
    <w:rsid w:val="00DF39CD"/>
    <w:rsid w:val="00DF3BBE"/>
    <w:rsid w:val="00E0094D"/>
    <w:rsid w:val="00E06854"/>
    <w:rsid w:val="00E10A17"/>
    <w:rsid w:val="00E13427"/>
    <w:rsid w:val="00E1374D"/>
    <w:rsid w:val="00E20134"/>
    <w:rsid w:val="00E24CB2"/>
    <w:rsid w:val="00E31D1C"/>
    <w:rsid w:val="00E32981"/>
    <w:rsid w:val="00E34312"/>
    <w:rsid w:val="00E3536D"/>
    <w:rsid w:val="00E40FD2"/>
    <w:rsid w:val="00E44456"/>
    <w:rsid w:val="00E553B9"/>
    <w:rsid w:val="00E56E57"/>
    <w:rsid w:val="00E62EC4"/>
    <w:rsid w:val="00E6599B"/>
    <w:rsid w:val="00E726DE"/>
    <w:rsid w:val="00E844D5"/>
    <w:rsid w:val="00E86536"/>
    <w:rsid w:val="00E871C2"/>
    <w:rsid w:val="00EA1BAA"/>
    <w:rsid w:val="00EC51E3"/>
    <w:rsid w:val="00EC7BA3"/>
    <w:rsid w:val="00ED401C"/>
    <w:rsid w:val="00ED67A8"/>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86802"/>
    <w:rsid w:val="00F94BC2"/>
    <w:rsid w:val="00F95ABE"/>
    <w:rsid w:val="00F9756D"/>
    <w:rsid w:val="00FB5F12"/>
    <w:rsid w:val="00FC5117"/>
    <w:rsid w:val="00FC66D1"/>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6C8453"/>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1D5BDD"/>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e5180136-c720-460e-aa6a-829009ca8957" targetNamespace="http://schemas.microsoft.com/office/2006/metadata/properties" ma:root="true" ma:fieldsID="d41af5c836d734370eb92e7ee5f83852" ns2:_="" ns3:_="">
    <xsd:import namespace="996b2e75-67fd-4955-a3b0-5ab9934cb50b"/>
    <xsd:import namespace="e5180136-c720-460e-aa6a-829009ca8957"/>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e5180136-c720-460e-aa6a-829009ca8957"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e5180136-c720-460e-aa6a-829009ca89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e5180136-c720-460e-aa6a-829009ca8957"/>
  </ds:schemaRefs>
</ds:datastoreItem>
</file>

<file path=customXml/itemProps4.xml><?xml version="1.0" encoding="utf-8"?>
<ds:datastoreItem xmlns:ds="http://schemas.openxmlformats.org/officeDocument/2006/customXml" ds:itemID="{6D44ED55-69FF-4E21-883F-7612E149DDAF}"/>
</file>

<file path=docProps/app.xml><?xml version="1.0" encoding="utf-8"?>
<Properties xmlns="http://schemas.openxmlformats.org/officeDocument/2006/extended-properties" xmlns:vt="http://schemas.openxmlformats.org/officeDocument/2006/docPropsVTypes">
  <Template>Normal.dotm</Template>
  <TotalTime>14</TotalTime>
  <Pages>4</Pages>
  <Words>1089</Words>
  <Characters>5783</Characters>
  <Application>Microsoft Office Word</Application>
  <DocSecurity>0</DocSecurity>
  <Lines>120</Lines>
  <Paragraphs>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6809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S26-PP-C-0023!A2!MSW-E</dc:title>
  <dc:subject>ITU Plenipotentiary Conference (PP-26)</dc:subject>
  <dc:creator>Documents Proposals Manager (DPM)</dc:creator>
  <cp:keywords>DPM_v2026.8.25.1_prod</cp:keywords>
  <cp:lastModifiedBy>MCB</cp:lastModifiedBy>
  <cp:revision>24</cp:revision>
  <dcterms:created xsi:type="dcterms:W3CDTF">2026-10-22T20:07:00Z</dcterms:created>
  <dcterms:modified xsi:type="dcterms:W3CDTF">2026-10-22T20:20:00Z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4" name="docLang">
    <vt:lpwstr>en</vt:lpwstr>
  </property>
</Properties>
</file>