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29"/>
        <w:gridCol w:w="2802"/>
      </w:tblGrid>
      <w:tr w:rsidR="00CE496F" w:rsidRPr="007675F1" w14:paraId="4484B0C5" w14:textId="77777777" w:rsidTr="00EC1877">
        <w:trPr>
          <w:cantSplit/>
          <w:jc w:val="center"/>
        </w:trPr>
        <w:tc>
          <w:tcPr>
            <w:tcW w:w="10031" w:type="dxa"/>
            <w:gridSpan w:val="2"/>
            <w:tcMar>
              <w:left w:w="0" w:type="dxa"/>
              <w:right w:w="0" w:type="dxa"/>
            </w:tcMar>
            <w:vAlign w:val="center"/>
          </w:tcPr>
          <w:p w14:paraId="7A1CF8E0" w14:textId="2E7CFD38" w:rsidR="00CE496F" w:rsidRPr="007675F1" w:rsidRDefault="00CE496F" w:rsidP="00CE496F">
            <w:pPr>
              <w:spacing w:before="0" w:line="240" w:lineRule="atLeast"/>
              <w:rPr>
                <w:rFonts w:cstheme="minorHAnsi"/>
              </w:rPr>
            </w:pPr>
            <w:bookmarkStart w:id="0" w:name="ditulogo"/>
            <w:bookmarkEnd w:id="0"/>
            <w:r w:rsidRPr="007675F1">
              <w:rPr>
                <w:rFonts w:cstheme="minorHAnsi"/>
                <w:noProof/>
              </w:rPr>
              <w:drawing>
                <wp:anchor distT="0" distB="0" distL="0" distR="0" simplePos="0" relativeHeight="251658240" behindDoc="1" locked="0" layoutInCell="1" allowOverlap="1" wp14:anchorId="0C0B0A57" wp14:editId="16CBD479">
                  <wp:simplePos x="0" y="0"/>
                  <wp:positionH relativeFrom="column">
                    <wp:posOffset>-68580</wp:posOffset>
                  </wp:positionH>
                  <wp:positionV relativeFrom="paragraph">
                    <wp:posOffset>0</wp:posOffset>
                  </wp:positionV>
                  <wp:extent cx="6663600" cy="972000"/>
                  <wp:effectExtent l="0" t="0" r="0" b="0"/>
                  <wp:wrapTight wrapText="bothSides">
                    <wp:wrapPolygon edited="0">
                      <wp:start x="130" y="1694"/>
                      <wp:lineTo x="0" y="8047"/>
                      <wp:lineTo x="0" y="12282"/>
                      <wp:lineTo x="130" y="16094"/>
                      <wp:lineTo x="259" y="17365"/>
                      <wp:lineTo x="972" y="18212"/>
                      <wp:lineTo x="2202" y="19059"/>
                      <wp:lineTo x="2526" y="19059"/>
                      <wp:lineTo x="3627" y="18212"/>
                      <wp:lineTo x="14898" y="16094"/>
                      <wp:lineTo x="18784" y="14400"/>
                      <wp:lineTo x="18849" y="6776"/>
                      <wp:lineTo x="16776" y="5929"/>
                      <wp:lineTo x="389" y="1694"/>
                      <wp:lineTo x="130" y="1694"/>
                    </wp:wrapPolygon>
                  </wp:wrapTight>
                  <wp:docPr id="1047924539"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924539" name="Picture 1" descr="A black background with a black squar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6663600" cy="972000"/>
                          </a:xfrm>
                          <a:prstGeom prst="rect">
                            <a:avLst/>
                          </a:prstGeom>
                        </pic:spPr>
                      </pic:pic>
                    </a:graphicData>
                  </a:graphic>
                  <wp14:sizeRelH relativeFrom="margin">
                    <wp14:pctWidth>0</wp14:pctWidth>
                  </wp14:sizeRelH>
                  <wp14:sizeRelV relativeFrom="margin">
                    <wp14:pctHeight>0</wp14:pctHeight>
                  </wp14:sizeRelV>
                </wp:anchor>
              </w:drawing>
            </w:r>
          </w:p>
        </w:tc>
      </w:tr>
      <w:tr w:rsidR="002E1AF7" w:rsidRPr="007675F1" w14:paraId="3120A8D9" w14:textId="77777777" w:rsidTr="00BD5C12">
        <w:trPr>
          <w:cantSplit/>
          <w:jc w:val="center"/>
        </w:trPr>
        <w:tc>
          <w:tcPr>
            <w:tcW w:w="10031" w:type="dxa"/>
            <w:gridSpan w:val="2"/>
            <w:tcBorders>
              <w:bottom w:val="single" w:sz="12" w:space="0" w:color="71716F"/>
            </w:tcBorders>
          </w:tcPr>
          <w:p w14:paraId="57068B73" w14:textId="77777777" w:rsidR="002E1AF7" w:rsidRPr="007675F1" w:rsidRDefault="002E1AF7" w:rsidP="00CE496F">
            <w:pPr>
              <w:spacing w:before="0" w:line="240" w:lineRule="atLeast"/>
              <w:rPr>
                <w:rFonts w:cstheme="minorHAnsi"/>
                <w:b/>
                <w:smallCaps/>
                <w:szCs w:val="24"/>
              </w:rPr>
            </w:pPr>
            <w:bookmarkStart w:id="1" w:name="dhead"/>
          </w:p>
        </w:tc>
      </w:tr>
      <w:tr w:rsidR="00BD1614" w:rsidRPr="007675F1" w14:paraId="20A2296F" w14:textId="77777777" w:rsidTr="00EC1877">
        <w:trPr>
          <w:cantSplit/>
          <w:jc w:val="center"/>
        </w:trPr>
        <w:tc>
          <w:tcPr>
            <w:tcW w:w="7229" w:type="dxa"/>
            <w:tcBorders>
              <w:top w:val="single" w:sz="12" w:space="0" w:color="71716F"/>
            </w:tcBorders>
          </w:tcPr>
          <w:p w14:paraId="4CFA6027" w14:textId="77777777" w:rsidR="00BD1614" w:rsidRPr="007675F1" w:rsidRDefault="00BD1614" w:rsidP="007A47E9">
            <w:pPr>
              <w:spacing w:before="0"/>
              <w:rPr>
                <w:rFonts w:cstheme="minorHAnsi"/>
                <w:b/>
                <w:smallCaps/>
                <w:szCs w:val="24"/>
              </w:rPr>
            </w:pPr>
          </w:p>
        </w:tc>
        <w:tc>
          <w:tcPr>
            <w:tcW w:w="2802" w:type="dxa"/>
            <w:tcBorders>
              <w:top w:val="single" w:sz="12" w:space="0" w:color="71716F"/>
            </w:tcBorders>
            <w:tcMar>
              <w:left w:w="142" w:type="dxa"/>
              <w:right w:w="0" w:type="dxa"/>
            </w:tcMar>
          </w:tcPr>
          <w:p w14:paraId="3C479168" w14:textId="77777777" w:rsidR="00BD1614" w:rsidRPr="007675F1" w:rsidRDefault="00BD1614" w:rsidP="007A47E9">
            <w:pPr>
              <w:spacing w:before="0"/>
              <w:rPr>
                <w:rFonts w:cstheme="minorHAnsi"/>
                <w:szCs w:val="24"/>
              </w:rPr>
            </w:pPr>
          </w:p>
        </w:tc>
      </w:tr>
      <w:tr w:rsidR="00BD1614" w:rsidRPr="007675F1" w14:paraId="5EBA9561" w14:textId="77777777" w:rsidTr="00CE496F">
        <w:trPr>
          <w:cantSplit/>
          <w:jc w:val="center"/>
        </w:trPr>
        <w:tc>
          <w:tcPr>
            <w:tcW w:w="7229" w:type="dxa"/>
          </w:tcPr>
          <w:p w14:paraId="081C5B53" w14:textId="208B41EF" w:rsidR="00BD1614" w:rsidRPr="007675F1" w:rsidRDefault="00801154" w:rsidP="00801154">
            <w:pPr>
              <w:pStyle w:val="Committee"/>
              <w:framePr w:hSpace="0" w:wrap="auto" w:hAnchor="text" w:yAlign="inline"/>
              <w:spacing w:after="0" w:line="240" w:lineRule="auto"/>
              <w:rPr>
                <w:lang w:val="fr-FR"/>
              </w:rPr>
            </w:pPr>
            <w:r w:rsidRPr="007675F1">
              <w:rPr>
                <w:lang w:val="fr-FR"/>
              </w:rPr>
              <w:t>SÉANCE PLÉNIÈRE</w:t>
            </w:r>
          </w:p>
        </w:tc>
        <w:tc>
          <w:tcPr>
            <w:tcW w:w="2802" w:type="dxa"/>
            <w:tcMar>
              <w:left w:w="142" w:type="dxa"/>
              <w:right w:w="0" w:type="dxa"/>
            </w:tcMar>
          </w:tcPr>
          <w:p w14:paraId="42E82404" w14:textId="7B6719B1" w:rsidR="00BD1614" w:rsidRPr="007675F1" w:rsidRDefault="00801154" w:rsidP="007A47E9">
            <w:pPr>
              <w:spacing w:before="0"/>
              <w:rPr>
                <w:rFonts w:cstheme="minorHAnsi"/>
                <w:szCs w:val="24"/>
              </w:rPr>
            </w:pPr>
            <w:r w:rsidRPr="007675F1">
              <w:rPr>
                <w:rFonts w:cstheme="minorHAnsi"/>
                <w:b/>
                <w:szCs w:val="24"/>
              </w:rPr>
              <w:t xml:space="preserve">Document </w:t>
            </w:r>
            <w:r w:rsidR="002E3165" w:rsidRPr="007675F1">
              <w:rPr>
                <w:rFonts w:cstheme="minorHAnsi"/>
                <w:b/>
                <w:szCs w:val="24"/>
              </w:rPr>
              <w:t>1</w:t>
            </w:r>
            <w:r w:rsidRPr="007675F1">
              <w:rPr>
                <w:rFonts w:cstheme="minorHAnsi"/>
                <w:b/>
                <w:szCs w:val="24"/>
              </w:rPr>
              <w:t>-F</w:t>
            </w:r>
          </w:p>
        </w:tc>
      </w:tr>
      <w:tr w:rsidR="00BD1614" w:rsidRPr="007675F1" w14:paraId="5C605E2F" w14:textId="77777777" w:rsidTr="00CE496F">
        <w:trPr>
          <w:cantSplit/>
          <w:jc w:val="center"/>
        </w:trPr>
        <w:tc>
          <w:tcPr>
            <w:tcW w:w="7229" w:type="dxa"/>
          </w:tcPr>
          <w:p w14:paraId="3701819B" w14:textId="4343949C" w:rsidR="00BD1614" w:rsidRPr="007675F1" w:rsidRDefault="00BD1614" w:rsidP="007A47E9">
            <w:pPr>
              <w:spacing w:before="0"/>
              <w:rPr>
                <w:rFonts w:cstheme="minorHAnsi"/>
                <w:b/>
                <w:szCs w:val="24"/>
              </w:rPr>
            </w:pPr>
          </w:p>
        </w:tc>
        <w:tc>
          <w:tcPr>
            <w:tcW w:w="2802" w:type="dxa"/>
            <w:tcMar>
              <w:left w:w="142" w:type="dxa"/>
              <w:right w:w="0" w:type="dxa"/>
            </w:tcMar>
          </w:tcPr>
          <w:p w14:paraId="4FD5E934" w14:textId="529F6240" w:rsidR="00BD1614" w:rsidRPr="007675F1" w:rsidRDefault="002E3165" w:rsidP="007A47E9">
            <w:pPr>
              <w:spacing w:before="0"/>
              <w:rPr>
                <w:rFonts w:cstheme="minorHAnsi"/>
                <w:b/>
                <w:szCs w:val="24"/>
              </w:rPr>
            </w:pPr>
            <w:r w:rsidRPr="007675F1">
              <w:rPr>
                <w:rFonts w:cstheme="minorHAnsi"/>
                <w:b/>
                <w:szCs w:val="24"/>
              </w:rPr>
              <w:t>10 novembre 2025</w:t>
            </w:r>
          </w:p>
        </w:tc>
      </w:tr>
      <w:tr w:rsidR="00BD1614" w:rsidRPr="007675F1" w14:paraId="6B2B4BC1" w14:textId="77777777" w:rsidTr="00CE496F">
        <w:trPr>
          <w:cantSplit/>
          <w:jc w:val="center"/>
        </w:trPr>
        <w:tc>
          <w:tcPr>
            <w:tcW w:w="7229" w:type="dxa"/>
          </w:tcPr>
          <w:p w14:paraId="780A194C" w14:textId="77777777" w:rsidR="00BD1614" w:rsidRPr="007675F1" w:rsidRDefault="00BD1614" w:rsidP="007A47E9">
            <w:pPr>
              <w:spacing w:before="0"/>
              <w:rPr>
                <w:rFonts w:cstheme="minorHAnsi"/>
                <w:b/>
                <w:smallCaps/>
                <w:szCs w:val="24"/>
              </w:rPr>
            </w:pPr>
          </w:p>
        </w:tc>
        <w:tc>
          <w:tcPr>
            <w:tcW w:w="2802" w:type="dxa"/>
            <w:tcMar>
              <w:left w:w="142" w:type="dxa"/>
              <w:right w:w="0" w:type="dxa"/>
            </w:tcMar>
          </w:tcPr>
          <w:p w14:paraId="36796BDA" w14:textId="560E6019" w:rsidR="00BD1614" w:rsidRPr="007675F1" w:rsidRDefault="00801154" w:rsidP="007A47E9">
            <w:pPr>
              <w:spacing w:before="0"/>
              <w:rPr>
                <w:rFonts w:cstheme="minorHAnsi"/>
                <w:b/>
                <w:szCs w:val="24"/>
              </w:rPr>
            </w:pPr>
            <w:r w:rsidRPr="007675F1">
              <w:rPr>
                <w:rFonts w:cstheme="minorHAnsi"/>
                <w:b/>
                <w:szCs w:val="24"/>
              </w:rPr>
              <w:t>Original: anglais</w:t>
            </w:r>
          </w:p>
        </w:tc>
      </w:tr>
      <w:tr w:rsidR="00BD1614" w:rsidRPr="007675F1" w14:paraId="4259B884" w14:textId="77777777" w:rsidTr="002E1AF7">
        <w:trPr>
          <w:cantSplit/>
          <w:jc w:val="center"/>
        </w:trPr>
        <w:tc>
          <w:tcPr>
            <w:tcW w:w="10031" w:type="dxa"/>
            <w:gridSpan w:val="2"/>
          </w:tcPr>
          <w:p w14:paraId="770628D7" w14:textId="77777777" w:rsidR="00BD1614" w:rsidRPr="007675F1" w:rsidRDefault="00BD1614" w:rsidP="007A47E9">
            <w:pPr>
              <w:spacing w:before="0" w:line="240" w:lineRule="atLeast"/>
              <w:rPr>
                <w:rFonts w:cstheme="minorHAnsi"/>
                <w:b/>
                <w:szCs w:val="24"/>
              </w:rPr>
            </w:pPr>
          </w:p>
        </w:tc>
      </w:tr>
      <w:tr w:rsidR="002E3165" w:rsidRPr="007675F1" w14:paraId="6A9FB924" w14:textId="77777777" w:rsidTr="002E1AF7">
        <w:trPr>
          <w:cantSplit/>
          <w:jc w:val="center"/>
        </w:trPr>
        <w:tc>
          <w:tcPr>
            <w:tcW w:w="10031" w:type="dxa"/>
            <w:gridSpan w:val="2"/>
          </w:tcPr>
          <w:p w14:paraId="070875E6" w14:textId="4CBFF999" w:rsidR="002E3165" w:rsidRPr="007675F1" w:rsidRDefault="002E3165" w:rsidP="002E3165">
            <w:pPr>
              <w:pStyle w:val="Source"/>
            </w:pPr>
            <w:bookmarkStart w:id="2" w:name="dsource" w:colFirst="0" w:colLast="0"/>
            <w:bookmarkEnd w:id="1"/>
            <w:r w:rsidRPr="007675F1">
              <w:t>Note de la Secrétaire générale</w:t>
            </w:r>
          </w:p>
        </w:tc>
      </w:tr>
      <w:tr w:rsidR="002E3165" w:rsidRPr="007675F1" w14:paraId="534EEA05" w14:textId="77777777" w:rsidTr="002E1AF7">
        <w:trPr>
          <w:cantSplit/>
          <w:jc w:val="center"/>
        </w:trPr>
        <w:tc>
          <w:tcPr>
            <w:tcW w:w="10031" w:type="dxa"/>
            <w:gridSpan w:val="2"/>
          </w:tcPr>
          <w:p w14:paraId="0C8E89F3" w14:textId="0DCAEF2A" w:rsidR="002E3165" w:rsidRPr="007675F1" w:rsidRDefault="002E3165" w:rsidP="002E3165">
            <w:pPr>
              <w:pStyle w:val="Title1"/>
            </w:pPr>
            <w:bookmarkStart w:id="3" w:name="dtitle1" w:colFirst="0" w:colLast="0"/>
            <w:bookmarkEnd w:id="2"/>
            <w:r w:rsidRPr="007675F1">
              <w:t>ORDRE DU JOUR DE LA CONFÉRENCE</w:t>
            </w:r>
          </w:p>
        </w:tc>
      </w:tr>
      <w:tr w:rsidR="00BD1614" w:rsidRPr="007675F1" w14:paraId="37DA32CE" w14:textId="77777777" w:rsidTr="002E1AF7">
        <w:trPr>
          <w:cantSplit/>
          <w:jc w:val="center"/>
        </w:trPr>
        <w:tc>
          <w:tcPr>
            <w:tcW w:w="10031" w:type="dxa"/>
            <w:gridSpan w:val="2"/>
          </w:tcPr>
          <w:p w14:paraId="1574AB3E" w14:textId="3D45DC86" w:rsidR="00BD1614" w:rsidRPr="007675F1" w:rsidRDefault="00BD1614" w:rsidP="007A47E9">
            <w:pPr>
              <w:pStyle w:val="Title2"/>
            </w:pPr>
            <w:bookmarkStart w:id="4" w:name="dtitle2" w:colFirst="0" w:colLast="0"/>
            <w:bookmarkEnd w:id="3"/>
          </w:p>
        </w:tc>
      </w:tr>
    </w:tbl>
    <w:bookmarkEnd w:id="4"/>
    <w:p w14:paraId="24683549" w14:textId="7857418A" w:rsidR="002E3165" w:rsidRPr="007675F1" w:rsidRDefault="002E3165" w:rsidP="002E3165">
      <w:pPr>
        <w:pStyle w:val="Normalaftertitle"/>
        <w:spacing w:before="480"/>
      </w:pPr>
      <w:r w:rsidRPr="007675F1">
        <w:t>L'article 8 de la Constitution de l'Union internationale des télécommunications stipule que:</w:t>
      </w:r>
    </w:p>
    <w:p w14:paraId="4CD1067D" w14:textId="5BC8BE13" w:rsidR="002E3165" w:rsidRPr="007675F1" w:rsidRDefault="002E3165" w:rsidP="002E3165">
      <w:pPr>
        <w:pStyle w:val="ArtNo"/>
      </w:pPr>
      <w:bookmarkStart w:id="5" w:name="_Toc422623712"/>
      <w:bookmarkStart w:id="6" w:name="_Toc37575206"/>
      <w:r w:rsidRPr="007675F1">
        <w:t xml:space="preserve">ARTICLE </w:t>
      </w:r>
      <w:r w:rsidRPr="007675F1">
        <w:rPr>
          <w:rStyle w:val="href"/>
        </w:rPr>
        <w:t>8</w:t>
      </w:r>
      <w:bookmarkEnd w:id="5"/>
      <w:bookmarkEnd w:id="6"/>
    </w:p>
    <w:p w14:paraId="09F2C281" w14:textId="77777777" w:rsidR="002E3165" w:rsidRPr="007675F1" w:rsidRDefault="002E3165" w:rsidP="002E3165">
      <w:pPr>
        <w:pStyle w:val="Arttitle"/>
      </w:pPr>
      <w:bookmarkStart w:id="7" w:name="_Toc422623713"/>
      <w:bookmarkStart w:id="8" w:name="_Toc37575207"/>
      <w:r w:rsidRPr="007675F1">
        <w:t>La Conférence de plénipotentiaires</w:t>
      </w:r>
      <w:bookmarkEnd w:id="7"/>
      <w:bookmarkEnd w:id="8"/>
    </w:p>
    <w:tbl>
      <w:tblPr>
        <w:tblW w:w="9639" w:type="dxa"/>
        <w:tblInd w:w="8" w:type="dxa"/>
        <w:tblLayout w:type="fixed"/>
        <w:tblCellMar>
          <w:left w:w="0" w:type="dxa"/>
          <w:right w:w="0" w:type="dxa"/>
        </w:tblCellMar>
        <w:tblLook w:val="0000" w:firstRow="0" w:lastRow="0" w:firstColumn="0" w:lastColumn="0" w:noHBand="0" w:noVBand="0"/>
      </w:tblPr>
      <w:tblGrid>
        <w:gridCol w:w="851"/>
        <w:gridCol w:w="8788"/>
      </w:tblGrid>
      <w:tr w:rsidR="002E3165" w:rsidRPr="007675F1" w14:paraId="7D39E9D2" w14:textId="77777777" w:rsidTr="008870A8">
        <w:tc>
          <w:tcPr>
            <w:tcW w:w="851" w:type="dxa"/>
          </w:tcPr>
          <w:p w14:paraId="411C8137" w14:textId="4E53DE5B" w:rsidR="002E3165" w:rsidRPr="007675F1" w:rsidRDefault="002E3165" w:rsidP="002E3165">
            <w:pPr>
              <w:rPr>
                <w:b/>
                <w:bCs/>
              </w:rPr>
            </w:pPr>
            <w:r w:rsidRPr="007675F1">
              <w:rPr>
                <w:b/>
                <w:bCs/>
              </w:rPr>
              <w:t>47</w:t>
            </w:r>
            <w:r w:rsidRPr="007675F1">
              <w:rPr>
                <w:b/>
                <w:bCs/>
              </w:rPr>
              <w:br/>
            </w:r>
            <w:r w:rsidRPr="007675F1">
              <w:rPr>
                <w:b/>
                <w:bCs/>
                <w:sz w:val="16"/>
                <w:szCs w:val="16"/>
              </w:rPr>
              <w:t>PP-98</w:t>
            </w:r>
          </w:p>
        </w:tc>
        <w:tc>
          <w:tcPr>
            <w:tcW w:w="8788" w:type="dxa"/>
          </w:tcPr>
          <w:p w14:paraId="7D95F737" w14:textId="77777777" w:rsidR="002E3165" w:rsidRPr="007675F1" w:rsidRDefault="002E3165" w:rsidP="002E3165">
            <w:r w:rsidRPr="007675F1">
              <w:t>1</w:t>
            </w:r>
            <w:r w:rsidRPr="007675F1">
              <w:tab/>
              <w:t>La Conférence de plénipotentiaires est composée de délégations représentant les États Membres. Elle est convoquée tous les quatre ans.</w:t>
            </w:r>
          </w:p>
        </w:tc>
      </w:tr>
      <w:tr w:rsidR="002E3165" w:rsidRPr="007675F1" w14:paraId="612C4B9A" w14:textId="77777777" w:rsidTr="008870A8">
        <w:tc>
          <w:tcPr>
            <w:tcW w:w="851" w:type="dxa"/>
          </w:tcPr>
          <w:p w14:paraId="31CC0C69" w14:textId="6DD35049" w:rsidR="002E3165" w:rsidRPr="007675F1" w:rsidRDefault="002E3165" w:rsidP="002E3165">
            <w:pPr>
              <w:rPr>
                <w:b/>
                <w:bCs/>
              </w:rPr>
            </w:pPr>
            <w:r w:rsidRPr="007675F1">
              <w:rPr>
                <w:b/>
                <w:bCs/>
              </w:rPr>
              <w:t>48</w:t>
            </w:r>
            <w:r w:rsidRPr="007675F1">
              <w:rPr>
                <w:b/>
                <w:bCs/>
              </w:rPr>
              <w:br/>
            </w:r>
            <w:r w:rsidRPr="007675F1">
              <w:rPr>
                <w:b/>
                <w:bCs/>
                <w:sz w:val="16"/>
                <w:szCs w:val="16"/>
              </w:rPr>
              <w:t>PP-98</w:t>
            </w:r>
          </w:p>
        </w:tc>
        <w:tc>
          <w:tcPr>
            <w:tcW w:w="8788" w:type="dxa"/>
          </w:tcPr>
          <w:p w14:paraId="7C04DA01" w14:textId="77777777" w:rsidR="002E3165" w:rsidRPr="007675F1" w:rsidRDefault="002E3165" w:rsidP="002E3165">
            <w:r w:rsidRPr="007675F1">
              <w:t>2</w:t>
            </w:r>
            <w:r w:rsidRPr="007675F1">
              <w:tab/>
              <w:t>Sur la base de propositions des États Membres et compte tenu des rapports du Conseil, la Conférence de plénipotentiaires:</w:t>
            </w:r>
          </w:p>
        </w:tc>
      </w:tr>
      <w:tr w:rsidR="002E3165" w:rsidRPr="007675F1" w14:paraId="4EB9DF49" w14:textId="77777777" w:rsidTr="008870A8">
        <w:tc>
          <w:tcPr>
            <w:tcW w:w="851" w:type="dxa"/>
          </w:tcPr>
          <w:p w14:paraId="7B5D3ADE" w14:textId="77777777" w:rsidR="002E3165" w:rsidRPr="007675F1" w:rsidRDefault="002E3165" w:rsidP="002E3165">
            <w:pPr>
              <w:rPr>
                <w:b/>
                <w:bCs/>
                <w:i/>
              </w:rPr>
            </w:pPr>
            <w:r w:rsidRPr="007675F1">
              <w:rPr>
                <w:b/>
                <w:bCs/>
              </w:rPr>
              <w:t>49</w:t>
            </w:r>
          </w:p>
        </w:tc>
        <w:tc>
          <w:tcPr>
            <w:tcW w:w="8788" w:type="dxa"/>
          </w:tcPr>
          <w:p w14:paraId="42A85461" w14:textId="77777777" w:rsidR="002E3165" w:rsidRPr="007675F1" w:rsidRDefault="002E3165" w:rsidP="002E3165">
            <w:pPr>
              <w:ind w:left="561" w:hanging="561"/>
            </w:pPr>
            <w:r w:rsidRPr="007675F1">
              <w:rPr>
                <w:i/>
              </w:rPr>
              <w:t>a)</w:t>
            </w:r>
            <w:r w:rsidRPr="007675F1">
              <w:rPr>
                <w:i/>
              </w:rPr>
              <w:tab/>
            </w:r>
            <w:r w:rsidRPr="007675F1">
              <w:t>détermine les principes généraux permettant de satisfaire l'objet de l'Union énoncé à l'article 1 de la présente Constitution;</w:t>
            </w:r>
          </w:p>
        </w:tc>
      </w:tr>
      <w:tr w:rsidR="002E3165" w:rsidRPr="007675F1" w14:paraId="2AD1C9E8" w14:textId="77777777" w:rsidTr="008870A8">
        <w:tc>
          <w:tcPr>
            <w:tcW w:w="851" w:type="dxa"/>
          </w:tcPr>
          <w:p w14:paraId="4BB7C963" w14:textId="6FDE2CDB" w:rsidR="002E3165" w:rsidRPr="007675F1" w:rsidRDefault="002E3165" w:rsidP="002E3165">
            <w:pPr>
              <w:rPr>
                <w:b/>
                <w:bCs/>
              </w:rPr>
            </w:pPr>
            <w:r w:rsidRPr="007675F1">
              <w:rPr>
                <w:b/>
                <w:bCs/>
              </w:rPr>
              <w:t>50</w:t>
            </w:r>
            <w:r w:rsidRPr="007675F1">
              <w:rPr>
                <w:b/>
                <w:bCs/>
              </w:rPr>
              <w:br/>
            </w:r>
            <w:r w:rsidRPr="007675F1">
              <w:rPr>
                <w:b/>
                <w:bCs/>
                <w:sz w:val="16"/>
                <w:szCs w:val="16"/>
              </w:rPr>
              <w:t>PP-94</w:t>
            </w:r>
            <w:r w:rsidRPr="007675F1">
              <w:rPr>
                <w:b/>
                <w:bCs/>
                <w:sz w:val="16"/>
                <w:szCs w:val="16"/>
              </w:rPr>
              <w:br/>
              <w:t>PP-98</w:t>
            </w:r>
          </w:p>
        </w:tc>
        <w:tc>
          <w:tcPr>
            <w:tcW w:w="8788" w:type="dxa"/>
          </w:tcPr>
          <w:p w14:paraId="64B5BAF2" w14:textId="77777777" w:rsidR="002E3165" w:rsidRPr="007675F1" w:rsidRDefault="002E3165" w:rsidP="002E3165">
            <w:pPr>
              <w:ind w:left="561" w:hanging="561"/>
            </w:pPr>
            <w:r w:rsidRPr="007675F1">
              <w:rPr>
                <w:i/>
              </w:rPr>
              <w:t>b)</w:t>
            </w:r>
            <w:r w:rsidRPr="007675F1">
              <w:tab/>
              <w:t>examine les rapports du Conseil sur l'activité de l'Union depuis la précédente Conférence de plénipotentiaires ainsi que sur la politique générale et la planification stratégique de l'Union;</w:t>
            </w:r>
          </w:p>
        </w:tc>
      </w:tr>
      <w:tr w:rsidR="002E3165" w:rsidRPr="007675F1" w14:paraId="64B0C922" w14:textId="77777777" w:rsidTr="008870A8">
        <w:tc>
          <w:tcPr>
            <w:tcW w:w="851" w:type="dxa"/>
          </w:tcPr>
          <w:p w14:paraId="4D3B83A6" w14:textId="75999C6A" w:rsidR="002E3165" w:rsidRPr="007675F1" w:rsidRDefault="002E3165" w:rsidP="002E3165">
            <w:pPr>
              <w:rPr>
                <w:b/>
                <w:bCs/>
              </w:rPr>
            </w:pPr>
            <w:r w:rsidRPr="007675F1">
              <w:rPr>
                <w:b/>
                <w:bCs/>
              </w:rPr>
              <w:t>51</w:t>
            </w:r>
            <w:r w:rsidRPr="007675F1">
              <w:rPr>
                <w:b/>
                <w:bCs/>
              </w:rPr>
              <w:br/>
            </w:r>
            <w:r w:rsidRPr="007675F1">
              <w:rPr>
                <w:b/>
                <w:bCs/>
                <w:sz w:val="16"/>
                <w:szCs w:val="16"/>
              </w:rPr>
              <w:t>PP-98</w:t>
            </w:r>
            <w:r w:rsidRPr="007675F1">
              <w:rPr>
                <w:b/>
                <w:bCs/>
                <w:sz w:val="16"/>
                <w:szCs w:val="16"/>
              </w:rPr>
              <w:br/>
              <w:t>PP-02</w:t>
            </w:r>
          </w:p>
        </w:tc>
        <w:tc>
          <w:tcPr>
            <w:tcW w:w="8788" w:type="dxa"/>
          </w:tcPr>
          <w:p w14:paraId="7F36643F" w14:textId="77777777" w:rsidR="002E3165" w:rsidRPr="007675F1" w:rsidRDefault="002E3165" w:rsidP="002E3165">
            <w:pPr>
              <w:ind w:left="561" w:hanging="561"/>
            </w:pPr>
            <w:r w:rsidRPr="007675F1">
              <w:rPr>
                <w:i/>
                <w:iCs/>
              </w:rPr>
              <w:t>c)</w:t>
            </w:r>
            <w:r w:rsidRPr="007675F1">
              <w:rPr>
                <w:bCs/>
              </w:rPr>
              <w:tab/>
            </w:r>
            <w:r w:rsidRPr="007675F1">
              <w:t>compte tenu des décisions prises sur la base des rapports mentionnés au numéro 50 ci-dessus, établit le plan stratégique pour l'Union ainsi que les bases du budget de l'Union et fixe les limites financières correspondantes pour la période allant jusqu'à la Conférence de plénipotentiaires suivante, après avoir examiné tous les aspects pertinents de l'activité de l'Union durant cette période;</w:t>
            </w:r>
          </w:p>
        </w:tc>
      </w:tr>
      <w:tr w:rsidR="002E3165" w:rsidRPr="007675F1" w14:paraId="0DEF61E5" w14:textId="77777777" w:rsidTr="008870A8">
        <w:tc>
          <w:tcPr>
            <w:tcW w:w="851" w:type="dxa"/>
          </w:tcPr>
          <w:p w14:paraId="6D210E1E" w14:textId="5ECBDB84" w:rsidR="002E3165" w:rsidRPr="007675F1" w:rsidRDefault="002E3165" w:rsidP="002E3165">
            <w:pPr>
              <w:rPr>
                <w:b/>
                <w:bCs/>
              </w:rPr>
            </w:pPr>
            <w:r w:rsidRPr="007675F1">
              <w:rPr>
                <w:b/>
                <w:bCs/>
              </w:rPr>
              <w:t>51A</w:t>
            </w:r>
            <w:r w:rsidRPr="007675F1">
              <w:rPr>
                <w:b/>
                <w:bCs/>
              </w:rPr>
              <w:br/>
            </w:r>
            <w:r w:rsidRPr="007675F1">
              <w:rPr>
                <w:b/>
                <w:bCs/>
                <w:sz w:val="16"/>
                <w:szCs w:val="16"/>
              </w:rPr>
              <w:t>PP-98</w:t>
            </w:r>
          </w:p>
        </w:tc>
        <w:tc>
          <w:tcPr>
            <w:tcW w:w="8788" w:type="dxa"/>
          </w:tcPr>
          <w:p w14:paraId="28277CE7" w14:textId="60E3D345" w:rsidR="002E3165" w:rsidRPr="007675F1" w:rsidRDefault="002E3165" w:rsidP="002E3165">
            <w:pPr>
              <w:ind w:left="561" w:hanging="561"/>
            </w:pPr>
            <w:r w:rsidRPr="007675F1">
              <w:rPr>
                <w:i/>
              </w:rPr>
              <w:t>cbis)</w:t>
            </w:r>
            <w:r w:rsidRPr="007675F1">
              <w:tab/>
              <w:t>établit, en appliquant les procédures énoncées aux numéros 161D à 161G de la présente Constitution, le nombre total d'unités contributives pour la période allant jusqu'à la Conférence de plénipotentiaires suivante, sur la base des classes de contribution annoncées par les États Membres;</w:t>
            </w:r>
          </w:p>
        </w:tc>
      </w:tr>
      <w:tr w:rsidR="002E3165" w:rsidRPr="007675F1" w14:paraId="18F2C2BE" w14:textId="77777777" w:rsidTr="008870A8">
        <w:tc>
          <w:tcPr>
            <w:tcW w:w="851" w:type="dxa"/>
          </w:tcPr>
          <w:p w14:paraId="338B359B" w14:textId="77777777" w:rsidR="002E3165" w:rsidRPr="007675F1" w:rsidRDefault="002E3165" w:rsidP="002E3165">
            <w:pPr>
              <w:rPr>
                <w:b/>
                <w:bCs/>
                <w:i/>
              </w:rPr>
            </w:pPr>
            <w:r w:rsidRPr="007675F1">
              <w:rPr>
                <w:b/>
                <w:bCs/>
              </w:rPr>
              <w:lastRenderedPageBreak/>
              <w:t>52</w:t>
            </w:r>
          </w:p>
        </w:tc>
        <w:tc>
          <w:tcPr>
            <w:tcW w:w="8788" w:type="dxa"/>
          </w:tcPr>
          <w:p w14:paraId="7E94439C" w14:textId="77777777" w:rsidR="002E3165" w:rsidRPr="007675F1" w:rsidRDefault="002E3165" w:rsidP="002E3165">
            <w:pPr>
              <w:ind w:left="561" w:hanging="561"/>
            </w:pPr>
            <w:r w:rsidRPr="007675F1">
              <w:rPr>
                <w:i/>
              </w:rPr>
              <w:t>d)</w:t>
            </w:r>
            <w:r w:rsidRPr="007675F1">
              <w:rPr>
                <w:i/>
              </w:rPr>
              <w:tab/>
            </w:r>
            <w:r w:rsidRPr="007675F1">
              <w:rPr>
                <w:i/>
              </w:rPr>
              <w:tab/>
            </w:r>
            <w:r w:rsidRPr="007675F1">
              <w:t>formule toutes directives générales concernant les effectifs de l'Union et fixe, au besoin, les traitements de base, les échelles de traitements et le régime des indemnités et pensions de tous les fonctionnaires de l'Union;</w:t>
            </w:r>
          </w:p>
        </w:tc>
      </w:tr>
      <w:tr w:rsidR="002E3165" w:rsidRPr="007675F1" w14:paraId="5E6B4060" w14:textId="77777777" w:rsidTr="008870A8">
        <w:tc>
          <w:tcPr>
            <w:tcW w:w="851" w:type="dxa"/>
          </w:tcPr>
          <w:p w14:paraId="3425AB4C" w14:textId="77777777" w:rsidR="002E3165" w:rsidRPr="007675F1" w:rsidRDefault="002E3165" w:rsidP="002E3165">
            <w:pPr>
              <w:rPr>
                <w:b/>
                <w:bCs/>
                <w:i/>
              </w:rPr>
            </w:pPr>
            <w:r w:rsidRPr="007675F1">
              <w:rPr>
                <w:b/>
                <w:bCs/>
              </w:rPr>
              <w:t>53</w:t>
            </w:r>
          </w:p>
        </w:tc>
        <w:tc>
          <w:tcPr>
            <w:tcW w:w="8788" w:type="dxa"/>
          </w:tcPr>
          <w:p w14:paraId="242945E6" w14:textId="77777777" w:rsidR="002E3165" w:rsidRPr="007675F1" w:rsidRDefault="002E3165" w:rsidP="002E3165">
            <w:pPr>
              <w:ind w:left="561" w:hanging="561"/>
            </w:pPr>
            <w:r w:rsidRPr="007675F1">
              <w:rPr>
                <w:i/>
              </w:rPr>
              <w:t>e)</w:t>
            </w:r>
            <w:r w:rsidRPr="007675F1">
              <w:rPr>
                <w:i/>
              </w:rPr>
              <w:tab/>
            </w:r>
            <w:r w:rsidRPr="007675F1">
              <w:t>examine les comptes de l'Union et les approuve définitivement s'il y a lieu;</w:t>
            </w:r>
          </w:p>
        </w:tc>
      </w:tr>
      <w:tr w:rsidR="002E3165" w:rsidRPr="007675F1" w14:paraId="0F0DD385" w14:textId="77777777" w:rsidTr="002E3165">
        <w:trPr>
          <w:trHeight w:val="425"/>
        </w:trPr>
        <w:tc>
          <w:tcPr>
            <w:tcW w:w="851" w:type="dxa"/>
          </w:tcPr>
          <w:p w14:paraId="53918914" w14:textId="254A23A6" w:rsidR="002E3165" w:rsidRPr="007675F1" w:rsidRDefault="002E3165" w:rsidP="002E3165">
            <w:pPr>
              <w:rPr>
                <w:b/>
                <w:bCs/>
              </w:rPr>
            </w:pPr>
            <w:r w:rsidRPr="007675F1">
              <w:rPr>
                <w:b/>
                <w:bCs/>
              </w:rPr>
              <w:t>54</w:t>
            </w:r>
            <w:r w:rsidRPr="007675F1">
              <w:rPr>
                <w:b/>
                <w:bCs/>
              </w:rPr>
              <w:br/>
            </w:r>
            <w:r w:rsidRPr="007675F1">
              <w:rPr>
                <w:b/>
                <w:bCs/>
                <w:sz w:val="16"/>
                <w:szCs w:val="16"/>
              </w:rPr>
              <w:t>PP-98</w:t>
            </w:r>
          </w:p>
        </w:tc>
        <w:tc>
          <w:tcPr>
            <w:tcW w:w="8788" w:type="dxa"/>
          </w:tcPr>
          <w:p w14:paraId="114494D1" w14:textId="77777777" w:rsidR="002E3165" w:rsidRPr="007675F1" w:rsidRDefault="002E3165" w:rsidP="002E3165">
            <w:pPr>
              <w:ind w:left="561" w:hanging="561"/>
            </w:pPr>
            <w:r w:rsidRPr="007675F1">
              <w:rPr>
                <w:i/>
              </w:rPr>
              <w:t>f)</w:t>
            </w:r>
            <w:r w:rsidRPr="007675F1">
              <w:rPr>
                <w:i/>
              </w:rPr>
              <w:tab/>
            </w:r>
            <w:r w:rsidRPr="007675F1">
              <w:t>élit les États Membres appelés à composer le Conseil;</w:t>
            </w:r>
          </w:p>
        </w:tc>
      </w:tr>
      <w:tr w:rsidR="002E3165" w:rsidRPr="007675F1" w14:paraId="77EDEDFB" w14:textId="77777777" w:rsidTr="008870A8">
        <w:tc>
          <w:tcPr>
            <w:tcW w:w="851" w:type="dxa"/>
          </w:tcPr>
          <w:p w14:paraId="207854A2" w14:textId="77777777" w:rsidR="002E3165" w:rsidRPr="007675F1" w:rsidRDefault="002E3165" w:rsidP="002E3165">
            <w:pPr>
              <w:rPr>
                <w:b/>
                <w:bCs/>
                <w:i/>
              </w:rPr>
            </w:pPr>
            <w:r w:rsidRPr="007675F1">
              <w:rPr>
                <w:b/>
                <w:bCs/>
              </w:rPr>
              <w:t>55</w:t>
            </w:r>
          </w:p>
        </w:tc>
        <w:tc>
          <w:tcPr>
            <w:tcW w:w="8788" w:type="dxa"/>
          </w:tcPr>
          <w:p w14:paraId="435390FC" w14:textId="77777777" w:rsidR="002E3165" w:rsidRPr="007675F1" w:rsidRDefault="002E3165" w:rsidP="002E3165">
            <w:pPr>
              <w:ind w:left="561" w:hanging="561"/>
            </w:pPr>
            <w:r w:rsidRPr="007675F1">
              <w:rPr>
                <w:i/>
              </w:rPr>
              <w:t>g)</w:t>
            </w:r>
            <w:r w:rsidRPr="007675F1">
              <w:rPr>
                <w:i/>
              </w:rPr>
              <w:tab/>
            </w:r>
            <w:r w:rsidRPr="007675F1">
              <w:t>élit le Secrétaire général, le Vice-Secrétaire général et les directeurs des Bureaux des Secteurs en leur qualité de fonctionnaires élus de l'Union;</w:t>
            </w:r>
          </w:p>
        </w:tc>
      </w:tr>
      <w:tr w:rsidR="002E3165" w:rsidRPr="007675F1" w14:paraId="764977F8" w14:textId="77777777" w:rsidTr="008870A8">
        <w:tc>
          <w:tcPr>
            <w:tcW w:w="851" w:type="dxa"/>
          </w:tcPr>
          <w:p w14:paraId="7DCFBF99" w14:textId="77777777" w:rsidR="002E3165" w:rsidRPr="007675F1" w:rsidRDefault="002E3165" w:rsidP="002E3165">
            <w:pPr>
              <w:rPr>
                <w:b/>
                <w:bCs/>
                <w:i/>
              </w:rPr>
            </w:pPr>
            <w:r w:rsidRPr="007675F1">
              <w:rPr>
                <w:b/>
                <w:bCs/>
              </w:rPr>
              <w:t>56</w:t>
            </w:r>
          </w:p>
        </w:tc>
        <w:tc>
          <w:tcPr>
            <w:tcW w:w="8788" w:type="dxa"/>
          </w:tcPr>
          <w:p w14:paraId="25F655E2" w14:textId="77777777" w:rsidR="002E3165" w:rsidRPr="007675F1" w:rsidRDefault="002E3165" w:rsidP="002E3165">
            <w:pPr>
              <w:ind w:left="561" w:hanging="561"/>
            </w:pPr>
            <w:r w:rsidRPr="007675F1">
              <w:rPr>
                <w:i/>
              </w:rPr>
              <w:t>h)</w:t>
            </w:r>
            <w:r w:rsidRPr="007675F1">
              <w:rPr>
                <w:i/>
              </w:rPr>
              <w:tab/>
            </w:r>
            <w:r w:rsidRPr="007675F1">
              <w:rPr>
                <w:spacing w:val="-4"/>
              </w:rPr>
              <w:t>élit les membres du Comité du Règlement des radiocommunications;</w:t>
            </w:r>
          </w:p>
        </w:tc>
      </w:tr>
      <w:tr w:rsidR="002E3165" w:rsidRPr="007675F1" w14:paraId="549866E8" w14:textId="77777777" w:rsidTr="008870A8">
        <w:tc>
          <w:tcPr>
            <w:tcW w:w="851" w:type="dxa"/>
          </w:tcPr>
          <w:p w14:paraId="7B8C601F" w14:textId="783B9FB7" w:rsidR="002E3165" w:rsidRPr="007675F1" w:rsidRDefault="002E3165" w:rsidP="002E3165">
            <w:pPr>
              <w:rPr>
                <w:b/>
                <w:bCs/>
              </w:rPr>
            </w:pPr>
            <w:r w:rsidRPr="007675F1">
              <w:rPr>
                <w:b/>
                <w:bCs/>
              </w:rPr>
              <w:t>57</w:t>
            </w:r>
            <w:r w:rsidRPr="007675F1">
              <w:rPr>
                <w:b/>
                <w:bCs/>
              </w:rPr>
              <w:br/>
            </w:r>
            <w:r w:rsidRPr="007675F1">
              <w:rPr>
                <w:b/>
                <w:bCs/>
                <w:sz w:val="16"/>
                <w:szCs w:val="16"/>
              </w:rPr>
              <w:t>PP-94</w:t>
            </w:r>
            <w:r w:rsidRPr="007675F1">
              <w:rPr>
                <w:b/>
                <w:bCs/>
                <w:sz w:val="16"/>
                <w:szCs w:val="16"/>
              </w:rPr>
              <w:br/>
              <w:t>PP-98</w:t>
            </w:r>
          </w:p>
        </w:tc>
        <w:tc>
          <w:tcPr>
            <w:tcW w:w="8788" w:type="dxa"/>
          </w:tcPr>
          <w:p w14:paraId="53508F5B" w14:textId="77777777" w:rsidR="002E3165" w:rsidRPr="007675F1" w:rsidRDefault="002E3165" w:rsidP="002E3165">
            <w:pPr>
              <w:ind w:left="561" w:hanging="561"/>
            </w:pPr>
            <w:r w:rsidRPr="007675F1">
              <w:rPr>
                <w:i/>
              </w:rPr>
              <w:t>i)</w:t>
            </w:r>
            <w:r w:rsidRPr="007675F1">
              <w:tab/>
              <w:t>examine et adopte, s'il y a lieu, les propositions d'amendement à la présente Constitution et à la Convention, formulées par les États Membres, conformément, respectivement, aux dispositions de l'article 55 de la présente Constitution et aux dispositions pertinentes de la Convention;</w:t>
            </w:r>
          </w:p>
        </w:tc>
      </w:tr>
      <w:tr w:rsidR="002E3165" w:rsidRPr="007675F1" w14:paraId="0B5F82D7" w14:textId="77777777" w:rsidTr="008870A8">
        <w:tc>
          <w:tcPr>
            <w:tcW w:w="851" w:type="dxa"/>
          </w:tcPr>
          <w:p w14:paraId="75B0ABBE" w14:textId="77777777" w:rsidR="002E3165" w:rsidRPr="007675F1" w:rsidRDefault="002E3165" w:rsidP="002E3165">
            <w:pPr>
              <w:rPr>
                <w:b/>
                <w:bCs/>
                <w:i/>
              </w:rPr>
            </w:pPr>
            <w:r w:rsidRPr="007675F1">
              <w:rPr>
                <w:b/>
                <w:bCs/>
              </w:rPr>
              <w:t>58</w:t>
            </w:r>
          </w:p>
        </w:tc>
        <w:tc>
          <w:tcPr>
            <w:tcW w:w="8788" w:type="dxa"/>
          </w:tcPr>
          <w:p w14:paraId="15B99395" w14:textId="77777777" w:rsidR="002E3165" w:rsidRPr="007675F1" w:rsidRDefault="002E3165" w:rsidP="002E3165">
            <w:pPr>
              <w:ind w:left="561" w:hanging="561"/>
            </w:pPr>
            <w:r w:rsidRPr="007675F1">
              <w:rPr>
                <w:i/>
              </w:rPr>
              <w:t>j)</w:t>
            </w:r>
            <w:r w:rsidRPr="007675F1">
              <w:rPr>
                <w:i/>
              </w:rPr>
              <w:tab/>
            </w:r>
            <w:r w:rsidRPr="007675F1">
              <w:t>conclut ou révise, le cas échéant, les accords entre l'Union et d'autres organisations internationales, examine tout accord provisoire conclu par le Conseil au nom de l'Union avec de telles organisations et lui donne la suite qu'elle juge appropriée;</w:t>
            </w:r>
          </w:p>
        </w:tc>
      </w:tr>
      <w:tr w:rsidR="002E3165" w:rsidRPr="007675F1" w14:paraId="05B11361" w14:textId="77777777" w:rsidTr="008870A8">
        <w:tc>
          <w:tcPr>
            <w:tcW w:w="851" w:type="dxa"/>
          </w:tcPr>
          <w:p w14:paraId="6A2B1F0F" w14:textId="04CF0139" w:rsidR="002E3165" w:rsidRPr="007675F1" w:rsidRDefault="002E3165" w:rsidP="002E3165">
            <w:pPr>
              <w:rPr>
                <w:b/>
                <w:bCs/>
              </w:rPr>
            </w:pPr>
            <w:r w:rsidRPr="007675F1">
              <w:rPr>
                <w:b/>
                <w:bCs/>
              </w:rPr>
              <w:t>58A</w:t>
            </w:r>
            <w:r w:rsidRPr="007675F1">
              <w:rPr>
                <w:b/>
                <w:bCs/>
              </w:rPr>
              <w:br/>
            </w:r>
            <w:r w:rsidRPr="007675F1">
              <w:rPr>
                <w:b/>
                <w:bCs/>
                <w:sz w:val="16"/>
                <w:szCs w:val="16"/>
              </w:rPr>
              <w:t>PP-98</w:t>
            </w:r>
            <w:r w:rsidRPr="007675F1">
              <w:rPr>
                <w:b/>
                <w:bCs/>
                <w:sz w:val="16"/>
                <w:szCs w:val="16"/>
              </w:rPr>
              <w:br/>
              <w:t>PP-02</w:t>
            </w:r>
          </w:p>
        </w:tc>
        <w:tc>
          <w:tcPr>
            <w:tcW w:w="8788" w:type="dxa"/>
          </w:tcPr>
          <w:p w14:paraId="1353820E" w14:textId="146EACCB" w:rsidR="002E3165" w:rsidRPr="007675F1" w:rsidRDefault="002E3165" w:rsidP="002E3165">
            <w:pPr>
              <w:ind w:left="561" w:hanging="561"/>
            </w:pPr>
            <w:r w:rsidRPr="007675F1">
              <w:rPr>
                <w:i/>
                <w:iCs/>
              </w:rPr>
              <w:t>jbis</w:t>
            </w:r>
            <w:r w:rsidRPr="007675F1">
              <w:t>)</w:t>
            </w:r>
            <w:r w:rsidRPr="007675F1">
              <w:tab/>
              <w:t>adopte et amende les Règles générales régissant les conférences, assemblées et réunions de l'Union;</w:t>
            </w:r>
          </w:p>
        </w:tc>
      </w:tr>
      <w:tr w:rsidR="002E3165" w:rsidRPr="007675F1" w14:paraId="1C6C6F17" w14:textId="77777777" w:rsidTr="008870A8">
        <w:tc>
          <w:tcPr>
            <w:tcW w:w="851" w:type="dxa"/>
          </w:tcPr>
          <w:p w14:paraId="75411DDE" w14:textId="77777777" w:rsidR="002E3165" w:rsidRPr="007675F1" w:rsidRDefault="002E3165" w:rsidP="002E3165">
            <w:pPr>
              <w:rPr>
                <w:b/>
                <w:bCs/>
                <w:i/>
              </w:rPr>
            </w:pPr>
            <w:r w:rsidRPr="007675F1">
              <w:rPr>
                <w:b/>
                <w:bCs/>
              </w:rPr>
              <w:t>59</w:t>
            </w:r>
          </w:p>
        </w:tc>
        <w:tc>
          <w:tcPr>
            <w:tcW w:w="8788" w:type="dxa"/>
          </w:tcPr>
          <w:p w14:paraId="5E23BF3D" w14:textId="77777777" w:rsidR="002E3165" w:rsidRPr="007675F1" w:rsidRDefault="002E3165" w:rsidP="002E3165">
            <w:pPr>
              <w:ind w:left="561" w:hanging="561"/>
            </w:pPr>
            <w:r w:rsidRPr="007675F1">
              <w:rPr>
                <w:i/>
              </w:rPr>
              <w:t>k)</w:t>
            </w:r>
            <w:r w:rsidRPr="007675F1">
              <w:rPr>
                <w:i/>
              </w:rPr>
              <w:tab/>
            </w:r>
            <w:r w:rsidRPr="007675F1">
              <w:t>traite toutes les autres questions de télécommunication jugées nécessaires.</w:t>
            </w:r>
          </w:p>
        </w:tc>
      </w:tr>
    </w:tbl>
    <w:p w14:paraId="41D2DBEE" w14:textId="1C940DBF" w:rsidR="00BD1614" w:rsidRPr="007675F1" w:rsidRDefault="002E3165" w:rsidP="002E3165">
      <w:pPr>
        <w:tabs>
          <w:tab w:val="clear" w:pos="567"/>
          <w:tab w:val="clear" w:pos="1134"/>
          <w:tab w:val="clear" w:pos="1701"/>
          <w:tab w:val="clear" w:pos="2268"/>
          <w:tab w:val="clear" w:pos="2835"/>
          <w:tab w:val="center" w:pos="7088"/>
        </w:tabs>
        <w:spacing w:before="840"/>
        <w:rPr>
          <w:rFonts w:asciiTheme="minorHAnsi" w:hAnsiTheme="minorHAnsi" w:cstheme="minorHAnsi"/>
        </w:rPr>
      </w:pPr>
      <w:r w:rsidRPr="007675F1">
        <w:rPr>
          <w:rFonts w:asciiTheme="minorHAnsi" w:hAnsiTheme="minorHAnsi" w:cstheme="minorHAnsi"/>
          <w:szCs w:val="24"/>
        </w:rPr>
        <w:tab/>
        <w:t>Mme Doreen Bogdan-Martin</w:t>
      </w:r>
      <w:r w:rsidRPr="007675F1">
        <w:rPr>
          <w:rFonts w:asciiTheme="minorHAnsi" w:hAnsiTheme="minorHAnsi" w:cstheme="minorHAnsi"/>
          <w:szCs w:val="24"/>
        </w:rPr>
        <w:br/>
      </w:r>
      <w:r w:rsidRPr="007675F1">
        <w:rPr>
          <w:rFonts w:asciiTheme="minorHAnsi" w:hAnsiTheme="minorHAnsi" w:cstheme="minorHAnsi"/>
          <w:szCs w:val="24"/>
        </w:rPr>
        <w:tab/>
        <w:t>Secrétaire générale</w:t>
      </w:r>
    </w:p>
    <w:sectPr w:rsidR="00BD1614" w:rsidRPr="007675F1" w:rsidSect="003A0B7D">
      <w:headerReference w:type="default" r:id="rId10"/>
      <w:footerReference w:type="first" r:id="rId11"/>
      <w:type w:val="continuous"/>
      <w:pgSz w:w="11913" w:h="16834"/>
      <w:pgMar w:top="1418" w:right="1134" w:bottom="1418" w:left="1134" w:header="720" w:footer="720" w:gutter="0"/>
      <w:paperSrc w:first="15" w:other="15"/>
      <w:cols w:space="720"/>
      <w:titlePg/>
    </w:sectPr>
  </w:body>
</w:document>
</file>

<file path=word/customizations.xml><?xml version="1.0" encoding="utf-8"?>
<wne:tcg xmlns:r="http://schemas.openxmlformats.org/officeDocument/2006/relationships" xmlns:wne="http://schemas.microsoft.com/office/word/2006/wordml">
  <wne:keymaps>
    <wne:keymap wne:kcmPrimary="034D">
      <wne:macro wne:macroName="TEMPLATEPROJECT.MACROS.POOLSETREASONS"/>
    </wne:keymap>
    <wne:keymap wne:kcmPrimary="0350">
      <wne:macro wne:macroName="TEMPLATEPROJECT.MACROS.POOLPVSTYLES"/>
    </wne:keymap>
    <wne:keymap wne:kcmPrimary="0353">
      <wne:acd wne:acdName="acd1"/>
    </wne:keymap>
  </wne:keymaps>
  <wne:toolbars>
    <wne:acdManifest>
      <wne:acdEntry wne:acdName="acd0"/>
      <wne:acdEntry wne:acdName="acd1"/>
    </wne:acdManifest>
    <wne:toolbarData r:id="rId1"/>
  </wne:toolbars>
  <wne:acds>
    <wne:acd wne:acdName="acd0" wne:fciIndexBasedOn="0065"/>
    <wne:acd wne:argValue="AgBOAG8AcgBtAGEAbAAgAHAAdg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F645D" w14:textId="77777777" w:rsidR="00696B2D" w:rsidRDefault="00696B2D">
      <w:r>
        <w:separator/>
      </w:r>
    </w:p>
  </w:endnote>
  <w:endnote w:type="continuationSeparator" w:id="0">
    <w:p w14:paraId="171487AF" w14:textId="77777777" w:rsidR="00696B2D" w:rsidRDefault="0069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7C66" w14:textId="2EFD6C42" w:rsidR="000C467B" w:rsidRPr="00EC1877" w:rsidRDefault="000D15FB" w:rsidP="00EC1877">
    <w:pPr>
      <w:pStyle w:val="firstfooter0"/>
      <w:spacing w:before="0" w:beforeAutospacing="0" w:after="0" w:afterAutospacing="0"/>
      <w:jc w:val="center"/>
      <w:rPr>
        <w:sz w:val="18"/>
        <w:szCs w:val="18"/>
      </w:rPr>
    </w:pPr>
    <w:r>
      <w:rPr>
        <w:rFonts w:ascii="Symbol" w:hAnsi="Symbol"/>
        <w:sz w:val="22"/>
        <w:szCs w:val="20"/>
        <w:lang w:val="en-GB"/>
      </w:rPr>
      <w:t></w:t>
    </w:r>
    <w:r>
      <w:rPr>
        <w:sz w:val="20"/>
        <w:szCs w:val="20"/>
        <w:lang w:val="en-GB"/>
      </w:rPr>
      <w:t xml:space="preserve"> </w:t>
    </w:r>
    <w:hyperlink r:id="rId1" w:history="1">
      <w:r w:rsidR="007575CC" w:rsidRPr="00371863">
        <w:rPr>
          <w:rStyle w:val="Hyperlink"/>
          <w:color w:val="00A3E0"/>
          <w:sz w:val="22"/>
          <w:szCs w:val="22"/>
          <w:lang w:val="en-GB"/>
        </w:rPr>
        <w:t>www.itu.int/plenipotentiary/</w:t>
      </w:r>
    </w:hyperlink>
    <w:r w:rsidR="007575CC" w:rsidRPr="007575CC">
      <w:rPr>
        <w:color w:val="0000FF"/>
        <w:sz w:val="22"/>
        <w:szCs w:val="22"/>
        <w:u w:val="single"/>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ED8F5" w14:textId="77777777" w:rsidR="00696B2D" w:rsidRDefault="00696B2D">
      <w:r>
        <w:t>____________________</w:t>
      </w:r>
    </w:p>
  </w:footnote>
  <w:footnote w:type="continuationSeparator" w:id="0">
    <w:p w14:paraId="38068C51" w14:textId="77777777" w:rsidR="00696B2D" w:rsidRDefault="0069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D6A7" w14:textId="77777777" w:rsidR="00BD1614" w:rsidRDefault="00BD1614" w:rsidP="00BD1614">
    <w:pPr>
      <w:pStyle w:val="Header"/>
    </w:pPr>
    <w:r>
      <w:fldChar w:fldCharType="begin"/>
    </w:r>
    <w:r>
      <w:instrText xml:space="preserve"> PAGE </w:instrText>
    </w:r>
    <w:r>
      <w:fldChar w:fldCharType="separate"/>
    </w:r>
    <w:r w:rsidR="00B76FEC">
      <w:rPr>
        <w:noProof/>
      </w:rPr>
      <w:t>2</w:t>
    </w:r>
    <w:r>
      <w:fldChar w:fldCharType="end"/>
    </w:r>
  </w:p>
  <w:p w14:paraId="650D8FD2" w14:textId="68F22A70" w:rsidR="00BD1614" w:rsidRDefault="00BD1614" w:rsidP="001E2226">
    <w:pPr>
      <w:pStyle w:val="Header"/>
    </w:pPr>
    <w:r>
      <w:t>PP</w:t>
    </w:r>
    <w:r w:rsidR="002A7A1D">
      <w:t>2</w:t>
    </w:r>
    <w:r w:rsidR="008407A7">
      <w:t>6</w:t>
    </w:r>
    <w:r>
      <w:t>/</w:t>
    </w:r>
    <w:r w:rsidR="002E3165">
      <w:t>1</w:t>
    </w:r>
    <w:r w:rsidR="00801154">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46CEE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C006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E254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F10F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08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945D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1A3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CC7A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4A6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38BB08"/>
    <w:lvl w:ilvl="0">
      <w:start w:val="1"/>
      <w:numFmt w:val="bullet"/>
      <w:lvlText w:val=""/>
      <w:lvlJc w:val="left"/>
      <w:pPr>
        <w:tabs>
          <w:tab w:val="num" w:pos="360"/>
        </w:tabs>
        <w:ind w:left="360" w:hanging="360"/>
      </w:pPr>
      <w:rPr>
        <w:rFonts w:ascii="Symbol" w:hAnsi="Symbol" w:hint="default"/>
      </w:rPr>
    </w:lvl>
  </w:abstractNum>
  <w:num w:numId="1" w16cid:durableId="214002046">
    <w:abstractNumId w:val="9"/>
  </w:num>
  <w:num w:numId="2" w16cid:durableId="943734316">
    <w:abstractNumId w:val="7"/>
  </w:num>
  <w:num w:numId="3" w16cid:durableId="1127820844">
    <w:abstractNumId w:val="6"/>
  </w:num>
  <w:num w:numId="4" w16cid:durableId="728040550">
    <w:abstractNumId w:val="5"/>
  </w:num>
  <w:num w:numId="5" w16cid:durableId="1314606200">
    <w:abstractNumId w:val="4"/>
  </w:num>
  <w:num w:numId="6" w16cid:durableId="434180963">
    <w:abstractNumId w:val="8"/>
  </w:num>
  <w:num w:numId="7" w16cid:durableId="511263982">
    <w:abstractNumId w:val="3"/>
  </w:num>
  <w:num w:numId="8" w16cid:durableId="2141604244">
    <w:abstractNumId w:val="2"/>
  </w:num>
  <w:num w:numId="9" w16cid:durableId="1893301144">
    <w:abstractNumId w:val="1"/>
  </w:num>
  <w:num w:numId="10" w16cid:durableId="171654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5E"/>
    <w:rsid w:val="000054D8"/>
    <w:rsid w:val="00060D74"/>
    <w:rsid w:val="00072D5C"/>
    <w:rsid w:val="0008398C"/>
    <w:rsid w:val="00084308"/>
    <w:rsid w:val="000B14B6"/>
    <w:rsid w:val="000C467B"/>
    <w:rsid w:val="000D15FB"/>
    <w:rsid w:val="000F58F7"/>
    <w:rsid w:val="001051E4"/>
    <w:rsid w:val="001354EA"/>
    <w:rsid w:val="00136FCE"/>
    <w:rsid w:val="00153BA4"/>
    <w:rsid w:val="001941AD"/>
    <w:rsid w:val="0019732C"/>
    <w:rsid w:val="001A0682"/>
    <w:rsid w:val="001B4D8D"/>
    <w:rsid w:val="001C3790"/>
    <w:rsid w:val="001D31B2"/>
    <w:rsid w:val="001E1B9B"/>
    <w:rsid w:val="001E2226"/>
    <w:rsid w:val="001F0B24"/>
    <w:rsid w:val="001F6233"/>
    <w:rsid w:val="002355CD"/>
    <w:rsid w:val="00270B2F"/>
    <w:rsid w:val="002712F9"/>
    <w:rsid w:val="002A0E1B"/>
    <w:rsid w:val="002A7A1D"/>
    <w:rsid w:val="002C1059"/>
    <w:rsid w:val="002C2F9C"/>
    <w:rsid w:val="002E1AF7"/>
    <w:rsid w:val="002E3165"/>
    <w:rsid w:val="00322DEA"/>
    <w:rsid w:val="00355FBD"/>
    <w:rsid w:val="00371863"/>
    <w:rsid w:val="00381461"/>
    <w:rsid w:val="00391C12"/>
    <w:rsid w:val="003A0B7D"/>
    <w:rsid w:val="003A45C2"/>
    <w:rsid w:val="003B7A11"/>
    <w:rsid w:val="003C4BE2"/>
    <w:rsid w:val="003D147D"/>
    <w:rsid w:val="003D6037"/>
    <w:rsid w:val="003D637A"/>
    <w:rsid w:val="00413CB9"/>
    <w:rsid w:val="00430015"/>
    <w:rsid w:val="004678D0"/>
    <w:rsid w:val="00482954"/>
    <w:rsid w:val="004951C0"/>
    <w:rsid w:val="004C7646"/>
    <w:rsid w:val="00524001"/>
    <w:rsid w:val="00563698"/>
    <w:rsid w:val="00564B63"/>
    <w:rsid w:val="00575DC7"/>
    <w:rsid w:val="005836C2"/>
    <w:rsid w:val="005A4EFD"/>
    <w:rsid w:val="005A5ABE"/>
    <w:rsid w:val="005C2ECC"/>
    <w:rsid w:val="005C6744"/>
    <w:rsid w:val="005E419E"/>
    <w:rsid w:val="005F63BD"/>
    <w:rsid w:val="00611CF1"/>
    <w:rsid w:val="006201D9"/>
    <w:rsid w:val="006277DB"/>
    <w:rsid w:val="00635B7B"/>
    <w:rsid w:val="00655B98"/>
    <w:rsid w:val="006710E6"/>
    <w:rsid w:val="00686973"/>
    <w:rsid w:val="00696B2D"/>
    <w:rsid w:val="006A2656"/>
    <w:rsid w:val="006A3475"/>
    <w:rsid w:val="006A6342"/>
    <w:rsid w:val="006B6C9C"/>
    <w:rsid w:val="006C7AE3"/>
    <w:rsid w:val="006D55E8"/>
    <w:rsid w:val="006E1921"/>
    <w:rsid w:val="006F36F9"/>
    <w:rsid w:val="0070576B"/>
    <w:rsid w:val="00713335"/>
    <w:rsid w:val="00727C2F"/>
    <w:rsid w:val="00735F13"/>
    <w:rsid w:val="007575CC"/>
    <w:rsid w:val="007675F1"/>
    <w:rsid w:val="007717F2"/>
    <w:rsid w:val="00772E3B"/>
    <w:rsid w:val="0078134C"/>
    <w:rsid w:val="007A47E9"/>
    <w:rsid w:val="007A5830"/>
    <w:rsid w:val="007D21FB"/>
    <w:rsid w:val="00801154"/>
    <w:rsid w:val="00801256"/>
    <w:rsid w:val="008264FC"/>
    <w:rsid w:val="008407A7"/>
    <w:rsid w:val="008703CB"/>
    <w:rsid w:val="008B61AF"/>
    <w:rsid w:val="008C33C2"/>
    <w:rsid w:val="008C6137"/>
    <w:rsid w:val="008E2DB4"/>
    <w:rsid w:val="00901DD5"/>
    <w:rsid w:val="00901E77"/>
    <w:rsid w:val="0090735B"/>
    <w:rsid w:val="0091257B"/>
    <w:rsid w:val="00912D5E"/>
    <w:rsid w:val="00934340"/>
    <w:rsid w:val="00956DC7"/>
    <w:rsid w:val="00966CD3"/>
    <w:rsid w:val="00987A20"/>
    <w:rsid w:val="009A0E15"/>
    <w:rsid w:val="009D4037"/>
    <w:rsid w:val="009F0592"/>
    <w:rsid w:val="00A20E72"/>
    <w:rsid w:val="00A246DC"/>
    <w:rsid w:val="00A47BAF"/>
    <w:rsid w:val="00A542D3"/>
    <w:rsid w:val="00A5784F"/>
    <w:rsid w:val="00A8436E"/>
    <w:rsid w:val="00A95B66"/>
    <w:rsid w:val="00AB190D"/>
    <w:rsid w:val="00AE0667"/>
    <w:rsid w:val="00B23CD4"/>
    <w:rsid w:val="00B41E0A"/>
    <w:rsid w:val="00B56DE0"/>
    <w:rsid w:val="00B71F12"/>
    <w:rsid w:val="00B76FEC"/>
    <w:rsid w:val="00B96B1E"/>
    <w:rsid w:val="00BB2A6F"/>
    <w:rsid w:val="00BD1614"/>
    <w:rsid w:val="00BD382C"/>
    <w:rsid w:val="00BD5C12"/>
    <w:rsid w:val="00BD5DA6"/>
    <w:rsid w:val="00BF7D25"/>
    <w:rsid w:val="00C010C0"/>
    <w:rsid w:val="00C0405F"/>
    <w:rsid w:val="00C40CB5"/>
    <w:rsid w:val="00C54CE6"/>
    <w:rsid w:val="00C575E2"/>
    <w:rsid w:val="00C7368B"/>
    <w:rsid w:val="00C92746"/>
    <w:rsid w:val="00CC4DC5"/>
    <w:rsid w:val="00CE1A7C"/>
    <w:rsid w:val="00CE496F"/>
    <w:rsid w:val="00CF467C"/>
    <w:rsid w:val="00D0464B"/>
    <w:rsid w:val="00D12C74"/>
    <w:rsid w:val="00D2263F"/>
    <w:rsid w:val="00D56483"/>
    <w:rsid w:val="00D5658F"/>
    <w:rsid w:val="00D56AD6"/>
    <w:rsid w:val="00D70019"/>
    <w:rsid w:val="00D74B58"/>
    <w:rsid w:val="00D82ABE"/>
    <w:rsid w:val="00DA4ABA"/>
    <w:rsid w:val="00DA685B"/>
    <w:rsid w:val="00DA742B"/>
    <w:rsid w:val="00DC4C0B"/>
    <w:rsid w:val="00DF25C1"/>
    <w:rsid w:val="00DF48F7"/>
    <w:rsid w:val="00DF4964"/>
    <w:rsid w:val="00DF4D73"/>
    <w:rsid w:val="00DF79B0"/>
    <w:rsid w:val="00E1047D"/>
    <w:rsid w:val="00E4050B"/>
    <w:rsid w:val="00E443FA"/>
    <w:rsid w:val="00E54FCE"/>
    <w:rsid w:val="00E60DA1"/>
    <w:rsid w:val="00E921A2"/>
    <w:rsid w:val="00E93D35"/>
    <w:rsid w:val="00EA45DB"/>
    <w:rsid w:val="00EC1877"/>
    <w:rsid w:val="00ED2CD9"/>
    <w:rsid w:val="00F07DA7"/>
    <w:rsid w:val="00F3254F"/>
    <w:rsid w:val="00F564C1"/>
    <w:rsid w:val="00F77FA2"/>
    <w:rsid w:val="00F8357A"/>
    <w:rsid w:val="00FA1B77"/>
    <w:rsid w:val="00FB4B65"/>
    <w:rsid w:val="00FB74B8"/>
    <w:rsid w:val="00FC49E0"/>
    <w:rsid w:val="00FF0484"/>
    <w:rsid w:val="00FF4E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F7E724"/>
  <w15:docId w15:val="{F7996034-3CD0-499A-8D2F-018CE164A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10E6"/>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5A4EFD"/>
    <w:pPr>
      <w:keepNext/>
      <w:keepLines/>
      <w:spacing w:before="480"/>
      <w:ind w:left="567" w:hanging="567"/>
      <w:outlineLvl w:val="0"/>
    </w:pPr>
    <w:rPr>
      <w:b/>
      <w:sz w:val="28"/>
    </w:rPr>
  </w:style>
  <w:style w:type="paragraph" w:styleId="Heading2">
    <w:name w:val="heading 2"/>
    <w:basedOn w:val="Heading1"/>
    <w:next w:val="Normal"/>
    <w:qFormat/>
    <w:rsid w:val="00686973"/>
    <w:pPr>
      <w:spacing w:before="320"/>
      <w:outlineLvl w:val="1"/>
    </w:pPr>
    <w:rPr>
      <w:sz w:val="24"/>
    </w:rPr>
  </w:style>
  <w:style w:type="paragraph" w:styleId="Heading3">
    <w:name w:val="heading 3"/>
    <w:basedOn w:val="Heading1"/>
    <w:next w:val="Normal"/>
    <w:qFormat/>
    <w:rsid w:val="00686973"/>
    <w:pPr>
      <w:spacing w:before="200"/>
      <w:outlineLvl w:val="2"/>
    </w:pPr>
    <w:rPr>
      <w:sz w:val="24"/>
    </w:rPr>
  </w:style>
  <w:style w:type="paragraph" w:styleId="Heading4">
    <w:name w:val="heading 4"/>
    <w:basedOn w:val="Heading3"/>
    <w:next w:val="Normal"/>
    <w:qFormat/>
    <w:rsid w:val="003A0B7D"/>
    <w:pPr>
      <w:ind w:left="1134" w:hanging="1134"/>
      <w:outlineLvl w:val="3"/>
    </w:pPr>
  </w:style>
  <w:style w:type="paragraph" w:styleId="Heading5">
    <w:name w:val="heading 5"/>
    <w:basedOn w:val="Heading4"/>
    <w:next w:val="Normal"/>
    <w:qFormat/>
    <w:rsid w:val="003A0B7D"/>
    <w:pPr>
      <w:outlineLvl w:val="4"/>
    </w:pPr>
  </w:style>
  <w:style w:type="paragraph" w:styleId="Heading6">
    <w:name w:val="heading 6"/>
    <w:basedOn w:val="Heading4"/>
    <w:next w:val="Normal"/>
    <w:qFormat/>
    <w:rsid w:val="003A0B7D"/>
    <w:pPr>
      <w:outlineLvl w:val="5"/>
    </w:pPr>
  </w:style>
  <w:style w:type="paragraph" w:styleId="Heading7">
    <w:name w:val="heading 7"/>
    <w:basedOn w:val="Heading4"/>
    <w:next w:val="Normal"/>
    <w:qFormat/>
    <w:rsid w:val="003A0B7D"/>
    <w:pPr>
      <w:ind w:left="1701" w:hanging="1701"/>
      <w:outlineLvl w:val="6"/>
    </w:pPr>
  </w:style>
  <w:style w:type="paragraph" w:styleId="Heading8">
    <w:name w:val="heading 8"/>
    <w:basedOn w:val="Heading4"/>
    <w:next w:val="Normal"/>
    <w:qFormat/>
    <w:rsid w:val="003A0B7D"/>
    <w:pPr>
      <w:ind w:left="1701" w:hanging="1701"/>
      <w:outlineLvl w:val="7"/>
    </w:pPr>
  </w:style>
  <w:style w:type="paragraph" w:styleId="Heading9">
    <w:name w:val="heading 9"/>
    <w:basedOn w:val="Heading4"/>
    <w:next w:val="Normal"/>
    <w:qFormat/>
    <w:rsid w:val="003A0B7D"/>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3A0B7D"/>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3A0B7D"/>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3A0B7D"/>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Date">
    <w:name w:val="Date"/>
    <w:basedOn w:val="Normal"/>
    <w:rsid w:val="003A0B7D"/>
    <w:pPr>
      <w:framePr w:hSpace="181" w:wrap="notBeside" w:vAnchor="page" w:hAnchor="page" w:x="1135" w:y="852"/>
      <w:tabs>
        <w:tab w:val="clear" w:pos="2268"/>
        <w:tab w:val="left" w:pos="1843"/>
        <w:tab w:val="left" w:pos="2269"/>
        <w:tab w:val="left" w:pos="3544"/>
        <w:tab w:val="left" w:pos="3969"/>
      </w:tabs>
      <w:spacing w:before="192" w:line="240" w:lineRule="atLeast"/>
      <w:jc w:val="center"/>
    </w:pPr>
    <w:rPr>
      <w:sz w:val="20"/>
    </w:rPr>
  </w:style>
  <w:style w:type="paragraph" w:styleId="Footer">
    <w:name w:val="footer"/>
    <w:basedOn w:val="Normal"/>
    <w:rsid w:val="003A0B7D"/>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3A0B7D"/>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5A4EFD"/>
    <w:rPr>
      <w:rFonts w:ascii="Calibri" w:hAnsi="Calibri"/>
      <w:position w:val="6"/>
      <w:sz w:val="16"/>
    </w:rPr>
  </w:style>
  <w:style w:type="paragraph" w:styleId="FootnoteText">
    <w:name w:val="footnote text"/>
    <w:basedOn w:val="Normal"/>
    <w:rsid w:val="003A0B7D"/>
    <w:pPr>
      <w:keepLines/>
      <w:tabs>
        <w:tab w:val="left" w:pos="256"/>
      </w:tabs>
      <w:ind w:left="256" w:hanging="256"/>
    </w:pPr>
  </w:style>
  <w:style w:type="paragraph" w:styleId="NormalIndent">
    <w:name w:val="Normal Indent"/>
    <w:basedOn w:val="Normal"/>
    <w:rsid w:val="003A0B7D"/>
    <w:pPr>
      <w:ind w:left="567"/>
    </w:pPr>
  </w:style>
  <w:style w:type="paragraph" w:customStyle="1" w:styleId="Tablelegend">
    <w:name w:val="Table_legend"/>
    <w:basedOn w:val="Tabletext"/>
    <w:rsid w:val="003A0B7D"/>
    <w:pPr>
      <w:spacing w:before="120"/>
    </w:pPr>
  </w:style>
  <w:style w:type="paragraph" w:customStyle="1" w:styleId="Tabletext">
    <w:name w:val="Table_text"/>
    <w:basedOn w:val="Normal"/>
    <w:rsid w:val="003A0B7D"/>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3A0B7D"/>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3A0B7D"/>
    <w:pPr>
      <w:keepNext/>
      <w:spacing w:before="560" w:after="120"/>
      <w:jc w:val="center"/>
    </w:pPr>
    <w:rPr>
      <w:caps/>
    </w:rPr>
  </w:style>
  <w:style w:type="paragraph" w:customStyle="1" w:styleId="enumlev1">
    <w:name w:val="enumlev1"/>
    <w:basedOn w:val="Normal"/>
    <w:rsid w:val="003A0B7D"/>
    <w:pPr>
      <w:spacing w:before="86"/>
      <w:ind w:left="567" w:hanging="567"/>
    </w:pPr>
  </w:style>
  <w:style w:type="paragraph" w:customStyle="1" w:styleId="enumlev2">
    <w:name w:val="enumlev2"/>
    <w:basedOn w:val="enumlev1"/>
    <w:rsid w:val="003A0B7D"/>
    <w:pPr>
      <w:ind w:left="1134"/>
    </w:pPr>
  </w:style>
  <w:style w:type="paragraph" w:customStyle="1" w:styleId="enumlev3">
    <w:name w:val="enumlev3"/>
    <w:basedOn w:val="enumlev2"/>
    <w:rsid w:val="003A0B7D"/>
    <w:pPr>
      <w:ind w:left="1701"/>
    </w:pPr>
  </w:style>
  <w:style w:type="paragraph" w:customStyle="1" w:styleId="Tablehead">
    <w:name w:val="Table_head"/>
    <w:basedOn w:val="Tabletext"/>
    <w:rsid w:val="003A0B7D"/>
    <w:pPr>
      <w:spacing w:before="120" w:after="120"/>
      <w:jc w:val="center"/>
    </w:pPr>
    <w:rPr>
      <w:b/>
    </w:rPr>
  </w:style>
  <w:style w:type="paragraph" w:customStyle="1" w:styleId="Normalaftertitle">
    <w:name w:val="Normal after title"/>
    <w:basedOn w:val="Normal"/>
    <w:next w:val="Normal"/>
    <w:rsid w:val="003A0B7D"/>
    <w:pPr>
      <w:spacing w:before="240"/>
    </w:pPr>
  </w:style>
  <w:style w:type="paragraph" w:customStyle="1" w:styleId="AnnexNo">
    <w:name w:val="Annex_No"/>
    <w:basedOn w:val="Normal"/>
    <w:next w:val="Annexref"/>
    <w:rsid w:val="00686973"/>
    <w:pPr>
      <w:spacing w:before="720"/>
      <w:jc w:val="center"/>
    </w:pPr>
    <w:rPr>
      <w:caps/>
      <w:sz w:val="28"/>
    </w:rPr>
  </w:style>
  <w:style w:type="paragraph" w:customStyle="1" w:styleId="Annexref">
    <w:name w:val="Annex_ref"/>
    <w:basedOn w:val="Normal"/>
    <w:next w:val="Annextitle"/>
    <w:rsid w:val="00686973"/>
    <w:pPr>
      <w:jc w:val="center"/>
    </w:pPr>
    <w:rPr>
      <w:sz w:val="28"/>
    </w:rPr>
  </w:style>
  <w:style w:type="paragraph" w:customStyle="1" w:styleId="Annextitle">
    <w:name w:val="Annex_title"/>
    <w:basedOn w:val="Normal"/>
    <w:next w:val="Normal"/>
    <w:rsid w:val="00686973"/>
    <w:pPr>
      <w:spacing w:before="240" w:after="240"/>
      <w:jc w:val="center"/>
    </w:pPr>
    <w:rPr>
      <w:b/>
      <w:sz w:val="28"/>
    </w:rPr>
  </w:style>
  <w:style w:type="paragraph" w:customStyle="1" w:styleId="AppendixNo">
    <w:name w:val="Appendix_No"/>
    <w:basedOn w:val="AnnexNo"/>
    <w:next w:val="Appendixref"/>
    <w:rsid w:val="00686973"/>
  </w:style>
  <w:style w:type="paragraph" w:customStyle="1" w:styleId="Appendixref">
    <w:name w:val="Appendix_ref"/>
    <w:basedOn w:val="Annexref"/>
    <w:next w:val="Appendixtitle"/>
    <w:rsid w:val="003A0B7D"/>
  </w:style>
  <w:style w:type="paragraph" w:customStyle="1" w:styleId="Appendixtitle">
    <w:name w:val="Appendix_title"/>
    <w:basedOn w:val="Annextitle"/>
    <w:next w:val="Normal"/>
    <w:rsid w:val="003A0B7D"/>
  </w:style>
  <w:style w:type="paragraph" w:customStyle="1" w:styleId="Reftitle">
    <w:name w:val="Ref_title"/>
    <w:basedOn w:val="Normal"/>
    <w:next w:val="Reftext"/>
    <w:rsid w:val="00686973"/>
    <w:pPr>
      <w:spacing w:before="480"/>
      <w:jc w:val="center"/>
    </w:pPr>
    <w:rPr>
      <w:caps/>
      <w:sz w:val="28"/>
    </w:rPr>
  </w:style>
  <w:style w:type="paragraph" w:customStyle="1" w:styleId="Reftext">
    <w:name w:val="Ref_text"/>
    <w:basedOn w:val="Normal"/>
    <w:rsid w:val="003A0B7D"/>
    <w:pPr>
      <w:ind w:left="567" w:hanging="567"/>
    </w:pPr>
  </w:style>
  <w:style w:type="paragraph" w:customStyle="1" w:styleId="Rectitle">
    <w:name w:val="Rec_title"/>
    <w:basedOn w:val="Normal"/>
    <w:next w:val="Heading1"/>
    <w:rsid w:val="005A4EFD"/>
    <w:pPr>
      <w:spacing w:before="240"/>
      <w:jc w:val="center"/>
    </w:pPr>
    <w:rPr>
      <w:b/>
      <w:sz w:val="28"/>
    </w:rPr>
  </w:style>
  <w:style w:type="paragraph" w:customStyle="1" w:styleId="Call">
    <w:name w:val="Call"/>
    <w:basedOn w:val="Normal"/>
    <w:next w:val="Normal"/>
    <w:rsid w:val="003A0B7D"/>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686973"/>
    <w:pPr>
      <w:spacing w:before="720"/>
      <w:jc w:val="center"/>
    </w:pPr>
    <w:rPr>
      <w:caps/>
      <w:sz w:val="28"/>
    </w:rPr>
  </w:style>
  <w:style w:type="paragraph" w:customStyle="1" w:styleId="toc0">
    <w:name w:val="toc 0"/>
    <w:basedOn w:val="Normal"/>
    <w:next w:val="TOC1"/>
    <w:rsid w:val="003A0B7D"/>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686973"/>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3A0B7D"/>
    <w:pPr>
      <w:tabs>
        <w:tab w:val="clear" w:pos="567"/>
        <w:tab w:val="left" w:pos="851"/>
      </w:tabs>
    </w:pPr>
  </w:style>
  <w:style w:type="paragraph" w:customStyle="1" w:styleId="MinusFootnote">
    <w:name w:val="MinusFootnote"/>
    <w:basedOn w:val="Normal"/>
    <w:rsid w:val="003A0B7D"/>
    <w:pPr>
      <w:ind w:left="-1701" w:hanging="284"/>
    </w:pPr>
  </w:style>
  <w:style w:type="paragraph" w:customStyle="1" w:styleId="Title3">
    <w:name w:val="Title 3"/>
    <w:basedOn w:val="Title2"/>
    <w:next w:val="Normalaftertitle"/>
    <w:rsid w:val="003A0B7D"/>
    <w:rPr>
      <w:caps w:val="0"/>
    </w:rPr>
  </w:style>
  <w:style w:type="paragraph" w:customStyle="1" w:styleId="Title2">
    <w:name w:val="Title 2"/>
    <w:basedOn w:val="Source"/>
    <w:next w:val="Title3"/>
    <w:rsid w:val="003A0B7D"/>
    <w:pPr>
      <w:spacing w:before="240"/>
    </w:pPr>
    <w:rPr>
      <w:b w:val="0"/>
      <w:caps/>
    </w:rPr>
  </w:style>
  <w:style w:type="paragraph" w:customStyle="1" w:styleId="Source">
    <w:name w:val="Source"/>
    <w:basedOn w:val="Normal"/>
    <w:next w:val="Title1"/>
    <w:rsid w:val="00F564C1"/>
    <w:pPr>
      <w:spacing w:before="840"/>
      <w:jc w:val="center"/>
    </w:pPr>
    <w:rPr>
      <w:b/>
      <w:sz w:val="28"/>
    </w:rPr>
  </w:style>
  <w:style w:type="paragraph" w:customStyle="1" w:styleId="Title1">
    <w:name w:val="Title 1"/>
    <w:basedOn w:val="Source"/>
    <w:next w:val="Title2"/>
    <w:rsid w:val="003A0B7D"/>
    <w:pPr>
      <w:spacing w:before="240"/>
    </w:pPr>
    <w:rPr>
      <w:b w:val="0"/>
      <w:caps/>
    </w:rPr>
  </w:style>
  <w:style w:type="paragraph" w:customStyle="1" w:styleId="ArtNo">
    <w:name w:val="Art_No"/>
    <w:basedOn w:val="Normal"/>
    <w:next w:val="Arttitle"/>
    <w:rsid w:val="00686973"/>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686973"/>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3A0B7D"/>
  </w:style>
  <w:style w:type="paragraph" w:customStyle="1" w:styleId="Chaptitle">
    <w:name w:val="Chap_title"/>
    <w:basedOn w:val="Arttitle"/>
    <w:next w:val="Normal"/>
    <w:rsid w:val="003A0B7D"/>
  </w:style>
  <w:style w:type="paragraph" w:customStyle="1" w:styleId="Reasons">
    <w:name w:val="Reasons"/>
    <w:basedOn w:val="Normal"/>
    <w:rsid w:val="003A0B7D"/>
  </w:style>
  <w:style w:type="paragraph" w:customStyle="1" w:styleId="ResNo">
    <w:name w:val="Res_No"/>
    <w:basedOn w:val="AnnexNo"/>
    <w:next w:val="Restitle"/>
    <w:rsid w:val="003A0B7D"/>
  </w:style>
  <w:style w:type="paragraph" w:customStyle="1" w:styleId="Restitle">
    <w:name w:val="Res_title"/>
    <w:basedOn w:val="Annextitle"/>
    <w:next w:val="Normal"/>
    <w:rsid w:val="005A4EFD"/>
  </w:style>
  <w:style w:type="paragraph" w:customStyle="1" w:styleId="AnnexNoS2">
    <w:name w:val="Annex_No_S2"/>
    <w:basedOn w:val="AnnexNo"/>
    <w:next w:val="AnnexrefS2"/>
    <w:rsid w:val="00686973"/>
    <w:pPr>
      <w:tabs>
        <w:tab w:val="clear" w:pos="567"/>
        <w:tab w:val="clear" w:pos="1134"/>
        <w:tab w:val="clear" w:pos="1701"/>
        <w:tab w:val="clear" w:pos="2268"/>
        <w:tab w:val="clear" w:pos="2835"/>
        <w:tab w:val="left" w:pos="851"/>
      </w:tabs>
      <w:jc w:val="left"/>
    </w:pPr>
    <w:rPr>
      <w:b/>
      <w:sz w:val="24"/>
    </w:rPr>
  </w:style>
  <w:style w:type="paragraph" w:customStyle="1" w:styleId="AnnexrefS2">
    <w:name w:val="Annex_ref_S2"/>
    <w:basedOn w:val="Anne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nnextitleS2">
    <w:name w:val="Annex_title_S2"/>
    <w:basedOn w:val="Anne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NormalS2">
    <w:name w:val="Normal_S2"/>
    <w:basedOn w:val="Normal"/>
    <w:rsid w:val="003A0B7D"/>
    <w:pPr>
      <w:tabs>
        <w:tab w:val="clear" w:pos="567"/>
        <w:tab w:val="clear" w:pos="1134"/>
        <w:tab w:val="clear" w:pos="1701"/>
        <w:tab w:val="clear" w:pos="2268"/>
        <w:tab w:val="clear" w:pos="2835"/>
        <w:tab w:val="left" w:pos="851"/>
      </w:tabs>
    </w:pPr>
    <w:rPr>
      <w:b/>
    </w:rPr>
  </w:style>
  <w:style w:type="paragraph" w:customStyle="1" w:styleId="Section1">
    <w:name w:val="Section 1"/>
    <w:basedOn w:val="ChapNo"/>
    <w:next w:val="Normal"/>
    <w:rsid w:val="003A0B7D"/>
    <w:rPr>
      <w:caps w:val="0"/>
    </w:rPr>
  </w:style>
  <w:style w:type="paragraph" w:customStyle="1" w:styleId="Section2">
    <w:name w:val="Section 2"/>
    <w:basedOn w:val="Section1"/>
    <w:next w:val="Normal"/>
    <w:rsid w:val="003A0B7D"/>
    <w:pPr>
      <w:spacing w:before="240"/>
    </w:pPr>
    <w:rPr>
      <w:b/>
      <w:i/>
    </w:rPr>
  </w:style>
  <w:style w:type="paragraph" w:customStyle="1" w:styleId="AppendixNoS2">
    <w:name w:val="Appendix_No_S2"/>
    <w:basedOn w:val="AppendixNo"/>
    <w:next w:val="Appendixref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686973"/>
    <w:pPr>
      <w:tabs>
        <w:tab w:val="clear" w:pos="567"/>
        <w:tab w:val="clear" w:pos="1134"/>
        <w:tab w:val="clear" w:pos="1701"/>
        <w:tab w:val="clear" w:pos="2268"/>
        <w:tab w:val="clear" w:pos="2835"/>
        <w:tab w:val="left" w:pos="851"/>
      </w:tabs>
      <w:jc w:val="left"/>
    </w:pPr>
    <w:rPr>
      <w:b/>
      <w:sz w:val="24"/>
    </w:rPr>
  </w:style>
  <w:style w:type="paragraph" w:customStyle="1" w:styleId="AppendixtitleS2">
    <w:name w:val="Appendix_title_S2"/>
    <w:basedOn w:val="Appendix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686973"/>
    <w:pPr>
      <w:tabs>
        <w:tab w:val="left" w:pos="851"/>
      </w:tabs>
      <w:jc w:val="left"/>
    </w:pPr>
    <w:rPr>
      <w:b/>
      <w:sz w:val="24"/>
    </w:rPr>
  </w:style>
  <w:style w:type="paragraph" w:customStyle="1" w:styleId="ArttitleS2">
    <w:name w:val="Art_title_S2"/>
    <w:basedOn w:val="Arttitle"/>
    <w:next w:val="NormalS2"/>
    <w:rsid w:val="00686973"/>
    <w:pPr>
      <w:tabs>
        <w:tab w:val="left" w:pos="851"/>
      </w:tabs>
      <w:jc w:val="left"/>
    </w:pPr>
    <w:rPr>
      <w:sz w:val="24"/>
    </w:rPr>
  </w:style>
  <w:style w:type="paragraph" w:customStyle="1" w:styleId="ChapNoS2">
    <w:name w:val="Chap_No_S2"/>
    <w:basedOn w:val="ChapNo"/>
    <w:next w:val="ChaptitleS2"/>
    <w:rsid w:val="005A4EFD"/>
    <w:pPr>
      <w:tabs>
        <w:tab w:val="left" w:pos="851"/>
      </w:tabs>
      <w:jc w:val="left"/>
    </w:pPr>
    <w:rPr>
      <w:b/>
      <w:sz w:val="24"/>
    </w:rPr>
  </w:style>
  <w:style w:type="paragraph" w:customStyle="1" w:styleId="ChaptitleS2">
    <w:name w:val="Chap_title_S2"/>
    <w:basedOn w:val="Chaptitle"/>
    <w:next w:val="NormalS2"/>
    <w:rsid w:val="00686973"/>
    <w:pPr>
      <w:tabs>
        <w:tab w:val="left" w:pos="851"/>
      </w:tabs>
      <w:jc w:val="left"/>
    </w:pPr>
    <w:rPr>
      <w:sz w:val="24"/>
    </w:rPr>
  </w:style>
  <w:style w:type="paragraph" w:customStyle="1" w:styleId="enumlev1S2">
    <w:name w:val="enumlev1_S2"/>
    <w:basedOn w:val="enumlev1"/>
    <w:rsid w:val="003A0B7D"/>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3A0B7D"/>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3A0B7D"/>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3A0B7D"/>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686973"/>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3A0B7D"/>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3A0B7D"/>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3A0B7D"/>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3A0B7D"/>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3A0B7D"/>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3A0B7D"/>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3A0B7D"/>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3A0B7D"/>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3A0B7D"/>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3A0B7D"/>
    <w:pPr>
      <w:tabs>
        <w:tab w:val="clear" w:pos="567"/>
        <w:tab w:val="clear" w:pos="1134"/>
        <w:tab w:val="clear" w:pos="1701"/>
        <w:tab w:val="clear" w:pos="2268"/>
        <w:tab w:val="clear" w:pos="2835"/>
        <w:tab w:val="left" w:pos="851"/>
      </w:tabs>
      <w:ind w:left="0"/>
    </w:pPr>
    <w:rPr>
      <w:b/>
    </w:rPr>
  </w:style>
  <w:style w:type="paragraph" w:customStyle="1" w:styleId="ReasonsS2">
    <w:name w:val="Reasons_S2"/>
    <w:basedOn w:val="Reasons"/>
    <w:rsid w:val="003A0B7D"/>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686973"/>
    <w:pPr>
      <w:tabs>
        <w:tab w:val="clear" w:pos="567"/>
        <w:tab w:val="clear" w:pos="1134"/>
        <w:tab w:val="clear" w:pos="1701"/>
        <w:tab w:val="clear" w:pos="2268"/>
        <w:tab w:val="clear" w:pos="2835"/>
        <w:tab w:val="left" w:pos="851"/>
      </w:tabs>
      <w:jc w:val="left"/>
    </w:pPr>
    <w:rPr>
      <w:caps/>
      <w:sz w:val="24"/>
    </w:rPr>
  </w:style>
  <w:style w:type="paragraph" w:customStyle="1" w:styleId="ReftextS2">
    <w:name w:val="Ref_text_S2"/>
    <w:basedOn w:val="Reftext"/>
    <w:rsid w:val="003A0B7D"/>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686973"/>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686973"/>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686973"/>
    <w:pPr>
      <w:tabs>
        <w:tab w:val="left" w:pos="851"/>
      </w:tabs>
      <w:jc w:val="left"/>
    </w:pPr>
    <w:rPr>
      <w:caps/>
      <w:sz w:val="24"/>
    </w:rPr>
  </w:style>
  <w:style w:type="paragraph" w:customStyle="1" w:styleId="Section2S2">
    <w:name w:val="Section 2_S2"/>
    <w:basedOn w:val="Section2"/>
    <w:next w:val="NormalS2"/>
    <w:rsid w:val="005A4EFD"/>
    <w:pPr>
      <w:tabs>
        <w:tab w:val="left" w:pos="851"/>
      </w:tabs>
      <w:jc w:val="left"/>
    </w:pPr>
    <w:rPr>
      <w:sz w:val="24"/>
    </w:rPr>
  </w:style>
  <w:style w:type="paragraph" w:customStyle="1" w:styleId="TableNoS2">
    <w:name w:val="Table_No_S2"/>
    <w:basedOn w:val="TableNo"/>
    <w:next w:val="TabletitleS2"/>
    <w:rsid w:val="003A0B7D"/>
    <w:pPr>
      <w:keepNext w:val="0"/>
      <w:tabs>
        <w:tab w:val="clear" w:pos="567"/>
        <w:tab w:val="clear" w:pos="1134"/>
        <w:tab w:val="clear" w:pos="1701"/>
        <w:tab w:val="clear" w:pos="2268"/>
        <w:tab w:val="clear" w:pos="2835"/>
        <w:tab w:val="left" w:pos="851"/>
      </w:tabs>
      <w:jc w:val="left"/>
    </w:pPr>
    <w:rPr>
      <w:b/>
    </w:rPr>
  </w:style>
  <w:style w:type="paragraph" w:customStyle="1" w:styleId="TabletitleS2">
    <w:name w:val="Table_title_S2"/>
    <w:basedOn w:val="Tabletitle"/>
    <w:next w:val="TabletextS2"/>
    <w:rsid w:val="003A0B7D"/>
    <w:pPr>
      <w:keepNext w:val="0"/>
      <w:tabs>
        <w:tab w:val="clear" w:pos="2948"/>
        <w:tab w:val="clear" w:pos="4082"/>
        <w:tab w:val="left" w:pos="851"/>
      </w:tabs>
      <w:jc w:val="left"/>
    </w:pPr>
  </w:style>
  <w:style w:type="paragraph" w:customStyle="1" w:styleId="TabletextS2">
    <w:name w:val="Table_text_S2"/>
    <w:basedOn w:val="Tabletext"/>
    <w:rsid w:val="003A0B7D"/>
    <w:pPr>
      <w:tabs>
        <w:tab w:val="left" w:pos="851"/>
      </w:tabs>
    </w:pPr>
    <w:rPr>
      <w:b/>
    </w:rPr>
  </w:style>
  <w:style w:type="paragraph" w:customStyle="1" w:styleId="TablelegendS2">
    <w:name w:val="Table_legend_S2"/>
    <w:basedOn w:val="Tablelegend"/>
    <w:rsid w:val="003A0B7D"/>
    <w:pPr>
      <w:tabs>
        <w:tab w:val="left" w:pos="851"/>
      </w:tabs>
      <w:spacing w:after="0"/>
    </w:pPr>
    <w:rPr>
      <w:b/>
    </w:rPr>
  </w:style>
  <w:style w:type="paragraph" w:customStyle="1" w:styleId="FooterS2">
    <w:name w:val="Footer_S2"/>
    <w:basedOn w:val="Footer"/>
    <w:rsid w:val="003A0B7D"/>
    <w:pPr>
      <w:tabs>
        <w:tab w:val="clear" w:pos="5954"/>
        <w:tab w:val="clear" w:pos="9639"/>
        <w:tab w:val="left" w:pos="3686"/>
        <w:tab w:val="right" w:pos="7655"/>
      </w:tabs>
      <w:ind w:left="-1985"/>
    </w:pPr>
  </w:style>
  <w:style w:type="paragraph" w:customStyle="1" w:styleId="HeaderS2">
    <w:name w:val="Header_S2"/>
    <w:basedOn w:val="Normal"/>
    <w:rsid w:val="003A0B7D"/>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3A0B7D"/>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3A0B7D"/>
    <w:pPr>
      <w:tabs>
        <w:tab w:val="left" w:pos="851"/>
      </w:tabs>
      <w:jc w:val="left"/>
    </w:pPr>
  </w:style>
  <w:style w:type="paragraph" w:customStyle="1" w:styleId="NoteS2">
    <w:name w:val="Note_S2"/>
    <w:basedOn w:val="Note"/>
    <w:rsid w:val="003A0B7D"/>
    <w:pPr>
      <w:tabs>
        <w:tab w:val="clear" w:pos="1134"/>
        <w:tab w:val="clear" w:pos="1701"/>
        <w:tab w:val="clear" w:pos="2268"/>
        <w:tab w:val="clear" w:pos="2835"/>
      </w:tabs>
    </w:pPr>
    <w:rPr>
      <w:b/>
    </w:rPr>
  </w:style>
  <w:style w:type="paragraph" w:customStyle="1" w:styleId="Heading1c">
    <w:name w:val="Heading 1c"/>
    <w:basedOn w:val="Heading1"/>
    <w:next w:val="Normal"/>
    <w:rsid w:val="00CC4DC5"/>
    <w:pPr>
      <w:ind w:left="0" w:firstLine="0"/>
      <w:jc w:val="center"/>
      <w:outlineLvl w:val="9"/>
    </w:pPr>
  </w:style>
  <w:style w:type="paragraph" w:customStyle="1" w:styleId="Heading2i">
    <w:name w:val="Heading 2i"/>
    <w:basedOn w:val="Heading2"/>
    <w:next w:val="Normal"/>
    <w:rsid w:val="005A4EFD"/>
    <w:rPr>
      <w:b w:val="0"/>
      <w:i/>
    </w:rPr>
  </w:style>
  <w:style w:type="paragraph" w:customStyle="1" w:styleId="Heading1cS2">
    <w:name w:val="Heading 1c_S2"/>
    <w:basedOn w:val="Heading1c"/>
    <w:next w:val="NormalS2"/>
    <w:rsid w:val="00686973"/>
    <w:pPr>
      <w:tabs>
        <w:tab w:val="clear" w:pos="567"/>
        <w:tab w:val="clear" w:pos="1134"/>
        <w:tab w:val="clear" w:pos="1701"/>
        <w:tab w:val="clear" w:pos="2268"/>
        <w:tab w:val="clear" w:pos="2835"/>
        <w:tab w:val="left" w:pos="851"/>
      </w:tabs>
      <w:jc w:val="left"/>
    </w:pPr>
    <w:rPr>
      <w:sz w:val="24"/>
    </w:rPr>
  </w:style>
  <w:style w:type="paragraph" w:customStyle="1" w:styleId="FirstFooter">
    <w:name w:val="FirstFooter"/>
    <w:basedOn w:val="Footer"/>
    <w:rsid w:val="003A0B7D"/>
    <w:rPr>
      <w:caps w:val="0"/>
    </w:rPr>
  </w:style>
  <w:style w:type="paragraph" w:customStyle="1" w:styleId="Headingb">
    <w:name w:val="Heading_b"/>
    <w:basedOn w:val="Heading3"/>
    <w:next w:val="Normal"/>
    <w:rsid w:val="003A0B7D"/>
    <w:pPr>
      <w:spacing w:before="160"/>
      <w:outlineLvl w:val="0"/>
    </w:pPr>
  </w:style>
  <w:style w:type="paragraph" w:styleId="TOC9">
    <w:name w:val="toc 9"/>
    <w:basedOn w:val="Normal"/>
    <w:next w:val="Normal"/>
    <w:rsid w:val="003A0B7D"/>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5A4EFD"/>
    <w:pPr>
      <w:spacing w:before="160"/>
      <w:outlineLvl w:val="0"/>
    </w:pPr>
    <w:rPr>
      <w:b w:val="0"/>
      <w:i/>
    </w:rPr>
  </w:style>
  <w:style w:type="paragraph" w:customStyle="1" w:styleId="HeadingbS2">
    <w:name w:val="Headingb_S2"/>
    <w:basedOn w:val="Headingb"/>
    <w:next w:val="NormalS2"/>
    <w:rsid w:val="003A0B7D"/>
    <w:pPr>
      <w:tabs>
        <w:tab w:val="clear" w:pos="567"/>
        <w:tab w:val="clear" w:pos="1134"/>
        <w:tab w:val="clear" w:pos="1701"/>
        <w:tab w:val="clear" w:pos="2268"/>
        <w:tab w:val="clear" w:pos="2835"/>
        <w:tab w:val="left" w:pos="851"/>
      </w:tabs>
    </w:pPr>
  </w:style>
  <w:style w:type="paragraph" w:customStyle="1" w:styleId="HeadingiS2">
    <w:name w:val="Headingi_S2"/>
    <w:basedOn w:val="Headingi"/>
    <w:next w:val="NormalS2"/>
    <w:rsid w:val="003A0B7D"/>
    <w:pPr>
      <w:tabs>
        <w:tab w:val="clear" w:pos="567"/>
        <w:tab w:val="clear" w:pos="1134"/>
        <w:tab w:val="clear" w:pos="1701"/>
        <w:tab w:val="clear" w:pos="2268"/>
        <w:tab w:val="clear" w:pos="2835"/>
        <w:tab w:val="left" w:pos="851"/>
      </w:tabs>
    </w:pPr>
    <w:rPr>
      <w:b/>
      <w:i w:val="0"/>
    </w:rPr>
  </w:style>
  <w:style w:type="paragraph" w:customStyle="1" w:styleId="Heading2iS2">
    <w:name w:val="Heading 2i_S2"/>
    <w:basedOn w:val="Heading2i"/>
    <w:next w:val="NormalS2"/>
    <w:rsid w:val="003A0B7D"/>
    <w:pPr>
      <w:tabs>
        <w:tab w:val="clear" w:pos="567"/>
        <w:tab w:val="clear" w:pos="1134"/>
        <w:tab w:val="clear" w:pos="1701"/>
        <w:tab w:val="clear" w:pos="2268"/>
        <w:tab w:val="clear" w:pos="2835"/>
        <w:tab w:val="left" w:pos="851"/>
      </w:tabs>
    </w:pPr>
    <w:rPr>
      <w:b/>
      <w:i w:val="0"/>
    </w:rPr>
  </w:style>
  <w:style w:type="character" w:styleId="PageNumber">
    <w:name w:val="page number"/>
    <w:basedOn w:val="DefaultParagraphFont"/>
    <w:rsid w:val="005A4EFD"/>
    <w:rPr>
      <w:rFonts w:ascii="Calibri" w:hAnsi="Calibri"/>
    </w:rPr>
  </w:style>
  <w:style w:type="character" w:styleId="Hyperlink">
    <w:name w:val="Hyperlink"/>
    <w:basedOn w:val="DefaultParagraphFont"/>
    <w:uiPriority w:val="99"/>
    <w:rsid w:val="00CC4DC5"/>
    <w:rPr>
      <w:rFonts w:ascii="Calibri" w:hAnsi="Calibri"/>
      <w:color w:val="0000FF"/>
      <w:u w:val="single"/>
    </w:rPr>
  </w:style>
  <w:style w:type="paragraph" w:customStyle="1" w:styleId="firstfooter0">
    <w:name w:val="firstfooter"/>
    <w:basedOn w:val="Normal"/>
    <w:rsid w:val="00966CD3"/>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3A0B7D"/>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3A0B7D"/>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686973"/>
    <w:pPr>
      <w:spacing w:before="320"/>
      <w:outlineLvl w:val="1"/>
    </w:pPr>
    <w:rPr>
      <w:sz w:val="24"/>
    </w:rPr>
  </w:style>
  <w:style w:type="paragraph" w:customStyle="1" w:styleId="Heading3pv">
    <w:name w:val="Heading 3pv"/>
    <w:basedOn w:val="Heading1pv"/>
    <w:next w:val="Normalpv"/>
    <w:rsid w:val="00686973"/>
    <w:pPr>
      <w:spacing w:before="200"/>
      <w:outlineLvl w:val="2"/>
    </w:pPr>
    <w:rPr>
      <w:sz w:val="24"/>
    </w:rPr>
  </w:style>
  <w:style w:type="paragraph" w:customStyle="1" w:styleId="NormalendS2">
    <w:name w:val="Normal_end_S2"/>
    <w:basedOn w:val="Normal"/>
    <w:qFormat/>
    <w:rsid w:val="006C7AE3"/>
  </w:style>
  <w:style w:type="paragraph" w:customStyle="1" w:styleId="Dectitle">
    <w:name w:val="Dec_title"/>
    <w:basedOn w:val="Restitle"/>
    <w:next w:val="Normalaftertitle"/>
    <w:qFormat/>
    <w:rsid w:val="00C92746"/>
  </w:style>
  <w:style w:type="paragraph" w:customStyle="1" w:styleId="DecNo">
    <w:name w:val="Dec_No"/>
    <w:basedOn w:val="ResNo"/>
    <w:next w:val="Dectitle"/>
    <w:qFormat/>
    <w:rsid w:val="00C92746"/>
  </w:style>
  <w:style w:type="paragraph" w:customStyle="1" w:styleId="DectitleS2">
    <w:name w:val="Dec_title_S2"/>
    <w:basedOn w:val="RestitleS2"/>
    <w:next w:val="Normal"/>
    <w:qFormat/>
    <w:rsid w:val="00C92746"/>
  </w:style>
  <w:style w:type="paragraph" w:customStyle="1" w:styleId="DecNoS2">
    <w:name w:val="Dec_No_S2"/>
    <w:basedOn w:val="ResNoS2"/>
    <w:next w:val="DectitleS2"/>
    <w:qFormat/>
    <w:rsid w:val="00C92746"/>
  </w:style>
  <w:style w:type="paragraph" w:customStyle="1" w:styleId="SectionNo">
    <w:name w:val="Section_No"/>
    <w:basedOn w:val="ArtNo"/>
    <w:next w:val="Normal"/>
    <w:qFormat/>
    <w:rsid w:val="0090735B"/>
    <w:rPr>
      <w:lang w:val="en-GB"/>
    </w:rPr>
  </w:style>
  <w:style w:type="paragraph" w:customStyle="1" w:styleId="SectionNoS2">
    <w:name w:val="Section_No_S2"/>
    <w:basedOn w:val="ArtNoS2"/>
    <w:next w:val="Normal"/>
    <w:qFormat/>
    <w:rsid w:val="0090735B"/>
    <w:rPr>
      <w:lang w:val="en-GB"/>
    </w:rPr>
  </w:style>
  <w:style w:type="paragraph" w:customStyle="1" w:styleId="Sectiontitle">
    <w:name w:val="Section_title"/>
    <w:basedOn w:val="Arttitle"/>
    <w:next w:val="Normalaftertitle"/>
    <w:qFormat/>
    <w:rsid w:val="0090735B"/>
    <w:rPr>
      <w:lang w:val="en-GB"/>
    </w:rPr>
  </w:style>
  <w:style w:type="paragraph" w:customStyle="1" w:styleId="SectiontitleS2">
    <w:name w:val="Section_title_S2"/>
    <w:basedOn w:val="ArttitleS2"/>
    <w:next w:val="Normal"/>
    <w:qFormat/>
    <w:rsid w:val="0090735B"/>
    <w:rPr>
      <w:lang w:val="en-GB"/>
    </w:rPr>
  </w:style>
  <w:style w:type="paragraph" w:customStyle="1" w:styleId="Proposal">
    <w:name w:val="Proposal"/>
    <w:basedOn w:val="Normal"/>
    <w:next w:val="Normal"/>
    <w:rsid w:val="008B61AF"/>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BD1614"/>
    <w:pPr>
      <w:tabs>
        <w:tab w:val="clear" w:pos="567"/>
        <w:tab w:val="clear" w:pos="1701"/>
        <w:tab w:val="clear" w:pos="2835"/>
        <w:tab w:val="left" w:pos="1871"/>
      </w:tabs>
      <w:overflowPunct/>
      <w:autoSpaceDE/>
      <w:autoSpaceDN/>
      <w:adjustRightInd/>
      <w:spacing w:before="240"/>
      <w:jc w:val="center"/>
      <w:textAlignment w:val="auto"/>
    </w:pPr>
    <w:rPr>
      <w:rFonts w:asciiTheme="minorHAnsi" w:hAnsiTheme="minorHAnsi"/>
      <w:sz w:val="28"/>
      <w:lang w:val="fr-CH"/>
    </w:rPr>
  </w:style>
  <w:style w:type="paragraph" w:customStyle="1" w:styleId="Committee">
    <w:name w:val="Committee"/>
    <w:basedOn w:val="Normal"/>
    <w:qFormat/>
    <w:rsid w:val="00BD1614"/>
    <w:pPr>
      <w:framePr w:hSpace="180" w:wrap="around" w:hAnchor="margin" w:y="-675"/>
      <w:tabs>
        <w:tab w:val="clear" w:pos="567"/>
        <w:tab w:val="clear" w:pos="1701"/>
        <w:tab w:val="clear" w:pos="2835"/>
        <w:tab w:val="left" w:pos="1871"/>
      </w:tabs>
      <w:spacing w:before="0" w:after="48" w:line="240" w:lineRule="atLeast"/>
    </w:pPr>
    <w:rPr>
      <w:rFonts w:asciiTheme="minorHAnsi" w:hAnsiTheme="minorHAnsi" w:cstheme="minorHAnsi"/>
      <w:b/>
      <w:szCs w:val="24"/>
      <w:lang w:val="en-US"/>
    </w:rPr>
  </w:style>
  <w:style w:type="character" w:customStyle="1" w:styleId="HeaderChar">
    <w:name w:val="Header Char"/>
    <w:basedOn w:val="DefaultParagraphFont"/>
    <w:link w:val="Header"/>
    <w:rsid w:val="00BD1614"/>
    <w:rPr>
      <w:rFonts w:ascii="Calibri" w:hAnsi="Calibri"/>
      <w:sz w:val="18"/>
      <w:lang w:val="fr-FR" w:eastAsia="en-US"/>
    </w:rPr>
  </w:style>
  <w:style w:type="paragraph" w:styleId="BalloonText">
    <w:name w:val="Balloon Text"/>
    <w:basedOn w:val="Normal"/>
    <w:link w:val="BalloonTextChar"/>
    <w:rsid w:val="00AE0667"/>
    <w:pPr>
      <w:spacing w:before="0"/>
    </w:pPr>
    <w:rPr>
      <w:rFonts w:ascii="Tahoma" w:hAnsi="Tahoma" w:cs="Tahoma"/>
      <w:sz w:val="16"/>
      <w:szCs w:val="16"/>
    </w:rPr>
  </w:style>
  <w:style w:type="character" w:customStyle="1" w:styleId="BalloonTextChar">
    <w:name w:val="Balloon Text Char"/>
    <w:basedOn w:val="DefaultParagraphFont"/>
    <w:link w:val="BalloonText"/>
    <w:rsid w:val="00AE0667"/>
    <w:rPr>
      <w:rFonts w:ascii="Tahoma" w:hAnsi="Tahoma" w:cs="Tahoma"/>
      <w:sz w:val="16"/>
      <w:szCs w:val="16"/>
      <w:lang w:val="fr-FR" w:eastAsia="en-US"/>
    </w:rPr>
  </w:style>
  <w:style w:type="paragraph" w:customStyle="1" w:styleId="OP">
    <w:name w:val="OP"/>
    <w:basedOn w:val="Normal"/>
    <w:next w:val="Normal"/>
    <w:qFormat/>
    <w:rsid w:val="00D5658F"/>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lang w:val="en-GB"/>
    </w:rPr>
  </w:style>
  <w:style w:type="paragraph" w:customStyle="1" w:styleId="OPtitle">
    <w:name w:val="OP_title"/>
    <w:basedOn w:val="Normal"/>
    <w:next w:val="Normalaftertitle"/>
    <w:qFormat/>
    <w:rsid w:val="00D5658F"/>
    <w:pPr>
      <w:jc w:val="center"/>
    </w:pPr>
    <w:rPr>
      <w:b/>
      <w:bCs/>
      <w:lang w:val="en-GB"/>
    </w:rPr>
  </w:style>
  <w:style w:type="paragraph" w:customStyle="1" w:styleId="VolumeTitle">
    <w:name w:val="VolumeTitle"/>
    <w:basedOn w:val="Normal"/>
    <w:next w:val="Normal"/>
    <w:rsid w:val="00270B2F"/>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character" w:customStyle="1" w:styleId="href">
    <w:name w:val="href"/>
    <w:basedOn w:val="DefaultParagraphFont"/>
    <w:rsid w:val="006710E6"/>
    <w:rPr>
      <w:color w:val="auto"/>
    </w:rPr>
  </w:style>
  <w:style w:type="character" w:styleId="UnresolvedMention">
    <w:name w:val="Unresolved Mention"/>
    <w:basedOn w:val="DefaultParagraphFont"/>
    <w:uiPriority w:val="99"/>
    <w:semiHidden/>
    <w:unhideWhenUsed/>
    <w:rsid w:val="007575CC"/>
    <w:rPr>
      <w:color w:val="605E5C"/>
      <w:shd w:val="clear" w:color="auto" w:fill="E1DFDD"/>
    </w:rPr>
  </w:style>
  <w:style w:type="character" w:styleId="FollowedHyperlink">
    <w:name w:val="FollowedHyperlink"/>
    <w:basedOn w:val="DefaultParagraphFont"/>
    <w:semiHidden/>
    <w:unhideWhenUsed/>
    <w:rsid w:val="00901E77"/>
    <w:rPr>
      <w:color w:val="800080" w:themeColor="followedHyperlink"/>
      <w:u w:val="single"/>
    </w:rPr>
  </w:style>
  <w:style w:type="paragraph" w:customStyle="1" w:styleId="Normalaf">
    <w:name w:val="Normal_af"/>
    <w:basedOn w:val="Normal"/>
    <w:rsid w:val="002E3165"/>
    <w:pPr>
      <w:tabs>
        <w:tab w:val="clear" w:pos="567"/>
        <w:tab w:val="clear" w:pos="1134"/>
        <w:tab w:val="clear" w:pos="1701"/>
        <w:tab w:val="clear" w:pos="2835"/>
        <w:tab w:val="left" w:pos="680"/>
        <w:tab w:val="left" w:pos="1277"/>
        <w:tab w:val="left" w:pos="1871"/>
      </w:tabs>
      <w:spacing w:before="240"/>
      <w:jc w:val="both"/>
    </w:pPr>
    <w:rPr>
      <w:rFonts w:ascii="Times New Roman" w:hAnsi="Times New Roman"/>
      <w:lang w:val="en-GB"/>
    </w:rPr>
  </w:style>
  <w:style w:type="paragraph" w:customStyle="1" w:styleId="enumlev1af">
    <w:name w:val="enumlev1_af"/>
    <w:basedOn w:val="enumlev1"/>
    <w:rsid w:val="002E3165"/>
    <w:pPr>
      <w:tabs>
        <w:tab w:val="clear" w:pos="567"/>
        <w:tab w:val="clear" w:pos="1701"/>
        <w:tab w:val="clear" w:pos="2268"/>
        <w:tab w:val="clear" w:pos="2835"/>
        <w:tab w:val="left" w:pos="680"/>
        <w:tab w:val="left" w:pos="1871"/>
        <w:tab w:val="left" w:pos="2608"/>
        <w:tab w:val="left" w:pos="3345"/>
      </w:tabs>
      <w:spacing w:before="120"/>
      <w:ind w:left="680" w:hanging="680"/>
      <w:jc w:val="both"/>
    </w:pPr>
    <w:rPr>
      <w:rFonts w:ascii="Times New Roman" w:hAnsi="Times New Roman"/>
      <w:lang w:val="en-GB"/>
    </w:rPr>
  </w:style>
  <w:style w:type="paragraph" w:customStyle="1" w:styleId="Normalaftertitleaf">
    <w:name w:val="Normal after title_af"/>
    <w:basedOn w:val="Normal"/>
    <w:rsid w:val="002E3165"/>
    <w:pPr>
      <w:tabs>
        <w:tab w:val="clear" w:pos="567"/>
        <w:tab w:val="clear" w:pos="1701"/>
        <w:tab w:val="clear" w:pos="2835"/>
        <w:tab w:val="left" w:pos="680"/>
        <w:tab w:val="left" w:pos="1871"/>
      </w:tabs>
      <w:spacing w:before="360"/>
      <w:ind w:left="1134" w:hanging="1134"/>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pp26.itu.in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27A6F-A615-4909-B85D-27F28F85F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458</Words>
  <Characters>2557</Characters>
  <Application>Microsoft Office Word</Application>
  <DocSecurity>4</DocSecurity>
  <Lines>82</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2978</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Ordre du jour de la conférence</dc:title>
  <dc:subject>ITU Plenipotentiary Conference (PP-26)</dc:subject>
  <cp:keywords>PP-26, PP26, ITU</cp:keywords>
  <dc:description/>
  <dcterms:created xsi:type="dcterms:W3CDTF">2025-12-24T09:34:00Z</dcterms:created>
  <dcterms:modified xsi:type="dcterms:W3CDTF">2025-12-24T09:34:00Z</dcterms:modified>
  <cp:category>Conference document</cp:category>
</cp:coreProperties>
</file>