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50A0B6BB"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w:t>
            </w:r>
            <w:r w:rsidR="00502813">
              <w:rPr>
                <w:b/>
                <w:lang w:val="fr-CH"/>
              </w:rPr>
              <w:t>2</w:t>
            </w:r>
            <w:r w:rsidR="00F66A26" w:rsidRPr="007865D4">
              <w:rPr>
                <w:b/>
                <w:lang w:val="fr-FR"/>
              </w:rPr>
              <w:t>/</w:t>
            </w:r>
            <w:r w:rsidR="00793EB0" w:rsidRPr="002E346F">
              <w:rPr>
                <w:b/>
                <w:lang w:val="fr-FR"/>
              </w:rPr>
              <w:t>1</w:t>
            </w:r>
            <w:r w:rsidR="004E3DD7" w:rsidRPr="002E346F">
              <w:rPr>
                <w:b/>
                <w:lang w:val="fr-FR"/>
              </w:rPr>
              <w:t>3</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0F0AD8E8" w:rsidR="00AD3606" w:rsidRPr="00147C54" w:rsidRDefault="009B27C0" w:rsidP="00C07ECC">
            <w:pPr>
              <w:tabs>
                <w:tab w:val="left" w:pos="851"/>
              </w:tabs>
              <w:spacing w:before="0"/>
              <w:jc w:val="right"/>
              <w:rPr>
                <w:b/>
              </w:rPr>
            </w:pPr>
            <w:r>
              <w:rPr>
                <w:b/>
              </w:rPr>
              <w:t>27</w:t>
            </w:r>
            <w:r w:rsidR="00C938A1">
              <w:rPr>
                <w:b/>
              </w:rPr>
              <w:t xml:space="preserve"> April</w:t>
            </w:r>
            <w:r w:rsidR="00B57C59">
              <w:rPr>
                <w:b/>
              </w:rPr>
              <w:t xml:space="preserve">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5A74F0F0" w:rsidR="007E04A5" w:rsidRPr="00147C54" w:rsidRDefault="007E04A5" w:rsidP="00C07ECC">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2448AA">
              <w:t>the Chair of the Inter-Sector Coordination Group</w:t>
            </w:r>
          </w:p>
        </w:tc>
      </w:tr>
      <w:bookmarkEnd w:id="8"/>
      <w:tr w:rsidR="007E04A5" w:rsidRPr="00147C54" w14:paraId="16B8590D" w14:textId="77777777" w:rsidTr="00C07ECC">
        <w:trPr>
          <w:cantSplit/>
        </w:trPr>
        <w:tc>
          <w:tcPr>
            <w:tcW w:w="9639" w:type="dxa"/>
            <w:gridSpan w:val="2"/>
            <w:tcMar>
              <w:left w:w="0" w:type="dxa"/>
            </w:tcMar>
          </w:tcPr>
          <w:p w14:paraId="3EBDE99F" w14:textId="4A45BC6F" w:rsidR="007E04A5" w:rsidRPr="00147C54" w:rsidRDefault="001A2463" w:rsidP="00C07ECC">
            <w:pPr>
              <w:pStyle w:val="Subtitle"/>
              <w:framePr w:hSpace="0" w:wrap="auto" w:xAlign="left" w:yAlign="inline"/>
            </w:pPr>
            <w:r>
              <w:t xml:space="preserve">FINAL REPORT OF THE </w:t>
            </w:r>
            <w:r w:rsidR="00C938A1">
              <w:t>SECOND</w:t>
            </w:r>
            <w:r>
              <w:t xml:space="preserve"> MEETING 2026</w:t>
            </w:r>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393CFB80" w14:textId="2A2E08BF" w:rsidR="005241E0" w:rsidRPr="005241E0" w:rsidRDefault="00F16BAB" w:rsidP="00C07ECC">
            <w:pPr>
              <w:spacing w:before="160" w:after="120"/>
              <w:rPr>
                <w:sz w:val="26"/>
                <w:szCs w:val="26"/>
              </w:rPr>
            </w:pPr>
            <w:bookmarkStart w:id="9"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Admin (</w:t>
            </w:r>
            <w:r w:rsidR="001A2463">
              <w:rPr>
                <w:sz w:val="26"/>
                <w:szCs w:val="26"/>
              </w:rPr>
              <w:t>X</w:t>
            </w:r>
            <w:r w:rsidR="005241E0" w:rsidRPr="005241E0">
              <w:rPr>
                <w:sz w:val="26"/>
                <w:szCs w:val="26"/>
              </w:rPr>
              <w:t xml:space="preserve">) / Information </w:t>
            </w:r>
            <w:proofErr w:type="gramStart"/>
            <w:r w:rsidR="005241E0" w:rsidRPr="005241E0">
              <w:rPr>
                <w:sz w:val="26"/>
                <w:szCs w:val="26"/>
              </w:rPr>
              <w:t>(</w:t>
            </w:r>
            <w:r w:rsidR="001A2463">
              <w:rPr>
                <w:sz w:val="26"/>
                <w:szCs w:val="26"/>
              </w:rPr>
              <w:t xml:space="preserve"> </w:t>
            </w:r>
            <w:r w:rsidR="005241E0" w:rsidRPr="005241E0">
              <w:rPr>
                <w:sz w:val="26"/>
                <w:szCs w:val="26"/>
              </w:rPr>
              <w:t>)</w:t>
            </w:r>
            <w:proofErr w:type="gramEnd"/>
            <w:r w:rsidR="005241E0" w:rsidRPr="005241E0">
              <w:rPr>
                <w:sz w:val="26"/>
                <w:szCs w:val="26"/>
              </w:rPr>
              <w:t xml:space="preserve"> / Discussion </w:t>
            </w:r>
            <w:proofErr w:type="gramStart"/>
            <w:r w:rsidR="005241E0" w:rsidRPr="005241E0">
              <w:rPr>
                <w:sz w:val="26"/>
                <w:szCs w:val="26"/>
              </w:rPr>
              <w:t>(</w:t>
            </w:r>
            <w:r w:rsidR="005241E0">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tc>
      </w:tr>
      <w:tr w:rsidR="005241E0" w:rsidRPr="00701554" w14:paraId="14D83C7C" w14:textId="77777777" w:rsidTr="00C07ECC">
        <w:trPr>
          <w:cantSplit/>
        </w:trPr>
        <w:tc>
          <w:tcPr>
            <w:tcW w:w="9639" w:type="dxa"/>
            <w:gridSpan w:val="2"/>
            <w:tcBorders>
              <w:top w:val="single" w:sz="4" w:space="0" w:color="auto"/>
              <w:bottom w:val="single" w:sz="4" w:space="0" w:color="auto"/>
            </w:tcBorders>
            <w:tcMar>
              <w:left w:w="0" w:type="dxa"/>
            </w:tcMar>
          </w:tcPr>
          <w:p w14:paraId="5C8FF7EA" w14:textId="2DDB4CD5" w:rsidR="00701554" w:rsidRPr="00701554" w:rsidRDefault="005241E0" w:rsidP="00EB06AF">
            <w:pPr>
              <w:tabs>
                <w:tab w:val="clear" w:pos="567"/>
                <w:tab w:val="clear" w:pos="1134"/>
                <w:tab w:val="clear" w:pos="1701"/>
                <w:tab w:val="clear" w:pos="2268"/>
                <w:tab w:val="clear" w:pos="2835"/>
                <w:tab w:val="left" w:pos="993"/>
                <w:tab w:val="left" w:pos="5245"/>
              </w:tabs>
              <w:spacing w:before="0"/>
              <w:rPr>
                <w:szCs w:val="24"/>
              </w:rPr>
            </w:pPr>
            <w:r w:rsidRPr="00701554">
              <w:rPr>
                <w:b/>
                <w:bCs/>
                <w:sz w:val="26"/>
                <w:szCs w:val="26"/>
              </w:rPr>
              <w:t>Contact:</w:t>
            </w:r>
            <w:r w:rsidR="007865D4">
              <w:rPr>
                <w:b/>
                <w:bCs/>
                <w:sz w:val="26"/>
                <w:szCs w:val="26"/>
              </w:rPr>
              <w:tab/>
            </w:r>
            <w:r w:rsidR="00701554" w:rsidRPr="00701554">
              <w:rPr>
                <w:szCs w:val="24"/>
              </w:rPr>
              <w:t>Mr Fabio Bigi</w:t>
            </w:r>
            <w:r w:rsidR="00EB06AF">
              <w:rPr>
                <w:szCs w:val="24"/>
              </w:rPr>
              <w:tab/>
            </w:r>
            <w:r w:rsidR="00701554" w:rsidRPr="00701554">
              <w:rPr>
                <w:b/>
                <w:bCs/>
                <w:sz w:val="26"/>
                <w:szCs w:val="26"/>
              </w:rPr>
              <w:t>E-mail:</w:t>
            </w:r>
            <w:r w:rsidR="00701554" w:rsidRPr="00701554">
              <w:rPr>
                <w:b/>
                <w:bCs/>
                <w:szCs w:val="24"/>
              </w:rPr>
              <w:t xml:space="preserve"> </w:t>
            </w:r>
            <w:hyperlink r:id="rId11" w:history="1">
              <w:r w:rsidR="00701554" w:rsidRPr="00701554">
                <w:rPr>
                  <w:rStyle w:val="Hyperlink"/>
                  <w:szCs w:val="24"/>
                </w:rPr>
                <w:t>iscg@itu.int</w:t>
              </w:r>
            </w:hyperlink>
          </w:p>
          <w:p w14:paraId="1A26B31D" w14:textId="7EC31ECA" w:rsidR="00701554" w:rsidRPr="00701554" w:rsidRDefault="007865D4" w:rsidP="007865D4">
            <w:pPr>
              <w:tabs>
                <w:tab w:val="clear" w:pos="567"/>
                <w:tab w:val="clear" w:pos="1134"/>
                <w:tab w:val="left" w:pos="993"/>
              </w:tabs>
              <w:spacing w:before="0"/>
              <w:rPr>
                <w:szCs w:val="24"/>
              </w:rPr>
            </w:pPr>
            <w:r>
              <w:rPr>
                <w:szCs w:val="24"/>
              </w:rPr>
              <w:tab/>
            </w:r>
            <w:r w:rsidR="00701554" w:rsidRPr="00701554">
              <w:rPr>
                <w:szCs w:val="24"/>
              </w:rPr>
              <w:t>ISCG Chair</w:t>
            </w:r>
          </w:p>
          <w:p w14:paraId="6F51167A" w14:textId="0C47090A" w:rsidR="005241E0" w:rsidRPr="00701554" w:rsidRDefault="007865D4" w:rsidP="007865D4">
            <w:pPr>
              <w:tabs>
                <w:tab w:val="clear" w:pos="567"/>
                <w:tab w:val="clear" w:pos="1134"/>
                <w:tab w:val="left" w:pos="993"/>
              </w:tabs>
              <w:spacing w:before="0"/>
              <w:rPr>
                <w:b/>
                <w:bCs/>
                <w:sz w:val="26"/>
                <w:szCs w:val="26"/>
              </w:rPr>
            </w:pPr>
            <w:r>
              <w:rPr>
                <w:szCs w:val="24"/>
              </w:rPr>
              <w:tab/>
            </w:r>
            <w:r w:rsidR="00701554" w:rsidRPr="00701554">
              <w:rPr>
                <w:szCs w:val="24"/>
              </w:rPr>
              <w:t>Italy</w:t>
            </w:r>
          </w:p>
        </w:tc>
      </w:tr>
      <w:bookmarkEnd w:id="2"/>
      <w:bookmarkEnd w:id="3"/>
      <w:bookmarkEnd w:id="4"/>
      <w:bookmarkEnd w:id="5"/>
      <w:bookmarkEnd w:id="9"/>
    </w:tbl>
    <w:p w14:paraId="25883767" w14:textId="77777777" w:rsidR="00C07ECC" w:rsidRDefault="00C07ECC" w:rsidP="00BF1FDA">
      <w:pPr>
        <w:tabs>
          <w:tab w:val="clear" w:pos="567"/>
          <w:tab w:val="clear" w:pos="1134"/>
          <w:tab w:val="clear" w:pos="1701"/>
          <w:tab w:val="clear" w:pos="2268"/>
          <w:tab w:val="clear" w:pos="2835"/>
        </w:tabs>
        <w:overflowPunct/>
        <w:autoSpaceDE/>
        <w:autoSpaceDN/>
        <w:adjustRightInd/>
        <w:spacing w:before="0"/>
        <w:textAlignment w:val="auto"/>
        <w:rPr>
          <w:lang w:val="fr-FR"/>
        </w:rPr>
      </w:pPr>
    </w:p>
    <w:p w14:paraId="4E6D9BF6" w14:textId="77777777" w:rsidR="0048267C" w:rsidRDefault="0048267C" w:rsidP="00BF1FD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lang w:val="en-US"/>
        </w:rPr>
      </w:pPr>
      <w:r>
        <w:rPr>
          <w:rFonts w:asciiTheme="minorHAnsi" w:hAnsiTheme="minorHAnsi" w:cstheme="minorHAnsi"/>
          <w:b/>
          <w:bCs/>
          <w:szCs w:val="24"/>
          <w:lang w:val="en-US"/>
        </w:rPr>
        <w:t>Introduction</w:t>
      </w:r>
    </w:p>
    <w:p w14:paraId="55BCA821" w14:textId="07FFADD6" w:rsidR="00646877" w:rsidRDefault="00646877" w:rsidP="00932C90">
      <w:pPr>
        <w:tabs>
          <w:tab w:val="clear" w:pos="567"/>
          <w:tab w:val="clear" w:pos="1134"/>
          <w:tab w:val="clear" w:pos="1701"/>
          <w:tab w:val="clear" w:pos="2268"/>
          <w:tab w:val="clear" w:pos="2835"/>
        </w:tabs>
        <w:overflowPunct/>
        <w:autoSpaceDE/>
        <w:autoSpaceDN/>
        <w:adjustRightInd/>
        <w:spacing w:before="0"/>
        <w:jc w:val="both"/>
        <w:textAlignment w:val="auto"/>
      </w:pPr>
      <w:r>
        <w:t xml:space="preserve">The </w:t>
      </w:r>
      <w:r w:rsidR="00C938A1">
        <w:t>second</w:t>
      </w:r>
      <w:r>
        <w:t xml:space="preserve"> meeting </w:t>
      </w:r>
      <w:r w:rsidR="002D2F87">
        <w:t>of</w:t>
      </w:r>
      <w:r>
        <w:t xml:space="preserve"> 2026 of the Inter-Sector Coordination Group (ISCG) on issues of mutual interest took place on </w:t>
      </w:r>
      <w:r w:rsidR="00C938A1">
        <w:t>10 April</w:t>
      </w:r>
      <w:r>
        <w:t xml:space="preserve"> 2026 at ITU </w:t>
      </w:r>
      <w:r w:rsidR="00E06415">
        <w:t>h</w:t>
      </w:r>
      <w:r>
        <w:t>eadquarters, from 1</w:t>
      </w:r>
      <w:r w:rsidR="00C938A1">
        <w:t>2</w:t>
      </w:r>
      <w:r w:rsidR="000578C9">
        <w:t>.</w:t>
      </w:r>
      <w:r w:rsidR="00C938A1">
        <w:t>3</w:t>
      </w:r>
      <w:r>
        <w:t>0 to 14</w:t>
      </w:r>
      <w:r w:rsidR="000578C9">
        <w:t>.</w:t>
      </w:r>
      <w:r>
        <w:t xml:space="preserve">30 (CET). The meeting allowed remote participation and captioning </w:t>
      </w:r>
      <w:r w:rsidR="00E06415">
        <w:t>via</w:t>
      </w:r>
      <w:r>
        <w:t xml:space="preserve"> the Zoom platform.</w:t>
      </w:r>
    </w:p>
    <w:p w14:paraId="15A24FCC" w14:textId="77777777" w:rsidR="00031BCE" w:rsidRDefault="00031BCE" w:rsidP="00932C90">
      <w:pPr>
        <w:tabs>
          <w:tab w:val="clear" w:pos="567"/>
          <w:tab w:val="clear" w:pos="1134"/>
          <w:tab w:val="clear" w:pos="1701"/>
          <w:tab w:val="clear" w:pos="2268"/>
          <w:tab w:val="clear" w:pos="2835"/>
        </w:tabs>
        <w:overflowPunct/>
        <w:autoSpaceDE/>
        <w:autoSpaceDN/>
        <w:adjustRightInd/>
        <w:spacing w:before="0"/>
        <w:jc w:val="both"/>
        <w:textAlignment w:val="auto"/>
      </w:pPr>
    </w:p>
    <w:p w14:paraId="073D8E8F" w14:textId="721E7603" w:rsidR="00646877" w:rsidRDefault="00646877" w:rsidP="00932C90">
      <w:pPr>
        <w:tabs>
          <w:tab w:val="clear" w:pos="567"/>
          <w:tab w:val="clear" w:pos="1134"/>
          <w:tab w:val="clear" w:pos="1701"/>
          <w:tab w:val="clear" w:pos="2268"/>
          <w:tab w:val="clear" w:pos="2835"/>
        </w:tabs>
        <w:overflowPunct/>
        <w:autoSpaceDE/>
        <w:autoSpaceDN/>
        <w:adjustRightInd/>
        <w:spacing w:before="0"/>
        <w:jc w:val="both"/>
        <w:textAlignment w:val="auto"/>
      </w:pPr>
      <w:r>
        <w:t xml:space="preserve">The meeting was chaired by Mr Fabio Bigi (Italy), who </w:t>
      </w:r>
      <w:r w:rsidR="00D76EE4" w:rsidRPr="00D76EE4">
        <w:t>welcomed participants from the three Sectors and the General Secretariat, as well as those joining remotely</w:t>
      </w:r>
      <w:r w:rsidR="00EC4D7A">
        <w:t>. He es</w:t>
      </w:r>
      <w:r w:rsidR="00D76EE4">
        <w:t xml:space="preserve">pecially </w:t>
      </w:r>
      <w:r w:rsidR="006D1395">
        <w:t xml:space="preserve">thanked the Chair of the Telecommunication </w:t>
      </w:r>
      <w:r w:rsidR="00256EFB">
        <w:t xml:space="preserve">Development </w:t>
      </w:r>
      <w:r w:rsidR="006D1395">
        <w:t>Advisory Group (T</w:t>
      </w:r>
      <w:r w:rsidR="00256EFB">
        <w:t>D</w:t>
      </w:r>
      <w:r w:rsidR="006D1395">
        <w:t>AG)</w:t>
      </w:r>
      <w:r w:rsidR="000537B5">
        <w:t xml:space="preserve">, </w:t>
      </w:r>
      <w:r w:rsidR="000537B5" w:rsidRPr="00637C30">
        <w:t>M</w:t>
      </w:r>
      <w:r w:rsidR="00256EFB">
        <w:t>s</w:t>
      </w:r>
      <w:r w:rsidR="00EB06AF">
        <w:t> </w:t>
      </w:r>
      <w:r w:rsidR="00784276" w:rsidRPr="00784276">
        <w:t xml:space="preserve">Regina Fleur Assoumou Bessou </w:t>
      </w:r>
      <w:r w:rsidR="000537B5">
        <w:t>(</w:t>
      </w:r>
      <w:r w:rsidR="00942C6B" w:rsidRPr="00942C6B">
        <w:t>Côte d’Ivoire</w:t>
      </w:r>
      <w:r w:rsidR="000537B5">
        <w:t>),</w:t>
      </w:r>
      <w:r w:rsidR="006D1395">
        <w:t xml:space="preserve"> for agreeing to </w:t>
      </w:r>
      <w:r w:rsidR="00EC4D7A">
        <w:t>hold</w:t>
      </w:r>
      <w:r w:rsidR="006D1395">
        <w:t xml:space="preserve"> the ISCG </w:t>
      </w:r>
      <w:r w:rsidR="00432EBE">
        <w:t>meeting during T</w:t>
      </w:r>
      <w:r w:rsidR="00942C6B">
        <w:t>D</w:t>
      </w:r>
      <w:r w:rsidR="00432EBE">
        <w:t>AG week.</w:t>
      </w:r>
    </w:p>
    <w:p w14:paraId="5F92C788" w14:textId="77777777" w:rsidR="00646877" w:rsidRDefault="00646877" w:rsidP="00932C90">
      <w:pPr>
        <w:tabs>
          <w:tab w:val="clear" w:pos="567"/>
          <w:tab w:val="clear" w:pos="1134"/>
          <w:tab w:val="clear" w:pos="1701"/>
          <w:tab w:val="clear" w:pos="2268"/>
          <w:tab w:val="clear" w:pos="2835"/>
        </w:tabs>
        <w:overflowPunct/>
        <w:autoSpaceDE/>
        <w:autoSpaceDN/>
        <w:adjustRightInd/>
        <w:spacing w:before="0"/>
        <w:jc w:val="both"/>
        <w:textAlignment w:val="auto"/>
      </w:pPr>
    </w:p>
    <w:p w14:paraId="49E7F8F3" w14:textId="30028B40" w:rsidR="00646877" w:rsidRDefault="00EC5E68" w:rsidP="00C11E49">
      <w:pPr>
        <w:tabs>
          <w:tab w:val="clear" w:pos="567"/>
          <w:tab w:val="clear" w:pos="1134"/>
          <w:tab w:val="clear" w:pos="1701"/>
          <w:tab w:val="clear" w:pos="2268"/>
          <w:tab w:val="clear" w:pos="2835"/>
        </w:tabs>
        <w:overflowPunct/>
        <w:autoSpaceDE/>
        <w:autoSpaceDN/>
        <w:adjustRightInd/>
        <w:spacing w:before="0" w:line="300" w:lineRule="atLeast"/>
        <w:jc w:val="both"/>
        <w:textAlignment w:val="auto"/>
      </w:pPr>
      <w:r>
        <w:t>The ITU Deputy Secretary</w:t>
      </w:r>
      <w:r w:rsidR="00A85011">
        <w:t>-</w:t>
      </w:r>
      <w:r>
        <w:t xml:space="preserve">General delivered opening remarks, </w:t>
      </w:r>
      <w:r w:rsidR="00750EB1">
        <w:t xml:space="preserve">highlighting </w:t>
      </w:r>
      <w:r w:rsidR="00A85011">
        <w:t xml:space="preserve">that </w:t>
      </w:r>
      <w:r w:rsidR="00750EB1">
        <w:t xml:space="preserve">the meeting </w:t>
      </w:r>
      <w:r w:rsidR="00AB4C0C">
        <w:t xml:space="preserve">was taking place </w:t>
      </w:r>
      <w:r w:rsidR="00750EB1" w:rsidRPr="00750EB1">
        <w:t xml:space="preserve">ahead of the 2026 </w:t>
      </w:r>
      <w:r w:rsidR="00A85011">
        <w:t xml:space="preserve">session </w:t>
      </w:r>
      <w:r w:rsidR="003D446B">
        <w:t xml:space="preserve">of the </w:t>
      </w:r>
      <w:r w:rsidR="00750EB1" w:rsidRPr="00750EB1">
        <w:t>Council and within the final year of the current four</w:t>
      </w:r>
      <w:r w:rsidR="003D446B">
        <w:t>-</w:t>
      </w:r>
      <w:r w:rsidR="00750EB1" w:rsidRPr="00750EB1">
        <w:t xml:space="preserve">year cycle, providing an opportunity to take stock of </w:t>
      </w:r>
      <w:r w:rsidR="007D0F5E" w:rsidRPr="00750EB1">
        <w:t>intersectoral</w:t>
      </w:r>
      <w:r w:rsidR="00750EB1" w:rsidRPr="00750EB1">
        <w:t xml:space="preserve"> coordination practices and identify priorities in preparation for the 2026 Plenipotentiary Conference (PP</w:t>
      </w:r>
      <w:r w:rsidR="003D446B">
        <w:t>-</w:t>
      </w:r>
      <w:r w:rsidR="00750EB1" w:rsidRPr="00750EB1">
        <w:t xml:space="preserve">26). </w:t>
      </w:r>
      <w:r w:rsidR="00AB4C0C">
        <w:t xml:space="preserve">He also </w:t>
      </w:r>
      <w:r>
        <w:t>emphasiz</w:t>
      </w:r>
      <w:r w:rsidR="00AB4C0C">
        <w:t>ed</w:t>
      </w:r>
      <w:r>
        <w:t xml:space="preserve"> the need to move beyond procedural coordination towards measurable impact, reduce duplication across </w:t>
      </w:r>
      <w:r w:rsidR="003349B9">
        <w:t xml:space="preserve">the </w:t>
      </w:r>
      <w:r>
        <w:t xml:space="preserve">Sectors, and ensure that ITU coordination mechanisms effectively support </w:t>
      </w:r>
      <w:r w:rsidR="003349B9">
        <w:t xml:space="preserve">the </w:t>
      </w:r>
      <w:r>
        <w:t>delivery of results for Member States.</w:t>
      </w:r>
    </w:p>
    <w:p w14:paraId="0D45636C" w14:textId="77777777" w:rsidR="00C11E49" w:rsidRDefault="00C11E49" w:rsidP="00C11E49">
      <w:pPr>
        <w:tabs>
          <w:tab w:val="clear" w:pos="567"/>
          <w:tab w:val="clear" w:pos="1134"/>
          <w:tab w:val="clear" w:pos="1701"/>
          <w:tab w:val="clear" w:pos="2268"/>
          <w:tab w:val="clear" w:pos="2835"/>
        </w:tabs>
        <w:overflowPunct/>
        <w:autoSpaceDE/>
        <w:autoSpaceDN/>
        <w:adjustRightInd/>
        <w:spacing w:before="0" w:line="300" w:lineRule="atLeast"/>
        <w:jc w:val="both"/>
        <w:textAlignment w:val="auto"/>
      </w:pPr>
    </w:p>
    <w:p w14:paraId="47CA1222" w14:textId="520D3B2E" w:rsidR="00566D83" w:rsidRDefault="00646877" w:rsidP="00646877">
      <w:pPr>
        <w:tabs>
          <w:tab w:val="clear" w:pos="567"/>
          <w:tab w:val="clear" w:pos="1134"/>
          <w:tab w:val="clear" w:pos="1701"/>
          <w:tab w:val="clear" w:pos="2268"/>
          <w:tab w:val="clear" w:pos="2835"/>
        </w:tabs>
        <w:overflowPunct/>
        <w:autoSpaceDE/>
        <w:autoSpaceDN/>
        <w:adjustRightInd/>
        <w:spacing w:before="0"/>
        <w:textAlignment w:val="auto"/>
      </w:pPr>
      <w:r>
        <w:t xml:space="preserve">The meeting approved the </w:t>
      </w:r>
      <w:r w:rsidR="00F87B3C">
        <w:t>a</w:t>
      </w:r>
      <w:r>
        <w:t xml:space="preserve">genda as presented </w:t>
      </w:r>
      <w:r w:rsidR="003349B9">
        <w:t>in</w:t>
      </w:r>
      <w:r>
        <w:t xml:space="preserve"> </w:t>
      </w:r>
      <w:r w:rsidR="00E74BAF">
        <w:t xml:space="preserve">Revision </w:t>
      </w:r>
      <w:r w:rsidR="003C7B93">
        <w:t>1</w:t>
      </w:r>
      <w:r w:rsidR="00E74BAF">
        <w:t xml:space="preserve"> to </w:t>
      </w:r>
      <w:r w:rsidR="006E33DE">
        <w:t>D</w:t>
      </w:r>
      <w:r>
        <w:t xml:space="preserve">ocument </w:t>
      </w:r>
      <w:hyperlink r:id="rId12" w:history="1">
        <w:r w:rsidRPr="00DF68E1">
          <w:rPr>
            <w:rStyle w:val="Hyperlink"/>
          </w:rPr>
          <w:t>ISCG/2</w:t>
        </w:r>
        <w:r w:rsidR="00E74BAF" w:rsidRPr="00DF68E1">
          <w:rPr>
            <w:rStyle w:val="Hyperlink"/>
          </w:rPr>
          <w:t>6</w:t>
        </w:r>
        <w:r w:rsidRPr="00DF68E1">
          <w:rPr>
            <w:rStyle w:val="Hyperlink"/>
          </w:rPr>
          <w:t>-</w:t>
        </w:r>
        <w:r w:rsidR="003C7B93" w:rsidRPr="00DF68E1">
          <w:rPr>
            <w:rStyle w:val="Hyperlink"/>
          </w:rPr>
          <w:t>2</w:t>
        </w:r>
        <w:r w:rsidRPr="00DF68E1">
          <w:rPr>
            <w:rStyle w:val="Hyperlink"/>
          </w:rPr>
          <w:t>/1</w:t>
        </w:r>
      </w:hyperlink>
      <w:r>
        <w:t>.</w:t>
      </w:r>
    </w:p>
    <w:p w14:paraId="1C1DCA06" w14:textId="1E0B108C" w:rsidR="00646877" w:rsidRDefault="00646877" w:rsidP="00646877">
      <w:pPr>
        <w:tabs>
          <w:tab w:val="clear" w:pos="567"/>
          <w:tab w:val="clear" w:pos="1134"/>
          <w:tab w:val="clear" w:pos="1701"/>
          <w:tab w:val="clear" w:pos="2268"/>
          <w:tab w:val="clear" w:pos="2835"/>
        </w:tabs>
        <w:overflowPunct/>
        <w:autoSpaceDE/>
        <w:autoSpaceDN/>
        <w:adjustRightInd/>
        <w:spacing w:before="0"/>
        <w:textAlignment w:val="auto"/>
      </w:pPr>
    </w:p>
    <w:p w14:paraId="3DDC01CD" w14:textId="37100C0A" w:rsidR="00646877" w:rsidRDefault="00646877" w:rsidP="00646877">
      <w:pPr>
        <w:tabs>
          <w:tab w:val="clear" w:pos="567"/>
          <w:tab w:val="clear" w:pos="1134"/>
          <w:tab w:val="clear" w:pos="1701"/>
          <w:tab w:val="clear" w:pos="2268"/>
          <w:tab w:val="clear" w:pos="2835"/>
        </w:tabs>
        <w:overflowPunct/>
        <w:autoSpaceDE/>
        <w:autoSpaceDN/>
        <w:adjustRightInd/>
        <w:spacing w:before="0"/>
        <w:textAlignment w:val="auto"/>
      </w:pPr>
      <w:r>
        <w:t xml:space="preserve">Documents presented and discussed during the meeting, including the </w:t>
      </w:r>
      <w:r w:rsidRPr="00D51EC3">
        <w:t>list of participants</w:t>
      </w:r>
      <w:r>
        <w:t>, can be access</w:t>
      </w:r>
      <w:r w:rsidR="00294BC8">
        <w:t>ed</w:t>
      </w:r>
      <w:r>
        <w:t xml:space="preserve"> through the </w:t>
      </w:r>
      <w:hyperlink r:id="rId13" w:history="1">
        <w:r w:rsidRPr="0078423B">
          <w:rPr>
            <w:rStyle w:val="Hyperlink"/>
          </w:rPr>
          <w:t>ISCG webpage</w:t>
        </w:r>
      </w:hyperlink>
      <w:r>
        <w:t>.</w:t>
      </w:r>
    </w:p>
    <w:p w14:paraId="1099D2BF" w14:textId="77777777" w:rsidR="00D51EC3" w:rsidRDefault="00D51EC3" w:rsidP="00646877">
      <w:pPr>
        <w:tabs>
          <w:tab w:val="clear" w:pos="567"/>
          <w:tab w:val="clear" w:pos="1134"/>
          <w:tab w:val="clear" w:pos="1701"/>
          <w:tab w:val="clear" w:pos="2268"/>
          <w:tab w:val="clear" w:pos="2835"/>
        </w:tabs>
        <w:overflowPunct/>
        <w:autoSpaceDE/>
        <w:autoSpaceDN/>
        <w:adjustRightInd/>
        <w:spacing w:before="0"/>
        <w:textAlignment w:val="auto"/>
      </w:pPr>
    </w:p>
    <w:p w14:paraId="5AF702E8" w14:textId="0B643327" w:rsidR="00777777" w:rsidRPr="00777777" w:rsidRDefault="00777777" w:rsidP="00777777">
      <w:pPr>
        <w:tabs>
          <w:tab w:val="clear" w:pos="567"/>
          <w:tab w:val="clear" w:pos="1134"/>
          <w:tab w:val="clear" w:pos="1701"/>
          <w:tab w:val="clear" w:pos="2268"/>
          <w:tab w:val="clear" w:pos="2835"/>
        </w:tabs>
        <w:overflowPunct/>
        <w:autoSpaceDE/>
        <w:autoSpaceDN/>
        <w:adjustRightInd/>
        <w:spacing w:before="0"/>
        <w:textAlignment w:val="auto"/>
        <w:rPr>
          <w:b/>
          <w:bCs/>
        </w:rPr>
      </w:pPr>
      <w:r w:rsidRPr="00777777">
        <w:rPr>
          <w:b/>
          <w:bCs/>
        </w:rPr>
        <w:t>Approval of last meeting report</w:t>
      </w:r>
    </w:p>
    <w:p w14:paraId="6DC9FF94" w14:textId="447C66E6" w:rsidR="00B23BE2" w:rsidRDefault="00777777" w:rsidP="007762C7">
      <w:pPr>
        <w:tabs>
          <w:tab w:val="clear" w:pos="567"/>
          <w:tab w:val="clear" w:pos="1134"/>
          <w:tab w:val="clear" w:pos="1701"/>
          <w:tab w:val="clear" w:pos="2268"/>
          <w:tab w:val="clear" w:pos="2835"/>
        </w:tabs>
        <w:overflowPunct/>
        <w:autoSpaceDE/>
        <w:autoSpaceDN/>
        <w:adjustRightInd/>
        <w:spacing w:before="0"/>
        <w:textAlignment w:val="auto"/>
      </w:pPr>
      <w:r>
        <w:t xml:space="preserve">The Secretariat presented the final report of the ISCG meeting held on </w:t>
      </w:r>
      <w:r w:rsidR="00FA1A19">
        <w:t xml:space="preserve">28 </w:t>
      </w:r>
      <w:r w:rsidR="00815E50">
        <w:t>January 2026</w:t>
      </w:r>
      <w:r>
        <w:t xml:space="preserve"> for formal approval. </w:t>
      </w:r>
      <w:r w:rsidR="00983AC6">
        <w:t>N</w:t>
      </w:r>
      <w:r>
        <w:t xml:space="preserve">o comments </w:t>
      </w:r>
      <w:r w:rsidR="00983AC6">
        <w:t xml:space="preserve">were </w:t>
      </w:r>
      <w:r>
        <w:t xml:space="preserve">received. Document </w:t>
      </w:r>
      <w:hyperlink r:id="rId14" w:history="1">
        <w:r w:rsidRPr="00F96525">
          <w:rPr>
            <w:rStyle w:val="Hyperlink"/>
          </w:rPr>
          <w:t>ISCG/2</w:t>
        </w:r>
        <w:r w:rsidR="00412EED" w:rsidRPr="00F96525">
          <w:rPr>
            <w:rStyle w:val="Hyperlink"/>
          </w:rPr>
          <w:t>6</w:t>
        </w:r>
        <w:r w:rsidRPr="00F96525">
          <w:rPr>
            <w:rStyle w:val="Hyperlink"/>
          </w:rPr>
          <w:t>-</w:t>
        </w:r>
        <w:r w:rsidR="00412EED" w:rsidRPr="00F96525">
          <w:rPr>
            <w:rStyle w:val="Hyperlink"/>
          </w:rPr>
          <w:t>1</w:t>
        </w:r>
        <w:r w:rsidRPr="00F96525">
          <w:rPr>
            <w:rStyle w:val="Hyperlink"/>
          </w:rPr>
          <w:t>/</w:t>
        </w:r>
        <w:r w:rsidR="00F96525" w:rsidRPr="00F96525">
          <w:rPr>
            <w:rStyle w:val="Hyperlink"/>
          </w:rPr>
          <w:t>14</w:t>
        </w:r>
      </w:hyperlink>
      <w:r>
        <w:t xml:space="preserve"> was approved.</w:t>
      </w:r>
    </w:p>
    <w:p w14:paraId="66EC524A" w14:textId="77777777" w:rsidR="007762C7" w:rsidRDefault="007762C7" w:rsidP="007762C7">
      <w:pPr>
        <w:tabs>
          <w:tab w:val="clear" w:pos="567"/>
          <w:tab w:val="clear" w:pos="1134"/>
          <w:tab w:val="clear" w:pos="1701"/>
          <w:tab w:val="clear" w:pos="2268"/>
          <w:tab w:val="clear" w:pos="2835"/>
        </w:tabs>
        <w:overflowPunct/>
        <w:autoSpaceDE/>
        <w:autoSpaceDN/>
        <w:adjustRightInd/>
        <w:spacing w:before="0"/>
        <w:textAlignment w:val="auto"/>
      </w:pPr>
    </w:p>
    <w:p w14:paraId="611687E4" w14:textId="77777777" w:rsidR="00544EA2" w:rsidRPr="007762C7" w:rsidRDefault="00544EA2" w:rsidP="004E4C0B">
      <w:pPr>
        <w:tabs>
          <w:tab w:val="clear" w:pos="567"/>
          <w:tab w:val="clear" w:pos="1134"/>
          <w:tab w:val="clear" w:pos="1701"/>
          <w:tab w:val="clear" w:pos="2268"/>
          <w:tab w:val="clear" w:pos="2835"/>
        </w:tabs>
        <w:overflowPunct/>
        <w:autoSpaceDE/>
        <w:autoSpaceDN/>
        <w:adjustRightInd/>
        <w:spacing w:before="0"/>
        <w:textAlignment w:val="auto"/>
        <w:rPr>
          <w:b/>
          <w:bCs/>
        </w:rPr>
      </w:pPr>
      <w:r w:rsidRPr="007762C7">
        <w:rPr>
          <w:b/>
          <w:bCs/>
        </w:rPr>
        <w:lastRenderedPageBreak/>
        <w:t>Report on the implementation of PP-Resolution 191 (Rev. Bucharest, 2022)</w:t>
      </w:r>
    </w:p>
    <w:p w14:paraId="1427EC85" w14:textId="77777777" w:rsidR="00996542" w:rsidRDefault="00C878EF" w:rsidP="0099654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rPr>
      </w:pPr>
      <w:r w:rsidRPr="004E4C0B">
        <w:t>The Secretariat</w:t>
      </w:r>
      <w:r w:rsidRPr="004E4C0B">
        <w:rPr>
          <w:rFonts w:asciiTheme="minorHAnsi" w:hAnsiTheme="minorHAnsi" w:cstheme="minorHAnsi"/>
        </w:rPr>
        <w:t xml:space="preserve"> presented</w:t>
      </w:r>
      <w:r w:rsidRPr="00B369DD">
        <w:rPr>
          <w:rFonts w:asciiTheme="minorHAnsi" w:hAnsiTheme="minorHAnsi" w:cstheme="minorHAnsi"/>
        </w:rPr>
        <w:t xml:space="preserve"> an update on the implementation of </w:t>
      </w:r>
      <w:hyperlink r:id="rId15" w:history="1">
        <w:r w:rsidRPr="00B369DD">
          <w:rPr>
            <w:rStyle w:val="Hyperlink"/>
            <w:rFonts w:asciiTheme="minorHAnsi" w:hAnsiTheme="minorHAnsi" w:cstheme="minorHAnsi"/>
          </w:rPr>
          <w:t>Resolution 191 (Rev. Bucharest, 2022)</w:t>
        </w:r>
      </w:hyperlink>
      <w:r w:rsidRPr="00B369DD">
        <w:rPr>
          <w:rFonts w:asciiTheme="minorHAnsi" w:hAnsiTheme="minorHAnsi" w:cstheme="minorHAnsi"/>
        </w:rPr>
        <w:t xml:space="preserve">, including inputs already transmitted to the Council as part of the Secretariat report on enhancing </w:t>
      </w:r>
      <w:r w:rsidR="00350F18" w:rsidRPr="00B369DD">
        <w:rPr>
          <w:rFonts w:asciiTheme="minorHAnsi" w:hAnsiTheme="minorHAnsi" w:cstheme="minorHAnsi"/>
        </w:rPr>
        <w:t>intersectoral</w:t>
      </w:r>
      <w:r w:rsidRPr="00B369DD">
        <w:rPr>
          <w:rFonts w:asciiTheme="minorHAnsi" w:hAnsiTheme="minorHAnsi" w:cstheme="minorHAnsi"/>
        </w:rPr>
        <w:t xml:space="preserve"> coordination. Members were reminded that the Council </w:t>
      </w:r>
      <w:r w:rsidR="00870529">
        <w:rPr>
          <w:rFonts w:asciiTheme="minorHAnsi" w:hAnsiTheme="minorHAnsi" w:cstheme="minorHAnsi"/>
        </w:rPr>
        <w:t xml:space="preserve">would </w:t>
      </w:r>
      <w:r w:rsidRPr="00B369DD">
        <w:rPr>
          <w:rFonts w:asciiTheme="minorHAnsi" w:hAnsiTheme="minorHAnsi" w:cstheme="minorHAnsi"/>
        </w:rPr>
        <w:t>serve as an important stepping stone towards PP</w:t>
      </w:r>
      <w:r w:rsidR="00870529">
        <w:rPr>
          <w:rFonts w:ascii="Cambria Math" w:hAnsi="Cambria Math" w:cs="Cambria Math"/>
        </w:rPr>
        <w:t>-</w:t>
      </w:r>
      <w:r w:rsidRPr="00B369DD">
        <w:rPr>
          <w:rFonts w:asciiTheme="minorHAnsi" w:hAnsiTheme="minorHAnsi" w:cstheme="minorHAnsi"/>
        </w:rPr>
        <w:t xml:space="preserve">26, where any revision proposals </w:t>
      </w:r>
      <w:r w:rsidR="00A866FD">
        <w:rPr>
          <w:rFonts w:asciiTheme="minorHAnsi" w:hAnsiTheme="minorHAnsi" w:cstheme="minorHAnsi"/>
        </w:rPr>
        <w:t>would</w:t>
      </w:r>
      <w:r w:rsidRPr="00B369DD">
        <w:rPr>
          <w:rFonts w:asciiTheme="minorHAnsi" w:hAnsiTheme="minorHAnsi" w:cstheme="minorHAnsi"/>
        </w:rPr>
        <w:t xml:space="preserve"> ultimately </w:t>
      </w:r>
      <w:r w:rsidR="00A866FD">
        <w:rPr>
          <w:rFonts w:asciiTheme="minorHAnsi" w:hAnsiTheme="minorHAnsi" w:cstheme="minorHAnsi"/>
        </w:rPr>
        <w:t xml:space="preserve">need to </w:t>
      </w:r>
      <w:r w:rsidRPr="00B369DD">
        <w:rPr>
          <w:rFonts w:asciiTheme="minorHAnsi" w:hAnsiTheme="minorHAnsi" w:cstheme="minorHAnsi"/>
        </w:rPr>
        <w:t>be submitted by Member States</w:t>
      </w:r>
      <w:r w:rsidR="00137C66" w:rsidRPr="00B369DD">
        <w:rPr>
          <w:rFonts w:asciiTheme="minorHAnsi" w:hAnsiTheme="minorHAnsi" w:cstheme="minorHAnsi"/>
        </w:rPr>
        <w:t>.</w:t>
      </w:r>
      <w:r w:rsidR="00E41099" w:rsidRPr="00B369DD">
        <w:rPr>
          <w:rFonts w:asciiTheme="minorHAnsi" w:hAnsiTheme="minorHAnsi" w:cstheme="minorHAnsi"/>
        </w:rPr>
        <w:t xml:space="preserve"> The presentation can be found </w:t>
      </w:r>
      <w:hyperlink r:id="rId16" w:history="1">
        <w:r w:rsidR="00E41099" w:rsidRPr="00590235">
          <w:rPr>
            <w:rStyle w:val="Hyperlink"/>
            <w:rFonts w:asciiTheme="minorHAnsi" w:hAnsiTheme="minorHAnsi" w:cstheme="minorHAnsi"/>
          </w:rPr>
          <w:t>here</w:t>
        </w:r>
      </w:hyperlink>
      <w:r w:rsidR="00E41099" w:rsidRPr="00B369DD">
        <w:rPr>
          <w:rFonts w:asciiTheme="minorHAnsi" w:hAnsiTheme="minorHAnsi" w:cstheme="minorHAnsi"/>
        </w:rPr>
        <w:t>.</w:t>
      </w:r>
    </w:p>
    <w:p w14:paraId="3106C952" w14:textId="77777777" w:rsidR="00996542" w:rsidRDefault="00996542" w:rsidP="0099654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rPr>
      </w:pPr>
    </w:p>
    <w:p w14:paraId="4B7D6AF4" w14:textId="77777777" w:rsidR="00F027BD" w:rsidRDefault="007C799B" w:rsidP="00F027B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rPr>
      </w:pPr>
      <w:r>
        <w:rPr>
          <w:rFonts w:asciiTheme="minorHAnsi" w:hAnsiTheme="minorHAnsi" w:cstheme="minorHAnsi"/>
        </w:rPr>
        <w:t xml:space="preserve">The </w:t>
      </w:r>
      <w:r w:rsidR="00E41099" w:rsidRPr="00B369DD">
        <w:rPr>
          <w:rFonts w:asciiTheme="minorHAnsi" w:hAnsiTheme="minorHAnsi" w:cstheme="minorHAnsi"/>
        </w:rPr>
        <w:t xml:space="preserve">proposal from the Russian Federation </w:t>
      </w:r>
      <w:r w:rsidR="001F51C5" w:rsidRPr="001F51C5">
        <w:rPr>
          <w:rFonts w:asciiTheme="minorHAnsi" w:hAnsiTheme="minorHAnsi" w:cstheme="minorHAnsi"/>
        </w:rPr>
        <w:t>to revise and streamline Resolution 191</w:t>
      </w:r>
      <w:r w:rsidR="001F51C5">
        <w:rPr>
          <w:rFonts w:asciiTheme="minorHAnsi" w:hAnsiTheme="minorHAnsi" w:cstheme="minorHAnsi"/>
        </w:rPr>
        <w:t xml:space="preserve">, </w:t>
      </w:r>
      <w:r>
        <w:rPr>
          <w:rFonts w:asciiTheme="minorHAnsi" w:hAnsiTheme="minorHAnsi" w:cstheme="minorHAnsi"/>
        </w:rPr>
        <w:t xml:space="preserve">presented during the </w:t>
      </w:r>
      <w:r w:rsidR="00C03DFA">
        <w:rPr>
          <w:rFonts w:asciiTheme="minorHAnsi" w:hAnsiTheme="minorHAnsi" w:cstheme="minorHAnsi"/>
        </w:rPr>
        <w:t>ISCG meeting held in January</w:t>
      </w:r>
      <w:r w:rsidR="001F51C5">
        <w:rPr>
          <w:rFonts w:asciiTheme="minorHAnsi" w:hAnsiTheme="minorHAnsi" w:cstheme="minorHAnsi"/>
        </w:rPr>
        <w:t xml:space="preserve"> 2026</w:t>
      </w:r>
      <w:r w:rsidR="00C03DFA">
        <w:rPr>
          <w:rFonts w:asciiTheme="minorHAnsi" w:hAnsiTheme="minorHAnsi" w:cstheme="minorHAnsi"/>
        </w:rPr>
        <w:t xml:space="preserve">, </w:t>
      </w:r>
      <w:r w:rsidR="00E41099" w:rsidRPr="00B369DD">
        <w:rPr>
          <w:rFonts w:asciiTheme="minorHAnsi" w:hAnsiTheme="minorHAnsi" w:cstheme="minorHAnsi"/>
        </w:rPr>
        <w:t xml:space="preserve">was </w:t>
      </w:r>
      <w:r w:rsidR="001F51C5">
        <w:rPr>
          <w:rFonts w:asciiTheme="minorHAnsi" w:hAnsiTheme="minorHAnsi" w:cstheme="minorHAnsi"/>
        </w:rPr>
        <w:t>raised</w:t>
      </w:r>
      <w:r w:rsidR="00E41099" w:rsidRPr="00B369DD">
        <w:rPr>
          <w:rFonts w:asciiTheme="minorHAnsi" w:hAnsiTheme="minorHAnsi" w:cstheme="minorHAnsi"/>
        </w:rPr>
        <w:t>. Several delegations highlighted longstanding concerns regarding overlaps between ITU</w:t>
      </w:r>
      <w:r w:rsidR="0015019D">
        <w:rPr>
          <w:rFonts w:asciiTheme="minorHAnsi" w:hAnsiTheme="minorHAnsi" w:cstheme="minorHAnsi"/>
        </w:rPr>
        <w:t>-</w:t>
      </w:r>
      <w:r w:rsidR="00E41099" w:rsidRPr="00B369DD">
        <w:rPr>
          <w:rFonts w:asciiTheme="minorHAnsi" w:hAnsiTheme="minorHAnsi" w:cstheme="minorHAnsi"/>
        </w:rPr>
        <w:t>R and ITU</w:t>
      </w:r>
      <w:r w:rsidR="0015019D">
        <w:rPr>
          <w:rFonts w:asciiTheme="minorHAnsi" w:hAnsiTheme="minorHAnsi" w:cstheme="minorHAnsi"/>
        </w:rPr>
        <w:t>-</w:t>
      </w:r>
      <w:r w:rsidR="00E41099" w:rsidRPr="00B369DD">
        <w:rPr>
          <w:rFonts w:asciiTheme="minorHAnsi" w:hAnsiTheme="minorHAnsi" w:cstheme="minorHAnsi"/>
        </w:rPr>
        <w:t>T mandates and stressed the importance of clearer delineation of responsibilities while preserving cross</w:t>
      </w:r>
      <w:r w:rsidR="00A866FD">
        <w:rPr>
          <w:rFonts w:ascii="Cambria Math" w:hAnsi="Cambria Math" w:cs="Cambria Math"/>
        </w:rPr>
        <w:t>-</w:t>
      </w:r>
      <w:r w:rsidR="00E41099" w:rsidRPr="00B369DD">
        <w:rPr>
          <w:rFonts w:asciiTheme="minorHAnsi" w:hAnsiTheme="minorHAnsi" w:cstheme="minorHAnsi"/>
        </w:rPr>
        <w:t>sector collaboration.</w:t>
      </w:r>
    </w:p>
    <w:p w14:paraId="43A5E693" w14:textId="77777777" w:rsidR="00F027BD" w:rsidRDefault="00F027BD" w:rsidP="00F027B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rPr>
      </w:pPr>
    </w:p>
    <w:p w14:paraId="53D490AE" w14:textId="257CE690" w:rsidR="003C774D" w:rsidRPr="00B369DD" w:rsidRDefault="00E41099" w:rsidP="00F027B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rPr>
      </w:pPr>
      <w:r w:rsidRPr="00B369DD">
        <w:rPr>
          <w:rFonts w:asciiTheme="minorHAnsi" w:hAnsiTheme="minorHAnsi" w:cstheme="minorHAnsi"/>
        </w:rPr>
        <w:t>The meeting agreed</w:t>
      </w:r>
      <w:r w:rsidR="00B369DD" w:rsidRPr="00B369DD">
        <w:rPr>
          <w:rFonts w:asciiTheme="minorHAnsi" w:hAnsiTheme="minorHAnsi" w:cstheme="minorHAnsi"/>
        </w:rPr>
        <w:t xml:space="preserve"> </w:t>
      </w:r>
      <w:r w:rsidR="003E2D6F" w:rsidRPr="003E2D6F">
        <w:rPr>
          <w:rFonts w:asciiTheme="minorHAnsi" w:hAnsiTheme="minorHAnsi" w:cstheme="minorHAnsi"/>
        </w:rPr>
        <w:t>to encourage members to provide comments on proposed revisions to Resolution 191</w:t>
      </w:r>
      <w:r w:rsidR="00B768D1">
        <w:rPr>
          <w:rFonts w:asciiTheme="minorHAnsi" w:hAnsiTheme="minorHAnsi" w:cstheme="minorHAnsi"/>
        </w:rPr>
        <w:t>,</w:t>
      </w:r>
      <w:r w:rsidR="003E2D6F">
        <w:rPr>
          <w:rFonts w:asciiTheme="minorHAnsi" w:hAnsiTheme="minorHAnsi" w:cstheme="minorHAnsi"/>
        </w:rPr>
        <w:t xml:space="preserve"> and to </w:t>
      </w:r>
      <w:r w:rsidR="00B768D1">
        <w:rPr>
          <w:rFonts w:asciiTheme="minorHAnsi" w:hAnsiTheme="minorHAnsi" w:cstheme="minorHAnsi"/>
        </w:rPr>
        <w:t>that end,</w:t>
      </w:r>
      <w:r w:rsidR="003E2D6F">
        <w:rPr>
          <w:rFonts w:asciiTheme="minorHAnsi" w:hAnsiTheme="minorHAnsi" w:cstheme="minorHAnsi"/>
        </w:rPr>
        <w:t xml:space="preserve"> </w:t>
      </w:r>
      <w:r w:rsidR="00B369DD" w:rsidRPr="00B369DD">
        <w:rPr>
          <w:rFonts w:asciiTheme="minorHAnsi" w:hAnsiTheme="minorHAnsi" w:cstheme="minorHAnsi"/>
        </w:rPr>
        <w:t>to establish an informal open correspondence group, coordinated by Mr Ahmad Reza Sharafat (Islamic Republic of</w:t>
      </w:r>
      <w:r w:rsidR="00DF660D">
        <w:rPr>
          <w:rFonts w:asciiTheme="minorHAnsi" w:hAnsiTheme="minorHAnsi" w:cstheme="minorHAnsi"/>
        </w:rPr>
        <w:t xml:space="preserve"> Iran</w:t>
      </w:r>
      <w:r w:rsidR="00B369DD" w:rsidRPr="00B369DD">
        <w:rPr>
          <w:rFonts w:asciiTheme="minorHAnsi" w:hAnsiTheme="minorHAnsi" w:cstheme="minorHAnsi"/>
        </w:rPr>
        <w:t xml:space="preserve">), </w:t>
      </w:r>
      <w:r w:rsidR="003E2D6F">
        <w:rPr>
          <w:rFonts w:asciiTheme="minorHAnsi" w:hAnsiTheme="minorHAnsi" w:cstheme="minorHAnsi"/>
        </w:rPr>
        <w:t xml:space="preserve">to </w:t>
      </w:r>
      <w:r w:rsidR="00B369DD" w:rsidRPr="00B369DD">
        <w:rPr>
          <w:rFonts w:asciiTheme="minorHAnsi" w:hAnsiTheme="minorHAnsi" w:cstheme="minorHAnsi"/>
        </w:rPr>
        <w:t xml:space="preserve">facilitate discussion and </w:t>
      </w:r>
      <w:r w:rsidR="0025309C">
        <w:rPr>
          <w:rFonts w:asciiTheme="minorHAnsi" w:hAnsiTheme="minorHAnsi" w:cstheme="minorHAnsi"/>
        </w:rPr>
        <w:t xml:space="preserve">to assist Member States in </w:t>
      </w:r>
      <w:r w:rsidR="0055483E">
        <w:rPr>
          <w:rFonts w:asciiTheme="minorHAnsi" w:hAnsiTheme="minorHAnsi" w:cstheme="minorHAnsi"/>
        </w:rPr>
        <w:t xml:space="preserve">their preparations for </w:t>
      </w:r>
      <w:r w:rsidR="00B369DD" w:rsidRPr="00B369DD">
        <w:rPr>
          <w:rFonts w:asciiTheme="minorHAnsi" w:hAnsiTheme="minorHAnsi" w:cstheme="minorHAnsi"/>
        </w:rPr>
        <w:t>PP</w:t>
      </w:r>
      <w:r w:rsidR="00DF660D">
        <w:rPr>
          <w:rFonts w:asciiTheme="minorHAnsi" w:hAnsiTheme="minorHAnsi" w:cstheme="minorHAnsi"/>
        </w:rPr>
        <w:t>-</w:t>
      </w:r>
      <w:r w:rsidR="00B369DD" w:rsidRPr="00B369DD">
        <w:rPr>
          <w:rFonts w:asciiTheme="minorHAnsi" w:hAnsiTheme="minorHAnsi" w:cstheme="minorHAnsi"/>
        </w:rPr>
        <w:t>26</w:t>
      </w:r>
      <w:r w:rsidR="007430B8">
        <w:rPr>
          <w:rFonts w:asciiTheme="minorHAnsi" w:hAnsiTheme="minorHAnsi" w:cstheme="minorHAnsi"/>
        </w:rPr>
        <w:t xml:space="preserve">. </w:t>
      </w:r>
      <w:r w:rsidR="00B615C6">
        <w:rPr>
          <w:rFonts w:asciiTheme="minorHAnsi" w:hAnsiTheme="minorHAnsi" w:cstheme="minorHAnsi"/>
        </w:rPr>
        <w:t>The</w:t>
      </w:r>
      <w:r w:rsidRPr="00B369DD">
        <w:rPr>
          <w:rFonts w:asciiTheme="minorHAnsi" w:hAnsiTheme="minorHAnsi" w:cstheme="minorHAnsi"/>
        </w:rPr>
        <w:t xml:space="preserve"> Secretariat would support this process through the ISCG mailing list.</w:t>
      </w:r>
    </w:p>
    <w:p w14:paraId="75960462" w14:textId="77777777" w:rsidR="008B7D20" w:rsidRDefault="008B7D20" w:rsidP="008B7D20">
      <w:pPr>
        <w:tabs>
          <w:tab w:val="clear" w:pos="567"/>
          <w:tab w:val="clear" w:pos="1134"/>
          <w:tab w:val="clear" w:pos="1701"/>
          <w:tab w:val="clear" w:pos="2268"/>
          <w:tab w:val="clear" w:pos="2835"/>
        </w:tabs>
        <w:overflowPunct/>
        <w:autoSpaceDE/>
        <w:autoSpaceDN/>
        <w:adjustRightInd/>
        <w:spacing w:before="0"/>
        <w:textAlignment w:val="auto"/>
        <w:rPr>
          <w:b/>
          <w:bCs/>
        </w:rPr>
      </w:pPr>
    </w:p>
    <w:p w14:paraId="5F1FC2D0" w14:textId="0FEB1BCE" w:rsidR="008B7D20" w:rsidRPr="008B7D20" w:rsidRDefault="008B7D20" w:rsidP="008B7D20">
      <w:pPr>
        <w:tabs>
          <w:tab w:val="clear" w:pos="567"/>
          <w:tab w:val="clear" w:pos="1134"/>
          <w:tab w:val="clear" w:pos="1701"/>
          <w:tab w:val="clear" w:pos="2268"/>
          <w:tab w:val="clear" w:pos="2835"/>
        </w:tabs>
        <w:overflowPunct/>
        <w:autoSpaceDE/>
        <w:autoSpaceDN/>
        <w:adjustRightInd/>
        <w:spacing w:before="0"/>
        <w:textAlignment w:val="auto"/>
        <w:rPr>
          <w:b/>
          <w:bCs/>
        </w:rPr>
      </w:pPr>
      <w:r w:rsidRPr="008B7D20">
        <w:rPr>
          <w:b/>
          <w:bCs/>
        </w:rPr>
        <w:t>Reports from the Sector advisory groups</w:t>
      </w:r>
    </w:p>
    <w:p w14:paraId="2128C3DC" w14:textId="77777777" w:rsidR="00EA22EA" w:rsidRDefault="008B7D20" w:rsidP="00EA22EA">
      <w:pPr>
        <w:tabs>
          <w:tab w:val="clear" w:pos="567"/>
          <w:tab w:val="clear" w:pos="1134"/>
          <w:tab w:val="clear" w:pos="1701"/>
          <w:tab w:val="clear" w:pos="2268"/>
          <w:tab w:val="clear" w:pos="2835"/>
        </w:tabs>
        <w:overflowPunct/>
        <w:autoSpaceDE/>
        <w:autoSpaceDN/>
        <w:adjustRightInd/>
        <w:spacing w:before="0"/>
        <w:textAlignment w:val="auto"/>
        <w:rPr>
          <w:b/>
          <w:bCs/>
        </w:rPr>
      </w:pPr>
      <w:bookmarkStart w:id="10" w:name="_Hlk191299152"/>
      <w:r w:rsidRPr="008B7D20">
        <w:rPr>
          <w:b/>
          <w:bCs/>
        </w:rPr>
        <w:t>Radiocommunication Advisory Group (RAG)</w:t>
      </w:r>
      <w:bookmarkEnd w:id="10"/>
    </w:p>
    <w:p w14:paraId="60D74D4E" w14:textId="0A9CAE63" w:rsidR="00BE27C6" w:rsidRPr="00AB25A6" w:rsidRDefault="001C4CA2" w:rsidP="005850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rPr>
      </w:pPr>
      <w:r w:rsidRPr="00AB25A6">
        <w:rPr>
          <w:rFonts w:asciiTheme="minorHAnsi" w:hAnsiTheme="minorHAnsi" w:cstheme="minorHAnsi"/>
        </w:rPr>
        <w:t xml:space="preserve">The Radiocommunication Advisory Group </w:t>
      </w:r>
      <w:r w:rsidR="00700E69" w:rsidRPr="00AB25A6">
        <w:rPr>
          <w:rFonts w:asciiTheme="minorHAnsi" w:hAnsiTheme="minorHAnsi" w:cstheme="minorHAnsi"/>
        </w:rPr>
        <w:t>representative presented an oral report</w:t>
      </w:r>
      <w:r w:rsidR="00BE27C6" w:rsidRPr="00AB25A6">
        <w:rPr>
          <w:rFonts w:asciiTheme="minorHAnsi" w:hAnsiTheme="minorHAnsi" w:cstheme="minorHAnsi"/>
        </w:rPr>
        <w:t xml:space="preserve"> </w:t>
      </w:r>
      <w:r w:rsidR="00585038" w:rsidRPr="00AB25A6">
        <w:rPr>
          <w:rFonts w:asciiTheme="minorHAnsi" w:hAnsiTheme="minorHAnsi" w:cstheme="minorHAnsi"/>
        </w:rPr>
        <w:t>on the outcomes of the 33rd meeting of RAG. Issues of relevance to ISCG included:</w:t>
      </w:r>
    </w:p>
    <w:p w14:paraId="0DAAA235" w14:textId="77777777" w:rsidR="00BE27C6" w:rsidRPr="00AB25A6" w:rsidRDefault="00BE27C6" w:rsidP="004812AC">
      <w:pPr>
        <w:pStyle w:val="ListParagraph"/>
        <w:numPr>
          <w:ilvl w:val="0"/>
          <w:numId w:val="11"/>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rPr>
      </w:pPr>
      <w:r w:rsidRPr="00AB25A6">
        <w:rPr>
          <w:rFonts w:asciiTheme="minorHAnsi" w:hAnsiTheme="minorHAnsi" w:cstheme="minorHAnsi"/>
        </w:rPr>
        <w:t>t</w:t>
      </w:r>
      <w:r w:rsidR="00585038" w:rsidRPr="00AB25A6">
        <w:rPr>
          <w:rFonts w:asciiTheme="minorHAnsi" w:hAnsiTheme="minorHAnsi" w:cstheme="minorHAnsi"/>
        </w:rPr>
        <w:t>he use of the six official languages of the Union and the need to ensure accuracy before extending automated translation tools to treaty</w:t>
      </w:r>
      <w:r w:rsidR="00585038" w:rsidRPr="00AB25A6">
        <w:rPr>
          <w:rFonts w:ascii="Cambria Math" w:hAnsi="Cambria Math" w:cs="Cambria Math"/>
        </w:rPr>
        <w:t>‑</w:t>
      </w:r>
      <w:r w:rsidR="00585038" w:rsidRPr="00AB25A6">
        <w:rPr>
          <w:rFonts w:asciiTheme="minorHAnsi" w:hAnsiTheme="minorHAnsi" w:cstheme="minorHAnsi"/>
        </w:rPr>
        <w:t>level texts;</w:t>
      </w:r>
    </w:p>
    <w:p w14:paraId="7EEF8C96" w14:textId="587D7721" w:rsidR="003517A1" w:rsidRPr="00AB25A6" w:rsidRDefault="00BE27C6" w:rsidP="0067604E">
      <w:pPr>
        <w:pStyle w:val="ListParagraph"/>
        <w:numPr>
          <w:ilvl w:val="0"/>
          <w:numId w:val="11"/>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rPr>
      </w:pPr>
      <w:r w:rsidRPr="00AB25A6">
        <w:rPr>
          <w:rFonts w:asciiTheme="minorHAnsi" w:hAnsiTheme="minorHAnsi" w:cstheme="minorHAnsi"/>
        </w:rPr>
        <w:t>r</w:t>
      </w:r>
      <w:r w:rsidR="00585038" w:rsidRPr="00AB25A6">
        <w:rPr>
          <w:rFonts w:asciiTheme="minorHAnsi" w:hAnsiTheme="minorHAnsi" w:cstheme="minorHAnsi"/>
        </w:rPr>
        <w:t xml:space="preserve">emote participation, including the importance of harmonized approaches across </w:t>
      </w:r>
      <w:r w:rsidR="00193760" w:rsidRPr="00AB25A6">
        <w:rPr>
          <w:rFonts w:asciiTheme="minorHAnsi" w:hAnsiTheme="minorHAnsi" w:cstheme="minorHAnsi"/>
        </w:rPr>
        <w:t xml:space="preserve">the </w:t>
      </w:r>
      <w:r w:rsidR="00585038" w:rsidRPr="00AB25A6">
        <w:rPr>
          <w:rFonts w:asciiTheme="minorHAnsi" w:hAnsiTheme="minorHAnsi" w:cstheme="minorHAnsi"/>
        </w:rPr>
        <w:t>Sectors;</w:t>
      </w:r>
    </w:p>
    <w:p w14:paraId="3576C5AB" w14:textId="77777777" w:rsidR="006E4EC1" w:rsidRPr="006E4EC1" w:rsidRDefault="003517A1" w:rsidP="00117735">
      <w:pPr>
        <w:pStyle w:val="ListParagraph"/>
        <w:numPr>
          <w:ilvl w:val="0"/>
          <w:numId w:val="11"/>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color w:val="000000"/>
        </w:rPr>
      </w:pPr>
      <w:r w:rsidRPr="006E4EC1">
        <w:rPr>
          <w:rFonts w:asciiTheme="minorHAnsi" w:hAnsiTheme="minorHAnsi" w:cstheme="minorHAnsi"/>
        </w:rPr>
        <w:t>c</w:t>
      </w:r>
      <w:r w:rsidR="00585038" w:rsidRPr="006E4EC1">
        <w:rPr>
          <w:rFonts w:asciiTheme="minorHAnsi" w:hAnsiTheme="minorHAnsi" w:cstheme="minorHAnsi"/>
        </w:rPr>
        <w:t>ontinued concerns regarding overlap between ITU</w:t>
      </w:r>
      <w:r w:rsidR="00193760" w:rsidRPr="006E4EC1">
        <w:rPr>
          <w:rFonts w:asciiTheme="minorHAnsi" w:hAnsiTheme="minorHAnsi" w:cstheme="minorHAnsi"/>
        </w:rPr>
        <w:t>-</w:t>
      </w:r>
      <w:r w:rsidR="00585038" w:rsidRPr="006E4EC1">
        <w:rPr>
          <w:rFonts w:asciiTheme="minorHAnsi" w:hAnsiTheme="minorHAnsi" w:cstheme="minorHAnsi"/>
        </w:rPr>
        <w:t>R and ITU</w:t>
      </w:r>
      <w:r w:rsidR="00193760" w:rsidRPr="006E4EC1">
        <w:rPr>
          <w:rFonts w:asciiTheme="minorHAnsi" w:hAnsiTheme="minorHAnsi" w:cstheme="minorHAnsi"/>
        </w:rPr>
        <w:t>-</w:t>
      </w:r>
      <w:r w:rsidR="00585038" w:rsidRPr="006E4EC1">
        <w:rPr>
          <w:rFonts w:asciiTheme="minorHAnsi" w:hAnsiTheme="minorHAnsi" w:cstheme="minorHAnsi"/>
        </w:rPr>
        <w:t>T work, particularly in spectrum</w:t>
      </w:r>
      <w:r w:rsidR="00193760" w:rsidRPr="006E4EC1">
        <w:rPr>
          <w:rFonts w:asciiTheme="minorHAnsi" w:hAnsiTheme="minorHAnsi" w:cstheme="minorHAnsi"/>
        </w:rPr>
        <w:t>-</w:t>
      </w:r>
      <w:r w:rsidR="00585038" w:rsidRPr="006E4EC1">
        <w:rPr>
          <w:rFonts w:asciiTheme="minorHAnsi" w:hAnsiTheme="minorHAnsi" w:cstheme="minorHAnsi"/>
        </w:rPr>
        <w:t>related topics, and the relevance of Resolution 191 in addressing these issues.</w:t>
      </w:r>
    </w:p>
    <w:p w14:paraId="512FA3EB" w14:textId="77777777" w:rsidR="006E4EC1" w:rsidRPr="006E4EC1" w:rsidRDefault="006E4EC1" w:rsidP="006E4EC1">
      <w:pPr>
        <w:pStyle w:val="ListParagraph"/>
        <w:tabs>
          <w:tab w:val="clear" w:pos="567"/>
          <w:tab w:val="clear" w:pos="1134"/>
          <w:tab w:val="clear" w:pos="1701"/>
          <w:tab w:val="clear" w:pos="2268"/>
          <w:tab w:val="clear" w:pos="2835"/>
        </w:tabs>
        <w:overflowPunct/>
        <w:autoSpaceDE/>
        <w:autoSpaceDN/>
        <w:adjustRightInd/>
        <w:spacing w:before="0"/>
        <w:ind w:left="360"/>
        <w:jc w:val="both"/>
        <w:textAlignment w:val="auto"/>
        <w:rPr>
          <w:rFonts w:asciiTheme="minorHAnsi" w:hAnsiTheme="minorHAnsi" w:cstheme="minorHAnsi"/>
          <w:color w:val="000000"/>
        </w:rPr>
      </w:pPr>
    </w:p>
    <w:p w14:paraId="20ABF0DD" w14:textId="288A0006" w:rsidR="001F1149" w:rsidRPr="006E4EC1" w:rsidRDefault="001F1149" w:rsidP="006E4EC1">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color w:val="000000"/>
        </w:rPr>
      </w:pPr>
      <w:r w:rsidRPr="006E4EC1">
        <w:rPr>
          <w:rFonts w:asciiTheme="minorHAnsi" w:hAnsiTheme="minorHAnsi" w:cstheme="minorHAnsi"/>
        </w:rPr>
        <w:t xml:space="preserve">The </w:t>
      </w:r>
      <w:r w:rsidR="00585038" w:rsidRPr="006E4EC1">
        <w:rPr>
          <w:rFonts w:asciiTheme="minorHAnsi" w:hAnsiTheme="minorHAnsi" w:cstheme="minorHAnsi"/>
        </w:rPr>
        <w:t xml:space="preserve">RAG </w:t>
      </w:r>
      <w:r w:rsidRPr="006E4EC1">
        <w:rPr>
          <w:rFonts w:asciiTheme="minorHAnsi" w:hAnsiTheme="minorHAnsi" w:cstheme="minorHAnsi"/>
        </w:rPr>
        <w:t xml:space="preserve">representative </w:t>
      </w:r>
      <w:r w:rsidR="00585038" w:rsidRPr="006E4EC1">
        <w:rPr>
          <w:rFonts w:asciiTheme="minorHAnsi" w:hAnsiTheme="minorHAnsi" w:cstheme="minorHAnsi"/>
        </w:rPr>
        <w:t>encouraged ISCG to continue work on harmonization and streamlining, including coordination on accessibility, climate</w:t>
      </w:r>
      <w:r w:rsidR="00C54331" w:rsidRPr="006E4EC1">
        <w:rPr>
          <w:rFonts w:asciiTheme="minorHAnsi" w:hAnsiTheme="minorHAnsi" w:cstheme="minorHAnsi"/>
        </w:rPr>
        <w:t>-</w:t>
      </w:r>
      <w:r w:rsidR="00585038" w:rsidRPr="006E4EC1">
        <w:rPr>
          <w:rFonts w:asciiTheme="minorHAnsi" w:hAnsiTheme="minorHAnsi" w:cstheme="minorHAnsi"/>
        </w:rPr>
        <w:t>related applications of radiocommunication, sustainable digital transformation and industry engagement.</w:t>
      </w:r>
      <w:r w:rsidR="008D48DA" w:rsidRPr="006E4EC1">
        <w:rPr>
          <w:rFonts w:asciiTheme="minorHAnsi" w:hAnsiTheme="minorHAnsi" w:cstheme="minorHAnsi"/>
        </w:rPr>
        <w:t xml:space="preserve"> </w:t>
      </w:r>
      <w:r w:rsidRPr="006E4EC1">
        <w:rPr>
          <w:rFonts w:asciiTheme="minorHAnsi" w:hAnsiTheme="minorHAnsi" w:cstheme="minorHAnsi"/>
          <w:color w:val="000000"/>
        </w:rPr>
        <w:t>A written report was submitted during the meeting</w:t>
      </w:r>
      <w:r w:rsidR="006E33DE" w:rsidRPr="006E4EC1">
        <w:rPr>
          <w:rFonts w:asciiTheme="minorHAnsi" w:hAnsiTheme="minorHAnsi" w:cstheme="minorHAnsi"/>
          <w:color w:val="000000"/>
        </w:rPr>
        <w:t xml:space="preserve">. See Document </w:t>
      </w:r>
      <w:hyperlink r:id="rId17" w:history="1">
        <w:r w:rsidR="00370CD5" w:rsidRPr="006E4EC1">
          <w:rPr>
            <w:rStyle w:val="Hyperlink"/>
            <w:rFonts w:asciiTheme="minorHAnsi" w:hAnsiTheme="minorHAnsi" w:cstheme="minorHAnsi"/>
          </w:rPr>
          <w:t>ISCG/26</w:t>
        </w:r>
        <w:r w:rsidR="007D7FDC" w:rsidRPr="006E4EC1">
          <w:rPr>
            <w:rStyle w:val="Hyperlink"/>
            <w:rFonts w:asciiTheme="minorHAnsi" w:hAnsiTheme="minorHAnsi" w:cstheme="minorHAnsi"/>
          </w:rPr>
          <w:t>-2</w:t>
        </w:r>
        <w:r w:rsidR="00AC1C17" w:rsidRPr="006E4EC1">
          <w:rPr>
            <w:rStyle w:val="Hyperlink"/>
            <w:rFonts w:asciiTheme="minorHAnsi" w:hAnsiTheme="minorHAnsi" w:cstheme="minorHAnsi"/>
          </w:rPr>
          <w:t>/10</w:t>
        </w:r>
      </w:hyperlink>
      <w:r w:rsidR="00AC1C17" w:rsidRPr="006E4EC1">
        <w:rPr>
          <w:rFonts w:asciiTheme="minorHAnsi" w:hAnsiTheme="minorHAnsi" w:cstheme="minorHAnsi"/>
          <w:color w:val="000000"/>
        </w:rPr>
        <w:t>.</w:t>
      </w:r>
    </w:p>
    <w:p w14:paraId="0EF70E27" w14:textId="77777777" w:rsidR="004C1A0A" w:rsidRDefault="004C1A0A" w:rsidP="004C1A0A">
      <w:pPr>
        <w:tabs>
          <w:tab w:val="clear" w:pos="567"/>
          <w:tab w:val="clear" w:pos="1134"/>
          <w:tab w:val="clear" w:pos="1701"/>
          <w:tab w:val="clear" w:pos="2268"/>
          <w:tab w:val="clear" w:pos="2835"/>
        </w:tabs>
        <w:overflowPunct/>
        <w:autoSpaceDE/>
        <w:autoSpaceDN/>
        <w:adjustRightInd/>
        <w:spacing w:before="0"/>
        <w:textAlignment w:val="auto"/>
        <w:rPr>
          <w:b/>
          <w:bCs/>
        </w:rPr>
      </w:pPr>
    </w:p>
    <w:p w14:paraId="48644C41" w14:textId="77777777" w:rsidR="00BC4759" w:rsidRDefault="004C1A0A" w:rsidP="00BC4759">
      <w:pPr>
        <w:tabs>
          <w:tab w:val="clear" w:pos="567"/>
          <w:tab w:val="clear" w:pos="1134"/>
          <w:tab w:val="clear" w:pos="1701"/>
          <w:tab w:val="clear" w:pos="2268"/>
          <w:tab w:val="clear" w:pos="2835"/>
        </w:tabs>
        <w:overflowPunct/>
        <w:autoSpaceDE/>
        <w:autoSpaceDN/>
        <w:adjustRightInd/>
        <w:spacing w:before="0"/>
        <w:textAlignment w:val="auto"/>
        <w:rPr>
          <w:b/>
          <w:bCs/>
        </w:rPr>
      </w:pPr>
      <w:r w:rsidRPr="004C1A0A">
        <w:rPr>
          <w:b/>
          <w:bCs/>
        </w:rPr>
        <w:t>Telecommunication Standardization Advisory Group (TSAG)</w:t>
      </w:r>
    </w:p>
    <w:p w14:paraId="110C2B99" w14:textId="77777777" w:rsidR="00B775C2" w:rsidRDefault="004C1A0A" w:rsidP="00E66FE7">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4C1A0A">
        <w:rPr>
          <w:color w:val="000000"/>
        </w:rPr>
        <w:t>The Telecommunication Standardization Advisory Group</w:t>
      </w:r>
      <w:r w:rsidR="00D86F82">
        <w:rPr>
          <w:color w:val="000000"/>
        </w:rPr>
        <w:t xml:space="preserve"> </w:t>
      </w:r>
      <w:r w:rsidR="00E66FE7" w:rsidRPr="00E66FE7">
        <w:rPr>
          <w:color w:val="000000"/>
        </w:rPr>
        <w:t>provided updates on recent study group activities, highlighting efforts to improve meeting efficiency through increased use of hybrid formats, shorter meetings and optimized approval processes. New and ongoing work related to artificial intelligence, sustainability, and industry engagement was emphasized, including outreach through international events and workshops.</w:t>
      </w:r>
    </w:p>
    <w:p w14:paraId="337599A8" w14:textId="77777777" w:rsidR="00B775C2" w:rsidRDefault="00B775C2" w:rsidP="00E66FE7">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7E882754" w14:textId="1AF13B1D" w:rsidR="0030098D" w:rsidRDefault="0030098D" w:rsidP="00E66FE7">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Pr>
          <w:color w:val="000000"/>
        </w:rPr>
        <w:t xml:space="preserve">Two </w:t>
      </w:r>
      <w:r w:rsidR="00CF6D3D">
        <w:rPr>
          <w:color w:val="000000"/>
        </w:rPr>
        <w:t>l</w:t>
      </w:r>
      <w:r>
        <w:rPr>
          <w:color w:val="000000"/>
        </w:rPr>
        <w:t>iaison statements were presented</w:t>
      </w:r>
      <w:r w:rsidR="00D57E7F">
        <w:rPr>
          <w:color w:val="000000"/>
        </w:rPr>
        <w:t xml:space="preserve"> and noted, </w:t>
      </w:r>
      <w:r w:rsidR="00CF6D3D">
        <w:rPr>
          <w:color w:val="000000"/>
        </w:rPr>
        <w:t>concerning</w:t>
      </w:r>
      <w:r w:rsidR="00D57E7F">
        <w:rPr>
          <w:color w:val="000000"/>
        </w:rPr>
        <w:t xml:space="preserve"> proposals submitted by TSAG to the Council Working </w:t>
      </w:r>
      <w:r w:rsidR="003706A4">
        <w:rPr>
          <w:color w:val="000000"/>
        </w:rPr>
        <w:t xml:space="preserve">Group for strategic and financial plans 2028-2031 (see Documents </w:t>
      </w:r>
      <w:hyperlink r:id="rId18" w:history="1">
        <w:r w:rsidR="0062499A" w:rsidRPr="008F5210">
          <w:rPr>
            <w:rStyle w:val="Hyperlink"/>
          </w:rPr>
          <w:t>ISCG</w:t>
        </w:r>
        <w:r w:rsidR="00074478" w:rsidRPr="008F5210">
          <w:rPr>
            <w:rStyle w:val="Hyperlink"/>
          </w:rPr>
          <w:t>/26-2/2</w:t>
        </w:r>
      </w:hyperlink>
      <w:r w:rsidR="00074478">
        <w:rPr>
          <w:color w:val="000000"/>
        </w:rPr>
        <w:t xml:space="preserve"> and </w:t>
      </w:r>
      <w:hyperlink r:id="rId19" w:history="1">
        <w:r w:rsidR="00074478" w:rsidRPr="008F5210">
          <w:rPr>
            <w:rStyle w:val="Hyperlink"/>
          </w:rPr>
          <w:t>ISCG/26-2/3</w:t>
        </w:r>
      </w:hyperlink>
      <w:r w:rsidR="00074478">
        <w:rPr>
          <w:color w:val="000000"/>
        </w:rPr>
        <w:t>)</w:t>
      </w:r>
      <w:r w:rsidR="0056222F">
        <w:rPr>
          <w:color w:val="000000"/>
        </w:rPr>
        <w:t>.</w:t>
      </w:r>
    </w:p>
    <w:p w14:paraId="31646C0C" w14:textId="77777777" w:rsidR="00FC7883" w:rsidRPr="00FC7883" w:rsidRDefault="00FC7883" w:rsidP="00473B72">
      <w:pPr>
        <w:tabs>
          <w:tab w:val="clear" w:pos="567"/>
          <w:tab w:val="clear" w:pos="1134"/>
          <w:tab w:val="clear" w:pos="1701"/>
          <w:tab w:val="clear" w:pos="2268"/>
          <w:tab w:val="clear" w:pos="2835"/>
        </w:tabs>
        <w:overflowPunct/>
        <w:autoSpaceDE/>
        <w:autoSpaceDN/>
        <w:adjustRightInd/>
        <w:spacing w:before="0"/>
        <w:textAlignment w:val="auto"/>
        <w:rPr>
          <w:color w:val="000000"/>
        </w:rPr>
      </w:pPr>
    </w:p>
    <w:p w14:paraId="506A13AF" w14:textId="7A269E41" w:rsidR="005830ED" w:rsidRPr="005830ED" w:rsidRDefault="00473B72" w:rsidP="00952BA6">
      <w:pPr>
        <w:tabs>
          <w:tab w:val="clear" w:pos="567"/>
          <w:tab w:val="clear" w:pos="1134"/>
          <w:tab w:val="clear" w:pos="1701"/>
          <w:tab w:val="clear" w:pos="2268"/>
          <w:tab w:val="clear" w:pos="2835"/>
        </w:tabs>
        <w:overflowPunct/>
        <w:autoSpaceDE/>
        <w:autoSpaceDN/>
        <w:adjustRightInd/>
        <w:spacing w:before="0"/>
        <w:textAlignment w:val="auto"/>
        <w:rPr>
          <w:color w:val="000000"/>
        </w:rPr>
      </w:pPr>
      <w:r w:rsidRPr="00473B72">
        <w:rPr>
          <w:b/>
          <w:bCs/>
        </w:rPr>
        <w:lastRenderedPageBreak/>
        <w:t>Telecommunication Development Advisory Group (TDAG)</w:t>
      </w:r>
    </w:p>
    <w:p w14:paraId="1E604F20" w14:textId="77777777" w:rsidR="003E3608" w:rsidRDefault="005830ED" w:rsidP="005830ED">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Pr>
          <w:color w:val="000000"/>
        </w:rPr>
        <w:t xml:space="preserve">The Telecommunication Development </w:t>
      </w:r>
      <w:r w:rsidR="00C015A7">
        <w:rPr>
          <w:color w:val="000000"/>
        </w:rPr>
        <w:t>Advisory Group</w:t>
      </w:r>
      <w:r w:rsidR="004B7A19">
        <w:rPr>
          <w:color w:val="000000"/>
        </w:rPr>
        <w:t xml:space="preserve">, during its </w:t>
      </w:r>
      <w:r w:rsidR="00DA5787">
        <w:rPr>
          <w:color w:val="000000"/>
        </w:rPr>
        <w:t>33</w:t>
      </w:r>
      <w:r w:rsidR="00DA5787" w:rsidRPr="00DA5787">
        <w:rPr>
          <w:color w:val="000000"/>
          <w:vertAlign w:val="superscript"/>
        </w:rPr>
        <w:t>rd</w:t>
      </w:r>
      <w:r w:rsidR="00DA5787">
        <w:rPr>
          <w:color w:val="000000"/>
        </w:rPr>
        <w:t xml:space="preserve"> </w:t>
      </w:r>
      <w:r w:rsidR="004B7A19">
        <w:rPr>
          <w:color w:val="000000"/>
        </w:rPr>
        <w:t xml:space="preserve">meeting </w:t>
      </w:r>
      <w:r w:rsidR="00DA5787">
        <w:rPr>
          <w:color w:val="000000"/>
        </w:rPr>
        <w:t xml:space="preserve">from </w:t>
      </w:r>
      <w:r w:rsidR="0065694C">
        <w:rPr>
          <w:color w:val="000000"/>
        </w:rPr>
        <w:t>7 to 10 April 2026,</w:t>
      </w:r>
      <w:r w:rsidR="00C015A7">
        <w:rPr>
          <w:color w:val="000000"/>
        </w:rPr>
        <w:t xml:space="preserve"> </w:t>
      </w:r>
      <w:r w:rsidRPr="005830ED">
        <w:rPr>
          <w:color w:val="000000"/>
        </w:rPr>
        <w:t xml:space="preserve">confirmed </w:t>
      </w:r>
      <w:r w:rsidR="00855035">
        <w:rPr>
          <w:color w:val="000000"/>
        </w:rPr>
        <w:t>its representatives to ISCG</w:t>
      </w:r>
      <w:r w:rsidR="00C60098">
        <w:rPr>
          <w:color w:val="000000"/>
        </w:rPr>
        <w:t xml:space="preserve">, </w:t>
      </w:r>
      <w:r w:rsidR="005457AC" w:rsidRPr="005457AC">
        <w:rPr>
          <w:color w:val="000000"/>
        </w:rPr>
        <w:t xml:space="preserve">Ms Inga </w:t>
      </w:r>
      <w:r w:rsidR="00B950F6" w:rsidRPr="00B950F6">
        <w:rPr>
          <w:color w:val="000000"/>
        </w:rPr>
        <w:t xml:space="preserve">Rimkevičienė </w:t>
      </w:r>
      <w:r w:rsidR="005457AC" w:rsidRPr="005457AC">
        <w:rPr>
          <w:color w:val="000000"/>
        </w:rPr>
        <w:t>(Lithuania)</w:t>
      </w:r>
      <w:r w:rsidR="005457AC">
        <w:rPr>
          <w:color w:val="000000"/>
        </w:rPr>
        <w:t xml:space="preserve"> and </w:t>
      </w:r>
      <w:r w:rsidR="005457AC" w:rsidRPr="005457AC">
        <w:rPr>
          <w:color w:val="000000"/>
        </w:rPr>
        <w:t>Prof. Ahmad R. S</w:t>
      </w:r>
      <w:r w:rsidR="00440D57">
        <w:rPr>
          <w:color w:val="000000"/>
        </w:rPr>
        <w:t>harafat</w:t>
      </w:r>
      <w:r w:rsidR="005457AC" w:rsidRPr="005457AC">
        <w:rPr>
          <w:color w:val="000000"/>
        </w:rPr>
        <w:t xml:space="preserve"> (Islamic Republic of</w:t>
      </w:r>
      <w:r w:rsidR="00B87832" w:rsidRPr="00B87832">
        <w:rPr>
          <w:color w:val="000000"/>
        </w:rPr>
        <w:t xml:space="preserve"> </w:t>
      </w:r>
      <w:r w:rsidR="00B87832" w:rsidRPr="005457AC">
        <w:rPr>
          <w:color w:val="000000"/>
        </w:rPr>
        <w:t>Iran</w:t>
      </w:r>
      <w:r w:rsidR="005457AC" w:rsidRPr="005457AC">
        <w:rPr>
          <w:color w:val="000000"/>
        </w:rPr>
        <w:t>)</w:t>
      </w:r>
      <w:r w:rsidR="00440D57">
        <w:rPr>
          <w:color w:val="000000"/>
        </w:rPr>
        <w:t>.</w:t>
      </w:r>
      <w:r w:rsidR="003567C5">
        <w:rPr>
          <w:color w:val="000000"/>
        </w:rPr>
        <w:t xml:space="preserve"> See </w:t>
      </w:r>
      <w:r w:rsidR="004E1D02">
        <w:rPr>
          <w:color w:val="000000"/>
        </w:rPr>
        <w:t xml:space="preserve">Document </w:t>
      </w:r>
      <w:hyperlink r:id="rId20" w:history="1">
        <w:r w:rsidR="004E1D02" w:rsidRPr="004E1D02">
          <w:rPr>
            <w:rStyle w:val="Hyperlink"/>
          </w:rPr>
          <w:t>ISCG/26-2/11</w:t>
        </w:r>
      </w:hyperlink>
      <w:r w:rsidR="004E1D02">
        <w:rPr>
          <w:color w:val="000000"/>
        </w:rPr>
        <w:t>.</w:t>
      </w:r>
    </w:p>
    <w:p w14:paraId="724D320A" w14:textId="77777777" w:rsidR="003E3608" w:rsidRDefault="003E3608" w:rsidP="005830ED">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3D88DD15" w14:textId="6FC84D5F" w:rsidR="00B3744C" w:rsidRDefault="00440D57" w:rsidP="005830ED">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Pr>
          <w:color w:val="000000"/>
        </w:rPr>
        <w:t xml:space="preserve">TDAG also </w:t>
      </w:r>
      <w:r w:rsidR="00AA5B17">
        <w:rPr>
          <w:color w:val="000000"/>
        </w:rPr>
        <w:t>reported on</w:t>
      </w:r>
      <w:r>
        <w:rPr>
          <w:color w:val="000000"/>
        </w:rPr>
        <w:t xml:space="preserve"> </w:t>
      </w:r>
      <w:r w:rsidR="005457AC" w:rsidRPr="005457AC">
        <w:rPr>
          <w:color w:val="000000"/>
        </w:rPr>
        <w:t>​</w:t>
      </w:r>
      <w:r w:rsidR="005830ED" w:rsidRPr="005830ED">
        <w:rPr>
          <w:color w:val="000000"/>
        </w:rPr>
        <w:t xml:space="preserve">progress </w:t>
      </w:r>
      <w:r w:rsidR="00AA5B17">
        <w:rPr>
          <w:color w:val="000000"/>
        </w:rPr>
        <w:t>i</w:t>
      </w:r>
      <w:r w:rsidR="005830ED" w:rsidRPr="005830ED">
        <w:rPr>
          <w:color w:val="000000"/>
        </w:rPr>
        <w:t>n industry and private</w:t>
      </w:r>
      <w:r w:rsidR="00AA5B17">
        <w:rPr>
          <w:color w:val="000000"/>
        </w:rPr>
        <w:t>-</w:t>
      </w:r>
      <w:r w:rsidR="005830ED" w:rsidRPr="005830ED">
        <w:rPr>
          <w:color w:val="000000"/>
        </w:rPr>
        <w:t xml:space="preserve">sector engagement under </w:t>
      </w:r>
      <w:r w:rsidR="00C015A7">
        <w:rPr>
          <w:color w:val="000000"/>
        </w:rPr>
        <w:t xml:space="preserve">WTDC </w:t>
      </w:r>
      <w:r w:rsidR="005830ED" w:rsidRPr="005830ED">
        <w:rPr>
          <w:color w:val="000000"/>
        </w:rPr>
        <w:t xml:space="preserve">Resolution 71, noting a significant increase in new members in 2025. The importance of clearer value propositions for industry, closer coordination across </w:t>
      </w:r>
      <w:r w:rsidR="00AA5B17">
        <w:rPr>
          <w:color w:val="000000"/>
        </w:rPr>
        <w:t xml:space="preserve">the </w:t>
      </w:r>
      <w:r w:rsidR="005830ED" w:rsidRPr="005830ED">
        <w:rPr>
          <w:color w:val="000000"/>
        </w:rPr>
        <w:t>Sectors, and better promotion of ITU</w:t>
      </w:r>
      <w:r w:rsidR="005830ED" w:rsidRPr="005830ED">
        <w:rPr>
          <w:rFonts w:cs="Calibri"/>
          <w:color w:val="000000"/>
        </w:rPr>
        <w:t>’</w:t>
      </w:r>
      <w:r w:rsidR="005830ED" w:rsidRPr="005830ED">
        <w:rPr>
          <w:color w:val="000000"/>
        </w:rPr>
        <w:t>s role and outputs was underlined.</w:t>
      </w:r>
      <w:r w:rsidR="00C468FE">
        <w:rPr>
          <w:color w:val="000000"/>
        </w:rPr>
        <w:t xml:space="preserve"> </w:t>
      </w:r>
      <w:r w:rsidR="006223C2">
        <w:rPr>
          <w:color w:val="000000"/>
        </w:rPr>
        <w:t>It was a</w:t>
      </w:r>
      <w:r w:rsidR="005830ED" w:rsidRPr="005830ED">
        <w:rPr>
          <w:color w:val="000000"/>
        </w:rPr>
        <w:t xml:space="preserve">lso confirmed that a report on the implementation of </w:t>
      </w:r>
      <w:r w:rsidR="00192658">
        <w:rPr>
          <w:color w:val="000000"/>
        </w:rPr>
        <w:t xml:space="preserve">WTDC </w:t>
      </w:r>
      <w:r w:rsidR="005830ED" w:rsidRPr="005830ED">
        <w:rPr>
          <w:color w:val="000000"/>
        </w:rPr>
        <w:t>Resolution 9 would be prepared, following requests raised during the meeting</w:t>
      </w:r>
      <w:r w:rsidR="00D1616F" w:rsidRPr="00A403B2">
        <w:rPr>
          <w:color w:val="000000"/>
        </w:rPr>
        <w:t>.</w:t>
      </w:r>
    </w:p>
    <w:p w14:paraId="1EFB4A78" w14:textId="77777777" w:rsidR="00EB06AF" w:rsidRDefault="00EB06AF" w:rsidP="00BC4759">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587C30CB" w14:textId="32D2569D" w:rsidR="00EF4D6F" w:rsidRDefault="00EF4D6F" w:rsidP="00AA50E0">
      <w:pPr>
        <w:tabs>
          <w:tab w:val="clear" w:pos="567"/>
          <w:tab w:val="clear" w:pos="1134"/>
          <w:tab w:val="clear" w:pos="1701"/>
          <w:tab w:val="clear" w:pos="2268"/>
          <w:tab w:val="clear" w:pos="2835"/>
        </w:tabs>
        <w:overflowPunct/>
        <w:autoSpaceDE/>
        <w:autoSpaceDN/>
        <w:adjustRightInd/>
        <w:spacing w:before="0"/>
        <w:textAlignment w:val="auto"/>
        <w:rPr>
          <w:b/>
          <w:bCs/>
        </w:rPr>
      </w:pPr>
      <w:r w:rsidRPr="00EF4D6F">
        <w:rPr>
          <w:b/>
          <w:bCs/>
        </w:rPr>
        <w:t>Reports by themes</w:t>
      </w:r>
    </w:p>
    <w:p w14:paraId="2BD363E5" w14:textId="77777777" w:rsidR="004D1DE1" w:rsidRDefault="00EF4D6F" w:rsidP="00EB06AF">
      <w:pPr>
        <w:tabs>
          <w:tab w:val="clear" w:pos="567"/>
          <w:tab w:val="clear" w:pos="1134"/>
          <w:tab w:val="clear" w:pos="1701"/>
          <w:tab w:val="clear" w:pos="2268"/>
          <w:tab w:val="clear" w:pos="2835"/>
        </w:tabs>
        <w:overflowPunct/>
        <w:autoSpaceDE/>
        <w:autoSpaceDN/>
        <w:adjustRightInd/>
        <w:textAlignment w:val="auto"/>
        <w:rPr>
          <w:b/>
          <w:bCs/>
        </w:rPr>
      </w:pPr>
      <w:r w:rsidRPr="00AA50E0">
        <w:rPr>
          <w:b/>
          <w:bCs/>
        </w:rPr>
        <w:t>Accessibility</w:t>
      </w:r>
    </w:p>
    <w:p w14:paraId="0BC788DB" w14:textId="11DBB3E0" w:rsidR="005B1FA5" w:rsidRPr="00EC03B6" w:rsidRDefault="00285E3B" w:rsidP="00737AB1">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Pr>
          <w:color w:val="000000"/>
        </w:rPr>
        <w:t>No updates were presented</w:t>
      </w:r>
      <w:r w:rsidR="00EC03B6" w:rsidRPr="00EC03B6">
        <w:rPr>
          <w:color w:val="000000"/>
        </w:rPr>
        <w:t>.</w:t>
      </w:r>
    </w:p>
    <w:p w14:paraId="506AD1A6" w14:textId="77777777" w:rsidR="009812FC" w:rsidRDefault="009812FC" w:rsidP="009812FC">
      <w:pPr>
        <w:tabs>
          <w:tab w:val="clear" w:pos="567"/>
          <w:tab w:val="clear" w:pos="1134"/>
          <w:tab w:val="clear" w:pos="1701"/>
          <w:tab w:val="clear" w:pos="2268"/>
          <w:tab w:val="clear" w:pos="2835"/>
        </w:tabs>
        <w:overflowPunct/>
        <w:autoSpaceDE/>
        <w:autoSpaceDN/>
        <w:adjustRightInd/>
        <w:spacing w:before="0"/>
        <w:textAlignment w:val="auto"/>
        <w:rPr>
          <w:b/>
          <w:bCs/>
        </w:rPr>
      </w:pPr>
    </w:p>
    <w:p w14:paraId="7CDAD516" w14:textId="77777777" w:rsidR="004D1DE1" w:rsidRDefault="009812FC" w:rsidP="004D1DE1">
      <w:pPr>
        <w:tabs>
          <w:tab w:val="clear" w:pos="567"/>
          <w:tab w:val="clear" w:pos="1134"/>
          <w:tab w:val="clear" w:pos="1701"/>
          <w:tab w:val="clear" w:pos="2268"/>
          <w:tab w:val="clear" w:pos="2835"/>
        </w:tabs>
        <w:overflowPunct/>
        <w:autoSpaceDE/>
        <w:autoSpaceDN/>
        <w:adjustRightInd/>
        <w:spacing w:before="0"/>
        <w:textAlignment w:val="auto"/>
        <w:rPr>
          <w:b/>
          <w:bCs/>
        </w:rPr>
      </w:pPr>
      <w:r w:rsidRPr="009812FC">
        <w:rPr>
          <w:b/>
          <w:bCs/>
        </w:rPr>
        <w:t>Climate Change</w:t>
      </w:r>
    </w:p>
    <w:p w14:paraId="1780E19A" w14:textId="77777777" w:rsidR="001C302F" w:rsidRDefault="009812FC" w:rsidP="009F5158">
      <w:pPr>
        <w:tabs>
          <w:tab w:val="clear" w:pos="567"/>
          <w:tab w:val="clear" w:pos="1134"/>
          <w:tab w:val="clear" w:pos="1701"/>
          <w:tab w:val="clear" w:pos="2268"/>
          <w:tab w:val="clear" w:pos="2835"/>
        </w:tabs>
        <w:overflowPunct/>
        <w:autoSpaceDE/>
        <w:autoSpaceDN/>
        <w:adjustRightInd/>
        <w:spacing w:before="0"/>
        <w:jc w:val="both"/>
        <w:textAlignment w:val="auto"/>
      </w:pPr>
      <w:r>
        <w:t xml:space="preserve">The </w:t>
      </w:r>
      <w:r w:rsidR="005246C5">
        <w:t>c</w:t>
      </w:r>
      <w:r w:rsidR="00DC5D6F">
        <w:t xml:space="preserve">limate </w:t>
      </w:r>
      <w:r w:rsidR="005246C5">
        <w:t>c</w:t>
      </w:r>
      <w:r w:rsidR="00DC5D6F">
        <w:t xml:space="preserve">hange coordinator </w:t>
      </w:r>
      <w:r w:rsidR="00271371">
        <w:t>provided u</w:t>
      </w:r>
      <w:r w:rsidR="00271371" w:rsidRPr="00271371">
        <w:t>pdates on cross</w:t>
      </w:r>
      <w:r w:rsidR="00A1230E">
        <w:t>-</w:t>
      </w:r>
      <w:r w:rsidR="00271371" w:rsidRPr="00271371">
        <w:t>sector activities related to climate change, including ITU</w:t>
      </w:r>
      <w:r w:rsidR="00A1230E">
        <w:rPr>
          <w:rFonts w:ascii="Cambria Math" w:hAnsi="Cambria Math" w:cs="Cambria Math"/>
        </w:rPr>
        <w:t>-</w:t>
      </w:r>
      <w:r w:rsidR="00271371" w:rsidRPr="00271371">
        <w:t xml:space="preserve">T Study Group 5 work on </w:t>
      </w:r>
      <w:r w:rsidR="00A1230E">
        <w:t xml:space="preserve">the </w:t>
      </w:r>
      <w:r w:rsidR="00271371" w:rsidRPr="00271371">
        <w:t>environmental impact of ICTs and artificial intelligence</w:t>
      </w:r>
      <w:r w:rsidR="00EE53A5">
        <w:t xml:space="preserve"> (see Document </w:t>
      </w:r>
      <w:hyperlink r:id="rId21" w:history="1">
        <w:r w:rsidR="00EE53A5" w:rsidRPr="00656164">
          <w:rPr>
            <w:rStyle w:val="Hyperlink"/>
          </w:rPr>
          <w:t>ISCG/26-2/8</w:t>
        </w:r>
      </w:hyperlink>
      <w:r w:rsidR="00EE53A5">
        <w:t>).</w:t>
      </w:r>
    </w:p>
    <w:p w14:paraId="40447149" w14:textId="77777777" w:rsidR="001C302F" w:rsidRDefault="001C302F" w:rsidP="009F5158">
      <w:pPr>
        <w:tabs>
          <w:tab w:val="clear" w:pos="567"/>
          <w:tab w:val="clear" w:pos="1134"/>
          <w:tab w:val="clear" w:pos="1701"/>
          <w:tab w:val="clear" w:pos="2268"/>
          <w:tab w:val="clear" w:pos="2835"/>
        </w:tabs>
        <w:overflowPunct/>
        <w:autoSpaceDE/>
        <w:autoSpaceDN/>
        <w:adjustRightInd/>
        <w:spacing w:before="0"/>
        <w:jc w:val="both"/>
        <w:textAlignment w:val="auto"/>
      </w:pPr>
    </w:p>
    <w:p w14:paraId="335BBED1" w14:textId="26430745" w:rsidR="0021435C" w:rsidRDefault="00EE53A5" w:rsidP="009F5158">
      <w:pPr>
        <w:tabs>
          <w:tab w:val="clear" w:pos="567"/>
          <w:tab w:val="clear" w:pos="1134"/>
          <w:tab w:val="clear" w:pos="1701"/>
          <w:tab w:val="clear" w:pos="2268"/>
          <w:tab w:val="clear" w:pos="2835"/>
        </w:tabs>
        <w:overflowPunct/>
        <w:autoSpaceDE/>
        <w:autoSpaceDN/>
        <w:adjustRightInd/>
        <w:spacing w:before="0"/>
        <w:jc w:val="both"/>
        <w:textAlignment w:val="auto"/>
      </w:pPr>
      <w:r>
        <w:t xml:space="preserve">The </w:t>
      </w:r>
      <w:r w:rsidR="00271371" w:rsidRPr="00271371">
        <w:t>ITU</w:t>
      </w:r>
      <w:r w:rsidR="003829FB">
        <w:rPr>
          <w:rFonts w:ascii="Cambria Math" w:hAnsi="Cambria Math" w:cs="Cambria Math"/>
        </w:rPr>
        <w:t>-</w:t>
      </w:r>
      <w:r w:rsidR="00271371" w:rsidRPr="00271371">
        <w:t>R</w:t>
      </w:r>
      <w:r w:rsidR="00312D79">
        <w:t xml:space="preserve"> representative </w:t>
      </w:r>
      <w:r w:rsidR="0068282B">
        <w:t xml:space="preserve">presented a </w:t>
      </w:r>
      <w:r w:rsidR="003829FB">
        <w:t>l</w:t>
      </w:r>
      <w:r w:rsidR="0068282B">
        <w:t xml:space="preserve">iaison statement referring to </w:t>
      </w:r>
      <w:r w:rsidR="00DB4EB2">
        <w:t>ITU-T Study Group 5</w:t>
      </w:r>
      <w:r w:rsidR="0068618C">
        <w:t xml:space="preserve"> </w:t>
      </w:r>
      <w:r w:rsidR="009F5158">
        <w:t xml:space="preserve"> </w:t>
      </w:r>
      <w:r w:rsidR="00DB4EB2">
        <w:t>proposed draft new Recommendation on Guidance for assessing the environmental</w:t>
      </w:r>
      <w:r w:rsidR="0096565E">
        <w:t xml:space="preserve"> </w:t>
      </w:r>
      <w:r w:rsidR="005421B7">
        <w:t xml:space="preserve">impact of radio spectrum </w:t>
      </w:r>
      <w:r w:rsidR="00885ED9">
        <w:t xml:space="preserve">utilization, linked to </w:t>
      </w:r>
      <w:r w:rsidR="0096565E">
        <w:t>the</w:t>
      </w:r>
      <w:r w:rsidR="00885ED9">
        <w:t xml:space="preserve"> </w:t>
      </w:r>
      <w:r w:rsidR="00271371" w:rsidRPr="00271371">
        <w:t>work on energy efficiency in broadcasting and radiocommunication services</w:t>
      </w:r>
      <w:r w:rsidR="00515993">
        <w:t xml:space="preserve"> (see Document </w:t>
      </w:r>
      <w:hyperlink r:id="rId22" w:history="1">
        <w:r w:rsidR="00515993" w:rsidRPr="00E12281">
          <w:rPr>
            <w:rStyle w:val="Hyperlink"/>
          </w:rPr>
          <w:t>ISCG/26-2</w:t>
        </w:r>
        <w:r w:rsidR="00E12281" w:rsidRPr="00E12281">
          <w:rPr>
            <w:rStyle w:val="Hyperlink"/>
          </w:rPr>
          <w:t>/9</w:t>
        </w:r>
      </w:hyperlink>
      <w:r w:rsidR="00E12281">
        <w:t>)</w:t>
      </w:r>
      <w:r w:rsidR="00271371" w:rsidRPr="00271371">
        <w:t>. Participants emphasized the importance of continued coordination among the three Sectors, particularly on data, methodologies, and standards for measuring environmental impact</w:t>
      </w:r>
      <w:r w:rsidR="00515993">
        <w:t>.</w:t>
      </w:r>
    </w:p>
    <w:p w14:paraId="3538733A" w14:textId="77777777" w:rsidR="002B75A9" w:rsidRDefault="002B75A9" w:rsidP="00AB38EA">
      <w:pPr>
        <w:tabs>
          <w:tab w:val="clear" w:pos="567"/>
          <w:tab w:val="clear" w:pos="1701"/>
          <w:tab w:val="clear" w:pos="2835"/>
          <w:tab w:val="left" w:pos="1871"/>
        </w:tabs>
        <w:contextualSpacing/>
        <w:jc w:val="both"/>
        <w:rPr>
          <w:rFonts w:asciiTheme="minorHAnsi" w:hAnsiTheme="minorHAnsi"/>
          <w:szCs w:val="24"/>
        </w:rPr>
      </w:pPr>
    </w:p>
    <w:p w14:paraId="2F7DC149" w14:textId="77777777" w:rsidR="00B451D9" w:rsidRDefault="002B75A9" w:rsidP="00AB38EA">
      <w:pPr>
        <w:tabs>
          <w:tab w:val="clear" w:pos="567"/>
          <w:tab w:val="clear" w:pos="1701"/>
          <w:tab w:val="clear" w:pos="2835"/>
          <w:tab w:val="left" w:pos="1871"/>
        </w:tabs>
        <w:contextualSpacing/>
        <w:jc w:val="both"/>
        <w:rPr>
          <w:b/>
          <w:bCs/>
        </w:rPr>
      </w:pPr>
      <w:r w:rsidRPr="002B75A9">
        <w:rPr>
          <w:b/>
          <w:bCs/>
        </w:rPr>
        <w:t>Industry Engagement</w:t>
      </w:r>
    </w:p>
    <w:p w14:paraId="0881A35C" w14:textId="5F1B2741" w:rsidR="001319C5" w:rsidRDefault="0075306B" w:rsidP="00AB38EA">
      <w:pPr>
        <w:tabs>
          <w:tab w:val="clear" w:pos="567"/>
          <w:tab w:val="clear" w:pos="1701"/>
          <w:tab w:val="clear" w:pos="2835"/>
          <w:tab w:val="left" w:pos="1871"/>
        </w:tabs>
        <w:contextualSpacing/>
        <w:jc w:val="both"/>
        <w:rPr>
          <w:color w:val="000000"/>
        </w:rPr>
      </w:pPr>
      <w:r>
        <w:rPr>
          <w:color w:val="000000"/>
        </w:rPr>
        <w:t>The coordinators presented r</w:t>
      </w:r>
      <w:r w:rsidR="00F3285A" w:rsidRPr="00F3285A">
        <w:rPr>
          <w:color w:val="000000"/>
        </w:rPr>
        <w:t xml:space="preserve">eports </w:t>
      </w:r>
      <w:r>
        <w:rPr>
          <w:color w:val="000000"/>
        </w:rPr>
        <w:t>on</w:t>
      </w:r>
      <w:r w:rsidR="00F3285A" w:rsidRPr="00F3285A">
        <w:rPr>
          <w:color w:val="000000"/>
        </w:rPr>
        <w:t xml:space="preserve"> ITU</w:t>
      </w:r>
      <w:r w:rsidR="00670406">
        <w:rPr>
          <w:color w:val="000000"/>
        </w:rPr>
        <w:t>-</w:t>
      </w:r>
      <w:r w:rsidR="00F3285A" w:rsidRPr="00F3285A">
        <w:rPr>
          <w:color w:val="000000"/>
        </w:rPr>
        <w:t xml:space="preserve">D </w:t>
      </w:r>
      <w:r w:rsidR="001E1CE9">
        <w:rPr>
          <w:color w:val="000000"/>
        </w:rPr>
        <w:t xml:space="preserve">(Document </w:t>
      </w:r>
      <w:hyperlink r:id="rId23" w:history="1">
        <w:r w:rsidR="001E1CE9" w:rsidRPr="001E1CE9">
          <w:rPr>
            <w:rStyle w:val="Hyperlink"/>
          </w:rPr>
          <w:t>ISCG/26-2/6</w:t>
        </w:r>
      </w:hyperlink>
      <w:r w:rsidR="001E1CE9">
        <w:rPr>
          <w:color w:val="000000"/>
        </w:rPr>
        <w:t xml:space="preserve">) </w:t>
      </w:r>
      <w:r w:rsidR="00F3285A" w:rsidRPr="00F3285A">
        <w:rPr>
          <w:color w:val="000000"/>
        </w:rPr>
        <w:t>and ITU</w:t>
      </w:r>
      <w:r w:rsidR="00670406">
        <w:rPr>
          <w:color w:val="000000"/>
        </w:rPr>
        <w:t>-</w:t>
      </w:r>
      <w:r w:rsidR="00F3285A" w:rsidRPr="00F3285A">
        <w:rPr>
          <w:color w:val="000000"/>
        </w:rPr>
        <w:t>T</w:t>
      </w:r>
      <w:r w:rsidR="001E1CE9">
        <w:rPr>
          <w:color w:val="000000"/>
        </w:rPr>
        <w:t xml:space="preserve"> (Document </w:t>
      </w:r>
      <w:hyperlink r:id="rId24" w:history="1">
        <w:r w:rsidR="001E1CE9" w:rsidRPr="001449DF">
          <w:rPr>
            <w:rStyle w:val="Hyperlink"/>
          </w:rPr>
          <w:t>ISCG/26-2/7</w:t>
        </w:r>
      </w:hyperlink>
      <w:r w:rsidR="001E1CE9">
        <w:rPr>
          <w:color w:val="000000"/>
        </w:rPr>
        <w:t>)</w:t>
      </w:r>
      <w:r>
        <w:rPr>
          <w:color w:val="000000"/>
        </w:rPr>
        <w:t xml:space="preserve"> </w:t>
      </w:r>
      <w:r w:rsidR="001319C5">
        <w:rPr>
          <w:color w:val="000000"/>
        </w:rPr>
        <w:t xml:space="preserve">activities, which </w:t>
      </w:r>
      <w:r w:rsidR="00F3285A" w:rsidRPr="00F3285A">
        <w:rPr>
          <w:color w:val="000000"/>
        </w:rPr>
        <w:t>highligh</w:t>
      </w:r>
      <w:r w:rsidR="001319C5">
        <w:rPr>
          <w:color w:val="000000"/>
        </w:rPr>
        <w:t>t</w:t>
      </w:r>
      <w:r w:rsidR="0073338C">
        <w:rPr>
          <w:color w:val="000000"/>
        </w:rPr>
        <w:t>ed</w:t>
      </w:r>
      <w:r w:rsidR="00F3285A" w:rsidRPr="00F3285A">
        <w:rPr>
          <w:color w:val="000000"/>
        </w:rPr>
        <w:t xml:space="preserve"> growing industry participation and successful engagement initiatives, including workshops and advisory mechanisms.</w:t>
      </w:r>
    </w:p>
    <w:p w14:paraId="7E78C739" w14:textId="1203F381" w:rsidR="002F1CF2" w:rsidRPr="002F1CF2" w:rsidRDefault="00F3285A" w:rsidP="00AB38EA">
      <w:pPr>
        <w:jc w:val="both"/>
        <w:rPr>
          <w:color w:val="000000"/>
        </w:rPr>
      </w:pPr>
      <w:r w:rsidRPr="00F3285A">
        <w:rPr>
          <w:color w:val="000000"/>
        </w:rPr>
        <w:t>Members underlined the need for better cross</w:t>
      </w:r>
      <w:r w:rsidR="00670406">
        <w:rPr>
          <w:color w:val="000000"/>
        </w:rPr>
        <w:t>-</w:t>
      </w:r>
      <w:r w:rsidRPr="00F3285A">
        <w:rPr>
          <w:color w:val="000000"/>
        </w:rPr>
        <w:t xml:space="preserve">sector coordination of industry outreach, clearer communication of </w:t>
      </w:r>
      <w:r w:rsidR="00E95D56">
        <w:rPr>
          <w:color w:val="000000"/>
        </w:rPr>
        <w:t xml:space="preserve">the </w:t>
      </w:r>
      <w:r w:rsidRPr="00F3285A">
        <w:rPr>
          <w:color w:val="000000"/>
        </w:rPr>
        <w:t xml:space="preserve">benefits, and </w:t>
      </w:r>
      <w:r w:rsidR="00E95D56">
        <w:rPr>
          <w:color w:val="000000"/>
        </w:rPr>
        <w:t xml:space="preserve">the </w:t>
      </w:r>
      <w:r w:rsidRPr="00F3285A">
        <w:rPr>
          <w:color w:val="000000"/>
        </w:rPr>
        <w:t>avoidance of duplication in events and initiatives.</w:t>
      </w:r>
      <w:r w:rsidR="00DB07F6">
        <w:rPr>
          <w:color w:val="000000"/>
        </w:rPr>
        <w:t xml:space="preserve"> </w:t>
      </w:r>
      <w:r w:rsidR="00E95D56">
        <w:rPr>
          <w:color w:val="000000"/>
        </w:rPr>
        <w:t>I</w:t>
      </w:r>
      <w:r w:rsidR="00DB07F6">
        <w:rPr>
          <w:color w:val="000000"/>
        </w:rPr>
        <w:t>nstitutional promotion</w:t>
      </w:r>
      <w:r w:rsidR="00E95D56">
        <w:rPr>
          <w:color w:val="000000"/>
        </w:rPr>
        <w:t>al</w:t>
      </w:r>
      <w:r w:rsidR="00DB07F6">
        <w:rPr>
          <w:color w:val="000000"/>
        </w:rPr>
        <w:t xml:space="preserve"> material would help </w:t>
      </w:r>
      <w:r w:rsidR="00124AAC">
        <w:rPr>
          <w:color w:val="000000"/>
        </w:rPr>
        <w:t>with out</w:t>
      </w:r>
      <w:r w:rsidR="00DB07F6">
        <w:rPr>
          <w:color w:val="000000"/>
        </w:rPr>
        <w:t>reach to new members</w:t>
      </w:r>
      <w:r w:rsidR="00C20756">
        <w:rPr>
          <w:color w:val="000000"/>
        </w:rPr>
        <w:t xml:space="preserve">, as </w:t>
      </w:r>
      <w:r w:rsidR="00124AAC">
        <w:rPr>
          <w:color w:val="000000"/>
        </w:rPr>
        <w:t>would</w:t>
      </w:r>
      <w:r w:rsidR="00202348">
        <w:rPr>
          <w:color w:val="000000"/>
        </w:rPr>
        <w:t xml:space="preserve"> the</w:t>
      </w:r>
      <w:r w:rsidR="00C20756">
        <w:rPr>
          <w:color w:val="000000"/>
        </w:rPr>
        <w:t xml:space="preserve"> success stories </w:t>
      </w:r>
      <w:r w:rsidR="00202348">
        <w:rPr>
          <w:color w:val="000000"/>
        </w:rPr>
        <w:t xml:space="preserve">that </w:t>
      </w:r>
      <w:r w:rsidR="00C20756">
        <w:rPr>
          <w:color w:val="000000"/>
        </w:rPr>
        <w:t xml:space="preserve">ITU-T is already </w:t>
      </w:r>
      <w:r w:rsidR="00202348">
        <w:rPr>
          <w:color w:val="000000"/>
        </w:rPr>
        <w:t>developing</w:t>
      </w:r>
      <w:r w:rsidR="00C20756">
        <w:rPr>
          <w:color w:val="000000"/>
        </w:rPr>
        <w:t>.</w:t>
      </w:r>
    </w:p>
    <w:p w14:paraId="51C858E0" w14:textId="77777777" w:rsidR="00EB2184" w:rsidRDefault="00EB2184" w:rsidP="00AB38EA">
      <w:pPr>
        <w:tabs>
          <w:tab w:val="clear" w:pos="567"/>
          <w:tab w:val="clear" w:pos="1701"/>
          <w:tab w:val="clear" w:pos="2835"/>
          <w:tab w:val="left" w:pos="1871"/>
        </w:tabs>
        <w:contextualSpacing/>
        <w:jc w:val="both"/>
        <w:rPr>
          <w:b/>
          <w:bCs/>
        </w:rPr>
      </w:pPr>
    </w:p>
    <w:p w14:paraId="27067A87" w14:textId="2DEF5623" w:rsidR="00A85483" w:rsidRPr="00A85483" w:rsidRDefault="00EB2184" w:rsidP="00AB38EA">
      <w:pPr>
        <w:tabs>
          <w:tab w:val="clear" w:pos="567"/>
          <w:tab w:val="clear" w:pos="1701"/>
          <w:tab w:val="clear" w:pos="2835"/>
          <w:tab w:val="left" w:pos="1871"/>
        </w:tabs>
        <w:contextualSpacing/>
        <w:jc w:val="both"/>
        <w:rPr>
          <w:b/>
          <w:bCs/>
        </w:rPr>
      </w:pPr>
      <w:r w:rsidRPr="00EB2184">
        <w:rPr>
          <w:b/>
          <w:bCs/>
        </w:rPr>
        <w:t>ITU website</w:t>
      </w:r>
    </w:p>
    <w:p w14:paraId="132234EF" w14:textId="1D4FAC5D" w:rsidR="001D3FE7" w:rsidRDefault="00EF663D" w:rsidP="00AB38EA">
      <w:pPr>
        <w:tabs>
          <w:tab w:val="clear" w:pos="567"/>
          <w:tab w:val="clear" w:pos="1701"/>
          <w:tab w:val="clear" w:pos="2835"/>
          <w:tab w:val="left" w:pos="1871"/>
        </w:tabs>
        <w:contextualSpacing/>
        <w:jc w:val="both"/>
      </w:pPr>
      <w:r>
        <w:t>The ISCG Secretariat informed that u</w:t>
      </w:r>
      <w:r w:rsidR="006F578B">
        <w:t xml:space="preserve">pdates regarding the new ITU website project will be presented to the 2026 </w:t>
      </w:r>
      <w:r w:rsidR="003A31C0">
        <w:t>s</w:t>
      </w:r>
      <w:r w:rsidR="006F578B">
        <w:t>ession of</w:t>
      </w:r>
      <w:r w:rsidR="003A31C0">
        <w:t xml:space="preserve"> the</w:t>
      </w:r>
      <w:r w:rsidR="006F578B">
        <w:t xml:space="preserve"> Council and </w:t>
      </w:r>
      <w:r w:rsidR="002D06A9">
        <w:t xml:space="preserve">are already available </w:t>
      </w:r>
      <w:r w:rsidR="003A31C0">
        <w:t>in</w:t>
      </w:r>
      <w:r w:rsidR="002D06A9">
        <w:t xml:space="preserve"> Document </w:t>
      </w:r>
      <w:hyperlink r:id="rId25" w:history="1">
        <w:r w:rsidR="00B80DD3" w:rsidRPr="00B80DD3">
          <w:rPr>
            <w:rStyle w:val="Hyperlink"/>
          </w:rPr>
          <w:t>C26/55</w:t>
        </w:r>
      </w:hyperlink>
      <w:r w:rsidR="00B80DD3">
        <w:t>.</w:t>
      </w:r>
    </w:p>
    <w:p w14:paraId="509C45D5" w14:textId="77777777" w:rsidR="00B80DD3" w:rsidRDefault="00B80DD3" w:rsidP="00AB38EA">
      <w:pPr>
        <w:tabs>
          <w:tab w:val="clear" w:pos="567"/>
          <w:tab w:val="clear" w:pos="1701"/>
          <w:tab w:val="clear" w:pos="2835"/>
          <w:tab w:val="left" w:pos="1871"/>
        </w:tabs>
        <w:contextualSpacing/>
        <w:jc w:val="both"/>
      </w:pPr>
    </w:p>
    <w:p w14:paraId="67A73A3B" w14:textId="77777777" w:rsidR="00020D9A" w:rsidRDefault="003D54F9" w:rsidP="00AB38EA">
      <w:pPr>
        <w:tabs>
          <w:tab w:val="clear" w:pos="567"/>
          <w:tab w:val="clear" w:pos="1701"/>
          <w:tab w:val="clear" w:pos="2835"/>
          <w:tab w:val="left" w:pos="1871"/>
        </w:tabs>
        <w:contextualSpacing/>
        <w:jc w:val="both"/>
        <w:rPr>
          <w:b/>
          <w:bCs/>
        </w:rPr>
      </w:pPr>
      <w:r w:rsidRPr="003D54F9">
        <w:rPr>
          <w:b/>
          <w:bCs/>
        </w:rPr>
        <w:t>Remote Participatio</w:t>
      </w:r>
      <w:r w:rsidR="00020D9A">
        <w:rPr>
          <w:b/>
          <w:bCs/>
        </w:rPr>
        <w:t>n</w:t>
      </w:r>
    </w:p>
    <w:p w14:paraId="7717CDB5" w14:textId="78D292CD" w:rsidR="00117607" w:rsidRPr="00117607" w:rsidRDefault="00B451D9" w:rsidP="00AB38EA">
      <w:pPr>
        <w:tabs>
          <w:tab w:val="clear" w:pos="567"/>
          <w:tab w:val="clear" w:pos="1701"/>
          <w:tab w:val="clear" w:pos="2835"/>
          <w:tab w:val="left" w:pos="1871"/>
        </w:tabs>
        <w:contextualSpacing/>
        <w:jc w:val="both"/>
        <w:rPr>
          <w:color w:val="000000"/>
        </w:rPr>
      </w:pPr>
      <w:r w:rsidRPr="00B451D9">
        <w:rPr>
          <w:color w:val="000000"/>
        </w:rPr>
        <w:t xml:space="preserve">The meeting took note of ongoing work on remote participation </w:t>
      </w:r>
      <w:r w:rsidR="00437E98">
        <w:rPr>
          <w:color w:val="000000"/>
        </w:rPr>
        <w:t xml:space="preserve">to align </w:t>
      </w:r>
      <w:r w:rsidRPr="00B451D9">
        <w:rPr>
          <w:color w:val="000000"/>
        </w:rPr>
        <w:t>ITU</w:t>
      </w:r>
      <w:r w:rsidR="003A31C0">
        <w:rPr>
          <w:color w:val="000000"/>
        </w:rPr>
        <w:t>-</w:t>
      </w:r>
      <w:r w:rsidRPr="00B451D9">
        <w:rPr>
          <w:color w:val="000000"/>
        </w:rPr>
        <w:t xml:space="preserve">T </w:t>
      </w:r>
      <w:r w:rsidR="00C43A9A">
        <w:rPr>
          <w:color w:val="000000"/>
        </w:rPr>
        <w:t xml:space="preserve">guidelines with </w:t>
      </w:r>
      <w:r w:rsidRPr="00B451D9">
        <w:rPr>
          <w:color w:val="000000"/>
        </w:rPr>
        <w:t xml:space="preserve">discussions at Council level. Members reiterated that differences between </w:t>
      </w:r>
      <w:r w:rsidR="00B043ED">
        <w:rPr>
          <w:color w:val="000000"/>
        </w:rPr>
        <w:t xml:space="preserve">the </w:t>
      </w:r>
      <w:r w:rsidRPr="00B451D9">
        <w:rPr>
          <w:color w:val="000000"/>
        </w:rPr>
        <w:t>Sectors reflect their respective constitutional frameworks, but encouraged continued efforts towards greater consistency, including on decision</w:t>
      </w:r>
      <w:r w:rsidR="00B043ED">
        <w:rPr>
          <w:rFonts w:ascii="Cambria Math" w:hAnsi="Cambria Math" w:cs="Cambria Math"/>
          <w:color w:val="000000"/>
        </w:rPr>
        <w:t>-</w:t>
      </w:r>
      <w:r w:rsidRPr="00B451D9">
        <w:rPr>
          <w:color w:val="000000"/>
        </w:rPr>
        <w:t>making modalities where feasible.</w:t>
      </w:r>
    </w:p>
    <w:p w14:paraId="253F39C0" w14:textId="77777777" w:rsidR="00573017" w:rsidRDefault="009D5206" w:rsidP="00AB38EA">
      <w:pPr>
        <w:tabs>
          <w:tab w:val="clear" w:pos="567"/>
          <w:tab w:val="clear" w:pos="1134"/>
          <w:tab w:val="clear" w:pos="1701"/>
          <w:tab w:val="clear" w:pos="2268"/>
          <w:tab w:val="clear" w:pos="2835"/>
        </w:tabs>
        <w:overflowPunct/>
        <w:autoSpaceDE/>
        <w:autoSpaceDN/>
        <w:adjustRightInd/>
        <w:spacing w:before="0"/>
        <w:jc w:val="both"/>
        <w:textAlignment w:val="auto"/>
        <w:rPr>
          <w:b/>
          <w:bCs/>
        </w:rPr>
      </w:pPr>
      <w:r w:rsidRPr="009D5206">
        <w:rPr>
          <w:b/>
          <w:bCs/>
        </w:rPr>
        <w:lastRenderedPageBreak/>
        <w:t>Sustainable Digital Transformation</w:t>
      </w:r>
    </w:p>
    <w:p w14:paraId="2FDF498D" w14:textId="61C0ED2F" w:rsidR="00620A99" w:rsidRDefault="00573017" w:rsidP="00E64031">
      <w:pPr>
        <w:tabs>
          <w:tab w:val="clear" w:pos="567"/>
          <w:tab w:val="clear" w:pos="1134"/>
          <w:tab w:val="clear" w:pos="1701"/>
          <w:tab w:val="clear" w:pos="2268"/>
          <w:tab w:val="clear" w:pos="2835"/>
        </w:tabs>
        <w:overflowPunct/>
        <w:autoSpaceDE/>
        <w:autoSpaceDN/>
        <w:adjustRightInd/>
        <w:spacing w:before="0"/>
        <w:jc w:val="both"/>
        <w:textAlignment w:val="auto"/>
        <w:rPr>
          <w:b/>
          <w:bCs/>
        </w:rPr>
      </w:pPr>
      <w:r w:rsidRPr="00573017">
        <w:rPr>
          <w:color w:val="000000"/>
        </w:rPr>
        <w:t>The coordinator reported on activities across ITU</w:t>
      </w:r>
      <w:r w:rsidR="00270BC2">
        <w:rPr>
          <w:color w:val="000000"/>
        </w:rPr>
        <w:t>-</w:t>
      </w:r>
      <w:r w:rsidRPr="00573017">
        <w:rPr>
          <w:color w:val="000000"/>
        </w:rPr>
        <w:t>D and ITU</w:t>
      </w:r>
      <w:r w:rsidR="00270BC2">
        <w:rPr>
          <w:color w:val="000000"/>
        </w:rPr>
        <w:t>-</w:t>
      </w:r>
      <w:r w:rsidRPr="00573017">
        <w:rPr>
          <w:color w:val="000000"/>
        </w:rPr>
        <w:t>R supporting sustainable digital transformation, reflecting WTDC</w:t>
      </w:r>
      <w:r w:rsidR="00270BC2">
        <w:rPr>
          <w:rFonts w:ascii="Cambria Math" w:hAnsi="Cambria Math" w:cs="Cambria Math"/>
          <w:color w:val="000000"/>
        </w:rPr>
        <w:t>-</w:t>
      </w:r>
      <w:r w:rsidRPr="00573017">
        <w:rPr>
          <w:color w:val="000000"/>
        </w:rPr>
        <w:t>25 priorities and regional initiatives. It was noted that both development and radiocommunication activities contribute from complementary policy, regulatory and technical perspectives. A handover of coordination responsibilities was announced, with continuity ensured for future meetings</w:t>
      </w:r>
      <w:r w:rsidR="00E64031">
        <w:rPr>
          <w:color w:val="000000"/>
        </w:rPr>
        <w:t xml:space="preserve">. </w:t>
      </w:r>
      <w:r w:rsidR="00E64031" w:rsidRPr="00E64031">
        <w:rPr>
          <w:color w:val="000000"/>
        </w:rPr>
        <w:t>It was noted that TSB was not present at the meeting; however, an extensive report on TSB activities, including those carried out in collaboration with other Sectors and the General Secretariat, had been provided at the previous intersectoral meeting</w:t>
      </w:r>
      <w:r w:rsidR="00E64031">
        <w:rPr>
          <w:color w:val="000000"/>
        </w:rPr>
        <w:t xml:space="preserve"> in February 2026</w:t>
      </w:r>
      <w:r w:rsidR="002E346F">
        <w:rPr>
          <w:color w:val="000000"/>
        </w:rPr>
        <w:t>.</w:t>
      </w:r>
      <w:r w:rsidR="0026772E" w:rsidRPr="009F1BD4">
        <w:rPr>
          <w:b/>
          <w:bCs/>
        </w:rPr>
        <w:t>Possible new themes</w:t>
      </w:r>
    </w:p>
    <w:p w14:paraId="3E388EAB" w14:textId="77777777" w:rsidR="00825E88" w:rsidRDefault="00891D97" w:rsidP="00F57E62">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F57E62">
        <w:rPr>
          <w:color w:val="000000"/>
        </w:rPr>
        <w:t xml:space="preserve">During the previous meeting, it </w:t>
      </w:r>
      <w:r w:rsidR="0026772E" w:rsidRPr="00F57E62">
        <w:rPr>
          <w:color w:val="000000"/>
        </w:rPr>
        <w:t>was agree</w:t>
      </w:r>
      <w:r w:rsidR="00C570E1">
        <w:rPr>
          <w:color w:val="000000"/>
        </w:rPr>
        <w:t>d</w:t>
      </w:r>
      <w:r w:rsidR="0026772E" w:rsidRPr="00F57E62">
        <w:rPr>
          <w:color w:val="000000"/>
        </w:rPr>
        <w:t xml:space="preserve"> </w:t>
      </w:r>
      <w:r w:rsidRPr="00F57E62">
        <w:rPr>
          <w:color w:val="000000"/>
        </w:rPr>
        <w:t xml:space="preserve">that </w:t>
      </w:r>
      <w:r w:rsidR="0026772E" w:rsidRPr="00F57E62">
        <w:rPr>
          <w:color w:val="000000"/>
        </w:rPr>
        <w:t>“</w:t>
      </w:r>
      <w:r w:rsidR="00C570E1">
        <w:rPr>
          <w:color w:val="000000"/>
        </w:rPr>
        <w:t>e</w:t>
      </w:r>
      <w:r w:rsidR="0026772E" w:rsidRPr="00F57E62">
        <w:rPr>
          <w:color w:val="000000"/>
        </w:rPr>
        <w:t xml:space="preserve">fficiencies” </w:t>
      </w:r>
      <w:r w:rsidRPr="00F57E62">
        <w:rPr>
          <w:color w:val="000000"/>
        </w:rPr>
        <w:t>could be a new theme</w:t>
      </w:r>
      <w:r w:rsidR="009F1BD4" w:rsidRPr="00F57E62">
        <w:rPr>
          <w:color w:val="000000"/>
        </w:rPr>
        <w:t>.</w:t>
      </w:r>
      <w:r w:rsidR="003741C5" w:rsidRPr="00F57E62">
        <w:rPr>
          <w:color w:val="000000"/>
        </w:rPr>
        <w:t xml:space="preserve"> No contributions were received</w:t>
      </w:r>
      <w:r w:rsidR="001F2B45">
        <w:rPr>
          <w:color w:val="000000"/>
        </w:rPr>
        <w:t>;</w:t>
      </w:r>
      <w:r w:rsidR="003741C5" w:rsidRPr="00F57E62">
        <w:rPr>
          <w:color w:val="000000"/>
        </w:rPr>
        <w:t xml:space="preserve"> however</w:t>
      </w:r>
      <w:r w:rsidR="001F2B45">
        <w:rPr>
          <w:color w:val="000000"/>
        </w:rPr>
        <w:t>,</w:t>
      </w:r>
      <w:r w:rsidR="003741C5" w:rsidRPr="00F57E62">
        <w:rPr>
          <w:color w:val="000000"/>
        </w:rPr>
        <w:t xml:space="preserve"> </w:t>
      </w:r>
      <w:r w:rsidR="00FB2C89" w:rsidRPr="00F57E62">
        <w:rPr>
          <w:color w:val="000000"/>
        </w:rPr>
        <w:t xml:space="preserve">members exchanged views on efficiency gains, </w:t>
      </w:r>
      <w:r w:rsidR="00F57E62" w:rsidRPr="00F57E62">
        <w:rPr>
          <w:color w:val="000000"/>
        </w:rPr>
        <w:t>i</w:t>
      </w:r>
      <w:r w:rsidR="00FB2C89" w:rsidRPr="00F57E62">
        <w:rPr>
          <w:color w:val="000000"/>
        </w:rPr>
        <w:t>ncluding reduced meeting costs, increased hybrid participation and better use of resources.</w:t>
      </w:r>
      <w:r w:rsidR="00567A97">
        <w:rPr>
          <w:color w:val="000000"/>
        </w:rPr>
        <w:t xml:space="preserve"> Th</w:t>
      </w:r>
      <w:r w:rsidR="00FB2C89" w:rsidRPr="00F57E62">
        <w:rPr>
          <w:color w:val="000000"/>
        </w:rPr>
        <w:t>ere was agreement that “efficiencies” could be further explored as a cross</w:t>
      </w:r>
      <w:r w:rsidR="00A20E19">
        <w:rPr>
          <w:rFonts w:ascii="Cambria Math" w:hAnsi="Cambria Math" w:cs="Cambria Math"/>
          <w:color w:val="000000"/>
        </w:rPr>
        <w:t>-</w:t>
      </w:r>
      <w:r w:rsidR="00FB2C89" w:rsidRPr="00F57E62">
        <w:rPr>
          <w:color w:val="000000"/>
        </w:rPr>
        <w:t xml:space="preserve">cutting theme, with a view to sharing best practices across </w:t>
      </w:r>
      <w:r w:rsidR="00A20E19">
        <w:rPr>
          <w:color w:val="000000"/>
        </w:rPr>
        <w:t xml:space="preserve">the </w:t>
      </w:r>
      <w:r w:rsidR="00FB2C89" w:rsidRPr="00F57E62">
        <w:rPr>
          <w:color w:val="000000"/>
        </w:rPr>
        <w:t>Sectors</w:t>
      </w:r>
      <w:r w:rsidR="002A4A4A">
        <w:rPr>
          <w:color w:val="000000"/>
        </w:rPr>
        <w:t>.</w:t>
      </w:r>
    </w:p>
    <w:p w14:paraId="3C0E7A27" w14:textId="77777777" w:rsidR="00825E88" w:rsidRDefault="00825E88" w:rsidP="00F57E62">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0433B645" w14:textId="1AC61489" w:rsidR="002A4A4A" w:rsidRPr="00F57E62" w:rsidRDefault="002A4A4A" w:rsidP="00F57E62">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Pr>
          <w:color w:val="000000"/>
        </w:rPr>
        <w:t>The ISCG Chair reiterated the need to appoint a coordinator</w:t>
      </w:r>
      <w:r w:rsidR="00885C98">
        <w:rPr>
          <w:color w:val="000000"/>
        </w:rPr>
        <w:t xml:space="preserve"> for this theme.</w:t>
      </w:r>
    </w:p>
    <w:p w14:paraId="05A399F4" w14:textId="77777777" w:rsidR="00321CAD" w:rsidRDefault="00321CAD" w:rsidP="00321CAD">
      <w:pPr>
        <w:tabs>
          <w:tab w:val="clear" w:pos="567"/>
          <w:tab w:val="clear" w:pos="1134"/>
          <w:tab w:val="clear" w:pos="1701"/>
          <w:tab w:val="clear" w:pos="2268"/>
          <w:tab w:val="clear" w:pos="2835"/>
        </w:tabs>
        <w:overflowPunct/>
        <w:autoSpaceDE/>
        <w:autoSpaceDN/>
        <w:adjustRightInd/>
        <w:spacing w:before="0"/>
        <w:textAlignment w:val="auto"/>
        <w:rPr>
          <w:color w:val="000000"/>
        </w:rPr>
      </w:pPr>
    </w:p>
    <w:p w14:paraId="4770EF20" w14:textId="77777777" w:rsidR="00321CAD" w:rsidRDefault="00AE57F6" w:rsidP="00321CAD">
      <w:pPr>
        <w:tabs>
          <w:tab w:val="clear" w:pos="567"/>
          <w:tab w:val="clear" w:pos="1134"/>
          <w:tab w:val="clear" w:pos="1701"/>
          <w:tab w:val="clear" w:pos="2268"/>
          <w:tab w:val="clear" w:pos="2835"/>
        </w:tabs>
        <w:overflowPunct/>
        <w:autoSpaceDE/>
        <w:autoSpaceDN/>
        <w:adjustRightInd/>
        <w:spacing w:before="0"/>
        <w:textAlignment w:val="auto"/>
        <w:rPr>
          <w:b/>
          <w:bCs/>
        </w:rPr>
      </w:pPr>
      <w:r w:rsidRPr="00AE57F6">
        <w:rPr>
          <w:b/>
          <w:bCs/>
        </w:rPr>
        <w:t>Mapping Tables of activities and Resolutions</w:t>
      </w:r>
    </w:p>
    <w:p w14:paraId="10C47178" w14:textId="77777777" w:rsidR="00A5585D" w:rsidRDefault="00AE57F6" w:rsidP="006C0E02">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Pr>
          <w:color w:val="000000"/>
        </w:rPr>
        <w:t xml:space="preserve">The Chair reiterated the need to update the </w:t>
      </w:r>
      <w:r w:rsidR="00825E88">
        <w:rPr>
          <w:color w:val="000000"/>
        </w:rPr>
        <w:t>m</w:t>
      </w:r>
      <w:r>
        <w:rPr>
          <w:color w:val="000000"/>
        </w:rPr>
        <w:t xml:space="preserve">apping </w:t>
      </w:r>
      <w:r w:rsidR="00825E88">
        <w:rPr>
          <w:color w:val="000000"/>
        </w:rPr>
        <w:t>t</w:t>
      </w:r>
      <w:r>
        <w:rPr>
          <w:color w:val="000000"/>
        </w:rPr>
        <w:t xml:space="preserve">ables to reflect the outcomes of </w:t>
      </w:r>
      <w:r w:rsidR="00F57E62">
        <w:rPr>
          <w:color w:val="000000"/>
        </w:rPr>
        <w:t xml:space="preserve">the World Telecommunication Development </w:t>
      </w:r>
      <w:r w:rsidR="009C67AE">
        <w:rPr>
          <w:color w:val="000000"/>
        </w:rPr>
        <w:t>Conference (</w:t>
      </w:r>
      <w:r>
        <w:rPr>
          <w:color w:val="000000"/>
        </w:rPr>
        <w:t>WTDC-</w:t>
      </w:r>
      <w:r w:rsidR="00F57E62">
        <w:rPr>
          <w:color w:val="000000"/>
        </w:rPr>
        <w:t>25</w:t>
      </w:r>
      <w:r w:rsidR="009C67AE">
        <w:rPr>
          <w:color w:val="000000"/>
        </w:rPr>
        <w:t>)</w:t>
      </w:r>
      <w:r w:rsidR="00F57E62">
        <w:rPr>
          <w:color w:val="000000"/>
        </w:rPr>
        <w:t xml:space="preserve"> and</w:t>
      </w:r>
      <w:r w:rsidR="00031604">
        <w:rPr>
          <w:color w:val="000000"/>
        </w:rPr>
        <w:t xml:space="preserve"> informed </w:t>
      </w:r>
      <w:r w:rsidR="00BF0F45">
        <w:rPr>
          <w:color w:val="000000"/>
        </w:rPr>
        <w:t xml:space="preserve">the meeting that </w:t>
      </w:r>
      <w:r w:rsidR="00031604">
        <w:rPr>
          <w:color w:val="000000"/>
        </w:rPr>
        <w:t xml:space="preserve">the </w:t>
      </w:r>
      <w:r w:rsidR="00BF0F45">
        <w:rPr>
          <w:color w:val="000000"/>
        </w:rPr>
        <w:t>m</w:t>
      </w:r>
      <w:r w:rsidR="00031604">
        <w:rPr>
          <w:color w:val="000000"/>
        </w:rPr>
        <w:t xml:space="preserve">apping of </w:t>
      </w:r>
      <w:r w:rsidR="00BF0F45">
        <w:rPr>
          <w:color w:val="000000"/>
        </w:rPr>
        <w:t>r</w:t>
      </w:r>
      <w:r w:rsidR="00031604">
        <w:rPr>
          <w:color w:val="000000"/>
        </w:rPr>
        <w:t>esolutions ha</w:t>
      </w:r>
      <w:r w:rsidR="00BF0F45">
        <w:rPr>
          <w:color w:val="000000"/>
        </w:rPr>
        <w:t>d</w:t>
      </w:r>
      <w:r w:rsidR="00031604">
        <w:rPr>
          <w:color w:val="000000"/>
        </w:rPr>
        <w:t xml:space="preserve"> been updated by the Secretar</w:t>
      </w:r>
      <w:r w:rsidR="003E1BD4">
        <w:rPr>
          <w:color w:val="000000"/>
        </w:rPr>
        <w:t xml:space="preserve">iat </w:t>
      </w:r>
      <w:r w:rsidR="00ED2B09">
        <w:rPr>
          <w:color w:val="000000"/>
        </w:rPr>
        <w:t>to take account of those</w:t>
      </w:r>
      <w:r w:rsidR="006C0E02">
        <w:rPr>
          <w:color w:val="000000"/>
        </w:rPr>
        <w:t xml:space="preserve"> outcomes, </w:t>
      </w:r>
      <w:r w:rsidR="00D530D5">
        <w:rPr>
          <w:color w:val="000000"/>
        </w:rPr>
        <w:t>as</w:t>
      </w:r>
      <w:r w:rsidR="00107EB6">
        <w:rPr>
          <w:color w:val="000000"/>
        </w:rPr>
        <w:t xml:space="preserve"> well as a request presented to the </w:t>
      </w:r>
      <w:r w:rsidR="000E5AD0">
        <w:rPr>
          <w:color w:val="000000"/>
        </w:rPr>
        <w:t xml:space="preserve">Expert Group on ITRs </w:t>
      </w:r>
      <w:r w:rsidR="00835DFB">
        <w:rPr>
          <w:color w:val="000000"/>
        </w:rPr>
        <w:t xml:space="preserve">to incorporate resolutions from the </w:t>
      </w:r>
      <w:r w:rsidR="001B4429">
        <w:rPr>
          <w:color w:val="000000"/>
        </w:rPr>
        <w:t>International Telecommunication Regulations (ITRs)</w:t>
      </w:r>
      <w:r w:rsidR="00107EB6" w:rsidRPr="00705B6F">
        <w:rPr>
          <w:color w:val="000000"/>
        </w:rPr>
        <w:t>.</w:t>
      </w:r>
    </w:p>
    <w:p w14:paraId="026BC0A4" w14:textId="77777777" w:rsidR="00A5585D" w:rsidRDefault="00A5585D" w:rsidP="006C0E02">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714589E5" w14:textId="77777777" w:rsidR="00953AE4" w:rsidRDefault="006C0E02" w:rsidP="006C0E02">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6C0E02">
        <w:rPr>
          <w:color w:val="000000"/>
        </w:rPr>
        <w:t>Members stressed the strategic importance of the ISCG mapping tables, particularly in the context of preparation for PP</w:t>
      </w:r>
      <w:r w:rsidR="0091050D">
        <w:rPr>
          <w:color w:val="000000"/>
        </w:rPr>
        <w:t>-</w:t>
      </w:r>
      <w:r w:rsidRPr="006C0E02">
        <w:rPr>
          <w:color w:val="000000"/>
        </w:rPr>
        <w:t xml:space="preserve">26. The need to ensure that </w:t>
      </w:r>
      <w:r w:rsidR="0091050D">
        <w:rPr>
          <w:color w:val="000000"/>
        </w:rPr>
        <w:t xml:space="preserve">the </w:t>
      </w:r>
      <w:r w:rsidRPr="006C0E02">
        <w:rPr>
          <w:color w:val="000000"/>
        </w:rPr>
        <w:t xml:space="preserve">mappings reflect </w:t>
      </w:r>
      <w:r w:rsidR="0091050D">
        <w:rPr>
          <w:color w:val="000000"/>
        </w:rPr>
        <w:t xml:space="preserve">the </w:t>
      </w:r>
      <w:r w:rsidRPr="006C0E02">
        <w:rPr>
          <w:color w:val="000000"/>
        </w:rPr>
        <w:t>outcomes of WTDC</w:t>
      </w:r>
      <w:r w:rsidR="00AC5B05">
        <w:rPr>
          <w:rFonts w:ascii="Cambria Math" w:hAnsi="Cambria Math" w:cs="Cambria Math"/>
          <w:color w:val="000000"/>
        </w:rPr>
        <w:t>-</w:t>
      </w:r>
      <w:r w:rsidR="009C67AE" w:rsidRPr="006C0E02">
        <w:rPr>
          <w:color w:val="000000"/>
        </w:rPr>
        <w:t>25,</w:t>
      </w:r>
      <w:r w:rsidRPr="006C0E02">
        <w:rPr>
          <w:color w:val="000000"/>
        </w:rPr>
        <w:t xml:space="preserve"> and recent </w:t>
      </w:r>
      <w:r w:rsidR="00AC5B05">
        <w:rPr>
          <w:color w:val="000000"/>
        </w:rPr>
        <w:t>r</w:t>
      </w:r>
      <w:r w:rsidRPr="006C0E02">
        <w:rPr>
          <w:color w:val="000000"/>
        </w:rPr>
        <w:t xml:space="preserve">adiocommunication and </w:t>
      </w:r>
      <w:r w:rsidR="00AC5B05">
        <w:rPr>
          <w:color w:val="000000"/>
        </w:rPr>
        <w:t>s</w:t>
      </w:r>
      <w:r w:rsidRPr="006C0E02">
        <w:rPr>
          <w:color w:val="000000"/>
        </w:rPr>
        <w:t>tandardization activities was reiterated.</w:t>
      </w:r>
      <w:r w:rsidR="00953AE4">
        <w:rPr>
          <w:color w:val="000000"/>
        </w:rPr>
        <w:t xml:space="preserve"> </w:t>
      </w:r>
      <w:r w:rsidR="00870271">
        <w:rPr>
          <w:color w:val="000000"/>
        </w:rPr>
        <w:t xml:space="preserve">One member </w:t>
      </w:r>
      <w:r w:rsidRPr="006C0E02">
        <w:rPr>
          <w:color w:val="000000"/>
        </w:rPr>
        <w:t xml:space="preserve">confirmed that </w:t>
      </w:r>
      <w:r w:rsidR="00AC5B05">
        <w:rPr>
          <w:color w:val="000000"/>
        </w:rPr>
        <w:t xml:space="preserve">an </w:t>
      </w:r>
      <w:r w:rsidRPr="006C0E02">
        <w:rPr>
          <w:color w:val="000000"/>
        </w:rPr>
        <w:t>updated mapping between ITU</w:t>
      </w:r>
      <w:r w:rsidR="00AC5B05">
        <w:rPr>
          <w:rFonts w:ascii="Cambria Math" w:hAnsi="Cambria Math" w:cs="Cambria Math"/>
          <w:color w:val="000000"/>
        </w:rPr>
        <w:t>-</w:t>
      </w:r>
      <w:r w:rsidRPr="006C0E02">
        <w:rPr>
          <w:color w:val="000000"/>
        </w:rPr>
        <w:t>R and ITU</w:t>
      </w:r>
      <w:r w:rsidR="00AC5B05">
        <w:rPr>
          <w:rFonts w:ascii="Cambria Math" w:hAnsi="Cambria Math" w:cs="Cambria Math"/>
          <w:color w:val="000000"/>
        </w:rPr>
        <w:t>-</w:t>
      </w:r>
      <w:r w:rsidRPr="006C0E02">
        <w:rPr>
          <w:color w:val="000000"/>
        </w:rPr>
        <w:t>D would be prepared by the Bureaux,</w:t>
      </w:r>
      <w:r w:rsidR="00E25769">
        <w:rPr>
          <w:color w:val="000000"/>
        </w:rPr>
        <w:t xml:space="preserve"> with no need to include work items, and</w:t>
      </w:r>
      <w:r w:rsidRPr="006C0E02">
        <w:rPr>
          <w:color w:val="000000"/>
        </w:rPr>
        <w:t xml:space="preserve"> with a target date of 1 June 2026, to ensure stability and consistency over time. </w:t>
      </w:r>
    </w:p>
    <w:p w14:paraId="79670808" w14:textId="77777777" w:rsidR="00953AE4" w:rsidRDefault="00953AE4" w:rsidP="006C0E02">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37721922" w14:textId="13C7F74D" w:rsidR="006C0E02" w:rsidRDefault="006C0E02" w:rsidP="006C0E02">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6C0E02">
        <w:rPr>
          <w:color w:val="000000"/>
        </w:rPr>
        <w:t>The meeting underlined that such mapping exercises should be carried out at Bureau level rather than by individual study groups.</w:t>
      </w:r>
      <w:r w:rsidR="007678B8">
        <w:rPr>
          <w:color w:val="000000"/>
        </w:rPr>
        <w:t xml:space="preserve"> The Secretariat was instructed to send a communication to the three Bureaux to inform </w:t>
      </w:r>
      <w:r w:rsidR="007148B9">
        <w:rPr>
          <w:color w:val="000000"/>
        </w:rPr>
        <w:t>them of this</w:t>
      </w:r>
      <w:r w:rsidR="007678B8">
        <w:rPr>
          <w:color w:val="000000"/>
        </w:rPr>
        <w:t xml:space="preserve"> decision.</w:t>
      </w:r>
    </w:p>
    <w:p w14:paraId="31F8F9CA" w14:textId="77777777" w:rsidR="005B6841" w:rsidRDefault="005B6841" w:rsidP="005B6841">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65A5B264" w14:textId="77777777" w:rsidR="005B6841" w:rsidRDefault="00796F40" w:rsidP="00EB06AF">
      <w:pPr>
        <w:keepNext/>
        <w:keepLines/>
        <w:tabs>
          <w:tab w:val="clear" w:pos="567"/>
          <w:tab w:val="clear" w:pos="1134"/>
          <w:tab w:val="clear" w:pos="1701"/>
          <w:tab w:val="clear" w:pos="2268"/>
          <w:tab w:val="clear" w:pos="2835"/>
        </w:tabs>
        <w:overflowPunct/>
        <w:autoSpaceDE/>
        <w:autoSpaceDN/>
        <w:adjustRightInd/>
        <w:spacing w:before="0"/>
        <w:jc w:val="both"/>
        <w:textAlignment w:val="auto"/>
        <w:rPr>
          <w:b/>
          <w:bCs/>
        </w:rPr>
      </w:pPr>
      <w:r w:rsidRPr="00796F40">
        <w:rPr>
          <w:b/>
          <w:bCs/>
        </w:rPr>
        <w:t>Rapporteur Group on Streamlining Resolutions</w:t>
      </w:r>
    </w:p>
    <w:p w14:paraId="20ED8E54" w14:textId="77777777" w:rsidR="00923387" w:rsidRDefault="002944B6" w:rsidP="00EB06AF">
      <w:pPr>
        <w:keepNext/>
        <w:keepLines/>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2944B6">
        <w:rPr>
          <w:color w:val="000000"/>
        </w:rPr>
        <w:t xml:space="preserve">The Russian Federation </w:t>
      </w:r>
      <w:r>
        <w:rPr>
          <w:color w:val="000000"/>
        </w:rPr>
        <w:t xml:space="preserve">submitted </w:t>
      </w:r>
      <w:r w:rsidR="00910E80">
        <w:rPr>
          <w:color w:val="000000"/>
        </w:rPr>
        <w:t>D</w:t>
      </w:r>
      <w:r>
        <w:rPr>
          <w:color w:val="000000"/>
        </w:rPr>
        <w:t xml:space="preserve">ocument </w:t>
      </w:r>
      <w:hyperlink r:id="rId26" w:history="1">
        <w:r w:rsidR="00487FC9" w:rsidRPr="005307F7">
          <w:rPr>
            <w:rStyle w:val="Hyperlink"/>
          </w:rPr>
          <w:t>ISCG/26-1/</w:t>
        </w:r>
        <w:r w:rsidR="005307F7" w:rsidRPr="005307F7">
          <w:rPr>
            <w:rStyle w:val="Hyperlink"/>
          </w:rPr>
          <w:t>5</w:t>
        </w:r>
      </w:hyperlink>
      <w:r w:rsidR="009A5631">
        <w:rPr>
          <w:color w:val="000000"/>
        </w:rPr>
        <w:t>,</w:t>
      </w:r>
      <w:r w:rsidR="00F46506">
        <w:rPr>
          <w:color w:val="000000"/>
        </w:rPr>
        <w:t xml:space="preserve"> proposing </w:t>
      </w:r>
      <w:r w:rsidR="009A5631">
        <w:rPr>
          <w:color w:val="000000"/>
        </w:rPr>
        <w:t xml:space="preserve">that consideration be given </w:t>
      </w:r>
      <w:r w:rsidR="00F46506">
        <w:rPr>
          <w:color w:val="000000"/>
        </w:rPr>
        <w:t xml:space="preserve">to </w:t>
      </w:r>
      <w:r w:rsidR="00EF0AE0" w:rsidRPr="00EF0AE0">
        <w:rPr>
          <w:color w:val="000000"/>
        </w:rPr>
        <w:t xml:space="preserve">and comments </w:t>
      </w:r>
      <w:r w:rsidR="009D54F7">
        <w:rPr>
          <w:color w:val="000000"/>
        </w:rPr>
        <w:t>provided on</w:t>
      </w:r>
      <w:r w:rsidR="00EF0AE0" w:rsidRPr="00EF0AE0">
        <w:rPr>
          <w:color w:val="000000"/>
        </w:rPr>
        <w:t xml:space="preserve"> the proposed approach for streamlining</w:t>
      </w:r>
      <w:r w:rsidR="0076371E">
        <w:rPr>
          <w:color w:val="000000"/>
        </w:rPr>
        <w:t xml:space="preserve"> </w:t>
      </w:r>
      <w:r w:rsidR="00D01689" w:rsidRPr="00D01689">
        <w:rPr>
          <w:color w:val="000000"/>
        </w:rPr>
        <w:t>Resolution 58 (Rev. Bucharest, 2022)</w:t>
      </w:r>
      <w:r w:rsidR="001F0238">
        <w:rPr>
          <w:color w:val="000000"/>
        </w:rPr>
        <w:t>,</w:t>
      </w:r>
      <w:r w:rsidR="00D01689" w:rsidRPr="00D01689">
        <w:rPr>
          <w:color w:val="000000"/>
        </w:rPr>
        <w:t xml:space="preserve"> on </w:t>
      </w:r>
      <w:r w:rsidR="001F0238">
        <w:rPr>
          <w:color w:val="000000"/>
        </w:rPr>
        <w:t>s</w:t>
      </w:r>
      <w:r w:rsidR="00D01689" w:rsidRPr="00D01689">
        <w:rPr>
          <w:color w:val="000000"/>
        </w:rPr>
        <w:t>trengthening relations between ITU and regional telecommunication organizations and regional preparations for the Plenipotentiary Conference</w:t>
      </w:r>
      <w:r w:rsidR="00EF0AE0" w:rsidRPr="00705B6F">
        <w:rPr>
          <w:color w:val="000000"/>
        </w:rPr>
        <w:t>.</w:t>
      </w:r>
      <w:r w:rsidR="00DD3731" w:rsidRPr="00705B6F">
        <w:rPr>
          <w:color w:val="000000"/>
        </w:rPr>
        <w:t xml:space="preserve"> </w:t>
      </w:r>
    </w:p>
    <w:p w14:paraId="63817A36" w14:textId="77777777" w:rsidR="00923387" w:rsidRDefault="00923387" w:rsidP="00EB06AF">
      <w:pPr>
        <w:keepNext/>
        <w:keepLines/>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1D8DFE35" w14:textId="5479E636" w:rsidR="00FB3C32" w:rsidRDefault="00780019" w:rsidP="00EB06AF">
      <w:pPr>
        <w:keepNext/>
        <w:keepLines/>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Pr>
          <w:color w:val="000000"/>
        </w:rPr>
        <w:t>The</w:t>
      </w:r>
      <w:r w:rsidR="00FB3C32" w:rsidRPr="00FB3C32">
        <w:rPr>
          <w:color w:val="000000"/>
        </w:rPr>
        <w:t xml:space="preserve"> meeting agreed to invite members to submit their comments </w:t>
      </w:r>
      <w:r>
        <w:rPr>
          <w:color w:val="000000"/>
        </w:rPr>
        <w:t>for the next meeting</w:t>
      </w:r>
      <w:r w:rsidR="00FB3C32">
        <w:rPr>
          <w:color w:val="000000"/>
        </w:rPr>
        <w:t>.</w:t>
      </w:r>
    </w:p>
    <w:p w14:paraId="0D8713A9" w14:textId="77777777" w:rsidR="00FB3C32" w:rsidRDefault="00FB3C32" w:rsidP="00A21536">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3BC2880B" w14:textId="5906B9C6" w:rsidR="004E1CF9" w:rsidRPr="00A21536" w:rsidRDefault="004E1CF9" w:rsidP="00A21536">
      <w:pPr>
        <w:tabs>
          <w:tab w:val="clear" w:pos="567"/>
          <w:tab w:val="clear" w:pos="1134"/>
          <w:tab w:val="clear" w:pos="1701"/>
          <w:tab w:val="clear" w:pos="2268"/>
          <w:tab w:val="clear" w:pos="2835"/>
        </w:tabs>
        <w:overflowPunct/>
        <w:autoSpaceDE/>
        <w:autoSpaceDN/>
        <w:adjustRightInd/>
        <w:spacing w:before="0"/>
        <w:jc w:val="both"/>
        <w:textAlignment w:val="auto"/>
        <w:rPr>
          <w:b/>
          <w:bCs/>
        </w:rPr>
      </w:pPr>
      <w:r w:rsidRPr="00A21536">
        <w:rPr>
          <w:b/>
          <w:bCs/>
          <w:color w:val="000000"/>
        </w:rPr>
        <w:t>Future</w:t>
      </w:r>
      <w:r w:rsidRPr="00A21536">
        <w:rPr>
          <w:b/>
          <w:bCs/>
        </w:rPr>
        <w:t xml:space="preserve"> Activities</w:t>
      </w:r>
    </w:p>
    <w:p w14:paraId="424B7249" w14:textId="6B8988C5" w:rsidR="00986C3C" w:rsidRDefault="00D548F8" w:rsidP="00D548F8">
      <w:pPr>
        <w:tabs>
          <w:tab w:val="clear" w:pos="567"/>
          <w:tab w:val="clear" w:pos="1134"/>
          <w:tab w:val="clear" w:pos="1701"/>
          <w:tab w:val="clear" w:pos="2268"/>
          <w:tab w:val="clear" w:pos="2835"/>
        </w:tabs>
        <w:overflowPunct/>
        <w:autoSpaceDE/>
        <w:autoSpaceDN/>
        <w:adjustRightInd/>
        <w:spacing w:before="0"/>
        <w:jc w:val="both"/>
        <w:textAlignment w:val="auto"/>
      </w:pPr>
      <w:r w:rsidRPr="000D64B4">
        <w:t xml:space="preserve">The ISCG will present </w:t>
      </w:r>
      <w:r w:rsidR="005879A9">
        <w:t xml:space="preserve">its </w:t>
      </w:r>
      <w:r w:rsidRPr="000D64B4">
        <w:t xml:space="preserve">report to </w:t>
      </w:r>
      <w:r w:rsidR="00D2357B">
        <w:t xml:space="preserve">the </w:t>
      </w:r>
      <w:r w:rsidR="005879A9">
        <w:t xml:space="preserve">2026 </w:t>
      </w:r>
      <w:r w:rsidR="001F0238">
        <w:t>s</w:t>
      </w:r>
      <w:r w:rsidR="005879A9">
        <w:t xml:space="preserve">ession of </w:t>
      </w:r>
      <w:r w:rsidR="001F0238">
        <w:t xml:space="preserve">the </w:t>
      </w:r>
      <w:r>
        <w:t>Council</w:t>
      </w:r>
      <w:r w:rsidR="005879A9">
        <w:t>, includ</w:t>
      </w:r>
      <w:r w:rsidR="00DA045B">
        <w:t>ing</w:t>
      </w:r>
      <w:r w:rsidR="005879A9">
        <w:t xml:space="preserve"> the proposal to have a stand</w:t>
      </w:r>
      <w:r w:rsidR="00986C3C">
        <w:t>-alone report for the new cycle starting after PP-26</w:t>
      </w:r>
      <w:r w:rsidRPr="000D64B4">
        <w:t>.</w:t>
      </w:r>
      <w:r w:rsidR="00F87097">
        <w:t xml:space="preserve"> </w:t>
      </w:r>
    </w:p>
    <w:p w14:paraId="5F0DDABB" w14:textId="487D6C42" w:rsidR="00D548F8" w:rsidRDefault="00D548F8" w:rsidP="00D548F8">
      <w:pPr>
        <w:tabs>
          <w:tab w:val="clear" w:pos="567"/>
          <w:tab w:val="clear" w:pos="1134"/>
          <w:tab w:val="clear" w:pos="1701"/>
          <w:tab w:val="clear" w:pos="2268"/>
          <w:tab w:val="clear" w:pos="2835"/>
        </w:tabs>
        <w:overflowPunct/>
        <w:autoSpaceDE/>
        <w:autoSpaceDN/>
        <w:adjustRightInd/>
        <w:spacing w:before="0"/>
        <w:jc w:val="both"/>
        <w:textAlignment w:val="auto"/>
      </w:pPr>
      <w:r>
        <w:lastRenderedPageBreak/>
        <w:t>It was proposed to hold the n</w:t>
      </w:r>
      <w:r w:rsidRPr="006E4D52">
        <w:t xml:space="preserve">ext meeting </w:t>
      </w:r>
      <w:r w:rsidR="00E17BDA" w:rsidRPr="00E17BDA">
        <w:t>virtual</w:t>
      </w:r>
      <w:r w:rsidR="00E37EEF">
        <w:t>ly i</w:t>
      </w:r>
      <w:r w:rsidR="00E17BDA" w:rsidRPr="00E17BDA">
        <w:t xml:space="preserve">n late June 2026, after the Council and </w:t>
      </w:r>
      <w:r w:rsidR="006E50BA">
        <w:t xml:space="preserve">the </w:t>
      </w:r>
      <w:r w:rsidR="00E17BDA" w:rsidRPr="00E17BDA">
        <w:t>ITU</w:t>
      </w:r>
      <w:r w:rsidR="006E50BA">
        <w:t>-</w:t>
      </w:r>
      <w:r w:rsidR="00E17BDA" w:rsidRPr="00E17BDA">
        <w:t>T SG5 meeting</w:t>
      </w:r>
      <w:r w:rsidR="006E50BA">
        <w:t>,</w:t>
      </w:r>
      <w:r w:rsidR="006E7A29">
        <w:t xml:space="preserve"> and to c</w:t>
      </w:r>
      <w:r w:rsidR="006E7A29" w:rsidRPr="006E7A29">
        <w:t xml:space="preserve">ontinue </w:t>
      </w:r>
      <w:r w:rsidR="00923387" w:rsidRPr="006E7A29">
        <w:t>interse</w:t>
      </w:r>
      <w:r w:rsidR="00923387">
        <w:t>ctoral</w:t>
      </w:r>
      <w:r w:rsidR="006E7A29" w:rsidRPr="006E7A29">
        <w:t xml:space="preserve"> work through correspondence </w:t>
      </w:r>
      <w:r w:rsidR="00AB38EA">
        <w:t xml:space="preserve">on </w:t>
      </w:r>
      <w:r w:rsidR="005E587A">
        <w:t xml:space="preserve">the </w:t>
      </w:r>
      <w:r w:rsidR="00AB38EA" w:rsidRPr="006E7A29">
        <w:t>streamlining of resolutions</w:t>
      </w:r>
      <w:r w:rsidR="00AB38EA">
        <w:t>,</w:t>
      </w:r>
      <w:r w:rsidR="00AB38EA" w:rsidRPr="006E7A29">
        <w:t xml:space="preserve"> </w:t>
      </w:r>
      <w:r w:rsidR="006E7A29" w:rsidRPr="006E7A29">
        <w:t>in particular Resolution 191</w:t>
      </w:r>
      <w:r w:rsidRPr="006E4D52">
        <w:t>.</w:t>
      </w:r>
      <w:r>
        <w:t xml:space="preserve"> </w:t>
      </w:r>
      <w:r w:rsidR="00F87097">
        <w:t>The d</w:t>
      </w:r>
      <w:r w:rsidRPr="000D64B4">
        <w:t xml:space="preserve">ate </w:t>
      </w:r>
      <w:r w:rsidR="003E2BC8">
        <w:t>of</w:t>
      </w:r>
      <w:r w:rsidR="00814DF5">
        <w:t xml:space="preserve"> the next meeting </w:t>
      </w:r>
      <w:r w:rsidR="00F87097">
        <w:t>will</w:t>
      </w:r>
      <w:r w:rsidRPr="000D64B4">
        <w:t xml:space="preserve"> be confirmed after consultations with the ISCG Management Team.</w:t>
      </w:r>
    </w:p>
    <w:p w14:paraId="4BF7EDB9" w14:textId="77777777" w:rsidR="003105C2" w:rsidRPr="000D64B4" w:rsidRDefault="003105C2" w:rsidP="00D548F8">
      <w:pPr>
        <w:tabs>
          <w:tab w:val="clear" w:pos="567"/>
          <w:tab w:val="clear" w:pos="1134"/>
          <w:tab w:val="clear" w:pos="1701"/>
          <w:tab w:val="clear" w:pos="2268"/>
          <w:tab w:val="clear" w:pos="2835"/>
        </w:tabs>
        <w:overflowPunct/>
        <w:autoSpaceDE/>
        <w:autoSpaceDN/>
        <w:adjustRightInd/>
        <w:spacing w:before="0"/>
        <w:jc w:val="both"/>
        <w:textAlignment w:val="auto"/>
      </w:pPr>
    </w:p>
    <w:p w14:paraId="318D3178" w14:textId="757BC831" w:rsidR="00D548F8" w:rsidRPr="009E787C" w:rsidRDefault="009E787C" w:rsidP="009E787C">
      <w:pPr>
        <w:tabs>
          <w:tab w:val="clear" w:pos="567"/>
          <w:tab w:val="clear" w:pos="1134"/>
          <w:tab w:val="clear" w:pos="1701"/>
          <w:tab w:val="clear" w:pos="2268"/>
          <w:tab w:val="clear" w:pos="2835"/>
        </w:tabs>
        <w:overflowPunct/>
        <w:autoSpaceDE/>
        <w:autoSpaceDN/>
        <w:adjustRightInd/>
        <w:spacing w:before="0"/>
        <w:textAlignment w:val="auto"/>
        <w:rPr>
          <w:b/>
          <w:bCs/>
        </w:rPr>
      </w:pPr>
      <w:r>
        <w:rPr>
          <w:b/>
          <w:bCs/>
        </w:rPr>
        <w:t>An</w:t>
      </w:r>
      <w:r w:rsidR="00D548F8" w:rsidRPr="009E787C">
        <w:rPr>
          <w:b/>
          <w:bCs/>
        </w:rPr>
        <w:t>y other business</w:t>
      </w:r>
    </w:p>
    <w:p w14:paraId="518F5EBC" w14:textId="45B8CD0A" w:rsidR="00D548F8" w:rsidRPr="000C5C38" w:rsidRDefault="009E787C" w:rsidP="00D548F8">
      <w:pPr>
        <w:tabs>
          <w:tab w:val="clear" w:pos="567"/>
          <w:tab w:val="clear" w:pos="1134"/>
          <w:tab w:val="clear" w:pos="1701"/>
          <w:tab w:val="clear" w:pos="2268"/>
          <w:tab w:val="clear" w:pos="2835"/>
        </w:tabs>
        <w:overflowPunct/>
        <w:autoSpaceDE/>
        <w:autoSpaceDN/>
        <w:adjustRightInd/>
        <w:spacing w:before="0"/>
        <w:textAlignment w:val="auto"/>
      </w:pPr>
      <w:r>
        <w:t>No issues were raised.</w:t>
      </w:r>
    </w:p>
    <w:p w14:paraId="253970B1" w14:textId="77777777" w:rsidR="009E787C" w:rsidRDefault="009E787C" w:rsidP="009E787C">
      <w:pPr>
        <w:tabs>
          <w:tab w:val="clear" w:pos="567"/>
          <w:tab w:val="clear" w:pos="1134"/>
          <w:tab w:val="clear" w:pos="1701"/>
          <w:tab w:val="clear" w:pos="2268"/>
          <w:tab w:val="clear" w:pos="2835"/>
        </w:tabs>
        <w:overflowPunct/>
        <w:autoSpaceDE/>
        <w:autoSpaceDN/>
        <w:adjustRightInd/>
        <w:spacing w:before="0"/>
        <w:textAlignment w:val="auto"/>
        <w:rPr>
          <w:b/>
          <w:bCs/>
        </w:rPr>
      </w:pPr>
    </w:p>
    <w:p w14:paraId="043225FF" w14:textId="0E2464BD" w:rsidR="00D548F8" w:rsidRPr="009E787C" w:rsidRDefault="00D548F8" w:rsidP="009E787C">
      <w:pPr>
        <w:tabs>
          <w:tab w:val="clear" w:pos="567"/>
          <w:tab w:val="clear" w:pos="1134"/>
          <w:tab w:val="clear" w:pos="1701"/>
          <w:tab w:val="clear" w:pos="2268"/>
          <w:tab w:val="clear" w:pos="2835"/>
        </w:tabs>
        <w:overflowPunct/>
        <w:autoSpaceDE/>
        <w:autoSpaceDN/>
        <w:adjustRightInd/>
        <w:spacing w:before="0"/>
        <w:textAlignment w:val="auto"/>
        <w:rPr>
          <w:b/>
          <w:bCs/>
        </w:rPr>
      </w:pPr>
      <w:r w:rsidRPr="009E787C">
        <w:rPr>
          <w:b/>
          <w:bCs/>
        </w:rPr>
        <w:t>Closure of the meeting</w:t>
      </w:r>
    </w:p>
    <w:p w14:paraId="7B677029" w14:textId="4D925E98" w:rsidR="00D548F8" w:rsidRDefault="00D548F8" w:rsidP="00AE1EB1">
      <w:pPr>
        <w:tabs>
          <w:tab w:val="clear" w:pos="567"/>
          <w:tab w:val="clear" w:pos="1134"/>
          <w:tab w:val="clear" w:pos="1701"/>
          <w:tab w:val="clear" w:pos="2268"/>
          <w:tab w:val="clear" w:pos="2835"/>
        </w:tabs>
        <w:overflowPunct/>
        <w:autoSpaceDE/>
        <w:autoSpaceDN/>
        <w:adjustRightInd/>
        <w:spacing w:before="0"/>
        <w:jc w:val="both"/>
        <w:textAlignment w:val="auto"/>
      </w:pPr>
      <w:r>
        <w:t>Mr Fabio Bigi, Chair of ISCG, thanked the T</w:t>
      </w:r>
      <w:r w:rsidR="00150D21">
        <w:t>D</w:t>
      </w:r>
      <w:r>
        <w:t xml:space="preserve">AG Chair, the representatives from the three Sectors and all participants for their </w:t>
      </w:r>
      <w:r w:rsidR="006A3683">
        <w:t xml:space="preserve">contributions and </w:t>
      </w:r>
      <w:r>
        <w:t>support.</w:t>
      </w:r>
      <w:r w:rsidR="00AA0C3E">
        <w:t xml:space="preserve"> He </w:t>
      </w:r>
      <w:r>
        <w:t xml:space="preserve">also thanked the Deputy Secretary-General for his active participation and </w:t>
      </w:r>
      <w:r w:rsidR="00425D3A">
        <w:t>support and</w:t>
      </w:r>
      <w:r>
        <w:t xml:space="preserve"> </w:t>
      </w:r>
      <w:r w:rsidR="00AA0C3E">
        <w:t xml:space="preserve">expressed </w:t>
      </w:r>
      <w:r>
        <w:t xml:space="preserve">his appreciation to the </w:t>
      </w:r>
      <w:r w:rsidR="003E2BC8">
        <w:t>S</w:t>
      </w:r>
      <w:r>
        <w:t xml:space="preserve">ecretariat for </w:t>
      </w:r>
      <w:r w:rsidR="00AE1EB1">
        <w:t>its</w:t>
      </w:r>
      <w:r>
        <w:t xml:space="preserve"> assistance in preparing the meeting.</w:t>
      </w:r>
    </w:p>
    <w:p w14:paraId="51EE2582" w14:textId="1B72EE5B" w:rsidR="0048267C" w:rsidRPr="00EB06AF" w:rsidRDefault="00EB06AF" w:rsidP="00EB06AF">
      <w:pPr>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hAnsiTheme="minorHAnsi" w:cstheme="minorHAnsi"/>
          <w:szCs w:val="24"/>
        </w:rPr>
      </w:pPr>
      <w:r w:rsidRPr="00EB06AF">
        <w:rPr>
          <w:rFonts w:asciiTheme="minorHAnsi" w:hAnsiTheme="minorHAnsi" w:cstheme="minorHAnsi"/>
          <w:szCs w:val="24"/>
        </w:rPr>
        <w:t>_________________</w:t>
      </w:r>
    </w:p>
    <w:sectPr w:rsidR="0048267C" w:rsidRPr="00EB06AF" w:rsidSect="00AD3606">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091F" w14:textId="77777777" w:rsidR="00281F56" w:rsidRDefault="00281F56">
      <w:r>
        <w:separator/>
      </w:r>
    </w:p>
  </w:endnote>
  <w:endnote w:type="continuationSeparator" w:id="0">
    <w:p w14:paraId="084052E2" w14:textId="77777777" w:rsidR="00281F56" w:rsidRDefault="0028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5871917D" w14:textId="77777777" w:rsidTr="0042469C">
      <w:trPr>
        <w:jc w:val="center"/>
      </w:trPr>
      <w:tc>
        <w:tcPr>
          <w:tcW w:w="1803" w:type="dxa"/>
          <w:vAlign w:val="center"/>
        </w:tcPr>
        <w:p w14:paraId="43DB2B7E" w14:textId="77777777" w:rsidR="00EE49E8" w:rsidRDefault="00EE49E8" w:rsidP="00EE49E8">
          <w:pPr>
            <w:pStyle w:val="Header"/>
            <w:jc w:val="left"/>
            <w:rPr>
              <w:noProof/>
            </w:rPr>
          </w:pPr>
        </w:p>
      </w:tc>
      <w:tc>
        <w:tcPr>
          <w:tcW w:w="8261" w:type="dxa"/>
        </w:tcPr>
        <w:p w14:paraId="4A206939" w14:textId="060159B9"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323C48" w:rsidRPr="00323C48">
            <w:rPr>
              <w:bCs/>
              <w:lang w:val="es-ES"/>
            </w:rPr>
            <w:t>ISCG/26-1/</w:t>
          </w:r>
          <w:r w:rsidR="00EB06AF">
            <w:rPr>
              <w:bCs/>
              <w:lang w:val="es-ES"/>
            </w:rPr>
            <w:t>14</w:t>
          </w:r>
          <w:r w:rsidR="00323C48"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22C6" w14:textId="77777777" w:rsidR="00281F56" w:rsidRDefault="00281F56">
      <w:r>
        <w:t>____________________</w:t>
      </w:r>
    </w:p>
  </w:footnote>
  <w:footnote w:type="continuationSeparator" w:id="0">
    <w:p w14:paraId="78E4D8CC" w14:textId="77777777" w:rsidR="00281F56" w:rsidRDefault="0028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94C5C" w:rsidRPr="00784011" w14:paraId="767BE1BB" w14:textId="77777777" w:rsidTr="00EB6249">
      <w:trPr>
        <w:trHeight w:val="1304"/>
        <w:jc w:val="center"/>
      </w:trPr>
      <w:tc>
        <w:tcPr>
          <w:tcW w:w="6546" w:type="dxa"/>
        </w:tcPr>
        <w:bookmarkStart w:id="11" w:name="_Hlk133422111"/>
        <w:p w14:paraId="66663794" w14:textId="4CCE55D4" w:rsidR="00E94C5C" w:rsidRPr="009621F8" w:rsidRDefault="00E94C5C" w:rsidP="00E94C5C">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098FB881" wp14:editId="25B2FC17">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86A4A"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1946562E" wp14:editId="3A64E2ED">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7A6F08F8" w14:textId="77777777" w:rsidR="00E94C5C" w:rsidRDefault="00E94C5C" w:rsidP="00E94C5C">
          <w:pPr>
            <w:pStyle w:val="Header"/>
            <w:jc w:val="right"/>
            <w:rPr>
              <w:rFonts w:ascii="Arial" w:hAnsi="Arial" w:cs="Arial"/>
              <w:b/>
              <w:bCs/>
              <w:color w:val="009CD6"/>
              <w:szCs w:val="18"/>
            </w:rPr>
          </w:pPr>
        </w:p>
        <w:p w14:paraId="10B81AFE" w14:textId="77777777" w:rsidR="00E94C5C" w:rsidRDefault="00E94C5C" w:rsidP="00E94C5C">
          <w:pPr>
            <w:pStyle w:val="Header"/>
            <w:jc w:val="right"/>
            <w:rPr>
              <w:rFonts w:ascii="Arial" w:hAnsi="Arial" w:cs="Arial"/>
              <w:b/>
              <w:bCs/>
              <w:color w:val="009CD6"/>
              <w:szCs w:val="18"/>
            </w:rPr>
          </w:pPr>
        </w:p>
        <w:p w14:paraId="01F0305C" w14:textId="77777777" w:rsidR="00E94C5C" w:rsidRPr="00784011" w:rsidRDefault="00E94C5C" w:rsidP="00E94C5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5A38C0B" w14:textId="22BF7332" w:rsidR="00AD3606" w:rsidRDefault="00E94C5C">
    <w:pPr>
      <w:pStyle w:val="Header"/>
    </w:pPr>
    <w:r w:rsidRPr="00130599">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637DFF7C" wp14:editId="587C9A87">
              <wp:simplePos x="0" y="0"/>
              <wp:positionH relativeFrom="column">
                <wp:posOffset>399415</wp:posOffset>
              </wp:positionH>
              <wp:positionV relativeFrom="paragraph">
                <wp:posOffset>-848995</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0F5D04EE" w14:textId="7E290744" w:rsidR="00E94C5C" w:rsidRDefault="00E94C5C" w:rsidP="00E94C5C">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 xml:space="preserve">Geneva, </w:t>
                          </w:r>
                          <w:r w:rsidR="00C938A1">
                            <w:rPr>
                              <w:sz w:val="20"/>
                            </w:rPr>
                            <w:t>10 April</w:t>
                          </w:r>
                          <w:r>
                            <w:rPr>
                              <w:sz w:val="20"/>
                            </w:rPr>
                            <w:t xml:space="preserve">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7DFF7C" id="_x0000_t202" coordsize="21600,21600" o:spt="202" path="m,l,21600r21600,l21600,xe">
              <v:stroke joinstyle="miter"/>
              <v:path gradientshapeok="t" o:connecttype="rect"/>
            </v:shapetype>
            <v:shape id="Text Box 2" o:spid="_x0000_s1026" type="#_x0000_t202" style="position:absolute;left:0;text-align:left;margin-left:31.45pt;margin-top:-66.85pt;width:216.75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" fillcolor="window" stroked="f">
              <v:textbox style="mso-fit-shape-to-text:t" inset="1mm">
                <w:txbxContent>
                  <w:p w14:paraId="0F5D04EE" w14:textId="7E290744" w:rsidR="00E94C5C" w:rsidRDefault="00E94C5C" w:rsidP="00E94C5C">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 xml:space="preserve">Geneva, </w:t>
                    </w:r>
                    <w:r w:rsidR="00C938A1">
                      <w:rPr>
                        <w:sz w:val="20"/>
                      </w:rPr>
                      <w:t>10 April</w:t>
                    </w:r>
                    <w:r>
                      <w:rPr>
                        <w:sz w:val="20"/>
                      </w:rPr>
                      <w:t xml:space="preserve"> 2026</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B845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1287A"/>
    <w:multiLevelType w:val="multilevel"/>
    <w:tmpl w:val="BC741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69445B"/>
    <w:multiLevelType w:val="hybridMultilevel"/>
    <w:tmpl w:val="52B08426"/>
    <w:lvl w:ilvl="0" w:tplc="F00212B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27559C"/>
    <w:multiLevelType w:val="hybridMultilevel"/>
    <w:tmpl w:val="8B28EE72"/>
    <w:lvl w:ilvl="0" w:tplc="E08C1E3E">
      <w:start w:val="1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4"/>
  </w:num>
  <w:num w:numId="3" w16cid:durableId="77482380">
    <w:abstractNumId w:val="2"/>
  </w:num>
  <w:num w:numId="4" w16cid:durableId="1704407101">
    <w:abstractNumId w:val="1"/>
  </w:num>
  <w:num w:numId="5" w16cid:durableId="16857123">
    <w:abstractNumId w:val="3"/>
  </w:num>
  <w:num w:numId="6" w16cid:durableId="1631931758">
    <w:abstractNumId w:val="10"/>
  </w:num>
  <w:num w:numId="7" w16cid:durableId="1861358016">
    <w:abstractNumId w:val="7"/>
  </w:num>
  <w:num w:numId="8" w16cid:durableId="238372083">
    <w:abstractNumId w:val="8"/>
  </w:num>
  <w:num w:numId="9" w16cid:durableId="1102145443">
    <w:abstractNumId w:val="5"/>
  </w:num>
  <w:num w:numId="10" w16cid:durableId="304087153">
    <w:abstractNumId w:val="6"/>
  </w:num>
  <w:num w:numId="11" w16cid:durableId="1969698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69"/>
    <w:rsid w:val="000041A9"/>
    <w:rsid w:val="00004C8C"/>
    <w:rsid w:val="00006DB2"/>
    <w:rsid w:val="00007AA3"/>
    <w:rsid w:val="000120E4"/>
    <w:rsid w:val="00020D9A"/>
    <w:rsid w:val="000210D4"/>
    <w:rsid w:val="00023D3C"/>
    <w:rsid w:val="00024572"/>
    <w:rsid w:val="000301CD"/>
    <w:rsid w:val="00031604"/>
    <w:rsid w:val="00031BCE"/>
    <w:rsid w:val="000360E9"/>
    <w:rsid w:val="00045375"/>
    <w:rsid w:val="00046C4F"/>
    <w:rsid w:val="000525A1"/>
    <w:rsid w:val="000537B5"/>
    <w:rsid w:val="000578C9"/>
    <w:rsid w:val="00063016"/>
    <w:rsid w:val="000649D0"/>
    <w:rsid w:val="00065945"/>
    <w:rsid w:val="000660E3"/>
    <w:rsid w:val="00066795"/>
    <w:rsid w:val="00074478"/>
    <w:rsid w:val="00076AF6"/>
    <w:rsid w:val="00085CF2"/>
    <w:rsid w:val="00094CC0"/>
    <w:rsid w:val="000A1525"/>
    <w:rsid w:val="000B1705"/>
    <w:rsid w:val="000B2088"/>
    <w:rsid w:val="000B615F"/>
    <w:rsid w:val="000C6DD8"/>
    <w:rsid w:val="000D75B2"/>
    <w:rsid w:val="000E00D8"/>
    <w:rsid w:val="000E5AD0"/>
    <w:rsid w:val="000F6AB8"/>
    <w:rsid w:val="00106049"/>
    <w:rsid w:val="00106610"/>
    <w:rsid w:val="00107EB6"/>
    <w:rsid w:val="001121F5"/>
    <w:rsid w:val="00117607"/>
    <w:rsid w:val="00124AAC"/>
    <w:rsid w:val="00127CE1"/>
    <w:rsid w:val="00130599"/>
    <w:rsid w:val="001319C5"/>
    <w:rsid w:val="00131E18"/>
    <w:rsid w:val="001372FE"/>
    <w:rsid w:val="00137C66"/>
    <w:rsid w:val="001400DC"/>
    <w:rsid w:val="00140CE1"/>
    <w:rsid w:val="001449DF"/>
    <w:rsid w:val="001471C9"/>
    <w:rsid w:val="00147C54"/>
    <w:rsid w:val="0015019D"/>
    <w:rsid w:val="00150D21"/>
    <w:rsid w:val="001545E8"/>
    <w:rsid w:val="00157068"/>
    <w:rsid w:val="00157B64"/>
    <w:rsid w:val="00160633"/>
    <w:rsid w:val="0016259B"/>
    <w:rsid w:val="00171071"/>
    <w:rsid w:val="00174842"/>
    <w:rsid w:val="00174ED4"/>
    <w:rsid w:val="0017539C"/>
    <w:rsid w:val="00175AC2"/>
    <w:rsid w:val="0017609F"/>
    <w:rsid w:val="00177190"/>
    <w:rsid w:val="001839CF"/>
    <w:rsid w:val="0019137C"/>
    <w:rsid w:val="00192658"/>
    <w:rsid w:val="00193760"/>
    <w:rsid w:val="00194443"/>
    <w:rsid w:val="001A2463"/>
    <w:rsid w:val="001A43F2"/>
    <w:rsid w:val="001A58D0"/>
    <w:rsid w:val="001A7D1D"/>
    <w:rsid w:val="001B0595"/>
    <w:rsid w:val="001B0C58"/>
    <w:rsid w:val="001B3983"/>
    <w:rsid w:val="001B4429"/>
    <w:rsid w:val="001B51DD"/>
    <w:rsid w:val="001C302F"/>
    <w:rsid w:val="001C4CA2"/>
    <w:rsid w:val="001C628E"/>
    <w:rsid w:val="001D247A"/>
    <w:rsid w:val="001D3546"/>
    <w:rsid w:val="001D382C"/>
    <w:rsid w:val="001D3FE7"/>
    <w:rsid w:val="001D62DF"/>
    <w:rsid w:val="001E0F7B"/>
    <w:rsid w:val="001E0FBE"/>
    <w:rsid w:val="001E1CE9"/>
    <w:rsid w:val="001E5FE7"/>
    <w:rsid w:val="001F0238"/>
    <w:rsid w:val="001F1149"/>
    <w:rsid w:val="001F2B45"/>
    <w:rsid w:val="001F4CAD"/>
    <w:rsid w:val="001F51C5"/>
    <w:rsid w:val="00202348"/>
    <w:rsid w:val="00205D4E"/>
    <w:rsid w:val="002119FD"/>
    <w:rsid w:val="002130E0"/>
    <w:rsid w:val="0021435C"/>
    <w:rsid w:val="00227AAB"/>
    <w:rsid w:val="00230065"/>
    <w:rsid w:val="00234EAA"/>
    <w:rsid w:val="00236A57"/>
    <w:rsid w:val="002448AA"/>
    <w:rsid w:val="00244BA9"/>
    <w:rsid w:val="00244F7F"/>
    <w:rsid w:val="0025309C"/>
    <w:rsid w:val="0025570E"/>
    <w:rsid w:val="00256EFB"/>
    <w:rsid w:val="0026087C"/>
    <w:rsid w:val="002608B7"/>
    <w:rsid w:val="00264425"/>
    <w:rsid w:val="00265875"/>
    <w:rsid w:val="0026772E"/>
    <w:rsid w:val="00270BC2"/>
    <w:rsid w:val="00271371"/>
    <w:rsid w:val="0027303B"/>
    <w:rsid w:val="0028109B"/>
    <w:rsid w:val="00281F56"/>
    <w:rsid w:val="00285E3B"/>
    <w:rsid w:val="002861E3"/>
    <w:rsid w:val="00287653"/>
    <w:rsid w:val="00292406"/>
    <w:rsid w:val="002944B6"/>
    <w:rsid w:val="00294BC8"/>
    <w:rsid w:val="002A2188"/>
    <w:rsid w:val="002A4A4A"/>
    <w:rsid w:val="002A7539"/>
    <w:rsid w:val="002B1F58"/>
    <w:rsid w:val="002B4850"/>
    <w:rsid w:val="002B75A9"/>
    <w:rsid w:val="002C1C7A"/>
    <w:rsid w:val="002C54E2"/>
    <w:rsid w:val="002D06A9"/>
    <w:rsid w:val="002D2F87"/>
    <w:rsid w:val="002E0AC3"/>
    <w:rsid w:val="002E346F"/>
    <w:rsid w:val="002E6E73"/>
    <w:rsid w:val="002F123F"/>
    <w:rsid w:val="002F1CF2"/>
    <w:rsid w:val="002F2D06"/>
    <w:rsid w:val="002F6AE5"/>
    <w:rsid w:val="0030098D"/>
    <w:rsid w:val="0030160F"/>
    <w:rsid w:val="00301AEE"/>
    <w:rsid w:val="003059E3"/>
    <w:rsid w:val="003105C2"/>
    <w:rsid w:val="00311A68"/>
    <w:rsid w:val="00312D79"/>
    <w:rsid w:val="0031365B"/>
    <w:rsid w:val="00313C5E"/>
    <w:rsid w:val="003145DF"/>
    <w:rsid w:val="00320223"/>
    <w:rsid w:val="00321CAD"/>
    <w:rsid w:val="00322D0D"/>
    <w:rsid w:val="00323C48"/>
    <w:rsid w:val="003349B9"/>
    <w:rsid w:val="00346F66"/>
    <w:rsid w:val="003470B3"/>
    <w:rsid w:val="003500DC"/>
    <w:rsid w:val="00350F18"/>
    <w:rsid w:val="003517A1"/>
    <w:rsid w:val="003562D4"/>
    <w:rsid w:val="00356595"/>
    <w:rsid w:val="00356734"/>
    <w:rsid w:val="003567C5"/>
    <w:rsid w:val="00361465"/>
    <w:rsid w:val="00365D86"/>
    <w:rsid w:val="003706A4"/>
    <w:rsid w:val="00370CD5"/>
    <w:rsid w:val="00371BE1"/>
    <w:rsid w:val="003741C5"/>
    <w:rsid w:val="003829FB"/>
    <w:rsid w:val="003877F5"/>
    <w:rsid w:val="003910BB"/>
    <w:rsid w:val="003942D4"/>
    <w:rsid w:val="0039514F"/>
    <w:rsid w:val="003958A8"/>
    <w:rsid w:val="003A31C0"/>
    <w:rsid w:val="003A3D2C"/>
    <w:rsid w:val="003B170C"/>
    <w:rsid w:val="003B29C2"/>
    <w:rsid w:val="003C20CA"/>
    <w:rsid w:val="003C2533"/>
    <w:rsid w:val="003C774D"/>
    <w:rsid w:val="003C7B93"/>
    <w:rsid w:val="003D16FE"/>
    <w:rsid w:val="003D2E43"/>
    <w:rsid w:val="003D446B"/>
    <w:rsid w:val="003D54F9"/>
    <w:rsid w:val="003D5A7F"/>
    <w:rsid w:val="003D635C"/>
    <w:rsid w:val="003D71D8"/>
    <w:rsid w:val="003E1BD4"/>
    <w:rsid w:val="003E2BC8"/>
    <w:rsid w:val="003E2D6F"/>
    <w:rsid w:val="003E3608"/>
    <w:rsid w:val="003F086A"/>
    <w:rsid w:val="003F18F6"/>
    <w:rsid w:val="004005F0"/>
    <w:rsid w:val="004016E2"/>
    <w:rsid w:val="0040435A"/>
    <w:rsid w:val="00406BEC"/>
    <w:rsid w:val="00412EED"/>
    <w:rsid w:val="00416A24"/>
    <w:rsid w:val="00416A30"/>
    <w:rsid w:val="0042059E"/>
    <w:rsid w:val="00425D3A"/>
    <w:rsid w:val="00431D9E"/>
    <w:rsid w:val="00432EBE"/>
    <w:rsid w:val="00433CE8"/>
    <w:rsid w:val="00434A5C"/>
    <w:rsid w:val="00437E98"/>
    <w:rsid w:val="00440D57"/>
    <w:rsid w:val="00453673"/>
    <w:rsid w:val="004544D9"/>
    <w:rsid w:val="00467E8F"/>
    <w:rsid w:val="00472BAD"/>
    <w:rsid w:val="00473B72"/>
    <w:rsid w:val="0048267C"/>
    <w:rsid w:val="00484009"/>
    <w:rsid w:val="00487FC9"/>
    <w:rsid w:val="00490E72"/>
    <w:rsid w:val="00491157"/>
    <w:rsid w:val="004921C8"/>
    <w:rsid w:val="0049497C"/>
    <w:rsid w:val="00495B0B"/>
    <w:rsid w:val="004A1B8B"/>
    <w:rsid w:val="004B51C8"/>
    <w:rsid w:val="004B7A19"/>
    <w:rsid w:val="004C1A0A"/>
    <w:rsid w:val="004C500C"/>
    <w:rsid w:val="004C6228"/>
    <w:rsid w:val="004D1851"/>
    <w:rsid w:val="004D1DE1"/>
    <w:rsid w:val="004D599D"/>
    <w:rsid w:val="004E06D1"/>
    <w:rsid w:val="004E1CF9"/>
    <w:rsid w:val="004E1D02"/>
    <w:rsid w:val="004E2EA5"/>
    <w:rsid w:val="004E3AEB"/>
    <w:rsid w:val="004E3DD7"/>
    <w:rsid w:val="004E4C0B"/>
    <w:rsid w:val="004F0820"/>
    <w:rsid w:val="004F5DF1"/>
    <w:rsid w:val="00500CA4"/>
    <w:rsid w:val="0050223C"/>
    <w:rsid w:val="00502813"/>
    <w:rsid w:val="00511980"/>
    <w:rsid w:val="00514131"/>
    <w:rsid w:val="0051505B"/>
    <w:rsid w:val="00515818"/>
    <w:rsid w:val="00515993"/>
    <w:rsid w:val="005170FD"/>
    <w:rsid w:val="00523321"/>
    <w:rsid w:val="005241E0"/>
    <w:rsid w:val="005243FF"/>
    <w:rsid w:val="005246C5"/>
    <w:rsid w:val="00524E9C"/>
    <w:rsid w:val="005307F7"/>
    <w:rsid w:val="005311D6"/>
    <w:rsid w:val="00533E0D"/>
    <w:rsid w:val="00534C82"/>
    <w:rsid w:val="00536422"/>
    <w:rsid w:val="00536DED"/>
    <w:rsid w:val="005421B7"/>
    <w:rsid w:val="00544EA2"/>
    <w:rsid w:val="0054526E"/>
    <w:rsid w:val="005457AC"/>
    <w:rsid w:val="005536C2"/>
    <w:rsid w:val="0055483E"/>
    <w:rsid w:val="00555346"/>
    <w:rsid w:val="0056109A"/>
    <w:rsid w:val="0056222F"/>
    <w:rsid w:val="00564FBC"/>
    <w:rsid w:val="00566D83"/>
    <w:rsid w:val="00567A97"/>
    <w:rsid w:val="00573017"/>
    <w:rsid w:val="005763F0"/>
    <w:rsid w:val="005800BC"/>
    <w:rsid w:val="00582442"/>
    <w:rsid w:val="005830ED"/>
    <w:rsid w:val="005842EA"/>
    <w:rsid w:val="00584363"/>
    <w:rsid w:val="00585038"/>
    <w:rsid w:val="005852B2"/>
    <w:rsid w:val="005879A9"/>
    <w:rsid w:val="00590235"/>
    <w:rsid w:val="00590712"/>
    <w:rsid w:val="0059300F"/>
    <w:rsid w:val="005A335D"/>
    <w:rsid w:val="005B0869"/>
    <w:rsid w:val="005B1FA5"/>
    <w:rsid w:val="005B6841"/>
    <w:rsid w:val="005C13D4"/>
    <w:rsid w:val="005C3337"/>
    <w:rsid w:val="005D0BAA"/>
    <w:rsid w:val="005D2CF9"/>
    <w:rsid w:val="005D6CB4"/>
    <w:rsid w:val="005D7B8F"/>
    <w:rsid w:val="005E2BD5"/>
    <w:rsid w:val="005E4F47"/>
    <w:rsid w:val="005E587A"/>
    <w:rsid w:val="005E7EBC"/>
    <w:rsid w:val="005F1AF1"/>
    <w:rsid w:val="005F3269"/>
    <w:rsid w:val="005F6661"/>
    <w:rsid w:val="005F7BEB"/>
    <w:rsid w:val="00607C37"/>
    <w:rsid w:val="00612123"/>
    <w:rsid w:val="006151F4"/>
    <w:rsid w:val="00615961"/>
    <w:rsid w:val="00615AB9"/>
    <w:rsid w:val="00617B63"/>
    <w:rsid w:val="00620A99"/>
    <w:rsid w:val="006223C2"/>
    <w:rsid w:val="00623AE3"/>
    <w:rsid w:val="0062499A"/>
    <w:rsid w:val="0062563B"/>
    <w:rsid w:val="006261F4"/>
    <w:rsid w:val="00626592"/>
    <w:rsid w:val="006438F5"/>
    <w:rsid w:val="00646877"/>
    <w:rsid w:val="0064737F"/>
    <w:rsid w:val="00647966"/>
    <w:rsid w:val="006535F1"/>
    <w:rsid w:val="0065557D"/>
    <w:rsid w:val="006558E9"/>
    <w:rsid w:val="00656164"/>
    <w:rsid w:val="0065694C"/>
    <w:rsid w:val="00660D50"/>
    <w:rsid w:val="00662984"/>
    <w:rsid w:val="00663050"/>
    <w:rsid w:val="00670406"/>
    <w:rsid w:val="006716BB"/>
    <w:rsid w:val="0068282B"/>
    <w:rsid w:val="00682CA7"/>
    <w:rsid w:val="0068618C"/>
    <w:rsid w:val="006973C8"/>
    <w:rsid w:val="006A3683"/>
    <w:rsid w:val="006A4862"/>
    <w:rsid w:val="006B1859"/>
    <w:rsid w:val="006B6680"/>
    <w:rsid w:val="006B6DCC"/>
    <w:rsid w:val="006C0E02"/>
    <w:rsid w:val="006C2E4B"/>
    <w:rsid w:val="006C592E"/>
    <w:rsid w:val="006D1395"/>
    <w:rsid w:val="006D626A"/>
    <w:rsid w:val="006D791C"/>
    <w:rsid w:val="006E33DE"/>
    <w:rsid w:val="006E4EC1"/>
    <w:rsid w:val="006E50BA"/>
    <w:rsid w:val="006E7A29"/>
    <w:rsid w:val="006F578B"/>
    <w:rsid w:val="00700E69"/>
    <w:rsid w:val="00701554"/>
    <w:rsid w:val="00701C70"/>
    <w:rsid w:val="00702DEF"/>
    <w:rsid w:val="00704AF5"/>
    <w:rsid w:val="00705B6F"/>
    <w:rsid w:val="00706535"/>
    <w:rsid w:val="00706861"/>
    <w:rsid w:val="0071067F"/>
    <w:rsid w:val="007130E7"/>
    <w:rsid w:val="007148B9"/>
    <w:rsid w:val="007159FF"/>
    <w:rsid w:val="00722C25"/>
    <w:rsid w:val="007247CF"/>
    <w:rsid w:val="00726B8C"/>
    <w:rsid w:val="00727C44"/>
    <w:rsid w:val="007307F0"/>
    <w:rsid w:val="0073338C"/>
    <w:rsid w:val="00737AB1"/>
    <w:rsid w:val="00740E53"/>
    <w:rsid w:val="00741289"/>
    <w:rsid w:val="007430B8"/>
    <w:rsid w:val="0075051B"/>
    <w:rsid w:val="00750EB1"/>
    <w:rsid w:val="00752B13"/>
    <w:rsid w:val="0075306B"/>
    <w:rsid w:val="00753429"/>
    <w:rsid w:val="00753B6B"/>
    <w:rsid w:val="00757A85"/>
    <w:rsid w:val="007626F0"/>
    <w:rsid w:val="0076371E"/>
    <w:rsid w:val="007678B8"/>
    <w:rsid w:val="0077110E"/>
    <w:rsid w:val="0077295C"/>
    <w:rsid w:val="00775655"/>
    <w:rsid w:val="007762C7"/>
    <w:rsid w:val="00777777"/>
    <w:rsid w:val="00780019"/>
    <w:rsid w:val="00784276"/>
    <w:rsid w:val="007849D5"/>
    <w:rsid w:val="007865D4"/>
    <w:rsid w:val="00786AED"/>
    <w:rsid w:val="0079287F"/>
    <w:rsid w:val="00793188"/>
    <w:rsid w:val="00793EB0"/>
    <w:rsid w:val="00794D34"/>
    <w:rsid w:val="00796F40"/>
    <w:rsid w:val="007A19D9"/>
    <w:rsid w:val="007A7F89"/>
    <w:rsid w:val="007B351B"/>
    <w:rsid w:val="007C799B"/>
    <w:rsid w:val="007D001B"/>
    <w:rsid w:val="007D0652"/>
    <w:rsid w:val="007D0F5E"/>
    <w:rsid w:val="007D605D"/>
    <w:rsid w:val="007D7FDC"/>
    <w:rsid w:val="007E04A5"/>
    <w:rsid w:val="007F12D3"/>
    <w:rsid w:val="007F60DA"/>
    <w:rsid w:val="008037E5"/>
    <w:rsid w:val="00805FE0"/>
    <w:rsid w:val="008060B8"/>
    <w:rsid w:val="00806E3C"/>
    <w:rsid w:val="00811FB3"/>
    <w:rsid w:val="00813E5E"/>
    <w:rsid w:val="00814DF5"/>
    <w:rsid w:val="00815E50"/>
    <w:rsid w:val="00816330"/>
    <w:rsid w:val="00816C2C"/>
    <w:rsid w:val="00825E88"/>
    <w:rsid w:val="00832C21"/>
    <w:rsid w:val="0083581B"/>
    <w:rsid w:val="00835DFB"/>
    <w:rsid w:val="0084393B"/>
    <w:rsid w:val="0084505D"/>
    <w:rsid w:val="00845FE5"/>
    <w:rsid w:val="00851EB3"/>
    <w:rsid w:val="00855035"/>
    <w:rsid w:val="00855E52"/>
    <w:rsid w:val="008609A9"/>
    <w:rsid w:val="00860EED"/>
    <w:rsid w:val="00862C0A"/>
    <w:rsid w:val="00863874"/>
    <w:rsid w:val="00864AFF"/>
    <w:rsid w:val="00865925"/>
    <w:rsid w:val="00870271"/>
    <w:rsid w:val="00870529"/>
    <w:rsid w:val="00870C17"/>
    <w:rsid w:val="00871BA1"/>
    <w:rsid w:val="00872B5C"/>
    <w:rsid w:val="00875FD1"/>
    <w:rsid w:val="00877BF2"/>
    <w:rsid w:val="00882F21"/>
    <w:rsid w:val="00884F3A"/>
    <w:rsid w:val="00885C98"/>
    <w:rsid w:val="00885ED9"/>
    <w:rsid w:val="00891503"/>
    <w:rsid w:val="00891D97"/>
    <w:rsid w:val="008A2F06"/>
    <w:rsid w:val="008B0659"/>
    <w:rsid w:val="008B133F"/>
    <w:rsid w:val="008B4A6A"/>
    <w:rsid w:val="008B640F"/>
    <w:rsid w:val="008B7D20"/>
    <w:rsid w:val="008C7E27"/>
    <w:rsid w:val="008D48DA"/>
    <w:rsid w:val="008E11FA"/>
    <w:rsid w:val="008F3822"/>
    <w:rsid w:val="008F5210"/>
    <w:rsid w:val="008F7448"/>
    <w:rsid w:val="0090147A"/>
    <w:rsid w:val="0090389B"/>
    <w:rsid w:val="00905941"/>
    <w:rsid w:val="0090622B"/>
    <w:rsid w:val="0091050D"/>
    <w:rsid w:val="00910621"/>
    <w:rsid w:val="00910E80"/>
    <w:rsid w:val="00913378"/>
    <w:rsid w:val="009173EF"/>
    <w:rsid w:val="00920280"/>
    <w:rsid w:val="00923387"/>
    <w:rsid w:val="0092749F"/>
    <w:rsid w:val="00932906"/>
    <w:rsid w:val="00932C90"/>
    <w:rsid w:val="00934E03"/>
    <w:rsid w:val="00942C6B"/>
    <w:rsid w:val="00952BA6"/>
    <w:rsid w:val="00953AE4"/>
    <w:rsid w:val="00961860"/>
    <w:rsid w:val="00961B0B"/>
    <w:rsid w:val="00962D33"/>
    <w:rsid w:val="0096565E"/>
    <w:rsid w:val="00966201"/>
    <w:rsid w:val="00972AE0"/>
    <w:rsid w:val="00977E82"/>
    <w:rsid w:val="009812FC"/>
    <w:rsid w:val="00983AC6"/>
    <w:rsid w:val="00986470"/>
    <w:rsid w:val="00986C3C"/>
    <w:rsid w:val="00993009"/>
    <w:rsid w:val="00996542"/>
    <w:rsid w:val="009A5631"/>
    <w:rsid w:val="009B27C0"/>
    <w:rsid w:val="009B38C3"/>
    <w:rsid w:val="009B44BD"/>
    <w:rsid w:val="009B6678"/>
    <w:rsid w:val="009C67AE"/>
    <w:rsid w:val="009D26F5"/>
    <w:rsid w:val="009D5206"/>
    <w:rsid w:val="009D54F7"/>
    <w:rsid w:val="009D6799"/>
    <w:rsid w:val="009E17BD"/>
    <w:rsid w:val="009E485A"/>
    <w:rsid w:val="009E787C"/>
    <w:rsid w:val="009F1BD4"/>
    <w:rsid w:val="009F39DE"/>
    <w:rsid w:val="009F5158"/>
    <w:rsid w:val="009F595F"/>
    <w:rsid w:val="009F6BA0"/>
    <w:rsid w:val="00A04CEC"/>
    <w:rsid w:val="00A1230E"/>
    <w:rsid w:val="00A20E19"/>
    <w:rsid w:val="00A21536"/>
    <w:rsid w:val="00A264CB"/>
    <w:rsid w:val="00A27F92"/>
    <w:rsid w:val="00A3083D"/>
    <w:rsid w:val="00A32257"/>
    <w:rsid w:val="00A36D20"/>
    <w:rsid w:val="00A403B2"/>
    <w:rsid w:val="00A43244"/>
    <w:rsid w:val="00A43C03"/>
    <w:rsid w:val="00A44033"/>
    <w:rsid w:val="00A46CD0"/>
    <w:rsid w:val="00A514A4"/>
    <w:rsid w:val="00A52C84"/>
    <w:rsid w:val="00A55622"/>
    <w:rsid w:val="00A5585D"/>
    <w:rsid w:val="00A60478"/>
    <w:rsid w:val="00A66CF3"/>
    <w:rsid w:val="00A67929"/>
    <w:rsid w:val="00A7395C"/>
    <w:rsid w:val="00A77552"/>
    <w:rsid w:val="00A83502"/>
    <w:rsid w:val="00A84AFE"/>
    <w:rsid w:val="00A85011"/>
    <w:rsid w:val="00A85483"/>
    <w:rsid w:val="00A85F6C"/>
    <w:rsid w:val="00A866FD"/>
    <w:rsid w:val="00A973CC"/>
    <w:rsid w:val="00AA0C3E"/>
    <w:rsid w:val="00AA27CC"/>
    <w:rsid w:val="00AA50E0"/>
    <w:rsid w:val="00AA5B17"/>
    <w:rsid w:val="00AA5F94"/>
    <w:rsid w:val="00AB25A6"/>
    <w:rsid w:val="00AB38EA"/>
    <w:rsid w:val="00AB4AC8"/>
    <w:rsid w:val="00AB4C0C"/>
    <w:rsid w:val="00AB51D9"/>
    <w:rsid w:val="00AC1C17"/>
    <w:rsid w:val="00AC1C80"/>
    <w:rsid w:val="00AC5B05"/>
    <w:rsid w:val="00AC6590"/>
    <w:rsid w:val="00AC6BFA"/>
    <w:rsid w:val="00AD15B3"/>
    <w:rsid w:val="00AD34DB"/>
    <w:rsid w:val="00AD3606"/>
    <w:rsid w:val="00AD4A3D"/>
    <w:rsid w:val="00AE1EB1"/>
    <w:rsid w:val="00AE57F6"/>
    <w:rsid w:val="00AF1A86"/>
    <w:rsid w:val="00AF4C02"/>
    <w:rsid w:val="00AF6E49"/>
    <w:rsid w:val="00B043ED"/>
    <w:rsid w:val="00B04A67"/>
    <w:rsid w:val="00B0583C"/>
    <w:rsid w:val="00B05893"/>
    <w:rsid w:val="00B1019F"/>
    <w:rsid w:val="00B11723"/>
    <w:rsid w:val="00B20977"/>
    <w:rsid w:val="00B23BE2"/>
    <w:rsid w:val="00B248BC"/>
    <w:rsid w:val="00B358B2"/>
    <w:rsid w:val="00B369DD"/>
    <w:rsid w:val="00B3744C"/>
    <w:rsid w:val="00B40A81"/>
    <w:rsid w:val="00B44910"/>
    <w:rsid w:val="00B451D9"/>
    <w:rsid w:val="00B5715E"/>
    <w:rsid w:val="00B57C59"/>
    <w:rsid w:val="00B615C6"/>
    <w:rsid w:val="00B62127"/>
    <w:rsid w:val="00B6440C"/>
    <w:rsid w:val="00B72267"/>
    <w:rsid w:val="00B73157"/>
    <w:rsid w:val="00B73DD1"/>
    <w:rsid w:val="00B740F2"/>
    <w:rsid w:val="00B755B3"/>
    <w:rsid w:val="00B768D1"/>
    <w:rsid w:val="00B76EB6"/>
    <w:rsid w:val="00B7737B"/>
    <w:rsid w:val="00B775C2"/>
    <w:rsid w:val="00B80DD3"/>
    <w:rsid w:val="00B824C8"/>
    <w:rsid w:val="00B82C1B"/>
    <w:rsid w:val="00B849D3"/>
    <w:rsid w:val="00B84B9D"/>
    <w:rsid w:val="00B87832"/>
    <w:rsid w:val="00B950F6"/>
    <w:rsid w:val="00B95B29"/>
    <w:rsid w:val="00BA2976"/>
    <w:rsid w:val="00BA3A51"/>
    <w:rsid w:val="00BB2EE3"/>
    <w:rsid w:val="00BB32AA"/>
    <w:rsid w:val="00BB480E"/>
    <w:rsid w:val="00BC251A"/>
    <w:rsid w:val="00BC3BDF"/>
    <w:rsid w:val="00BC4759"/>
    <w:rsid w:val="00BD032B"/>
    <w:rsid w:val="00BD0614"/>
    <w:rsid w:val="00BD094B"/>
    <w:rsid w:val="00BD21B5"/>
    <w:rsid w:val="00BD6E7C"/>
    <w:rsid w:val="00BE0848"/>
    <w:rsid w:val="00BE2640"/>
    <w:rsid w:val="00BE27C6"/>
    <w:rsid w:val="00BF09C1"/>
    <w:rsid w:val="00BF0F45"/>
    <w:rsid w:val="00BF1FDA"/>
    <w:rsid w:val="00C01189"/>
    <w:rsid w:val="00C015A7"/>
    <w:rsid w:val="00C03DFA"/>
    <w:rsid w:val="00C0433C"/>
    <w:rsid w:val="00C055AF"/>
    <w:rsid w:val="00C07ECC"/>
    <w:rsid w:val="00C11E49"/>
    <w:rsid w:val="00C20756"/>
    <w:rsid w:val="00C20D68"/>
    <w:rsid w:val="00C27DB8"/>
    <w:rsid w:val="00C35846"/>
    <w:rsid w:val="00C374DE"/>
    <w:rsid w:val="00C43A9A"/>
    <w:rsid w:val="00C45671"/>
    <w:rsid w:val="00C468FE"/>
    <w:rsid w:val="00C47AD4"/>
    <w:rsid w:val="00C52D81"/>
    <w:rsid w:val="00C53E61"/>
    <w:rsid w:val="00C54331"/>
    <w:rsid w:val="00C55198"/>
    <w:rsid w:val="00C570E1"/>
    <w:rsid w:val="00C60098"/>
    <w:rsid w:val="00C70ED3"/>
    <w:rsid w:val="00C725C6"/>
    <w:rsid w:val="00C72607"/>
    <w:rsid w:val="00C878EF"/>
    <w:rsid w:val="00C922C7"/>
    <w:rsid w:val="00C938A1"/>
    <w:rsid w:val="00C94E30"/>
    <w:rsid w:val="00C951B1"/>
    <w:rsid w:val="00C95B1D"/>
    <w:rsid w:val="00CA3DEC"/>
    <w:rsid w:val="00CA6393"/>
    <w:rsid w:val="00CB1888"/>
    <w:rsid w:val="00CB18FF"/>
    <w:rsid w:val="00CB24AA"/>
    <w:rsid w:val="00CB359C"/>
    <w:rsid w:val="00CC3D66"/>
    <w:rsid w:val="00CC66C8"/>
    <w:rsid w:val="00CD0C08"/>
    <w:rsid w:val="00CD3C91"/>
    <w:rsid w:val="00CE03FB"/>
    <w:rsid w:val="00CE3671"/>
    <w:rsid w:val="00CE433C"/>
    <w:rsid w:val="00CE4ACA"/>
    <w:rsid w:val="00CF0161"/>
    <w:rsid w:val="00CF33F3"/>
    <w:rsid w:val="00CF6D3D"/>
    <w:rsid w:val="00D01689"/>
    <w:rsid w:val="00D06183"/>
    <w:rsid w:val="00D10063"/>
    <w:rsid w:val="00D143DF"/>
    <w:rsid w:val="00D1616F"/>
    <w:rsid w:val="00D22C42"/>
    <w:rsid w:val="00D2357B"/>
    <w:rsid w:val="00D2388D"/>
    <w:rsid w:val="00D24604"/>
    <w:rsid w:val="00D32DE3"/>
    <w:rsid w:val="00D341B5"/>
    <w:rsid w:val="00D36885"/>
    <w:rsid w:val="00D37C3B"/>
    <w:rsid w:val="00D4483F"/>
    <w:rsid w:val="00D45669"/>
    <w:rsid w:val="00D464CC"/>
    <w:rsid w:val="00D51EC3"/>
    <w:rsid w:val="00D522F6"/>
    <w:rsid w:val="00D530D5"/>
    <w:rsid w:val="00D548F8"/>
    <w:rsid w:val="00D57E7F"/>
    <w:rsid w:val="00D612DA"/>
    <w:rsid w:val="00D65041"/>
    <w:rsid w:val="00D667B9"/>
    <w:rsid w:val="00D67039"/>
    <w:rsid w:val="00D7073F"/>
    <w:rsid w:val="00D747A7"/>
    <w:rsid w:val="00D74BFC"/>
    <w:rsid w:val="00D76EE4"/>
    <w:rsid w:val="00D80C56"/>
    <w:rsid w:val="00D82981"/>
    <w:rsid w:val="00D86E6C"/>
    <w:rsid w:val="00D86F82"/>
    <w:rsid w:val="00DA045B"/>
    <w:rsid w:val="00DA5787"/>
    <w:rsid w:val="00DB00D5"/>
    <w:rsid w:val="00DB07F6"/>
    <w:rsid w:val="00DB1936"/>
    <w:rsid w:val="00DB384B"/>
    <w:rsid w:val="00DB4EB2"/>
    <w:rsid w:val="00DC52C5"/>
    <w:rsid w:val="00DC5D6F"/>
    <w:rsid w:val="00DD3731"/>
    <w:rsid w:val="00DD6D56"/>
    <w:rsid w:val="00DF0189"/>
    <w:rsid w:val="00DF5163"/>
    <w:rsid w:val="00DF58D8"/>
    <w:rsid w:val="00DF660D"/>
    <w:rsid w:val="00DF68E1"/>
    <w:rsid w:val="00DF6FD7"/>
    <w:rsid w:val="00E0240F"/>
    <w:rsid w:val="00E028D3"/>
    <w:rsid w:val="00E06415"/>
    <w:rsid w:val="00E06FD5"/>
    <w:rsid w:val="00E10E80"/>
    <w:rsid w:val="00E12281"/>
    <w:rsid w:val="00E124F0"/>
    <w:rsid w:val="00E17BDA"/>
    <w:rsid w:val="00E227F3"/>
    <w:rsid w:val="00E22AD8"/>
    <w:rsid w:val="00E25769"/>
    <w:rsid w:val="00E339EF"/>
    <w:rsid w:val="00E37EEF"/>
    <w:rsid w:val="00E41099"/>
    <w:rsid w:val="00E4728B"/>
    <w:rsid w:val="00E545C6"/>
    <w:rsid w:val="00E60F04"/>
    <w:rsid w:val="00E6172E"/>
    <w:rsid w:val="00E63EFF"/>
    <w:rsid w:val="00E64031"/>
    <w:rsid w:val="00E65B24"/>
    <w:rsid w:val="00E66FE7"/>
    <w:rsid w:val="00E6729A"/>
    <w:rsid w:val="00E74BAF"/>
    <w:rsid w:val="00E752DB"/>
    <w:rsid w:val="00E854E4"/>
    <w:rsid w:val="00E85B67"/>
    <w:rsid w:val="00E86DBF"/>
    <w:rsid w:val="00E86FC0"/>
    <w:rsid w:val="00E870E7"/>
    <w:rsid w:val="00E8757A"/>
    <w:rsid w:val="00E94C5C"/>
    <w:rsid w:val="00E95D56"/>
    <w:rsid w:val="00E96F77"/>
    <w:rsid w:val="00E971AF"/>
    <w:rsid w:val="00EA1733"/>
    <w:rsid w:val="00EA22EA"/>
    <w:rsid w:val="00EA3CA0"/>
    <w:rsid w:val="00EA45E4"/>
    <w:rsid w:val="00EA4E45"/>
    <w:rsid w:val="00EB06AF"/>
    <w:rsid w:val="00EB0D6F"/>
    <w:rsid w:val="00EB2184"/>
    <w:rsid w:val="00EB2232"/>
    <w:rsid w:val="00EC03B6"/>
    <w:rsid w:val="00EC4D7A"/>
    <w:rsid w:val="00EC5337"/>
    <w:rsid w:val="00EC5E68"/>
    <w:rsid w:val="00EC7C07"/>
    <w:rsid w:val="00ED2B09"/>
    <w:rsid w:val="00EE49E8"/>
    <w:rsid w:val="00EE53A5"/>
    <w:rsid w:val="00EF0AE0"/>
    <w:rsid w:val="00EF4D6F"/>
    <w:rsid w:val="00EF663D"/>
    <w:rsid w:val="00F0054B"/>
    <w:rsid w:val="00F027BD"/>
    <w:rsid w:val="00F10B59"/>
    <w:rsid w:val="00F119DF"/>
    <w:rsid w:val="00F14960"/>
    <w:rsid w:val="00F16BAB"/>
    <w:rsid w:val="00F2150A"/>
    <w:rsid w:val="00F231D8"/>
    <w:rsid w:val="00F3285A"/>
    <w:rsid w:val="00F37FD8"/>
    <w:rsid w:val="00F44C00"/>
    <w:rsid w:val="00F45D2C"/>
    <w:rsid w:val="00F46506"/>
    <w:rsid w:val="00F46C5F"/>
    <w:rsid w:val="00F56068"/>
    <w:rsid w:val="00F57E62"/>
    <w:rsid w:val="00F632C0"/>
    <w:rsid w:val="00F66A26"/>
    <w:rsid w:val="00F70249"/>
    <w:rsid w:val="00F70E99"/>
    <w:rsid w:val="00F73B2C"/>
    <w:rsid w:val="00F74694"/>
    <w:rsid w:val="00F76085"/>
    <w:rsid w:val="00F7664C"/>
    <w:rsid w:val="00F83DAE"/>
    <w:rsid w:val="00F86596"/>
    <w:rsid w:val="00F87097"/>
    <w:rsid w:val="00F87B3C"/>
    <w:rsid w:val="00F93FD4"/>
    <w:rsid w:val="00F94A63"/>
    <w:rsid w:val="00F9532A"/>
    <w:rsid w:val="00F96525"/>
    <w:rsid w:val="00FA1A19"/>
    <w:rsid w:val="00FA1C28"/>
    <w:rsid w:val="00FA38FD"/>
    <w:rsid w:val="00FA5795"/>
    <w:rsid w:val="00FA76D9"/>
    <w:rsid w:val="00FB1279"/>
    <w:rsid w:val="00FB2C89"/>
    <w:rsid w:val="00FB3C32"/>
    <w:rsid w:val="00FB5239"/>
    <w:rsid w:val="00FB6B76"/>
    <w:rsid w:val="00FB7596"/>
    <w:rsid w:val="00FC7883"/>
    <w:rsid w:val="00FD64DE"/>
    <w:rsid w:val="00FD662B"/>
    <w:rsid w:val="00FD6917"/>
    <w:rsid w:val="00FD7B4C"/>
    <w:rsid w:val="00FE4077"/>
    <w:rsid w:val="00FE4D84"/>
    <w:rsid w:val="00FE500D"/>
    <w:rsid w:val="00FE77D2"/>
    <w:rsid w:val="00FF092C"/>
    <w:rsid w:val="00FF59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
    <w:basedOn w:val="Normal"/>
    <w:link w:val="ListParagraphChar"/>
    <w:uiPriority w:val="34"/>
    <w:qFormat/>
    <w:rsid w:val="007E04A5"/>
    <w:pPr>
      <w:ind w:left="720"/>
      <w:contextualSpacing/>
    </w:pPr>
  </w:style>
  <w:style w:type="character" w:styleId="CommentReference">
    <w:name w:val="annotation reference"/>
    <w:basedOn w:val="DefaultParagraphFont"/>
    <w:semiHidden/>
    <w:unhideWhenUsed/>
    <w:rsid w:val="00D51EC3"/>
    <w:rPr>
      <w:sz w:val="16"/>
      <w:szCs w:val="16"/>
    </w:rPr>
  </w:style>
  <w:style w:type="paragraph" w:styleId="CommentText">
    <w:name w:val="annotation text"/>
    <w:basedOn w:val="Normal"/>
    <w:link w:val="CommentTextChar"/>
    <w:unhideWhenUsed/>
    <w:rsid w:val="00D51EC3"/>
    <w:rPr>
      <w:sz w:val="20"/>
    </w:rPr>
  </w:style>
  <w:style w:type="character" w:customStyle="1" w:styleId="CommentTextChar">
    <w:name w:val="Comment Text Char"/>
    <w:basedOn w:val="DefaultParagraphFont"/>
    <w:link w:val="CommentText"/>
    <w:rsid w:val="00D51EC3"/>
    <w:rPr>
      <w:rFonts w:ascii="Calibri" w:hAnsi="Calibri"/>
      <w:lang w:val="en-GB" w:eastAsia="en-US"/>
    </w:rPr>
  </w:style>
  <w:style w:type="paragraph" w:styleId="CommentSubject">
    <w:name w:val="annotation subject"/>
    <w:basedOn w:val="CommentText"/>
    <w:next w:val="CommentText"/>
    <w:link w:val="CommentSubjectChar"/>
    <w:semiHidden/>
    <w:unhideWhenUsed/>
    <w:rsid w:val="00D51EC3"/>
    <w:rPr>
      <w:b/>
      <w:bCs/>
    </w:rPr>
  </w:style>
  <w:style w:type="character" w:customStyle="1" w:styleId="CommentSubjectChar">
    <w:name w:val="Comment Subject Char"/>
    <w:basedOn w:val="CommentTextChar"/>
    <w:link w:val="CommentSubject"/>
    <w:semiHidden/>
    <w:rsid w:val="00D51EC3"/>
    <w:rPr>
      <w:rFonts w:ascii="Calibri" w:hAnsi="Calibri"/>
      <w:b/>
      <w:bCs/>
      <w:lang w:val="en-GB" w:eastAsia="en-US"/>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777777"/>
    <w:rPr>
      <w:rFonts w:ascii="Calibri" w:hAnsi="Calibri"/>
      <w:sz w:val="24"/>
      <w:lang w:val="en-GB" w:eastAsia="en-US"/>
    </w:rPr>
  </w:style>
  <w:style w:type="paragraph" w:styleId="NormalWeb">
    <w:name w:val="Normal (Web)"/>
    <w:basedOn w:val="Normal"/>
    <w:unhideWhenUsed/>
    <w:rsid w:val="00514131"/>
    <w:rPr>
      <w:rFonts w:ascii="Times New Roman" w:hAnsi="Times New Roman"/>
      <w:szCs w:val="24"/>
    </w:rPr>
  </w:style>
  <w:style w:type="paragraph" w:styleId="Revision">
    <w:name w:val="Revision"/>
    <w:hidden/>
    <w:uiPriority w:val="99"/>
    <w:semiHidden/>
    <w:rsid w:val="00E64031"/>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general-secretariat/Pages/ISCG/default.aspx" TargetMode="External"/><Relationship Id="rId18" Type="http://schemas.openxmlformats.org/officeDocument/2006/relationships/hyperlink" Target="https://www.itu.int/md/S26-ISCG22026-C-0002/en" TargetMode="External"/><Relationship Id="rId26" Type="http://schemas.openxmlformats.org/officeDocument/2006/relationships/hyperlink" Target="https://www.itu.int/md/S26-ISCG22026-C-0005/en" TargetMode="External"/><Relationship Id="rId3" Type="http://schemas.openxmlformats.org/officeDocument/2006/relationships/customXml" Target="../customXml/item3.xml"/><Relationship Id="rId21" Type="http://schemas.openxmlformats.org/officeDocument/2006/relationships/hyperlink" Target="https://www.itu.int/md/S26-ISCG22026-C-0008/en" TargetMode="External"/><Relationship Id="rId7" Type="http://schemas.openxmlformats.org/officeDocument/2006/relationships/settings" Target="settings.xml"/><Relationship Id="rId12" Type="http://schemas.openxmlformats.org/officeDocument/2006/relationships/hyperlink" Target="https://www.itu.int/md/S26-ISCG22026-C-0001/en" TargetMode="External"/><Relationship Id="rId17" Type="http://schemas.openxmlformats.org/officeDocument/2006/relationships/hyperlink" Target="https://www.itu.int/md/S26-ISCG22026-C-0010/en" TargetMode="External"/><Relationship Id="rId25" Type="http://schemas.openxmlformats.org/officeDocument/2006/relationships/hyperlink" Target="https://www.itu.int/md/S26-CL-C-0055/en" TargetMode="External"/><Relationship Id="rId2" Type="http://schemas.openxmlformats.org/officeDocument/2006/relationships/customXml" Target="../customXml/item2.xml"/><Relationship Id="rId16" Type="http://schemas.openxmlformats.org/officeDocument/2006/relationships/hyperlink" Target="https://www.itu.int/en/council/Documents/2026/ISCG-10Apr2026-Presentation.pdf" TargetMode="External"/><Relationship Id="rId20" Type="http://schemas.openxmlformats.org/officeDocument/2006/relationships/hyperlink" Target="https://www.itu.int/md/S26-ISCG22026-C-0011/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cg@itu.int" TargetMode="External"/><Relationship Id="rId24" Type="http://schemas.openxmlformats.org/officeDocument/2006/relationships/hyperlink" Target="https://www.itu.int/md/S26-ISCG22026-C-0007/en" TargetMode="External"/><Relationship Id="rId5" Type="http://schemas.openxmlformats.org/officeDocument/2006/relationships/numbering" Target="numbering.xml"/><Relationship Id="rId15" Type="http://schemas.openxmlformats.org/officeDocument/2006/relationships/hyperlink" Target="https://www.itu.int/en/council/Documents/basic-texts-2023/RES-191-E.pdf" TargetMode="External"/><Relationship Id="rId23" Type="http://schemas.openxmlformats.org/officeDocument/2006/relationships/hyperlink" Target="https://www.itu.int/md/S26-ISCG22026-C-0006/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6-ISCG22026-C-0003/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ISCG12026-C-0014/en" TargetMode="External"/><Relationship Id="rId22" Type="http://schemas.openxmlformats.org/officeDocument/2006/relationships/hyperlink" Target="https://www.itu.int/md/S26-ISCG22026-C-0009/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4.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ISCG-TEMPLATE</Template>
  <TotalTime>1</TotalTime>
  <Pages>5</Pages>
  <Words>1618</Words>
  <Characters>9838</Characters>
  <Application>Microsoft Office Word</Application>
  <DocSecurity>4</DocSecurity>
  <Lines>196</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11397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the first meeting 2026</dc:title>
  <dc:subject>ITU Council Working Group for strategic and financial plans 2028-2031</dc:subject>
  <dc:creator>Sukenik, Maria Victoria</dc:creator>
  <cp:keywords>ISCG</cp:keywords>
  <dc:description/>
  <cp:lastModifiedBy>GBS</cp:lastModifiedBy>
  <cp:revision>2</cp:revision>
  <dcterms:created xsi:type="dcterms:W3CDTF">2026-05-15T12:47:00Z</dcterms:created>
  <dcterms:modified xsi:type="dcterms:W3CDTF">2026-05-15T12:47:00Z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