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396" w:tblpY="2317"/>
        <w:tblW w:w="9639" w:type="dxa"/>
        <w:tblLayout w:type="fixed"/>
        <w:tblLook w:val="0000" w:firstRow="0" w:lastRow="0" w:firstColumn="0" w:lastColumn="0" w:noHBand="0" w:noVBand="0"/>
      </w:tblPr>
      <w:tblGrid>
        <w:gridCol w:w="4394"/>
        <w:gridCol w:w="5245"/>
      </w:tblGrid>
      <w:tr w:rsidR="00AD3606" w:rsidRPr="004B51C8" w14:paraId="75738ABB" w14:textId="77777777" w:rsidTr="00C07ECC">
        <w:trPr>
          <w:cantSplit/>
          <w:trHeight w:val="23"/>
        </w:trPr>
        <w:tc>
          <w:tcPr>
            <w:tcW w:w="4394" w:type="dxa"/>
            <w:vMerge w:val="restart"/>
            <w:tcMar>
              <w:left w:w="0" w:type="dxa"/>
            </w:tcMar>
          </w:tcPr>
          <w:p w14:paraId="333D3DBA" w14:textId="77777777" w:rsidR="00AD3606" w:rsidRPr="00147C54" w:rsidRDefault="00AD3606" w:rsidP="00C07ECC">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4F75CE2E" w14:textId="607E7F19" w:rsidR="00AD3606" w:rsidRPr="00301AEE" w:rsidRDefault="00E85B67" w:rsidP="00C07ECC">
            <w:pPr>
              <w:tabs>
                <w:tab w:val="left" w:pos="851"/>
              </w:tabs>
              <w:spacing w:before="0" w:line="240" w:lineRule="atLeast"/>
              <w:jc w:val="right"/>
              <w:rPr>
                <w:b/>
                <w:lang w:val="fr-FR"/>
              </w:rPr>
            </w:pPr>
            <w:r w:rsidRPr="00A52C84">
              <w:rPr>
                <w:b/>
                <w:lang w:val="fr-CH"/>
              </w:rPr>
              <w:t xml:space="preserve">Document </w:t>
            </w:r>
            <w:r w:rsidR="005241E0">
              <w:rPr>
                <w:b/>
                <w:lang w:val="fr-CH"/>
              </w:rPr>
              <w:t>ISCG/2</w:t>
            </w:r>
            <w:r w:rsidR="00024572">
              <w:rPr>
                <w:b/>
                <w:lang w:val="fr-CH"/>
              </w:rPr>
              <w:t>6-</w:t>
            </w:r>
            <w:r w:rsidR="00AE1195">
              <w:rPr>
                <w:b/>
                <w:lang w:val="fr-CH"/>
              </w:rPr>
              <w:t>2</w:t>
            </w:r>
            <w:r w:rsidR="00F66A26">
              <w:rPr>
                <w:b/>
                <w:lang w:val="fr-FR"/>
              </w:rPr>
              <w:t>/</w:t>
            </w:r>
            <w:r w:rsidR="00355D70">
              <w:rPr>
                <w:b/>
                <w:lang w:val="fr-FR"/>
              </w:rPr>
              <w:t>9</w:t>
            </w:r>
            <w:r w:rsidR="005241E0">
              <w:rPr>
                <w:b/>
                <w:lang w:val="fr-FR"/>
              </w:rPr>
              <w:t>-E</w:t>
            </w:r>
          </w:p>
        </w:tc>
      </w:tr>
      <w:tr w:rsidR="00AD3606" w:rsidRPr="00147C54" w14:paraId="49AA1FBD" w14:textId="77777777" w:rsidTr="00C07ECC">
        <w:trPr>
          <w:cantSplit/>
        </w:trPr>
        <w:tc>
          <w:tcPr>
            <w:tcW w:w="4394" w:type="dxa"/>
            <w:vMerge/>
          </w:tcPr>
          <w:p w14:paraId="6C9E27D5" w14:textId="77777777" w:rsidR="00AD3606" w:rsidRPr="00301AEE" w:rsidRDefault="00AD3606" w:rsidP="00C07ECC">
            <w:pPr>
              <w:tabs>
                <w:tab w:val="left" w:pos="851"/>
              </w:tabs>
              <w:spacing w:line="240" w:lineRule="atLeast"/>
              <w:rPr>
                <w:b/>
                <w:lang w:val="fr-FR"/>
              </w:rPr>
            </w:pPr>
            <w:bookmarkStart w:id="6" w:name="ddate" w:colFirst="1" w:colLast="1"/>
            <w:bookmarkEnd w:id="0"/>
            <w:bookmarkEnd w:id="1"/>
          </w:p>
        </w:tc>
        <w:tc>
          <w:tcPr>
            <w:tcW w:w="5245" w:type="dxa"/>
          </w:tcPr>
          <w:p w14:paraId="0A6B18FC" w14:textId="036D519F" w:rsidR="00AD3606" w:rsidRPr="00147C54" w:rsidRDefault="000818F7" w:rsidP="00C07ECC">
            <w:pPr>
              <w:tabs>
                <w:tab w:val="left" w:pos="851"/>
              </w:tabs>
              <w:spacing w:before="0"/>
              <w:jc w:val="right"/>
              <w:rPr>
                <w:b/>
              </w:rPr>
            </w:pPr>
            <w:r>
              <w:rPr>
                <w:b/>
              </w:rPr>
              <w:t>1 April</w:t>
            </w:r>
            <w:r w:rsidR="00B57C59">
              <w:rPr>
                <w:b/>
              </w:rPr>
              <w:t xml:space="preserve"> 2026</w:t>
            </w:r>
          </w:p>
        </w:tc>
      </w:tr>
      <w:tr w:rsidR="00AD3606" w:rsidRPr="00147C54" w14:paraId="245EED5B" w14:textId="77777777" w:rsidTr="00C07ECC">
        <w:trPr>
          <w:cantSplit/>
          <w:trHeight w:val="23"/>
        </w:trPr>
        <w:tc>
          <w:tcPr>
            <w:tcW w:w="4394" w:type="dxa"/>
            <w:vMerge/>
          </w:tcPr>
          <w:p w14:paraId="1E90653D" w14:textId="77777777" w:rsidR="00AD3606" w:rsidRPr="00147C54" w:rsidRDefault="00AD3606" w:rsidP="00C07ECC">
            <w:pPr>
              <w:tabs>
                <w:tab w:val="left" w:pos="851"/>
              </w:tabs>
              <w:spacing w:line="240" w:lineRule="atLeast"/>
              <w:rPr>
                <w:b/>
              </w:rPr>
            </w:pPr>
            <w:bookmarkStart w:id="7" w:name="dorlang" w:colFirst="1" w:colLast="1"/>
            <w:bookmarkEnd w:id="6"/>
          </w:p>
        </w:tc>
        <w:tc>
          <w:tcPr>
            <w:tcW w:w="5245" w:type="dxa"/>
          </w:tcPr>
          <w:p w14:paraId="248884E4" w14:textId="77777777" w:rsidR="00AD3606" w:rsidRPr="00147C54" w:rsidRDefault="00891503" w:rsidP="00C07ECC">
            <w:pPr>
              <w:tabs>
                <w:tab w:val="left" w:pos="851"/>
              </w:tabs>
              <w:spacing w:before="0" w:line="240" w:lineRule="atLeast"/>
              <w:jc w:val="right"/>
              <w:rPr>
                <w:b/>
              </w:rPr>
            </w:pPr>
            <w:r w:rsidRPr="00147C54">
              <w:rPr>
                <w:b/>
              </w:rPr>
              <w:t>English only</w:t>
            </w:r>
          </w:p>
        </w:tc>
      </w:tr>
      <w:tr w:rsidR="00472BAD" w:rsidRPr="00147C54" w14:paraId="453B6052" w14:textId="77777777" w:rsidTr="00C07ECC">
        <w:trPr>
          <w:cantSplit/>
          <w:trHeight w:val="23"/>
        </w:trPr>
        <w:tc>
          <w:tcPr>
            <w:tcW w:w="4394" w:type="dxa"/>
          </w:tcPr>
          <w:p w14:paraId="68C47D52" w14:textId="77777777" w:rsidR="00472BAD" w:rsidRPr="00147C54" w:rsidRDefault="00472BAD" w:rsidP="00C07ECC">
            <w:pPr>
              <w:tabs>
                <w:tab w:val="left" w:pos="851"/>
              </w:tabs>
              <w:spacing w:line="240" w:lineRule="atLeast"/>
              <w:rPr>
                <w:b/>
              </w:rPr>
            </w:pPr>
          </w:p>
        </w:tc>
        <w:tc>
          <w:tcPr>
            <w:tcW w:w="5245" w:type="dxa"/>
          </w:tcPr>
          <w:p w14:paraId="550894A5" w14:textId="77777777" w:rsidR="00472BAD" w:rsidRPr="00147C54" w:rsidRDefault="00472BAD" w:rsidP="00C07ECC">
            <w:pPr>
              <w:tabs>
                <w:tab w:val="left" w:pos="851"/>
              </w:tabs>
              <w:spacing w:before="0" w:line="240" w:lineRule="atLeast"/>
              <w:jc w:val="right"/>
              <w:rPr>
                <w:b/>
              </w:rPr>
            </w:pPr>
          </w:p>
        </w:tc>
      </w:tr>
      <w:tr w:rsidR="007E04A5" w:rsidRPr="00147C54" w14:paraId="02CE4872" w14:textId="77777777" w:rsidTr="00C07ECC">
        <w:trPr>
          <w:cantSplit/>
        </w:trPr>
        <w:tc>
          <w:tcPr>
            <w:tcW w:w="9639" w:type="dxa"/>
            <w:gridSpan w:val="2"/>
            <w:tcMar>
              <w:left w:w="0" w:type="dxa"/>
            </w:tcMar>
          </w:tcPr>
          <w:p w14:paraId="11EB1697" w14:textId="3512191F" w:rsidR="007E04A5" w:rsidRPr="00147C54" w:rsidRDefault="00355D70" w:rsidP="00C07ECC">
            <w:pPr>
              <w:pStyle w:val="Source"/>
              <w:framePr w:hSpace="0" w:wrap="auto" w:vAnchor="margin" w:hAnchor="text" w:xAlign="left" w:yAlign="inline"/>
            </w:pPr>
            <w:bookmarkStart w:id="8" w:name="dsource" w:colFirst="0" w:colLast="0"/>
            <w:bookmarkEnd w:id="7"/>
            <w:r>
              <w:t>Radiocommunication</w:t>
            </w:r>
            <w:r w:rsidR="00C307D5" w:rsidRPr="00C307D5">
              <w:t xml:space="preserve"> Advisory Group (</w:t>
            </w:r>
            <w:r w:rsidR="009E4477">
              <w:t>R</w:t>
            </w:r>
            <w:r w:rsidR="00C307D5" w:rsidRPr="00C307D5">
              <w:t>AG)</w:t>
            </w:r>
          </w:p>
        </w:tc>
      </w:tr>
      <w:tr w:rsidR="007E04A5" w:rsidRPr="00147C54" w14:paraId="16B8590D" w14:textId="77777777" w:rsidTr="00C07ECC">
        <w:trPr>
          <w:cantSplit/>
        </w:trPr>
        <w:tc>
          <w:tcPr>
            <w:tcW w:w="9639" w:type="dxa"/>
            <w:gridSpan w:val="2"/>
            <w:tcMar>
              <w:left w:w="0" w:type="dxa"/>
            </w:tcMar>
          </w:tcPr>
          <w:p w14:paraId="3EBDE99F" w14:textId="125CB677" w:rsidR="007E04A5" w:rsidRPr="000818F7" w:rsidRDefault="00C307D5" w:rsidP="000818F7">
            <w:pPr>
              <w:pStyle w:val="Subtitle"/>
              <w:framePr w:hSpace="0" w:wrap="auto" w:xAlign="left" w:yAlign="inline"/>
              <w:rPr>
                <w:spacing w:val="4"/>
              </w:rPr>
            </w:pPr>
            <w:bookmarkStart w:id="9" w:name="_Hlk219477343"/>
            <w:bookmarkEnd w:id="8"/>
            <w:r w:rsidRPr="000818F7">
              <w:rPr>
                <w:caps/>
                <w:spacing w:val="4"/>
              </w:rPr>
              <w:t xml:space="preserve">LIAISON STATEMENT </w:t>
            </w:r>
            <w:r w:rsidR="00BE613B" w:rsidRPr="000818F7">
              <w:rPr>
                <w:spacing w:val="4"/>
              </w:rPr>
              <w:t>ON</w:t>
            </w:r>
            <w:r w:rsidR="0029191F" w:rsidRPr="000818F7">
              <w:rPr>
                <w:spacing w:val="4"/>
              </w:rPr>
              <w:t xml:space="preserve"> </w:t>
            </w:r>
            <w:r w:rsidR="00EF2585" w:rsidRPr="000818F7">
              <w:rPr>
                <w:caps/>
                <w:spacing w:val="4"/>
              </w:rPr>
              <w:t>Proposed draft new ITU-T Recommendation on “Guidance for assessing the environmental impact of radio spectrum utilization”</w:t>
            </w:r>
            <w:bookmarkEnd w:id="9"/>
          </w:p>
        </w:tc>
      </w:tr>
      <w:tr w:rsidR="00AD3606" w:rsidRPr="00147C54" w14:paraId="738924AE" w14:textId="77777777" w:rsidTr="00C07ECC">
        <w:trPr>
          <w:cantSplit/>
        </w:trPr>
        <w:tc>
          <w:tcPr>
            <w:tcW w:w="9639" w:type="dxa"/>
            <w:gridSpan w:val="2"/>
            <w:tcBorders>
              <w:top w:val="single" w:sz="4" w:space="0" w:color="auto"/>
              <w:bottom w:val="single" w:sz="4" w:space="0" w:color="auto"/>
            </w:tcBorders>
            <w:tcMar>
              <w:left w:w="0" w:type="dxa"/>
            </w:tcMar>
          </w:tcPr>
          <w:p w14:paraId="55D2F447" w14:textId="7FDD629A" w:rsidR="005241E0" w:rsidRDefault="00F16BAB" w:rsidP="00C07ECC">
            <w:pPr>
              <w:spacing w:before="160" w:after="120"/>
              <w:rPr>
                <w:sz w:val="26"/>
                <w:szCs w:val="26"/>
              </w:rPr>
            </w:pPr>
            <w:bookmarkStart w:id="10" w:name="dtitle1" w:colFirst="0" w:colLast="0"/>
            <w:r w:rsidRPr="00147C54">
              <w:rPr>
                <w:b/>
                <w:bCs/>
                <w:sz w:val="26"/>
                <w:szCs w:val="26"/>
              </w:rPr>
              <w:t>Purpose</w:t>
            </w:r>
            <w:r w:rsidR="005241E0">
              <w:rPr>
                <w:b/>
                <w:bCs/>
                <w:sz w:val="26"/>
                <w:szCs w:val="26"/>
              </w:rPr>
              <w:t xml:space="preserve">: </w:t>
            </w:r>
            <w:r w:rsidR="005241E0">
              <w:t xml:space="preserve"> </w:t>
            </w:r>
            <w:r w:rsidR="005241E0" w:rsidRPr="005241E0">
              <w:rPr>
                <w:sz w:val="26"/>
                <w:szCs w:val="26"/>
              </w:rPr>
              <w:t xml:space="preserve">Admin </w:t>
            </w:r>
            <w:proofErr w:type="gramStart"/>
            <w:r w:rsidR="005241E0" w:rsidRPr="005241E0">
              <w:rPr>
                <w:sz w:val="26"/>
                <w:szCs w:val="26"/>
              </w:rPr>
              <w:t>( )</w:t>
            </w:r>
            <w:proofErr w:type="gramEnd"/>
            <w:r w:rsidR="005241E0" w:rsidRPr="005241E0">
              <w:rPr>
                <w:sz w:val="26"/>
                <w:szCs w:val="26"/>
              </w:rPr>
              <w:t xml:space="preserve"> / Information (</w:t>
            </w:r>
            <w:r w:rsidR="00584D79">
              <w:rPr>
                <w:sz w:val="26"/>
                <w:szCs w:val="26"/>
              </w:rPr>
              <w:t>X</w:t>
            </w:r>
            <w:r w:rsidR="005241E0" w:rsidRPr="005241E0">
              <w:rPr>
                <w:sz w:val="26"/>
                <w:szCs w:val="26"/>
              </w:rPr>
              <w:t xml:space="preserve">) / Discussion </w:t>
            </w:r>
            <w:proofErr w:type="gramStart"/>
            <w:r w:rsidR="005241E0" w:rsidRPr="005241E0">
              <w:rPr>
                <w:sz w:val="26"/>
                <w:szCs w:val="26"/>
              </w:rPr>
              <w:t>(</w:t>
            </w:r>
            <w:r w:rsidR="00584D79">
              <w:rPr>
                <w:sz w:val="26"/>
                <w:szCs w:val="26"/>
              </w:rPr>
              <w:t xml:space="preserve"> </w:t>
            </w:r>
            <w:r w:rsidR="005241E0" w:rsidRPr="005241E0">
              <w:rPr>
                <w:sz w:val="26"/>
                <w:szCs w:val="26"/>
              </w:rPr>
              <w:t>)</w:t>
            </w:r>
            <w:proofErr w:type="gramEnd"/>
            <w:r w:rsidR="005241E0" w:rsidRPr="005241E0">
              <w:rPr>
                <w:sz w:val="26"/>
                <w:szCs w:val="26"/>
              </w:rPr>
              <w:t xml:space="preserve"> / Proposal </w:t>
            </w:r>
            <w:proofErr w:type="gramStart"/>
            <w:r w:rsidR="005241E0" w:rsidRPr="005241E0">
              <w:rPr>
                <w:sz w:val="26"/>
                <w:szCs w:val="26"/>
              </w:rPr>
              <w:t>( )</w:t>
            </w:r>
            <w:proofErr w:type="gramEnd"/>
          </w:p>
          <w:p w14:paraId="393CFB80" w14:textId="08B4D388" w:rsidR="00C307D5" w:rsidRPr="005241E0" w:rsidRDefault="00C307D5" w:rsidP="00C307D5">
            <w:pPr>
              <w:spacing w:before="160" w:after="120"/>
              <w:rPr>
                <w:sz w:val="26"/>
                <w:szCs w:val="26"/>
              </w:rPr>
            </w:pPr>
            <w:r w:rsidRPr="00584D79">
              <w:rPr>
                <w:sz w:val="26"/>
                <w:szCs w:val="26"/>
              </w:rPr>
              <w:t xml:space="preserve">The liaison statement </w:t>
            </w:r>
            <w:r w:rsidR="00781073">
              <w:rPr>
                <w:sz w:val="26"/>
                <w:szCs w:val="26"/>
              </w:rPr>
              <w:t xml:space="preserve">responds to </w:t>
            </w:r>
            <w:r w:rsidR="001E16B3" w:rsidRPr="001E16B3">
              <w:rPr>
                <w:sz w:val="26"/>
                <w:szCs w:val="26"/>
              </w:rPr>
              <w:t>ITU-T S</w:t>
            </w:r>
            <w:r w:rsidR="001E16B3">
              <w:rPr>
                <w:sz w:val="26"/>
                <w:szCs w:val="26"/>
              </w:rPr>
              <w:t xml:space="preserve">tudy </w:t>
            </w:r>
            <w:r w:rsidR="001E16B3" w:rsidRPr="001E16B3">
              <w:rPr>
                <w:sz w:val="26"/>
                <w:szCs w:val="26"/>
              </w:rPr>
              <w:t>G</w:t>
            </w:r>
            <w:r w:rsidR="001E16B3">
              <w:rPr>
                <w:sz w:val="26"/>
                <w:szCs w:val="26"/>
              </w:rPr>
              <w:t>roup</w:t>
            </w:r>
            <w:r w:rsidR="001E16B3" w:rsidRPr="001E16B3">
              <w:rPr>
                <w:sz w:val="26"/>
                <w:szCs w:val="26"/>
              </w:rPr>
              <w:t xml:space="preserve"> 5 for its liaison statement on the proposed draft new ITU-T Recommendation on Guidance for assessing the environmental impact of radio spectrum utilization</w:t>
            </w:r>
            <w:r w:rsidRPr="00584D79">
              <w:rPr>
                <w:iCs/>
                <w:sz w:val="26"/>
                <w:szCs w:val="26"/>
                <w:lang w:val="en-US"/>
              </w:rPr>
              <w:t>.</w:t>
            </w:r>
          </w:p>
        </w:tc>
      </w:tr>
      <w:bookmarkEnd w:id="2"/>
      <w:bookmarkEnd w:id="3"/>
      <w:bookmarkEnd w:id="4"/>
      <w:bookmarkEnd w:id="5"/>
      <w:bookmarkEnd w:id="10"/>
    </w:tbl>
    <w:p w14:paraId="1B570DC5" w14:textId="6D6E2FDC" w:rsidR="00C307D5" w:rsidRDefault="00C307D5" w:rsidP="007E04A5">
      <w:pPr>
        <w:ind w:left="567"/>
        <w:jc w:val="both"/>
        <w:rPr>
          <w:rFonts w:asciiTheme="minorHAnsi" w:hAnsiTheme="minorHAnsi" w:cstheme="minorHAnsi"/>
          <w:szCs w:val="24"/>
          <w:lang w:val="en-US"/>
        </w:rPr>
      </w:pPr>
    </w:p>
    <w:p w14:paraId="372F092D" w14:textId="77777777" w:rsidR="00C307D5" w:rsidRDefault="00C307D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rPr>
      </w:pPr>
      <w:r>
        <w:rPr>
          <w:rFonts w:asciiTheme="minorHAnsi" w:hAnsiTheme="minorHAnsi" w:cstheme="minorHAnsi"/>
          <w:szCs w:val="24"/>
          <w:lang w:val="en-US"/>
        </w:rPr>
        <w:br w:type="page"/>
      </w:r>
    </w:p>
    <w:p w14:paraId="60588EA6" w14:textId="1C23B118" w:rsidR="00C307D5" w:rsidRPr="005F2942" w:rsidRDefault="00C307D5" w:rsidP="00633938">
      <w:pPr>
        <w:rPr>
          <w:rFonts w:asciiTheme="majorBidi" w:hAnsiTheme="majorBidi" w:cstheme="majorBidi"/>
          <w:lang w:val="en-US"/>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CB2673" w:rsidRPr="00CB2673" w14:paraId="1C8D60AE" w14:textId="77777777" w:rsidTr="00F95647">
        <w:trPr>
          <w:cantSplit/>
        </w:trPr>
        <w:tc>
          <w:tcPr>
            <w:tcW w:w="6487" w:type="dxa"/>
            <w:vAlign w:val="center"/>
          </w:tcPr>
          <w:p w14:paraId="37D16A91" w14:textId="77777777" w:rsidR="00CB2673" w:rsidRPr="00CB2673" w:rsidRDefault="00CB2673" w:rsidP="00CB2673">
            <w:pPr>
              <w:shd w:val="solid" w:color="FFFFFF" w:fill="FFFFFF"/>
              <w:tabs>
                <w:tab w:val="clear" w:pos="567"/>
                <w:tab w:val="clear" w:pos="1701"/>
                <w:tab w:val="clear" w:pos="2835"/>
                <w:tab w:val="left" w:pos="1871"/>
              </w:tabs>
              <w:spacing w:before="0"/>
              <w:rPr>
                <w:rFonts w:ascii="Verdana" w:hAnsi="Verdana" w:cs="Times New Roman Bold"/>
                <w:b/>
                <w:bCs/>
                <w:sz w:val="26"/>
                <w:szCs w:val="26"/>
              </w:rPr>
            </w:pPr>
            <w:r w:rsidRPr="00CB2673">
              <w:rPr>
                <w:rFonts w:ascii="Verdana" w:hAnsi="Verdana" w:cs="Times New Roman Bold"/>
                <w:b/>
                <w:bCs/>
                <w:sz w:val="26"/>
                <w:szCs w:val="26"/>
              </w:rPr>
              <w:t>Radiocommunication Study Groups</w:t>
            </w:r>
          </w:p>
        </w:tc>
        <w:tc>
          <w:tcPr>
            <w:tcW w:w="3402" w:type="dxa"/>
          </w:tcPr>
          <w:p w14:paraId="77F21144" w14:textId="77777777" w:rsidR="00CB2673" w:rsidRPr="00CB2673" w:rsidRDefault="00CB2673" w:rsidP="00CB2673">
            <w:pPr>
              <w:shd w:val="solid" w:color="FFFFFF" w:fill="FFFFFF"/>
              <w:tabs>
                <w:tab w:val="clear" w:pos="567"/>
                <w:tab w:val="clear" w:pos="1701"/>
                <w:tab w:val="clear" w:pos="2835"/>
                <w:tab w:val="left" w:pos="1871"/>
              </w:tabs>
              <w:spacing w:before="0" w:line="240" w:lineRule="atLeast"/>
              <w:rPr>
                <w:rFonts w:ascii="Times New Roman" w:hAnsi="Times New Roman"/>
              </w:rPr>
            </w:pPr>
            <w:bookmarkStart w:id="11" w:name="ditulogo"/>
            <w:bookmarkEnd w:id="11"/>
            <w:r w:rsidRPr="00CB2673">
              <w:rPr>
                <w:rFonts w:ascii="Times New Roman" w:hAnsi="Times New Roman"/>
                <w:noProof/>
              </w:rPr>
              <w:drawing>
                <wp:inline distT="0" distB="0" distL="0" distR="0" wp14:anchorId="78D0FAF2" wp14:editId="1B520897">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CB2673" w:rsidRPr="00CB2673" w14:paraId="168CE8C9" w14:textId="77777777" w:rsidTr="00F95647">
        <w:trPr>
          <w:cantSplit/>
        </w:trPr>
        <w:tc>
          <w:tcPr>
            <w:tcW w:w="6487" w:type="dxa"/>
            <w:tcBorders>
              <w:bottom w:val="single" w:sz="12" w:space="0" w:color="auto"/>
            </w:tcBorders>
          </w:tcPr>
          <w:p w14:paraId="76C2BA2A" w14:textId="77777777" w:rsidR="00CB2673" w:rsidRPr="00CB2673" w:rsidRDefault="00CB2673" w:rsidP="00CB2673">
            <w:pPr>
              <w:shd w:val="solid" w:color="FFFFFF" w:fill="FFFFFF"/>
              <w:tabs>
                <w:tab w:val="clear" w:pos="567"/>
                <w:tab w:val="clear" w:pos="1701"/>
                <w:tab w:val="clear" w:pos="2835"/>
                <w:tab w:val="left" w:pos="1871"/>
              </w:tabs>
              <w:spacing w:before="0" w:after="48"/>
              <w:rPr>
                <w:rFonts w:ascii="Verdana" w:hAnsi="Verdana" w:cs="Times New Roman Bold"/>
                <w:b/>
                <w:sz w:val="22"/>
                <w:szCs w:val="22"/>
              </w:rPr>
            </w:pPr>
          </w:p>
        </w:tc>
        <w:tc>
          <w:tcPr>
            <w:tcW w:w="3402" w:type="dxa"/>
            <w:tcBorders>
              <w:bottom w:val="single" w:sz="12" w:space="0" w:color="auto"/>
            </w:tcBorders>
          </w:tcPr>
          <w:p w14:paraId="276CDDFD" w14:textId="77777777" w:rsidR="00CB2673" w:rsidRPr="00CB2673" w:rsidRDefault="00CB2673" w:rsidP="00CB2673">
            <w:pPr>
              <w:shd w:val="solid" w:color="FFFFFF" w:fill="FFFFFF"/>
              <w:tabs>
                <w:tab w:val="clear" w:pos="567"/>
                <w:tab w:val="clear" w:pos="1701"/>
                <w:tab w:val="clear" w:pos="2835"/>
                <w:tab w:val="left" w:pos="1871"/>
              </w:tabs>
              <w:spacing w:before="0" w:after="48" w:line="240" w:lineRule="atLeast"/>
              <w:rPr>
                <w:rFonts w:ascii="Times New Roman" w:hAnsi="Times New Roman"/>
                <w:sz w:val="22"/>
                <w:szCs w:val="22"/>
              </w:rPr>
            </w:pPr>
          </w:p>
        </w:tc>
      </w:tr>
      <w:tr w:rsidR="00CB2673" w:rsidRPr="00CB2673" w14:paraId="4C0E1A06" w14:textId="77777777" w:rsidTr="00F95647">
        <w:trPr>
          <w:cantSplit/>
        </w:trPr>
        <w:tc>
          <w:tcPr>
            <w:tcW w:w="6487" w:type="dxa"/>
            <w:tcBorders>
              <w:top w:val="single" w:sz="12" w:space="0" w:color="auto"/>
            </w:tcBorders>
          </w:tcPr>
          <w:p w14:paraId="36CB3180" w14:textId="77777777" w:rsidR="00CB2673" w:rsidRPr="00CB2673" w:rsidRDefault="00CB2673" w:rsidP="00CB2673">
            <w:pPr>
              <w:shd w:val="solid" w:color="FFFFFF" w:fill="FFFFFF"/>
              <w:tabs>
                <w:tab w:val="clear" w:pos="567"/>
                <w:tab w:val="clear" w:pos="1701"/>
                <w:tab w:val="clear" w:pos="2835"/>
                <w:tab w:val="left" w:pos="1871"/>
              </w:tabs>
              <w:spacing w:before="0" w:after="48"/>
              <w:rPr>
                <w:rFonts w:ascii="Verdana" w:hAnsi="Verdana" w:cs="Times New Roman Bold"/>
                <w:bCs/>
                <w:sz w:val="22"/>
                <w:szCs w:val="22"/>
              </w:rPr>
            </w:pPr>
          </w:p>
        </w:tc>
        <w:tc>
          <w:tcPr>
            <w:tcW w:w="3402" w:type="dxa"/>
            <w:tcBorders>
              <w:top w:val="single" w:sz="12" w:space="0" w:color="auto"/>
            </w:tcBorders>
          </w:tcPr>
          <w:p w14:paraId="2C36C41B" w14:textId="77777777" w:rsidR="00CB2673" w:rsidRPr="00CB2673" w:rsidRDefault="00CB2673" w:rsidP="00CB2673">
            <w:pPr>
              <w:shd w:val="solid" w:color="FFFFFF" w:fill="FFFFFF"/>
              <w:tabs>
                <w:tab w:val="clear" w:pos="567"/>
                <w:tab w:val="clear" w:pos="1701"/>
                <w:tab w:val="clear" w:pos="2835"/>
                <w:tab w:val="left" w:pos="1871"/>
              </w:tabs>
              <w:spacing w:before="0" w:after="48" w:line="240" w:lineRule="atLeast"/>
              <w:rPr>
                <w:rFonts w:ascii="Times New Roman" w:hAnsi="Times New Roman"/>
              </w:rPr>
            </w:pPr>
          </w:p>
        </w:tc>
      </w:tr>
      <w:tr w:rsidR="00CB2673" w:rsidRPr="00CB2673" w14:paraId="52CCFCDB" w14:textId="77777777" w:rsidTr="00F95647">
        <w:trPr>
          <w:cantSplit/>
        </w:trPr>
        <w:tc>
          <w:tcPr>
            <w:tcW w:w="6487" w:type="dxa"/>
            <w:vMerge w:val="restart"/>
          </w:tcPr>
          <w:p w14:paraId="54092654" w14:textId="77777777" w:rsidR="00CB2673" w:rsidRPr="00CB2673" w:rsidRDefault="00CB2673" w:rsidP="00CB2673">
            <w:pPr>
              <w:shd w:val="solid" w:color="FFFFFF" w:fill="FFFFFF"/>
              <w:tabs>
                <w:tab w:val="clear" w:pos="567"/>
                <w:tab w:val="clear" w:pos="1134"/>
                <w:tab w:val="clear" w:pos="1701"/>
                <w:tab w:val="clear" w:pos="2268"/>
                <w:tab w:val="clear" w:pos="2835"/>
              </w:tabs>
              <w:spacing w:before="0" w:after="120"/>
              <w:ind w:left="1134" w:hanging="1134"/>
              <w:rPr>
                <w:rFonts w:ascii="Verdana" w:hAnsi="Verdana"/>
                <w:sz w:val="20"/>
              </w:rPr>
            </w:pPr>
            <w:bookmarkStart w:id="12" w:name="recibido"/>
            <w:bookmarkEnd w:id="12"/>
            <w:r w:rsidRPr="00CB2673">
              <w:rPr>
                <w:rFonts w:ascii="Verdana" w:hAnsi="Verdana"/>
                <w:sz w:val="20"/>
              </w:rPr>
              <w:t>Source:</w:t>
            </w:r>
            <w:r w:rsidRPr="00CB2673">
              <w:rPr>
                <w:rFonts w:ascii="Verdana" w:hAnsi="Verdana"/>
                <w:sz w:val="20"/>
              </w:rPr>
              <w:tab/>
            </w:r>
            <w:r w:rsidRPr="00CB2673">
              <w:rPr>
                <w:rFonts w:ascii="Times New Roman" w:hAnsi="Times New Roman"/>
              </w:rPr>
              <w:t xml:space="preserve"> </w:t>
            </w:r>
            <w:r w:rsidRPr="00CB2673">
              <w:rPr>
                <w:rFonts w:ascii="Verdana" w:hAnsi="Verdana"/>
                <w:sz w:val="20"/>
              </w:rPr>
              <w:t>Document 6/158</w:t>
            </w:r>
          </w:p>
        </w:tc>
        <w:tc>
          <w:tcPr>
            <w:tcW w:w="3402" w:type="dxa"/>
          </w:tcPr>
          <w:p w14:paraId="7E104FA9" w14:textId="77777777" w:rsidR="00CB2673" w:rsidRPr="00CB2673" w:rsidRDefault="00CB2673" w:rsidP="00CB2673">
            <w:pPr>
              <w:shd w:val="solid" w:color="FFFFFF" w:fill="FFFFFF"/>
              <w:tabs>
                <w:tab w:val="clear" w:pos="567"/>
                <w:tab w:val="clear" w:pos="1701"/>
                <w:tab w:val="clear" w:pos="2835"/>
                <w:tab w:val="left" w:pos="1871"/>
              </w:tabs>
              <w:spacing w:before="0" w:line="240" w:lineRule="atLeast"/>
              <w:rPr>
                <w:rFonts w:ascii="Verdana" w:hAnsi="Verdana"/>
                <w:b/>
                <w:sz w:val="20"/>
                <w:lang w:eastAsia="zh-CN"/>
              </w:rPr>
            </w:pPr>
          </w:p>
        </w:tc>
      </w:tr>
      <w:tr w:rsidR="00CB2673" w:rsidRPr="00CB2673" w14:paraId="7EF6941E" w14:textId="77777777" w:rsidTr="00F95647">
        <w:trPr>
          <w:cantSplit/>
        </w:trPr>
        <w:tc>
          <w:tcPr>
            <w:tcW w:w="6487" w:type="dxa"/>
            <w:vMerge/>
          </w:tcPr>
          <w:p w14:paraId="1D0D3E25" w14:textId="77777777" w:rsidR="00CB2673" w:rsidRPr="00CB2673" w:rsidRDefault="00CB2673" w:rsidP="00CB2673">
            <w:pPr>
              <w:tabs>
                <w:tab w:val="clear" w:pos="567"/>
                <w:tab w:val="clear" w:pos="1701"/>
                <w:tab w:val="clear" w:pos="2835"/>
                <w:tab w:val="left" w:pos="1871"/>
              </w:tabs>
              <w:spacing w:before="60"/>
              <w:jc w:val="center"/>
              <w:rPr>
                <w:rFonts w:ascii="Times New Roman" w:hAnsi="Times New Roman"/>
                <w:b/>
                <w:smallCaps/>
                <w:sz w:val="32"/>
                <w:lang w:eastAsia="zh-CN"/>
              </w:rPr>
            </w:pPr>
          </w:p>
        </w:tc>
        <w:tc>
          <w:tcPr>
            <w:tcW w:w="3402" w:type="dxa"/>
          </w:tcPr>
          <w:p w14:paraId="2015CA17" w14:textId="77777777" w:rsidR="00CB2673" w:rsidRPr="00CB2673" w:rsidRDefault="00CB2673" w:rsidP="00CB2673">
            <w:pPr>
              <w:shd w:val="solid" w:color="FFFFFF" w:fill="FFFFFF"/>
              <w:tabs>
                <w:tab w:val="clear" w:pos="567"/>
                <w:tab w:val="clear" w:pos="1701"/>
                <w:tab w:val="clear" w:pos="2835"/>
                <w:tab w:val="left" w:pos="1871"/>
              </w:tabs>
              <w:spacing w:before="0" w:line="240" w:lineRule="atLeast"/>
              <w:rPr>
                <w:rFonts w:ascii="Verdana" w:hAnsi="Verdana"/>
                <w:b/>
                <w:sz w:val="20"/>
                <w:lang w:eastAsia="zh-CN"/>
              </w:rPr>
            </w:pPr>
            <w:r w:rsidRPr="00CB2673">
              <w:rPr>
                <w:rFonts w:ascii="Verdana" w:hAnsi="Verdana"/>
                <w:b/>
                <w:sz w:val="20"/>
                <w:lang w:eastAsia="zh-CN"/>
              </w:rPr>
              <w:t>31 March 2026</w:t>
            </w:r>
          </w:p>
        </w:tc>
      </w:tr>
      <w:tr w:rsidR="00CB2673" w:rsidRPr="00CB2673" w14:paraId="78946BC1" w14:textId="77777777" w:rsidTr="00F95647">
        <w:trPr>
          <w:cantSplit/>
        </w:trPr>
        <w:tc>
          <w:tcPr>
            <w:tcW w:w="6487" w:type="dxa"/>
            <w:vMerge/>
          </w:tcPr>
          <w:p w14:paraId="549D32D7" w14:textId="77777777" w:rsidR="00CB2673" w:rsidRPr="00CB2673" w:rsidRDefault="00CB2673" w:rsidP="00CB2673">
            <w:pPr>
              <w:tabs>
                <w:tab w:val="clear" w:pos="567"/>
                <w:tab w:val="clear" w:pos="1701"/>
                <w:tab w:val="clear" w:pos="2835"/>
                <w:tab w:val="left" w:pos="1871"/>
              </w:tabs>
              <w:spacing w:before="60"/>
              <w:jc w:val="center"/>
              <w:rPr>
                <w:rFonts w:ascii="Times New Roman" w:hAnsi="Times New Roman"/>
                <w:b/>
                <w:smallCaps/>
                <w:sz w:val="32"/>
                <w:lang w:eastAsia="zh-CN"/>
              </w:rPr>
            </w:pPr>
          </w:p>
        </w:tc>
        <w:tc>
          <w:tcPr>
            <w:tcW w:w="3402" w:type="dxa"/>
          </w:tcPr>
          <w:p w14:paraId="2DB44A55" w14:textId="77777777" w:rsidR="00CB2673" w:rsidRPr="00CB2673" w:rsidRDefault="00CB2673" w:rsidP="00CB2673">
            <w:pPr>
              <w:shd w:val="solid" w:color="FFFFFF" w:fill="FFFFFF"/>
              <w:tabs>
                <w:tab w:val="clear" w:pos="567"/>
                <w:tab w:val="clear" w:pos="1701"/>
                <w:tab w:val="clear" w:pos="2835"/>
                <w:tab w:val="left" w:pos="1871"/>
              </w:tabs>
              <w:spacing w:before="0" w:line="240" w:lineRule="atLeast"/>
              <w:rPr>
                <w:rFonts w:ascii="Verdana" w:eastAsia="SimSun" w:hAnsi="Verdana"/>
                <w:b/>
                <w:sz w:val="20"/>
                <w:lang w:eastAsia="zh-CN"/>
              </w:rPr>
            </w:pPr>
            <w:r w:rsidRPr="00CB2673">
              <w:rPr>
                <w:rFonts w:ascii="Verdana" w:eastAsia="SimSun" w:hAnsi="Verdana"/>
                <w:b/>
                <w:sz w:val="20"/>
                <w:lang w:eastAsia="zh-CN"/>
              </w:rPr>
              <w:t>English only</w:t>
            </w:r>
          </w:p>
        </w:tc>
      </w:tr>
      <w:tr w:rsidR="00CB2673" w:rsidRPr="00CB2673" w14:paraId="43399E55" w14:textId="77777777" w:rsidTr="00F95647">
        <w:trPr>
          <w:cantSplit/>
        </w:trPr>
        <w:tc>
          <w:tcPr>
            <w:tcW w:w="9889" w:type="dxa"/>
            <w:gridSpan w:val="2"/>
          </w:tcPr>
          <w:p w14:paraId="70F6B2E3" w14:textId="77777777" w:rsidR="00CB2673" w:rsidRPr="00CB2673" w:rsidRDefault="00CB2673" w:rsidP="00CB2673">
            <w:pPr>
              <w:tabs>
                <w:tab w:val="clear" w:pos="567"/>
                <w:tab w:val="clear" w:pos="1701"/>
                <w:tab w:val="clear" w:pos="2835"/>
                <w:tab w:val="left" w:pos="1871"/>
              </w:tabs>
              <w:spacing w:before="840"/>
              <w:jc w:val="center"/>
              <w:rPr>
                <w:rFonts w:ascii="Times New Roman" w:hAnsi="Times New Roman"/>
                <w:b/>
                <w:sz w:val="28"/>
                <w:lang w:eastAsia="zh-CN"/>
              </w:rPr>
            </w:pPr>
            <w:r w:rsidRPr="00CB2673">
              <w:rPr>
                <w:rFonts w:ascii="Times New Roman" w:hAnsi="Times New Roman"/>
                <w:b/>
                <w:sz w:val="28"/>
                <w:lang w:eastAsia="zh-CN"/>
              </w:rPr>
              <w:t>ITU-R Study Group 6</w:t>
            </w:r>
          </w:p>
        </w:tc>
      </w:tr>
      <w:tr w:rsidR="00CB2673" w:rsidRPr="00CB2673" w14:paraId="74B4A3D7" w14:textId="77777777" w:rsidTr="00F95647">
        <w:trPr>
          <w:cantSplit/>
        </w:trPr>
        <w:tc>
          <w:tcPr>
            <w:tcW w:w="9889" w:type="dxa"/>
            <w:gridSpan w:val="2"/>
          </w:tcPr>
          <w:p w14:paraId="147C0410" w14:textId="77777777" w:rsidR="00CB2673" w:rsidRPr="00CB2673" w:rsidRDefault="00CB2673" w:rsidP="00CB2673">
            <w:pPr>
              <w:tabs>
                <w:tab w:val="left" w:pos="1871"/>
              </w:tabs>
              <w:spacing w:before="240"/>
              <w:jc w:val="center"/>
              <w:rPr>
                <w:rFonts w:ascii="Times New Roman" w:hAnsi="Times New Roman"/>
                <w:caps/>
                <w:sz w:val="28"/>
                <w:lang w:eastAsia="zh-CN"/>
              </w:rPr>
            </w:pPr>
            <w:bookmarkStart w:id="13" w:name="drec" w:colFirst="0" w:colLast="0"/>
            <w:r w:rsidRPr="00CB2673">
              <w:rPr>
                <w:rFonts w:ascii="Times New Roman" w:hAnsi="Times New Roman"/>
                <w:caps/>
                <w:sz w:val="28"/>
                <w:lang w:eastAsia="zh-CN"/>
              </w:rPr>
              <w:t>REPLY LIAISON STATEMENT FROM ITU-R SG 6 TO ITU-T SG5 AND INTER-SECTOR COORDINATION GROUP</w:t>
            </w:r>
            <w:r w:rsidRPr="00CB2673">
              <w:rPr>
                <w:rFonts w:ascii="Times New Roman" w:hAnsi="Times New Roman"/>
                <w:caps/>
                <w:sz w:val="28"/>
                <w:lang w:eastAsia="zh-CN"/>
              </w:rPr>
              <w:br/>
              <w:t>(COPY FOR INFORMATION TO RADIOCOMMUNICATION ADVISORY GROUP, AND ITU-R STUDY GROUPS 1, 3, 4, 5, 7)</w:t>
            </w:r>
          </w:p>
        </w:tc>
      </w:tr>
      <w:bookmarkEnd w:id="13"/>
      <w:tr w:rsidR="00CB2673" w:rsidRPr="00CB2673" w14:paraId="48E79F24" w14:textId="77777777" w:rsidTr="00F95647">
        <w:trPr>
          <w:cantSplit/>
        </w:trPr>
        <w:tc>
          <w:tcPr>
            <w:tcW w:w="9889" w:type="dxa"/>
            <w:gridSpan w:val="2"/>
          </w:tcPr>
          <w:p w14:paraId="50FE5AA0" w14:textId="77777777" w:rsidR="00CB2673" w:rsidRPr="00CB2673" w:rsidRDefault="00CB2673" w:rsidP="00CB2673">
            <w:pPr>
              <w:tabs>
                <w:tab w:val="clear" w:pos="567"/>
                <w:tab w:val="clear" w:pos="1701"/>
                <w:tab w:val="clear" w:pos="2835"/>
                <w:tab w:val="left" w:pos="1871"/>
              </w:tabs>
              <w:overflowPunct/>
              <w:autoSpaceDE/>
              <w:autoSpaceDN/>
              <w:adjustRightInd/>
              <w:spacing w:before="240"/>
              <w:jc w:val="center"/>
              <w:textAlignment w:val="auto"/>
              <w:rPr>
                <w:rFonts w:ascii="Times New Roman" w:hAnsi="Times New Roman"/>
                <w:b/>
                <w:sz w:val="28"/>
                <w:lang w:eastAsia="zh-CN"/>
              </w:rPr>
            </w:pPr>
            <w:r w:rsidRPr="00CB2673">
              <w:rPr>
                <w:rFonts w:ascii="Times New Roman" w:hAnsi="Times New Roman"/>
                <w:b/>
                <w:sz w:val="28"/>
                <w:lang w:eastAsia="zh-CN"/>
              </w:rPr>
              <w:t>Proposed draft new ITU-T Recommendation on “</w:t>
            </w:r>
            <w:r w:rsidRPr="00CB2673">
              <w:rPr>
                <w:rFonts w:ascii="Times New Roman" w:hAnsi="Times New Roman"/>
                <w:b/>
                <w:i/>
                <w:iCs/>
                <w:sz w:val="28"/>
                <w:lang w:eastAsia="zh-CN"/>
              </w:rPr>
              <w:t xml:space="preserve">Guidance for assessing the environmental </w:t>
            </w:r>
            <w:r w:rsidRPr="00CB2673">
              <w:rPr>
                <w:rFonts w:ascii="Times New Roman" w:hAnsi="Times New Roman"/>
                <w:b/>
                <w:i/>
                <w:iCs/>
                <w:sz w:val="28"/>
              </w:rPr>
              <w:t>impact</w:t>
            </w:r>
            <w:r w:rsidRPr="00CB2673">
              <w:rPr>
                <w:rFonts w:ascii="Times New Roman" w:hAnsi="Times New Roman"/>
                <w:b/>
                <w:i/>
                <w:iCs/>
                <w:sz w:val="28"/>
                <w:lang w:eastAsia="zh-CN"/>
              </w:rPr>
              <w:t xml:space="preserve"> of radio spectrum utilization</w:t>
            </w:r>
            <w:r w:rsidRPr="00CB2673">
              <w:rPr>
                <w:rFonts w:ascii="Times New Roman" w:hAnsi="Times New Roman"/>
                <w:b/>
                <w:sz w:val="28"/>
                <w:lang w:eastAsia="zh-CN"/>
              </w:rPr>
              <w:t>”</w:t>
            </w:r>
          </w:p>
        </w:tc>
      </w:tr>
    </w:tbl>
    <w:p w14:paraId="2ADC912C" w14:textId="77777777" w:rsidR="00D134D1" w:rsidRPr="00D134D1" w:rsidRDefault="00D134D1" w:rsidP="00D134D1">
      <w:pPr>
        <w:tabs>
          <w:tab w:val="clear" w:pos="567"/>
          <w:tab w:val="clear" w:pos="1701"/>
          <w:tab w:val="clear" w:pos="2835"/>
          <w:tab w:val="left" w:pos="1871"/>
        </w:tabs>
        <w:spacing w:before="360"/>
        <w:rPr>
          <w:rFonts w:ascii="Times New Roman" w:hAnsi="Times New Roman"/>
        </w:rPr>
      </w:pPr>
      <w:r w:rsidRPr="00D134D1">
        <w:rPr>
          <w:rFonts w:ascii="Times New Roman" w:hAnsi="Times New Roman"/>
        </w:rPr>
        <w:t xml:space="preserve">ITU-R Study Group (SG) 6 would like to thank ITU-T SG 5 for its liaison statement on the proposed draft new ITU-T Recommendation on </w:t>
      </w:r>
      <w:r w:rsidRPr="00D134D1">
        <w:rPr>
          <w:rFonts w:ascii="Times New Roman" w:hAnsi="Times New Roman"/>
          <w:i/>
          <w:iCs/>
        </w:rPr>
        <w:t>Guidance for assessing the environmental impact of radio spectrum utilization</w:t>
      </w:r>
      <w:r w:rsidRPr="00D134D1">
        <w:rPr>
          <w:rFonts w:ascii="Times New Roman" w:hAnsi="Times New Roman"/>
        </w:rPr>
        <w:t xml:space="preserve">, received as Document </w:t>
      </w:r>
      <w:hyperlink r:id="rId12" w:history="1">
        <w:r w:rsidRPr="00D134D1">
          <w:rPr>
            <w:rFonts w:ascii="Times New Roman" w:hAnsi="Times New Roman"/>
            <w:color w:val="0000FF" w:themeColor="hyperlink"/>
            <w:u w:val="single"/>
          </w:rPr>
          <w:t>6/147</w:t>
        </w:r>
      </w:hyperlink>
      <w:r w:rsidRPr="00D134D1">
        <w:rPr>
          <w:rFonts w:ascii="Times New Roman" w:hAnsi="Times New Roman"/>
        </w:rPr>
        <w:t>.</w:t>
      </w:r>
    </w:p>
    <w:p w14:paraId="6ABA09C4" w14:textId="77777777" w:rsidR="00D134D1" w:rsidRPr="00D134D1" w:rsidRDefault="00D134D1" w:rsidP="00D134D1">
      <w:pPr>
        <w:tabs>
          <w:tab w:val="clear" w:pos="567"/>
          <w:tab w:val="clear" w:pos="1701"/>
          <w:tab w:val="clear" w:pos="2835"/>
          <w:tab w:val="left" w:pos="1871"/>
        </w:tabs>
        <w:rPr>
          <w:rFonts w:ascii="Times New Roman" w:hAnsi="Times New Roman"/>
        </w:rPr>
      </w:pPr>
      <w:r w:rsidRPr="00D134D1">
        <w:rPr>
          <w:rFonts w:ascii="Times New Roman" w:hAnsi="Times New Roman"/>
        </w:rPr>
        <w:t>ITU-R SG 6 has gone through the above-named liaison statement and is of the considered view that radio spectrum matters are within the mandate of ITU-R.</w:t>
      </w:r>
    </w:p>
    <w:p w14:paraId="7E159AA9" w14:textId="77777777" w:rsidR="00D134D1" w:rsidRPr="00D134D1" w:rsidRDefault="00D134D1" w:rsidP="00D134D1">
      <w:pPr>
        <w:tabs>
          <w:tab w:val="clear" w:pos="567"/>
          <w:tab w:val="clear" w:pos="1701"/>
          <w:tab w:val="clear" w:pos="2835"/>
          <w:tab w:val="left" w:pos="1871"/>
        </w:tabs>
        <w:rPr>
          <w:rFonts w:ascii="Times New Roman" w:hAnsi="Times New Roman"/>
        </w:rPr>
      </w:pPr>
      <w:r w:rsidRPr="00D134D1">
        <w:rPr>
          <w:rFonts w:ascii="Times New Roman" w:hAnsi="Times New Roman"/>
        </w:rPr>
        <w:t xml:space="preserve">ITU-R SG 6 reiterates the position of the Radiocommunication Advisory Group (RAG) with respect to inter-sectorial work between ITU-T and ITU-R. In their liaison statement to the Telecommunication Standardization Advisory Group (TSAG) in </w:t>
      </w:r>
      <w:hyperlink r:id="rId13" w:history="1">
        <w:r w:rsidRPr="00D134D1">
          <w:rPr>
            <w:rFonts w:ascii="Times New Roman" w:hAnsi="Times New Roman"/>
            <w:color w:val="0000FF" w:themeColor="hyperlink"/>
            <w:u w:val="single"/>
          </w:rPr>
          <w:t>TSAG-TD259</w:t>
        </w:r>
      </w:hyperlink>
      <w:r w:rsidRPr="00D134D1">
        <w:rPr>
          <w:rFonts w:ascii="Times New Roman" w:hAnsi="Times New Roman"/>
        </w:rPr>
        <w:t>, the RAG pointed out that:</w:t>
      </w:r>
    </w:p>
    <w:p w14:paraId="1DDB4C45" w14:textId="77777777" w:rsidR="00D134D1" w:rsidRPr="00D134D1" w:rsidRDefault="00D134D1" w:rsidP="00D134D1">
      <w:pPr>
        <w:tabs>
          <w:tab w:val="clear" w:pos="567"/>
          <w:tab w:val="clear" w:pos="1701"/>
          <w:tab w:val="clear" w:pos="2835"/>
          <w:tab w:val="left" w:pos="1871"/>
        </w:tabs>
        <w:rPr>
          <w:rFonts w:ascii="Times New Roman" w:hAnsi="Times New Roman"/>
          <w:b/>
          <w:bCs/>
        </w:rPr>
      </w:pPr>
      <w:r w:rsidRPr="00D134D1">
        <w:rPr>
          <w:rFonts w:ascii="Times New Roman" w:hAnsi="Times New Roman"/>
          <w:b/>
          <w:bCs/>
        </w:rPr>
        <w:t>Quote:</w:t>
      </w:r>
    </w:p>
    <w:p w14:paraId="0109A4BF" w14:textId="77777777" w:rsidR="00D134D1" w:rsidRPr="00D134D1" w:rsidRDefault="00D134D1" w:rsidP="00D134D1">
      <w:pPr>
        <w:tabs>
          <w:tab w:val="clear" w:pos="567"/>
          <w:tab w:val="clear" w:pos="1701"/>
          <w:tab w:val="clear" w:pos="2835"/>
          <w:tab w:val="left" w:pos="1871"/>
        </w:tabs>
        <w:rPr>
          <w:rFonts w:ascii="Times New Roman" w:hAnsi="Times New Roman"/>
          <w:i/>
          <w:iCs/>
          <w:szCs w:val="24"/>
        </w:rPr>
      </w:pPr>
      <w:r w:rsidRPr="00D134D1">
        <w:rPr>
          <w:rFonts w:ascii="Times New Roman" w:hAnsi="Times New Roman"/>
          <w:i/>
          <w:iCs/>
          <w:szCs w:val="24"/>
        </w:rPr>
        <w:t>“</w:t>
      </w:r>
      <w:proofErr w:type="gramStart"/>
      <w:r w:rsidRPr="00D134D1">
        <w:rPr>
          <w:rFonts w:ascii="Times New Roman" w:hAnsi="Times New Roman"/>
          <w:i/>
          <w:iCs/>
          <w:szCs w:val="24"/>
        </w:rPr>
        <w:t>any</w:t>
      </w:r>
      <w:proofErr w:type="gramEnd"/>
      <w:r w:rsidRPr="00D134D1">
        <w:rPr>
          <w:rFonts w:ascii="Times New Roman" w:hAnsi="Times New Roman"/>
          <w:i/>
          <w:iCs/>
          <w:szCs w:val="24"/>
        </w:rPr>
        <w:t xml:space="preserve"> topic relating to the use of radio frequencies and which could bring possible inconsistencies to the use of the radio spectrum should be dealt with in ITU-R, or in any case with appropriate liaison with ITU-R and not independently by ITU-T. This understanding is also clearly stated in Article 14(2) of the ITU Convention (CV 193), which states: “Technical or operating questions specifically related to radiocommunication as enumerated in Nos. 151 to 154 of this Convention shall be within the purview of the Radiocommunication Sector.”</w:t>
      </w:r>
    </w:p>
    <w:p w14:paraId="6A01F745" w14:textId="77777777" w:rsidR="00D134D1" w:rsidRPr="00D134D1" w:rsidRDefault="00D134D1" w:rsidP="00D134D1">
      <w:pPr>
        <w:tabs>
          <w:tab w:val="clear" w:pos="567"/>
          <w:tab w:val="clear" w:pos="1701"/>
          <w:tab w:val="clear" w:pos="2835"/>
          <w:tab w:val="left" w:pos="1871"/>
        </w:tabs>
        <w:rPr>
          <w:rFonts w:ascii="Times New Roman" w:hAnsi="Times New Roman"/>
          <w:szCs w:val="24"/>
        </w:rPr>
      </w:pPr>
      <w:r w:rsidRPr="00D134D1">
        <w:rPr>
          <w:rFonts w:ascii="Times New Roman" w:hAnsi="Times New Roman"/>
          <w:i/>
          <w:iCs/>
          <w:szCs w:val="24"/>
        </w:rPr>
        <w:t>RAG appreciates and encourages the use of Liaison Statements between the ITU-T and ITU-R to improve coordination of their activities, and to avoid initiating any work or considering any contributions that is within the mandate of the other sector. In case of overlapping responsibility, prior consultation would be needed. Recognizing that contributions may be received that are outside its mandate, RAG invites TSAG to encourage the leadership of the group receiving such contributions to inform the submitting party that this topic is not within their terms of reference and, as appropriate, submit the contribution to the appropriate group.</w:t>
      </w:r>
      <w:r w:rsidRPr="00D134D1">
        <w:rPr>
          <w:rFonts w:ascii="Times New Roman" w:hAnsi="Times New Roman"/>
          <w:szCs w:val="24"/>
        </w:rPr>
        <w:t>”</w:t>
      </w:r>
    </w:p>
    <w:p w14:paraId="5EE39AE9" w14:textId="0E06C8A3" w:rsidR="00D134D1" w:rsidRPr="00D134D1" w:rsidRDefault="00D134D1" w:rsidP="00E8655C">
      <w:pPr>
        <w:tabs>
          <w:tab w:val="clear" w:pos="567"/>
          <w:tab w:val="clear" w:pos="1701"/>
          <w:tab w:val="clear" w:pos="2835"/>
          <w:tab w:val="left" w:pos="1871"/>
        </w:tabs>
        <w:rPr>
          <w:rFonts w:ascii="Times New Roman" w:hAnsi="Times New Roman"/>
        </w:rPr>
      </w:pPr>
      <w:r w:rsidRPr="00D134D1">
        <w:rPr>
          <w:rFonts w:ascii="Times New Roman" w:hAnsi="Times New Roman"/>
          <w:b/>
          <w:bCs/>
          <w:szCs w:val="24"/>
        </w:rPr>
        <w:t>Unquote</w:t>
      </w:r>
      <w:r w:rsidRPr="00D134D1">
        <w:rPr>
          <w:rFonts w:ascii="Times New Roman" w:hAnsi="Times New Roman"/>
        </w:rPr>
        <w:br w:type="page"/>
      </w:r>
    </w:p>
    <w:p w14:paraId="5CBACE89" w14:textId="77777777" w:rsidR="00D134D1" w:rsidRPr="00D134D1" w:rsidRDefault="00D134D1" w:rsidP="00D134D1">
      <w:pPr>
        <w:tabs>
          <w:tab w:val="clear" w:pos="567"/>
          <w:tab w:val="clear" w:pos="1701"/>
          <w:tab w:val="clear" w:pos="2835"/>
          <w:tab w:val="left" w:pos="1871"/>
        </w:tabs>
        <w:spacing w:after="120"/>
        <w:rPr>
          <w:rFonts w:ascii="Times New Roman" w:hAnsi="Times New Roman"/>
        </w:rPr>
      </w:pPr>
      <w:r w:rsidRPr="00D134D1">
        <w:rPr>
          <w:rFonts w:ascii="Times New Roman" w:hAnsi="Times New Roman"/>
        </w:rPr>
        <w:lastRenderedPageBreak/>
        <w:t>ITU-R SG 6 looks forward to continued collaboration with ITU-T SG 5. The next meeting of ITU</w:t>
      </w:r>
      <w:r w:rsidRPr="00D134D1">
        <w:rPr>
          <w:rFonts w:ascii="Times New Roman" w:hAnsi="Times New Roman"/>
        </w:rPr>
        <w:noBreakHyphen/>
        <w:t>R SG 6 is planned for 25</w:t>
      </w:r>
      <w:r w:rsidRPr="00D134D1">
        <w:rPr>
          <w:rFonts w:ascii="Times New Roman" w:hAnsi="Times New Roman"/>
          <w:vertAlign w:val="superscript"/>
        </w:rPr>
        <w:t>th</w:t>
      </w:r>
      <w:r w:rsidRPr="00D134D1">
        <w:rPr>
          <w:rFonts w:ascii="Times New Roman" w:hAnsi="Times New Roman"/>
        </w:rPr>
        <w:t xml:space="preserve"> September 2026.</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1"/>
        <w:gridCol w:w="3659"/>
        <w:gridCol w:w="4281"/>
      </w:tblGrid>
      <w:tr w:rsidR="00D134D1" w:rsidRPr="00D134D1" w14:paraId="5F483D1C" w14:textId="77777777" w:rsidTr="00F95647">
        <w:tc>
          <w:tcPr>
            <w:tcW w:w="5103" w:type="dxa"/>
            <w:gridSpan w:val="2"/>
          </w:tcPr>
          <w:p w14:paraId="05923B36" w14:textId="77777777" w:rsidR="00D134D1" w:rsidRPr="00D134D1" w:rsidRDefault="00D134D1" w:rsidP="00D134D1">
            <w:pPr>
              <w:tabs>
                <w:tab w:val="clear" w:pos="567"/>
                <w:tab w:val="clear" w:pos="1701"/>
                <w:tab w:val="clear" w:pos="2835"/>
                <w:tab w:val="left" w:pos="1871"/>
              </w:tabs>
              <w:spacing w:after="60"/>
              <w:rPr>
                <w:rFonts w:ascii="Times New Roman" w:hAnsi="Times New Roman"/>
              </w:rPr>
            </w:pPr>
            <w:r w:rsidRPr="00D134D1">
              <w:rPr>
                <w:rFonts w:ascii="Times New Roman" w:hAnsi="Times New Roman"/>
                <w:b/>
                <w:bCs/>
              </w:rPr>
              <w:t>Status:</w:t>
            </w:r>
            <w:r w:rsidRPr="00D134D1">
              <w:rPr>
                <w:rFonts w:ascii="Times New Roman" w:hAnsi="Times New Roman"/>
                <w:b/>
                <w:bCs/>
              </w:rPr>
              <w:tab/>
            </w:r>
            <w:r w:rsidRPr="00D134D1">
              <w:rPr>
                <w:rFonts w:ascii="Times New Roman" w:hAnsi="Times New Roman"/>
              </w:rPr>
              <w:t>For action</w:t>
            </w:r>
          </w:p>
        </w:tc>
        <w:tc>
          <w:tcPr>
            <w:tcW w:w="4503" w:type="dxa"/>
          </w:tcPr>
          <w:p w14:paraId="55F62723" w14:textId="77777777" w:rsidR="00D134D1" w:rsidRPr="00D134D1" w:rsidRDefault="00D134D1" w:rsidP="00D134D1">
            <w:pPr>
              <w:tabs>
                <w:tab w:val="clear" w:pos="567"/>
                <w:tab w:val="clear" w:pos="1701"/>
                <w:tab w:val="clear" w:pos="2835"/>
                <w:tab w:val="left" w:pos="1871"/>
              </w:tabs>
              <w:spacing w:after="60"/>
              <w:rPr>
                <w:rFonts w:ascii="Times New Roman" w:hAnsi="Times New Roman"/>
              </w:rPr>
            </w:pPr>
          </w:p>
        </w:tc>
      </w:tr>
      <w:tr w:rsidR="00D134D1" w:rsidRPr="00D134D1" w14:paraId="394EB767" w14:textId="77777777" w:rsidTr="00F95647">
        <w:tc>
          <w:tcPr>
            <w:tcW w:w="1134" w:type="dxa"/>
          </w:tcPr>
          <w:p w14:paraId="715D3B61" w14:textId="77777777" w:rsidR="00D134D1" w:rsidRPr="00D134D1" w:rsidRDefault="00D134D1" w:rsidP="00D134D1">
            <w:pPr>
              <w:tabs>
                <w:tab w:val="clear" w:pos="567"/>
                <w:tab w:val="clear" w:pos="1701"/>
                <w:tab w:val="clear" w:pos="2835"/>
                <w:tab w:val="left" w:pos="1871"/>
              </w:tabs>
              <w:spacing w:after="60"/>
              <w:rPr>
                <w:rFonts w:ascii="Times New Roman" w:hAnsi="Times New Roman"/>
                <w:b/>
                <w:bCs/>
              </w:rPr>
            </w:pPr>
            <w:r w:rsidRPr="00D134D1">
              <w:rPr>
                <w:rFonts w:ascii="Times New Roman" w:hAnsi="Times New Roman"/>
                <w:b/>
                <w:bCs/>
              </w:rPr>
              <w:t>Contact:</w:t>
            </w:r>
          </w:p>
        </w:tc>
        <w:tc>
          <w:tcPr>
            <w:tcW w:w="3969" w:type="dxa"/>
          </w:tcPr>
          <w:p w14:paraId="20BBDAC5" w14:textId="77777777" w:rsidR="00D134D1" w:rsidRPr="00D134D1" w:rsidRDefault="00D134D1" w:rsidP="00D134D1">
            <w:pPr>
              <w:tabs>
                <w:tab w:val="clear" w:pos="567"/>
                <w:tab w:val="clear" w:pos="1701"/>
                <w:tab w:val="clear" w:pos="2835"/>
                <w:tab w:val="left" w:pos="1871"/>
              </w:tabs>
              <w:spacing w:after="60"/>
              <w:rPr>
                <w:rFonts w:ascii="Times New Roman" w:hAnsi="Times New Roman"/>
                <w:lang w:val="it-IT"/>
              </w:rPr>
            </w:pPr>
            <w:r w:rsidRPr="00D134D1">
              <w:rPr>
                <w:rFonts w:ascii="Times New Roman" w:hAnsi="Times New Roman"/>
                <w:lang w:val="it-IT"/>
              </w:rPr>
              <w:t>Paolo Lazzarini</w:t>
            </w:r>
          </w:p>
          <w:p w14:paraId="61C48C02" w14:textId="77777777" w:rsidR="00D134D1" w:rsidRPr="00D134D1" w:rsidRDefault="00D134D1" w:rsidP="00D134D1">
            <w:pPr>
              <w:tabs>
                <w:tab w:val="clear" w:pos="567"/>
                <w:tab w:val="clear" w:pos="1701"/>
                <w:tab w:val="clear" w:pos="2835"/>
                <w:tab w:val="left" w:pos="1871"/>
              </w:tabs>
              <w:spacing w:after="60"/>
              <w:rPr>
                <w:rFonts w:ascii="Times New Roman" w:hAnsi="Times New Roman"/>
                <w:lang w:val="it-IT"/>
              </w:rPr>
            </w:pPr>
            <w:r w:rsidRPr="00D134D1">
              <w:rPr>
                <w:rFonts w:ascii="Times New Roman" w:hAnsi="Times New Roman"/>
                <w:lang w:val="it-IT"/>
              </w:rPr>
              <w:t>Chair, ITU-R SG 6</w:t>
            </w:r>
          </w:p>
        </w:tc>
        <w:tc>
          <w:tcPr>
            <w:tcW w:w="4503" w:type="dxa"/>
          </w:tcPr>
          <w:p w14:paraId="4C3C1DC4" w14:textId="77777777" w:rsidR="00D134D1" w:rsidRPr="00D134D1" w:rsidRDefault="00D134D1" w:rsidP="00D134D1">
            <w:pPr>
              <w:tabs>
                <w:tab w:val="clear" w:pos="567"/>
                <w:tab w:val="clear" w:pos="1701"/>
                <w:tab w:val="clear" w:pos="2835"/>
                <w:tab w:val="left" w:pos="1871"/>
              </w:tabs>
              <w:spacing w:after="60"/>
              <w:rPr>
                <w:rFonts w:ascii="Times New Roman" w:hAnsi="Times New Roman"/>
                <w:lang w:val="fr-FR"/>
              </w:rPr>
            </w:pPr>
            <w:r w:rsidRPr="00D134D1">
              <w:rPr>
                <w:rFonts w:ascii="Times New Roman" w:hAnsi="Times New Roman"/>
                <w:b/>
                <w:bCs/>
                <w:lang w:val="fr-FR"/>
              </w:rPr>
              <w:t>Email:</w:t>
            </w:r>
            <w:r w:rsidRPr="00D134D1">
              <w:rPr>
                <w:rFonts w:ascii="Times New Roman" w:hAnsi="Times New Roman"/>
                <w:lang w:val="fr-FR"/>
              </w:rPr>
              <w:t xml:space="preserve"> </w:t>
            </w:r>
            <w:hyperlink r:id="rId14" w:history="1">
              <w:r w:rsidRPr="00D134D1">
                <w:rPr>
                  <w:rFonts w:ascii="Times New Roman" w:hAnsi="Times New Roman"/>
                  <w:color w:val="0000FF" w:themeColor="hyperlink"/>
                  <w:u w:val="single"/>
                  <w:lang w:val="fr-FR"/>
                </w:rPr>
                <w:t>paolo.lazzarini@spc.va</w:t>
              </w:r>
            </w:hyperlink>
          </w:p>
        </w:tc>
      </w:tr>
    </w:tbl>
    <w:p w14:paraId="2609DF33" w14:textId="51510AF6" w:rsidR="00DE2540" w:rsidRPr="00B86ECF" w:rsidRDefault="00DE2540" w:rsidP="00DE2540">
      <w:pPr>
        <w:rPr>
          <w:rFonts w:ascii="Times New Roman" w:hAnsi="Times New Roman"/>
        </w:rPr>
      </w:pPr>
    </w:p>
    <w:p w14:paraId="63C45F6C" w14:textId="77777777" w:rsidR="00DE2540" w:rsidRDefault="00DE2540" w:rsidP="00DE2540">
      <w:pPr>
        <w:jc w:val="center"/>
      </w:pPr>
    </w:p>
    <w:p w14:paraId="44A82354" w14:textId="2DCC32ED" w:rsidR="007E04A5" w:rsidRPr="00050A67" w:rsidRDefault="00DE2540" w:rsidP="00050A67">
      <w:pPr>
        <w:jc w:val="center"/>
      </w:pPr>
      <w:r>
        <w:t>_______________________</w:t>
      </w:r>
    </w:p>
    <w:sectPr w:rsidR="007E04A5" w:rsidRPr="00050A67" w:rsidSect="00C636D6">
      <w:footerReference w:type="default" r:id="rId15"/>
      <w:headerReference w:type="first" r:id="rId16"/>
      <w:footerReference w:type="first" r:id="rId17"/>
      <w:pgSz w:w="11907" w:h="16834"/>
      <w:pgMar w:top="1418" w:right="1418" w:bottom="1418"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26A05" w14:textId="77777777" w:rsidR="00505BF8" w:rsidRDefault="00505BF8">
      <w:r>
        <w:separator/>
      </w:r>
    </w:p>
  </w:endnote>
  <w:endnote w:type="continuationSeparator" w:id="0">
    <w:p w14:paraId="37F9B8F5" w14:textId="77777777" w:rsidR="00505BF8" w:rsidRDefault="00505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41256F" w:rsidRPr="00870C17" w14:paraId="18528F3A" w14:textId="77777777" w:rsidTr="00B751CF">
      <w:trPr>
        <w:jc w:val="center"/>
      </w:trPr>
      <w:tc>
        <w:tcPr>
          <w:tcW w:w="1803" w:type="dxa"/>
          <w:vAlign w:val="center"/>
        </w:tcPr>
        <w:p w14:paraId="0442F82B" w14:textId="77777777" w:rsidR="0041256F" w:rsidRDefault="0041256F" w:rsidP="0041256F">
          <w:pPr>
            <w:pStyle w:val="Header"/>
            <w:jc w:val="left"/>
            <w:rPr>
              <w:noProof/>
            </w:rPr>
          </w:pPr>
        </w:p>
      </w:tc>
      <w:tc>
        <w:tcPr>
          <w:tcW w:w="8261" w:type="dxa"/>
        </w:tcPr>
        <w:p w14:paraId="183730A9" w14:textId="432270E6" w:rsidR="0041256F" w:rsidRPr="00877BF2" w:rsidRDefault="0041256F" w:rsidP="0041256F">
          <w:pPr>
            <w:pStyle w:val="Header"/>
            <w:tabs>
              <w:tab w:val="left" w:pos="6451"/>
              <w:tab w:val="right" w:pos="8505"/>
              <w:tab w:val="right" w:pos="9639"/>
            </w:tabs>
            <w:jc w:val="left"/>
            <w:rPr>
              <w:rFonts w:ascii="Arial" w:hAnsi="Arial" w:cs="Arial"/>
              <w:b/>
              <w:bCs/>
              <w:szCs w:val="18"/>
              <w:lang w:val="es-ES"/>
            </w:rPr>
          </w:pPr>
          <w:r w:rsidRPr="005C13D4">
            <w:rPr>
              <w:bCs/>
              <w:lang w:val="fr-CH"/>
            </w:rPr>
            <w:tab/>
          </w:r>
          <w:r w:rsidRPr="00323C48">
            <w:rPr>
              <w:bCs/>
              <w:lang w:val="es-ES"/>
            </w:rPr>
            <w:t>ISCG/26-</w:t>
          </w:r>
          <w:r>
            <w:rPr>
              <w:bCs/>
              <w:lang w:val="es-ES"/>
            </w:rPr>
            <w:t>2</w:t>
          </w:r>
          <w:r w:rsidRPr="00323C48">
            <w:rPr>
              <w:bCs/>
              <w:lang w:val="es-ES"/>
            </w:rPr>
            <w:t>/</w:t>
          </w:r>
          <w:r w:rsidR="000818F7">
            <w:rPr>
              <w:bCs/>
              <w:lang w:val="es-ES"/>
            </w:rPr>
            <w:t>9</w:t>
          </w:r>
          <w:r w:rsidRPr="00323C48">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17E743D3"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528"/>
    </w:tblGrid>
    <w:tr w:rsidR="0041256F" w:rsidRPr="00870C17" w14:paraId="1CA018A6" w14:textId="77777777" w:rsidTr="00B751CF">
      <w:trPr>
        <w:jc w:val="center"/>
      </w:trPr>
      <w:tc>
        <w:tcPr>
          <w:tcW w:w="4536" w:type="dxa"/>
          <w:vAlign w:val="center"/>
        </w:tcPr>
        <w:p w14:paraId="5B566A07" w14:textId="77777777" w:rsidR="0041256F" w:rsidRPr="006971F8" w:rsidRDefault="0041256F" w:rsidP="0041256F">
          <w:pPr>
            <w:pStyle w:val="Header"/>
            <w:jc w:val="left"/>
            <w:rPr>
              <w:noProof/>
            </w:rPr>
          </w:pPr>
          <w:hyperlink r:id="rId1" w:history="1">
            <w:r w:rsidRPr="00252211">
              <w:rPr>
                <w:rStyle w:val="Hyperlink"/>
              </w:rPr>
              <w:t>https://www.itu.int/en/general-secretariat/Pages/ISCG</w:t>
            </w:r>
          </w:hyperlink>
          <w:r>
            <w:t xml:space="preserve"> </w:t>
          </w:r>
        </w:p>
      </w:tc>
      <w:tc>
        <w:tcPr>
          <w:tcW w:w="5528" w:type="dxa"/>
        </w:tcPr>
        <w:p w14:paraId="1D2E848F" w14:textId="77777777" w:rsidR="0041256F" w:rsidRPr="000F6AB8" w:rsidRDefault="0041256F" w:rsidP="0041256F">
          <w:pPr>
            <w:pStyle w:val="Header"/>
            <w:tabs>
              <w:tab w:val="left" w:pos="5150"/>
              <w:tab w:val="right" w:pos="8505"/>
              <w:tab w:val="right" w:pos="9639"/>
            </w:tabs>
            <w:jc w:val="left"/>
            <w:rPr>
              <w:rFonts w:ascii="Arial" w:hAnsi="Arial" w:cs="Arial"/>
              <w:b/>
              <w:bCs/>
              <w:szCs w:val="18"/>
              <w:lang w:val="es-ES"/>
            </w:rPr>
          </w:pPr>
          <w:r>
            <w:rPr>
              <w:bCs/>
            </w:rPr>
            <w:tab/>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3F795535"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D2A73" w14:textId="77777777" w:rsidR="00505BF8" w:rsidRDefault="00505BF8">
      <w:r>
        <w:t>____________________</w:t>
      </w:r>
    </w:p>
  </w:footnote>
  <w:footnote w:type="continuationSeparator" w:id="0">
    <w:p w14:paraId="3FBF35E5" w14:textId="77777777" w:rsidR="00505BF8" w:rsidRDefault="00505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41256F" w:rsidRPr="00784011" w14:paraId="30E3558B" w14:textId="77777777" w:rsidTr="00B751CF">
      <w:trPr>
        <w:trHeight w:val="1304"/>
        <w:jc w:val="center"/>
      </w:trPr>
      <w:tc>
        <w:tcPr>
          <w:tcW w:w="6546" w:type="dxa"/>
        </w:tcPr>
        <w:p w14:paraId="0380ED4C" w14:textId="5507BC65" w:rsidR="0041256F" w:rsidRPr="009621F8" w:rsidRDefault="0041256F" w:rsidP="0041256F">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59264" behindDoc="0" locked="0" layoutInCell="1" allowOverlap="1" wp14:anchorId="1C557EDA" wp14:editId="5BB17720">
                    <wp:simplePos x="0" y="0"/>
                    <wp:positionH relativeFrom="column">
                      <wp:posOffset>598805</wp:posOffset>
                    </wp:positionH>
                    <wp:positionV relativeFrom="paragraph">
                      <wp:posOffset>9052</wp:posOffset>
                    </wp:positionV>
                    <wp:extent cx="2752725" cy="471170"/>
                    <wp:effectExtent l="0" t="0" r="9525" b="1270"/>
                    <wp:wrapNone/>
                    <wp:docPr id="62361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471170"/>
                            </a:xfrm>
                            <a:prstGeom prst="rect">
                              <a:avLst/>
                            </a:prstGeom>
                            <a:solidFill>
                              <a:sysClr val="window" lastClr="FFFFFF"/>
                            </a:solidFill>
                            <a:ln w="9525">
                              <a:noFill/>
                              <a:miter lim="800000"/>
                              <a:headEnd/>
                              <a:tailEnd/>
                            </a:ln>
                          </wps:spPr>
                          <wps:txbx>
                            <w:txbxContent>
                              <w:p w14:paraId="747339E5" w14:textId="77777777" w:rsidR="0041256F" w:rsidRDefault="0041256F" w:rsidP="0041256F">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Geneva, 10 April 2026</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C557EDA" id="_x0000_t202" coordsize="21600,21600" o:spt="202" path="m,l,21600r21600,l21600,xe">
                    <v:stroke joinstyle="miter"/>
                    <v:path gradientshapeok="t" o:connecttype="rect"/>
                  </v:shapetype>
                  <v:shape id="Text Box 2" o:spid="_x0000_s1026" type="#_x0000_t202" style="position:absolute;margin-left:47.15pt;margin-top:.7pt;width:216.75pt;height:3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" fillcolor="window" stroked="f">
                    <v:textbox style="mso-fit-shape-to-text:t" inset="1mm">
                      <w:txbxContent>
                        <w:p w14:paraId="747339E5" w14:textId="77777777" w:rsidR="0041256F" w:rsidRDefault="0041256F" w:rsidP="0041256F">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Geneva, 10 April 2026</w:t>
                          </w:r>
                        </w:p>
                      </w:txbxContent>
                    </v:textbox>
                  </v:shape>
                </w:pict>
              </mc:Fallback>
            </mc:AlternateContent>
          </w:r>
          <w:r>
            <w:rPr>
              <w:noProof/>
            </w:rPr>
            <w:drawing>
              <wp:inline distT="0" distB="0" distL="0" distR="0" wp14:anchorId="1A7B9574" wp14:editId="12214BAD">
                <wp:extent cx="2250000" cy="622800"/>
                <wp:effectExtent l="0" t="0" r="0" b="0"/>
                <wp:docPr id="1429100739" name="Picture 1429100739"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letters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041C2DB1" w14:textId="77777777" w:rsidR="0041256F" w:rsidRDefault="0041256F" w:rsidP="0041256F">
          <w:pPr>
            <w:pStyle w:val="Header"/>
            <w:jc w:val="right"/>
            <w:rPr>
              <w:rFonts w:ascii="Arial" w:hAnsi="Arial" w:cs="Arial"/>
              <w:b/>
              <w:bCs/>
              <w:color w:val="009CD6"/>
              <w:szCs w:val="18"/>
            </w:rPr>
          </w:pPr>
        </w:p>
        <w:p w14:paraId="481191CD" w14:textId="77777777" w:rsidR="0041256F" w:rsidRDefault="0041256F" w:rsidP="0041256F">
          <w:pPr>
            <w:pStyle w:val="Header"/>
            <w:jc w:val="right"/>
            <w:rPr>
              <w:rFonts w:ascii="Arial" w:hAnsi="Arial" w:cs="Arial"/>
              <w:b/>
              <w:bCs/>
              <w:color w:val="009CD6"/>
              <w:szCs w:val="18"/>
            </w:rPr>
          </w:pPr>
        </w:p>
        <w:p w14:paraId="65134FA5" w14:textId="77777777" w:rsidR="0041256F" w:rsidRPr="00784011" w:rsidRDefault="0041256F" w:rsidP="0041256F">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35A38C0B" w14:textId="24D35D5D" w:rsidR="00AD3606" w:rsidRPr="008264DD" w:rsidRDefault="0041256F" w:rsidP="008264DD">
    <w:pPr>
      <w:pStyle w:val="Header"/>
      <w:jc w:val="left"/>
      <w:rPr>
        <w:lang w:val="fr-CH"/>
      </w:rP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61312" behindDoc="0" locked="0" layoutInCell="1" allowOverlap="1" wp14:anchorId="0C28D02C" wp14:editId="20EFA939">
              <wp:simplePos x="0" y="0"/>
              <wp:positionH relativeFrom="page">
                <wp:posOffset>12436</wp:posOffset>
              </wp:positionH>
              <wp:positionV relativeFrom="topMargin">
                <wp:posOffset>568325</wp:posOffset>
              </wp:positionV>
              <wp:extent cx="93345" cy="431800"/>
              <wp:effectExtent l="0" t="0" r="1905" b="6350"/>
              <wp:wrapNone/>
              <wp:docPr id="508596295" name="Rectangle 508596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08595" id="Rectangle 508596295" o:spid="_x0000_s1026" style="position:absolute;margin-left:1pt;margin-top:44.75pt;width:7.35pt;height:3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F25523"/>
    <w:multiLevelType w:val="hybridMultilevel"/>
    <w:tmpl w:val="1F602D2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A6463A"/>
    <w:multiLevelType w:val="hybridMultilevel"/>
    <w:tmpl w:val="A1D018B0"/>
    <w:lvl w:ilvl="0" w:tplc="5D86641E">
      <w:start w:val="1"/>
      <w:numFmt w:val="bullet"/>
      <w:lvlText w:val=""/>
      <w:lvlJc w:val="left"/>
      <w:pPr>
        <w:tabs>
          <w:tab w:val="num" w:pos="720"/>
        </w:tabs>
        <w:ind w:left="720" w:hanging="360"/>
      </w:pPr>
      <w:rPr>
        <w:rFonts w:ascii="Wingdings" w:hAnsi="Wingdings" w:hint="default"/>
      </w:rPr>
    </w:lvl>
    <w:lvl w:ilvl="1" w:tplc="6980B26C">
      <w:start w:val="1"/>
      <w:numFmt w:val="bullet"/>
      <w:lvlText w:val=""/>
      <w:lvlJc w:val="left"/>
      <w:pPr>
        <w:tabs>
          <w:tab w:val="num" w:pos="1440"/>
        </w:tabs>
        <w:ind w:left="1440" w:hanging="360"/>
      </w:pPr>
      <w:rPr>
        <w:rFonts w:ascii="Wingdings" w:hAnsi="Wingdings" w:hint="default"/>
      </w:rPr>
    </w:lvl>
    <w:lvl w:ilvl="2" w:tplc="750263BA" w:tentative="1">
      <w:start w:val="1"/>
      <w:numFmt w:val="bullet"/>
      <w:lvlText w:val=""/>
      <w:lvlJc w:val="left"/>
      <w:pPr>
        <w:tabs>
          <w:tab w:val="num" w:pos="2160"/>
        </w:tabs>
        <w:ind w:left="2160" w:hanging="360"/>
      </w:pPr>
      <w:rPr>
        <w:rFonts w:ascii="Wingdings" w:hAnsi="Wingdings" w:hint="default"/>
      </w:rPr>
    </w:lvl>
    <w:lvl w:ilvl="3" w:tplc="6AD60F0C" w:tentative="1">
      <w:start w:val="1"/>
      <w:numFmt w:val="bullet"/>
      <w:lvlText w:val=""/>
      <w:lvlJc w:val="left"/>
      <w:pPr>
        <w:tabs>
          <w:tab w:val="num" w:pos="2880"/>
        </w:tabs>
        <w:ind w:left="2880" w:hanging="360"/>
      </w:pPr>
      <w:rPr>
        <w:rFonts w:ascii="Wingdings" w:hAnsi="Wingdings" w:hint="default"/>
      </w:rPr>
    </w:lvl>
    <w:lvl w:ilvl="4" w:tplc="895E61AE" w:tentative="1">
      <w:start w:val="1"/>
      <w:numFmt w:val="bullet"/>
      <w:lvlText w:val=""/>
      <w:lvlJc w:val="left"/>
      <w:pPr>
        <w:tabs>
          <w:tab w:val="num" w:pos="3600"/>
        </w:tabs>
        <w:ind w:left="3600" w:hanging="360"/>
      </w:pPr>
      <w:rPr>
        <w:rFonts w:ascii="Wingdings" w:hAnsi="Wingdings" w:hint="default"/>
      </w:rPr>
    </w:lvl>
    <w:lvl w:ilvl="5" w:tplc="ED4AE670" w:tentative="1">
      <w:start w:val="1"/>
      <w:numFmt w:val="bullet"/>
      <w:lvlText w:val=""/>
      <w:lvlJc w:val="left"/>
      <w:pPr>
        <w:tabs>
          <w:tab w:val="num" w:pos="4320"/>
        </w:tabs>
        <w:ind w:left="4320" w:hanging="360"/>
      </w:pPr>
      <w:rPr>
        <w:rFonts w:ascii="Wingdings" w:hAnsi="Wingdings" w:hint="default"/>
      </w:rPr>
    </w:lvl>
    <w:lvl w:ilvl="6" w:tplc="002AA416" w:tentative="1">
      <w:start w:val="1"/>
      <w:numFmt w:val="bullet"/>
      <w:lvlText w:val=""/>
      <w:lvlJc w:val="left"/>
      <w:pPr>
        <w:tabs>
          <w:tab w:val="num" w:pos="5040"/>
        </w:tabs>
        <w:ind w:left="5040" w:hanging="360"/>
      </w:pPr>
      <w:rPr>
        <w:rFonts w:ascii="Wingdings" w:hAnsi="Wingdings" w:hint="default"/>
      </w:rPr>
    </w:lvl>
    <w:lvl w:ilvl="7" w:tplc="692E8846" w:tentative="1">
      <w:start w:val="1"/>
      <w:numFmt w:val="bullet"/>
      <w:lvlText w:val=""/>
      <w:lvlJc w:val="left"/>
      <w:pPr>
        <w:tabs>
          <w:tab w:val="num" w:pos="5760"/>
        </w:tabs>
        <w:ind w:left="5760" w:hanging="360"/>
      </w:pPr>
      <w:rPr>
        <w:rFonts w:ascii="Wingdings" w:hAnsi="Wingdings" w:hint="default"/>
      </w:rPr>
    </w:lvl>
    <w:lvl w:ilvl="8" w:tplc="647A01A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5647F1"/>
    <w:multiLevelType w:val="hybridMultilevel"/>
    <w:tmpl w:val="639CE84E"/>
    <w:lvl w:ilvl="0" w:tplc="6B365E8A">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72414"/>
    <w:multiLevelType w:val="hybridMultilevel"/>
    <w:tmpl w:val="17DCC608"/>
    <w:lvl w:ilvl="0" w:tplc="ACB894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9D5EDF"/>
    <w:multiLevelType w:val="hybridMultilevel"/>
    <w:tmpl w:val="AD16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DA2AE6"/>
    <w:multiLevelType w:val="multilevel"/>
    <w:tmpl w:val="FF9A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3E27F0"/>
    <w:multiLevelType w:val="multilevel"/>
    <w:tmpl w:val="B0AA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BC3422"/>
    <w:multiLevelType w:val="multilevel"/>
    <w:tmpl w:val="55DE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4816267">
    <w:abstractNumId w:val="0"/>
  </w:num>
  <w:num w:numId="2" w16cid:durableId="593821699">
    <w:abstractNumId w:val="5"/>
  </w:num>
  <w:num w:numId="3" w16cid:durableId="77482380">
    <w:abstractNumId w:val="3"/>
  </w:num>
  <w:num w:numId="4" w16cid:durableId="1704407101">
    <w:abstractNumId w:val="2"/>
  </w:num>
  <w:num w:numId="5" w16cid:durableId="16857123">
    <w:abstractNumId w:val="4"/>
  </w:num>
  <w:num w:numId="6" w16cid:durableId="1631931758">
    <w:abstractNumId w:val="8"/>
  </w:num>
  <w:num w:numId="7" w16cid:durableId="1861358016">
    <w:abstractNumId w:val="6"/>
  </w:num>
  <w:num w:numId="8" w16cid:durableId="238372083">
    <w:abstractNumId w:val="7"/>
  </w:num>
  <w:num w:numId="9" w16cid:durableId="1713378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86"/>
    <w:rsid w:val="00003A6D"/>
    <w:rsid w:val="000041A9"/>
    <w:rsid w:val="00004C8C"/>
    <w:rsid w:val="00006DB2"/>
    <w:rsid w:val="000120E4"/>
    <w:rsid w:val="000210D4"/>
    <w:rsid w:val="00023D3C"/>
    <w:rsid w:val="00024572"/>
    <w:rsid w:val="00050A67"/>
    <w:rsid w:val="000525A1"/>
    <w:rsid w:val="00063016"/>
    <w:rsid w:val="00066795"/>
    <w:rsid w:val="00076AF6"/>
    <w:rsid w:val="000818F7"/>
    <w:rsid w:val="00085CF2"/>
    <w:rsid w:val="0009118F"/>
    <w:rsid w:val="000A1525"/>
    <w:rsid w:val="000A49B7"/>
    <w:rsid w:val="000B1705"/>
    <w:rsid w:val="000B73B3"/>
    <w:rsid w:val="000D75B2"/>
    <w:rsid w:val="000F6AB8"/>
    <w:rsid w:val="001121F5"/>
    <w:rsid w:val="001162AB"/>
    <w:rsid w:val="00130599"/>
    <w:rsid w:val="00131E18"/>
    <w:rsid w:val="001400DC"/>
    <w:rsid w:val="00140CE1"/>
    <w:rsid w:val="001471C9"/>
    <w:rsid w:val="00147C54"/>
    <w:rsid w:val="001533C7"/>
    <w:rsid w:val="001545E8"/>
    <w:rsid w:val="0016259B"/>
    <w:rsid w:val="001731F6"/>
    <w:rsid w:val="0017539C"/>
    <w:rsid w:val="00175AC2"/>
    <w:rsid w:val="0017609F"/>
    <w:rsid w:val="001825FA"/>
    <w:rsid w:val="001A7D1D"/>
    <w:rsid w:val="001B0595"/>
    <w:rsid w:val="001B1A5B"/>
    <w:rsid w:val="001B51DD"/>
    <w:rsid w:val="001C628E"/>
    <w:rsid w:val="001D62DF"/>
    <w:rsid w:val="001E0F7B"/>
    <w:rsid w:val="001E0FBE"/>
    <w:rsid w:val="001E16B3"/>
    <w:rsid w:val="001E5FE7"/>
    <w:rsid w:val="001F4CAD"/>
    <w:rsid w:val="00205D4E"/>
    <w:rsid w:val="00210FAD"/>
    <w:rsid w:val="002119FD"/>
    <w:rsid w:val="002130E0"/>
    <w:rsid w:val="00227AAB"/>
    <w:rsid w:val="00244F7F"/>
    <w:rsid w:val="0025570E"/>
    <w:rsid w:val="002608B7"/>
    <w:rsid w:val="00261828"/>
    <w:rsid w:val="00264425"/>
    <w:rsid w:val="00265875"/>
    <w:rsid w:val="0027303B"/>
    <w:rsid w:val="0028109B"/>
    <w:rsid w:val="0029191F"/>
    <w:rsid w:val="002A2188"/>
    <w:rsid w:val="002B1F58"/>
    <w:rsid w:val="002C1C7A"/>
    <w:rsid w:val="002C54E2"/>
    <w:rsid w:val="002E0AC3"/>
    <w:rsid w:val="002F123F"/>
    <w:rsid w:val="002F2D06"/>
    <w:rsid w:val="0030160F"/>
    <w:rsid w:val="00301AEE"/>
    <w:rsid w:val="003145DF"/>
    <w:rsid w:val="00320223"/>
    <w:rsid w:val="00322D0D"/>
    <w:rsid w:val="00355D70"/>
    <w:rsid w:val="00356734"/>
    <w:rsid w:val="00361465"/>
    <w:rsid w:val="00365D86"/>
    <w:rsid w:val="003877F5"/>
    <w:rsid w:val="003942D4"/>
    <w:rsid w:val="0039514F"/>
    <w:rsid w:val="003958A8"/>
    <w:rsid w:val="003B29C2"/>
    <w:rsid w:val="003B3AFF"/>
    <w:rsid w:val="003C20CA"/>
    <w:rsid w:val="003C2533"/>
    <w:rsid w:val="003D2E43"/>
    <w:rsid w:val="003D5A7F"/>
    <w:rsid w:val="003D635C"/>
    <w:rsid w:val="003D71D8"/>
    <w:rsid w:val="003F18F6"/>
    <w:rsid w:val="003F2365"/>
    <w:rsid w:val="004016E2"/>
    <w:rsid w:val="0040435A"/>
    <w:rsid w:val="0041256F"/>
    <w:rsid w:val="00416A24"/>
    <w:rsid w:val="00416A30"/>
    <w:rsid w:val="0042059E"/>
    <w:rsid w:val="00431D9E"/>
    <w:rsid w:val="00433CE8"/>
    <w:rsid w:val="00434A5C"/>
    <w:rsid w:val="004544D9"/>
    <w:rsid w:val="00472BAD"/>
    <w:rsid w:val="00484009"/>
    <w:rsid w:val="00490E72"/>
    <w:rsid w:val="00491157"/>
    <w:rsid w:val="004921C8"/>
    <w:rsid w:val="00495B0B"/>
    <w:rsid w:val="004964B7"/>
    <w:rsid w:val="004A1B8B"/>
    <w:rsid w:val="004B51C8"/>
    <w:rsid w:val="004C595D"/>
    <w:rsid w:val="004D1851"/>
    <w:rsid w:val="004D599D"/>
    <w:rsid w:val="004D5B1E"/>
    <w:rsid w:val="004E06D1"/>
    <w:rsid w:val="004E2EA5"/>
    <w:rsid w:val="004E3AEB"/>
    <w:rsid w:val="00500CA4"/>
    <w:rsid w:val="0050223C"/>
    <w:rsid w:val="00505BF8"/>
    <w:rsid w:val="00511980"/>
    <w:rsid w:val="005170FD"/>
    <w:rsid w:val="005241E0"/>
    <w:rsid w:val="005243FF"/>
    <w:rsid w:val="00524E9C"/>
    <w:rsid w:val="005311D6"/>
    <w:rsid w:val="00533E0D"/>
    <w:rsid w:val="00536422"/>
    <w:rsid w:val="0054526E"/>
    <w:rsid w:val="005536C2"/>
    <w:rsid w:val="00564FBC"/>
    <w:rsid w:val="005800BC"/>
    <w:rsid w:val="00582442"/>
    <w:rsid w:val="00584D79"/>
    <w:rsid w:val="005A335D"/>
    <w:rsid w:val="005B0869"/>
    <w:rsid w:val="005C13D4"/>
    <w:rsid w:val="005E2BD5"/>
    <w:rsid w:val="005E4F47"/>
    <w:rsid w:val="005F2942"/>
    <w:rsid w:val="005F3269"/>
    <w:rsid w:val="005F574A"/>
    <w:rsid w:val="005F7BEB"/>
    <w:rsid w:val="00612123"/>
    <w:rsid w:val="00615961"/>
    <w:rsid w:val="00623AE3"/>
    <w:rsid w:val="006261F4"/>
    <w:rsid w:val="0064737F"/>
    <w:rsid w:val="00647966"/>
    <w:rsid w:val="00652494"/>
    <w:rsid w:val="006535F1"/>
    <w:rsid w:val="0065557D"/>
    <w:rsid w:val="00660D50"/>
    <w:rsid w:val="00662984"/>
    <w:rsid w:val="00663050"/>
    <w:rsid w:val="006716BB"/>
    <w:rsid w:val="006973C8"/>
    <w:rsid w:val="006A4862"/>
    <w:rsid w:val="006B1859"/>
    <w:rsid w:val="006B6680"/>
    <w:rsid w:val="006B6DCC"/>
    <w:rsid w:val="006C2E4B"/>
    <w:rsid w:val="00701C70"/>
    <w:rsid w:val="00702DEF"/>
    <w:rsid w:val="00706861"/>
    <w:rsid w:val="007130E7"/>
    <w:rsid w:val="00722C25"/>
    <w:rsid w:val="007247CF"/>
    <w:rsid w:val="00726B8C"/>
    <w:rsid w:val="00727C44"/>
    <w:rsid w:val="007307F0"/>
    <w:rsid w:val="00730EFE"/>
    <w:rsid w:val="0075051B"/>
    <w:rsid w:val="00757A85"/>
    <w:rsid w:val="0077110E"/>
    <w:rsid w:val="00775655"/>
    <w:rsid w:val="00781073"/>
    <w:rsid w:val="007849D5"/>
    <w:rsid w:val="00793188"/>
    <w:rsid w:val="00794D34"/>
    <w:rsid w:val="007E04A5"/>
    <w:rsid w:val="00806E3C"/>
    <w:rsid w:val="00812A98"/>
    <w:rsid w:val="00813E5E"/>
    <w:rsid w:val="00816C2C"/>
    <w:rsid w:val="008264DD"/>
    <w:rsid w:val="0082796D"/>
    <w:rsid w:val="0083581B"/>
    <w:rsid w:val="00846FA5"/>
    <w:rsid w:val="00860EED"/>
    <w:rsid w:val="00863874"/>
    <w:rsid w:val="00864AFF"/>
    <w:rsid w:val="00865925"/>
    <w:rsid w:val="00870C17"/>
    <w:rsid w:val="00872B5C"/>
    <w:rsid w:val="00875FD1"/>
    <w:rsid w:val="00877BF2"/>
    <w:rsid w:val="00884F3A"/>
    <w:rsid w:val="00891503"/>
    <w:rsid w:val="00896885"/>
    <w:rsid w:val="008A2F06"/>
    <w:rsid w:val="008B4A6A"/>
    <w:rsid w:val="008C7E27"/>
    <w:rsid w:val="008F3822"/>
    <w:rsid w:val="008F7448"/>
    <w:rsid w:val="0090147A"/>
    <w:rsid w:val="0090389B"/>
    <w:rsid w:val="00905451"/>
    <w:rsid w:val="0090622B"/>
    <w:rsid w:val="009173EF"/>
    <w:rsid w:val="00932906"/>
    <w:rsid w:val="00934A08"/>
    <w:rsid w:val="00934E03"/>
    <w:rsid w:val="00942C3C"/>
    <w:rsid w:val="00961860"/>
    <w:rsid w:val="00961B0B"/>
    <w:rsid w:val="00962D33"/>
    <w:rsid w:val="00962E66"/>
    <w:rsid w:val="009B38C3"/>
    <w:rsid w:val="009B44BD"/>
    <w:rsid w:val="009E17BD"/>
    <w:rsid w:val="009E4477"/>
    <w:rsid w:val="009E485A"/>
    <w:rsid w:val="00A04CEC"/>
    <w:rsid w:val="00A27F92"/>
    <w:rsid w:val="00A32257"/>
    <w:rsid w:val="00A36D20"/>
    <w:rsid w:val="00A43C03"/>
    <w:rsid w:val="00A46CD0"/>
    <w:rsid w:val="00A514A4"/>
    <w:rsid w:val="00A52C84"/>
    <w:rsid w:val="00A55622"/>
    <w:rsid w:val="00A67929"/>
    <w:rsid w:val="00A83502"/>
    <w:rsid w:val="00AC6BFA"/>
    <w:rsid w:val="00AD15B3"/>
    <w:rsid w:val="00AD3606"/>
    <w:rsid w:val="00AD4A3D"/>
    <w:rsid w:val="00AD70E3"/>
    <w:rsid w:val="00AE1195"/>
    <w:rsid w:val="00AF4780"/>
    <w:rsid w:val="00AF6E49"/>
    <w:rsid w:val="00AF7A21"/>
    <w:rsid w:val="00B01BAF"/>
    <w:rsid w:val="00B04A67"/>
    <w:rsid w:val="00B0583C"/>
    <w:rsid w:val="00B248BC"/>
    <w:rsid w:val="00B358B2"/>
    <w:rsid w:val="00B40A81"/>
    <w:rsid w:val="00B44910"/>
    <w:rsid w:val="00B57C59"/>
    <w:rsid w:val="00B62127"/>
    <w:rsid w:val="00B72267"/>
    <w:rsid w:val="00B73DD1"/>
    <w:rsid w:val="00B76EB6"/>
    <w:rsid w:val="00B7737B"/>
    <w:rsid w:val="00B824C8"/>
    <w:rsid w:val="00B82C1B"/>
    <w:rsid w:val="00B849D3"/>
    <w:rsid w:val="00B84B9D"/>
    <w:rsid w:val="00B86ECF"/>
    <w:rsid w:val="00BA2AD5"/>
    <w:rsid w:val="00BA3A51"/>
    <w:rsid w:val="00BC251A"/>
    <w:rsid w:val="00BD032B"/>
    <w:rsid w:val="00BD0614"/>
    <w:rsid w:val="00BD094B"/>
    <w:rsid w:val="00BE2640"/>
    <w:rsid w:val="00BE613B"/>
    <w:rsid w:val="00BE61B1"/>
    <w:rsid w:val="00BF1FDA"/>
    <w:rsid w:val="00BF6C3A"/>
    <w:rsid w:val="00C01189"/>
    <w:rsid w:val="00C0349B"/>
    <w:rsid w:val="00C07ECC"/>
    <w:rsid w:val="00C27DB8"/>
    <w:rsid w:val="00C307D5"/>
    <w:rsid w:val="00C374DE"/>
    <w:rsid w:val="00C47AD4"/>
    <w:rsid w:val="00C52D81"/>
    <w:rsid w:val="00C55198"/>
    <w:rsid w:val="00C636D6"/>
    <w:rsid w:val="00C725C6"/>
    <w:rsid w:val="00C922C7"/>
    <w:rsid w:val="00C951B1"/>
    <w:rsid w:val="00CA6393"/>
    <w:rsid w:val="00CB18FF"/>
    <w:rsid w:val="00CB24AA"/>
    <w:rsid w:val="00CB2673"/>
    <w:rsid w:val="00CD0C08"/>
    <w:rsid w:val="00CD3C91"/>
    <w:rsid w:val="00CE03FB"/>
    <w:rsid w:val="00CE1A26"/>
    <w:rsid w:val="00CE433C"/>
    <w:rsid w:val="00CF0161"/>
    <w:rsid w:val="00CF33F3"/>
    <w:rsid w:val="00D06183"/>
    <w:rsid w:val="00D134D1"/>
    <w:rsid w:val="00D13927"/>
    <w:rsid w:val="00D143DF"/>
    <w:rsid w:val="00D22C42"/>
    <w:rsid w:val="00D45669"/>
    <w:rsid w:val="00D464CC"/>
    <w:rsid w:val="00D50C87"/>
    <w:rsid w:val="00D522F6"/>
    <w:rsid w:val="00D65041"/>
    <w:rsid w:val="00D67039"/>
    <w:rsid w:val="00D7382C"/>
    <w:rsid w:val="00D74BFC"/>
    <w:rsid w:val="00D86E6C"/>
    <w:rsid w:val="00DB00D5"/>
    <w:rsid w:val="00DB1936"/>
    <w:rsid w:val="00DB384B"/>
    <w:rsid w:val="00DD4A63"/>
    <w:rsid w:val="00DE2540"/>
    <w:rsid w:val="00DF0189"/>
    <w:rsid w:val="00E06FD5"/>
    <w:rsid w:val="00E10E80"/>
    <w:rsid w:val="00E124F0"/>
    <w:rsid w:val="00E227F3"/>
    <w:rsid w:val="00E36A0A"/>
    <w:rsid w:val="00E4728B"/>
    <w:rsid w:val="00E53185"/>
    <w:rsid w:val="00E545C6"/>
    <w:rsid w:val="00E60F04"/>
    <w:rsid w:val="00E63EFF"/>
    <w:rsid w:val="00E65B24"/>
    <w:rsid w:val="00E73AA8"/>
    <w:rsid w:val="00E854E4"/>
    <w:rsid w:val="00E85B67"/>
    <w:rsid w:val="00E8655C"/>
    <w:rsid w:val="00E86DBF"/>
    <w:rsid w:val="00EA1733"/>
    <w:rsid w:val="00EB0D6F"/>
    <w:rsid w:val="00EB2232"/>
    <w:rsid w:val="00EC5337"/>
    <w:rsid w:val="00EC7C07"/>
    <w:rsid w:val="00EE49E8"/>
    <w:rsid w:val="00EF2585"/>
    <w:rsid w:val="00F10B59"/>
    <w:rsid w:val="00F119DF"/>
    <w:rsid w:val="00F16BAB"/>
    <w:rsid w:val="00F2150A"/>
    <w:rsid w:val="00F231D8"/>
    <w:rsid w:val="00F37FD8"/>
    <w:rsid w:val="00F44C00"/>
    <w:rsid w:val="00F45D2C"/>
    <w:rsid w:val="00F46C5F"/>
    <w:rsid w:val="00F632C0"/>
    <w:rsid w:val="00F66A26"/>
    <w:rsid w:val="00F70249"/>
    <w:rsid w:val="00F73B2C"/>
    <w:rsid w:val="00F74694"/>
    <w:rsid w:val="00F86596"/>
    <w:rsid w:val="00F93FD4"/>
    <w:rsid w:val="00F94A63"/>
    <w:rsid w:val="00FA1C28"/>
    <w:rsid w:val="00FA5795"/>
    <w:rsid w:val="00FB1279"/>
    <w:rsid w:val="00FB6B76"/>
    <w:rsid w:val="00FB7596"/>
    <w:rsid w:val="00FC0F7F"/>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05A89"/>
  <w15:docId w15:val="{F141BE44-78FE-4214-AD71-7FB663B8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超?级链,CEO_Hyperlink,Style 58,超????,하이퍼링크2,超链接1,하이퍼링크21,超??级链Ú,fL????,fL?级,超??级链,超?级链Ú,’´?级链,’´????,’´??级链Ú,’´??级,超?级链?,Style?,S,ECC Hyperlink,超?级链ïÈ,õ±?级链,õ±链ïÈ1,õ±???,하이퍼링크1"/>
    <w:basedOn w:val="DefaultParagraphFont"/>
    <w:qForma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75FD1"/>
    <w:rPr>
      <w:color w:val="666666"/>
    </w:rPr>
  </w:style>
  <w:style w:type="paragraph" w:styleId="ListParagraph">
    <w:name w:val="List Paragraph"/>
    <w:aliases w:val="Recommendation,List Paragraph11,O5,Para_sk,Resume Title,- Bullets,Bullet List,FooterText,List Paragraph1,numbered,Paragraphe de liste1,Bulletr List Paragraph,Bullet 1,Numbered Para 1,Dot pt,No Spacing1,List Paragraph Char Char Char"/>
    <w:basedOn w:val="Normal"/>
    <w:link w:val="ListParagraphChar"/>
    <w:uiPriority w:val="34"/>
    <w:qFormat/>
    <w:rsid w:val="007E04A5"/>
    <w:pPr>
      <w:ind w:left="720"/>
      <w:contextualSpacing/>
    </w:pPr>
  </w:style>
  <w:style w:type="paragraph" w:customStyle="1" w:styleId="Docnumber">
    <w:name w:val="Docnumber"/>
    <w:basedOn w:val="Normal"/>
    <w:link w:val="DocnumberChar"/>
    <w:qFormat/>
    <w:rsid w:val="00C307D5"/>
    <w:pPr>
      <w:tabs>
        <w:tab w:val="clear" w:pos="567"/>
        <w:tab w:val="clear" w:pos="1134"/>
        <w:tab w:val="clear" w:pos="1701"/>
        <w:tab w:val="clear" w:pos="2268"/>
        <w:tab w:val="clear" w:pos="2835"/>
        <w:tab w:val="left" w:pos="794"/>
        <w:tab w:val="left" w:pos="1191"/>
        <w:tab w:val="left" w:pos="1588"/>
        <w:tab w:val="left" w:pos="1985"/>
      </w:tabs>
      <w:jc w:val="right"/>
    </w:pPr>
    <w:rPr>
      <w:rFonts w:ascii="Times New Roman" w:eastAsia="SimSun" w:hAnsi="Times New Roman"/>
      <w:b/>
      <w:sz w:val="32"/>
    </w:rPr>
  </w:style>
  <w:style w:type="character" w:customStyle="1" w:styleId="DocnumberChar">
    <w:name w:val="Docnumber Char"/>
    <w:link w:val="Docnumber"/>
    <w:rsid w:val="00C307D5"/>
    <w:rPr>
      <w:rFonts w:ascii="Times New Roman" w:eastAsia="SimSun" w:hAnsi="Times New Roman"/>
      <w:b/>
      <w:sz w:val="32"/>
      <w:lang w:val="en-GB" w:eastAsia="en-US"/>
    </w:rPr>
  </w:style>
  <w:style w:type="paragraph" w:customStyle="1" w:styleId="TSBHeaderSummary">
    <w:name w:val="TSBHeaderSummary"/>
    <w:basedOn w:val="Normal"/>
    <w:rsid w:val="00C307D5"/>
    <w:pPr>
      <w:tabs>
        <w:tab w:val="clear" w:pos="567"/>
        <w:tab w:val="clear" w:pos="1134"/>
        <w:tab w:val="clear" w:pos="1701"/>
        <w:tab w:val="clear" w:pos="2268"/>
        <w:tab w:val="clear" w:pos="2835"/>
      </w:tabs>
      <w:overflowPunct/>
      <w:autoSpaceDE/>
      <w:autoSpaceDN/>
      <w:adjustRightInd/>
      <w:textAlignment w:val="auto"/>
    </w:pPr>
    <w:rPr>
      <w:rFonts w:ascii="Times New Roman" w:eastAsiaTheme="minorEastAsia" w:hAnsi="Times New Roman"/>
      <w:szCs w:val="24"/>
      <w:lang w:eastAsia="ja-JP"/>
    </w:rPr>
  </w:style>
  <w:style w:type="character" w:customStyle="1" w:styleId="ListParagraphChar">
    <w:name w:val="List Paragraph Char"/>
    <w:aliases w:val="Recommendation Char,List Paragraph11 Char,O5 Char,Para_sk Char,Resume Title Char,- Bullets Char,Bullet List Char,FooterText Char,List Paragraph1 Char,numbered Char,Paragraphe de liste1 Char,Bulletr List Paragraph Char,Bullet 1 Char"/>
    <w:basedOn w:val="DefaultParagraphFont"/>
    <w:link w:val="ListParagraph"/>
    <w:uiPriority w:val="34"/>
    <w:qFormat/>
    <w:locked/>
    <w:rsid w:val="00C307D5"/>
    <w:rPr>
      <w:rFonts w:ascii="Calibri" w:hAnsi="Calibri"/>
      <w:sz w:val="24"/>
      <w:lang w:val="en-GB" w:eastAsia="en-US"/>
    </w:rPr>
  </w:style>
  <w:style w:type="paragraph" w:customStyle="1" w:styleId="LSDeadline">
    <w:name w:val="LSDeadline"/>
    <w:basedOn w:val="Normal"/>
    <w:next w:val="Normal"/>
    <w:rsid w:val="00C307D5"/>
    <w:pPr>
      <w:tabs>
        <w:tab w:val="clear" w:pos="567"/>
        <w:tab w:val="clear" w:pos="1134"/>
        <w:tab w:val="clear" w:pos="1701"/>
        <w:tab w:val="clear" w:pos="2268"/>
        <w:tab w:val="clear" w:pos="2835"/>
      </w:tabs>
      <w:overflowPunct/>
      <w:autoSpaceDE/>
      <w:autoSpaceDN/>
      <w:adjustRightInd/>
      <w:textAlignment w:val="auto"/>
    </w:pPr>
    <w:rPr>
      <w:rFonts w:ascii="Times New Roman" w:eastAsiaTheme="minorHAnsi" w:hAnsi="Times New Roman"/>
      <w:szCs w:val="24"/>
      <w:lang w:eastAsia="ja-JP"/>
    </w:rPr>
  </w:style>
  <w:style w:type="paragraph" w:customStyle="1" w:styleId="LSForAction">
    <w:name w:val="LSForAction"/>
    <w:basedOn w:val="Normal"/>
    <w:next w:val="Normal"/>
    <w:rsid w:val="00C307D5"/>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rPr>
  </w:style>
  <w:style w:type="paragraph" w:customStyle="1" w:styleId="LSForInfo">
    <w:name w:val="LSForInfo"/>
    <w:basedOn w:val="Normal"/>
    <w:next w:val="Normal"/>
    <w:rsid w:val="00C307D5"/>
    <w:pPr>
      <w:tabs>
        <w:tab w:val="clear" w:pos="567"/>
        <w:tab w:val="clear" w:pos="1134"/>
        <w:tab w:val="clear" w:pos="1701"/>
        <w:tab w:val="clear" w:pos="2268"/>
        <w:tab w:val="clear" w:pos="2835"/>
      </w:tabs>
      <w:overflowPunct/>
      <w:autoSpaceDE/>
      <w:autoSpaceDN/>
      <w:adjustRightInd/>
      <w:textAlignment w:val="auto"/>
    </w:pPr>
    <w:rPr>
      <w:rFonts w:ascii="Times New Roman" w:eastAsiaTheme="minorHAnsi" w:hAnsi="Times New Roman"/>
      <w:bCs/>
      <w:szCs w:val="24"/>
      <w:lang w:eastAsia="ja-JP"/>
    </w:rPr>
  </w:style>
  <w:style w:type="paragraph" w:customStyle="1" w:styleId="LSApproval">
    <w:name w:val="LSApproval"/>
    <w:basedOn w:val="Normal"/>
    <w:rsid w:val="00C307D5"/>
    <w:pPr>
      <w:tabs>
        <w:tab w:val="clear" w:pos="567"/>
        <w:tab w:val="clear" w:pos="1134"/>
        <w:tab w:val="clear" w:pos="1701"/>
        <w:tab w:val="clear" w:pos="2268"/>
        <w:tab w:val="clear" w:pos="2835"/>
      </w:tabs>
      <w:overflowPunct/>
      <w:autoSpaceDE/>
      <w:autoSpaceDN/>
      <w:adjustRightInd/>
      <w:textAlignment w:val="auto"/>
    </w:pPr>
    <w:rPr>
      <w:rFonts w:ascii="Times New Roman" w:eastAsiaTheme="minorEastAsia" w:hAnsi="Times New Roman"/>
      <w:b/>
      <w:bCs/>
      <w:szCs w:val="24"/>
      <w:lang w:eastAsia="ja-JP"/>
    </w:rPr>
  </w:style>
  <w:style w:type="table" w:customStyle="1" w:styleId="TableGrid1">
    <w:name w:val="Table Grid1"/>
    <w:basedOn w:val="TableNormal"/>
    <w:next w:val="TableGrid"/>
    <w:uiPriority w:val="39"/>
    <w:qFormat/>
    <w:rsid w:val="00D13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176800">
      <w:bodyDiv w:val="1"/>
      <w:marLeft w:val="0"/>
      <w:marRight w:val="0"/>
      <w:marTop w:val="0"/>
      <w:marBottom w:val="0"/>
      <w:divBdr>
        <w:top w:val="none" w:sz="0" w:space="0" w:color="auto"/>
        <w:left w:val="none" w:sz="0" w:space="0" w:color="auto"/>
        <w:bottom w:val="none" w:sz="0" w:space="0" w:color="auto"/>
        <w:right w:val="none" w:sz="0" w:space="0" w:color="auto"/>
      </w:divBdr>
    </w:div>
    <w:div w:id="1653676577">
      <w:bodyDiv w:val="1"/>
      <w:marLeft w:val="0"/>
      <w:marRight w:val="0"/>
      <w:marTop w:val="0"/>
      <w:marBottom w:val="0"/>
      <w:divBdr>
        <w:top w:val="none" w:sz="0" w:space="0" w:color="auto"/>
        <w:left w:val="none" w:sz="0" w:space="0" w:color="auto"/>
        <w:bottom w:val="none" w:sz="0" w:space="0" w:color="auto"/>
        <w:right w:val="none" w:sz="0" w:space="0" w:color="auto"/>
      </w:divBdr>
    </w:div>
    <w:div w:id="1888253659">
      <w:bodyDiv w:val="1"/>
      <w:marLeft w:val="0"/>
      <w:marRight w:val="0"/>
      <w:marTop w:val="0"/>
      <w:marBottom w:val="0"/>
      <w:divBdr>
        <w:top w:val="none" w:sz="0" w:space="0" w:color="auto"/>
        <w:left w:val="none" w:sz="0" w:space="0" w:color="auto"/>
        <w:bottom w:val="none" w:sz="0" w:space="0" w:color="auto"/>
        <w:right w:val="none" w:sz="0" w:space="0" w:color="auto"/>
      </w:divBdr>
    </w:div>
    <w:div w:id="213949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meetingdoc.asp?lang=en&amp;parent=T22-TSAG-230530-TD-GEN-025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meetingdoc.asp?lang=en&amp;parent=R23-SG06-C-014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olo.lazzarini@spc.v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itu.int/en/general-secretariat/Pages/ISC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kenik\OneDrive%20-%20ITU\ISCG\1st%20Meeting%202025\ISC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62E360EB612A45AC10C33F275DB288" ma:contentTypeVersion="1" ma:contentTypeDescription="Create a new document." ma:contentTypeScope="" ma:versionID="74ff6eb72c0eb09fa07ceededf461d4c">
  <xsd:schema xmlns:xsd="http://www.w3.org/2001/XMLSchema" xmlns:xs="http://www.w3.org/2001/XMLSchema" xmlns:p="http://schemas.microsoft.com/office/2006/metadata/properties" xmlns:ns1="http://schemas.microsoft.com/sharepoint/v3" targetNamespace="http://schemas.microsoft.com/office/2006/metadata/properties" ma:root="true" ma:fieldsID="437a7266940aab2202ac67b957d0a6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D3F12F1-1F94-470B-9445-F840C53E68A1}">
  <ds:schemaRefs>
    <ds:schemaRef ds:uri="http://schemas.microsoft.com/sharepoint/v3/contenttype/forms"/>
  </ds:schemaRefs>
</ds:datastoreItem>
</file>

<file path=customXml/itemProps2.xml><?xml version="1.0" encoding="utf-8"?>
<ds:datastoreItem xmlns:ds="http://schemas.openxmlformats.org/officeDocument/2006/customXml" ds:itemID="{AB29322D-0C56-4378-8426-7F53C7BFC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A804E00A-A34D-42B5-9E24-01D2C0655EC9}">
  <ds:schemaRefs>
    <ds:schemaRef ds:uri="http://schemas.microsoft.com/office/2006/documentManagement/types"/>
    <ds:schemaRef ds:uri="http://schemas.openxmlformats.org/package/2006/metadata/core-properties"/>
    <ds:schemaRef ds:uri="http://purl.org/dc/terms/"/>
    <ds:schemaRef ds:uri="http://www.w3.org/XML/1998/namespace"/>
    <ds:schemaRef ds:uri="http://purl.org/dc/dcmitype/"/>
    <ds:schemaRef ds:uri="http://purl.org/dc/elements/1.1/"/>
    <ds:schemaRef ds:uri="http://schemas.microsoft.com/office/infopath/2007/PartnerControls"/>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ISCG-TEMPLATE</Template>
  <TotalTime>1</TotalTime>
  <Pages>3</Pages>
  <Words>504</Words>
  <Characters>2808</Characters>
  <Application>Microsoft Office Word</Application>
  <DocSecurity>4</DocSecurity>
  <Lines>82</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3277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Statement on Proposed draft new ITU-T Recommendation on “Guidance for assessing the environmental impact of radio spectrum utilization”</dc:title>
  <dc:subject>ITU Council Working Group for strategic and financial plans 2028-2031</dc:subject>
  <dc:creator>GBS</dc:creator>
  <cp:keywords>ISCG</cp:keywords>
  <dc:description/>
  <cp:lastModifiedBy>GBS</cp:lastModifiedBy>
  <cp:revision>2</cp:revision>
  <dcterms:created xsi:type="dcterms:W3CDTF">2026-04-01T12:56:00Z</dcterms:created>
  <dcterms:modified xsi:type="dcterms:W3CDTF">2026-04-01T12:56:00Z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0x010100B862E360EB612A45AC10C33F275DB288</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1768402746</vt:lpwstr>
  </property>
</Properties>
</file>