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page" w:tblpX="1396" w:tblpY="2317"/>
        <w:tblW w:w="9639" w:type="dxa"/>
        <w:tblLayout w:type="fixed"/>
        <w:tblLook w:val="0000" w:firstRow="0" w:lastRow="0" w:firstColumn="0" w:lastColumn="0" w:noHBand="0" w:noVBand="0"/>
      </w:tblPr>
      <w:tblGrid>
        <w:gridCol w:w="4394"/>
        <w:gridCol w:w="5245"/>
      </w:tblGrid>
      <w:tr w:rsidR="00AD3606" w:rsidRPr="004B51C8" w14:paraId="75738ABB" w14:textId="77777777" w:rsidTr="00C07ECC">
        <w:trPr>
          <w:cantSplit/>
          <w:trHeight w:val="23"/>
        </w:trPr>
        <w:tc>
          <w:tcPr>
            <w:tcW w:w="4394" w:type="dxa"/>
            <w:vMerge w:val="restart"/>
            <w:tcMar>
              <w:left w:w="0" w:type="dxa"/>
            </w:tcMar>
          </w:tcPr>
          <w:p w14:paraId="333D3DBA" w14:textId="77777777" w:rsidR="00AD3606" w:rsidRPr="00147C54" w:rsidRDefault="00AD3606" w:rsidP="00C07ECC">
            <w:pPr>
              <w:tabs>
                <w:tab w:val="left" w:pos="851"/>
              </w:tabs>
              <w:spacing w:before="0" w:line="240" w:lineRule="atLeast"/>
              <w:rPr>
                <w:b/>
              </w:rPr>
            </w:pPr>
            <w:bookmarkStart w:id="0" w:name="dmeeting" w:colFirst="0" w:colLast="0"/>
            <w:bookmarkStart w:id="1" w:name="dnum" w:colFirst="1" w:colLast="1"/>
            <w:bookmarkStart w:id="2" w:name="_Hlk133421839"/>
            <w:bookmarkStart w:id="3" w:name="_Hlk133421856"/>
            <w:bookmarkStart w:id="4" w:name="_Hlk133422370"/>
            <w:bookmarkStart w:id="5" w:name="_Hlk133586559"/>
          </w:p>
        </w:tc>
        <w:tc>
          <w:tcPr>
            <w:tcW w:w="5245" w:type="dxa"/>
          </w:tcPr>
          <w:p w14:paraId="4F75CE2E" w14:textId="1E7C565D" w:rsidR="00AD3606" w:rsidRPr="00301AEE" w:rsidRDefault="00E85B67" w:rsidP="00C07ECC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fr-FR"/>
              </w:rPr>
            </w:pPr>
            <w:r w:rsidRPr="00A52C84">
              <w:rPr>
                <w:b/>
                <w:lang w:val="fr-CH"/>
              </w:rPr>
              <w:t xml:space="preserve">Document </w:t>
            </w:r>
            <w:r w:rsidR="005241E0">
              <w:rPr>
                <w:b/>
                <w:lang w:val="fr-CH"/>
              </w:rPr>
              <w:t>ISCG/2</w:t>
            </w:r>
            <w:r w:rsidR="00024572">
              <w:rPr>
                <w:b/>
                <w:lang w:val="fr-CH"/>
              </w:rPr>
              <w:t>6-1</w:t>
            </w:r>
            <w:r w:rsidR="00F66A26">
              <w:rPr>
                <w:b/>
                <w:lang w:val="fr-FR"/>
              </w:rPr>
              <w:t>/</w:t>
            </w:r>
            <w:r w:rsidR="0071598B" w:rsidRPr="00C10A6A">
              <w:rPr>
                <w:b/>
                <w:lang w:val="fr-FR"/>
              </w:rPr>
              <w:t>11</w:t>
            </w:r>
            <w:r w:rsidR="005241E0">
              <w:rPr>
                <w:b/>
                <w:lang w:val="fr-FR"/>
              </w:rPr>
              <w:t>-E</w:t>
            </w:r>
          </w:p>
        </w:tc>
      </w:tr>
      <w:tr w:rsidR="00AD3606" w:rsidRPr="00147C54" w14:paraId="49AA1FBD" w14:textId="77777777" w:rsidTr="00C07ECC">
        <w:trPr>
          <w:cantSplit/>
        </w:trPr>
        <w:tc>
          <w:tcPr>
            <w:tcW w:w="4394" w:type="dxa"/>
            <w:vMerge/>
          </w:tcPr>
          <w:p w14:paraId="6C9E27D5" w14:textId="77777777" w:rsidR="00AD3606" w:rsidRPr="00301AEE" w:rsidRDefault="00AD3606" w:rsidP="00C07ECC">
            <w:pPr>
              <w:tabs>
                <w:tab w:val="left" w:pos="851"/>
              </w:tabs>
              <w:spacing w:line="240" w:lineRule="atLeast"/>
              <w:rPr>
                <w:b/>
                <w:lang w:val="fr-FR"/>
              </w:rPr>
            </w:pPr>
            <w:bookmarkStart w:id="6" w:name="ddate" w:colFirst="1" w:colLast="1"/>
            <w:bookmarkEnd w:id="0"/>
            <w:bookmarkEnd w:id="1"/>
          </w:p>
        </w:tc>
        <w:tc>
          <w:tcPr>
            <w:tcW w:w="5245" w:type="dxa"/>
          </w:tcPr>
          <w:p w14:paraId="0A6B18FC" w14:textId="0760A2CB" w:rsidR="00AD3606" w:rsidRPr="00147C54" w:rsidRDefault="00B57C59" w:rsidP="00C07ECC">
            <w:pPr>
              <w:tabs>
                <w:tab w:val="left" w:pos="851"/>
              </w:tabs>
              <w:spacing w:before="0"/>
              <w:jc w:val="right"/>
              <w:rPr>
                <w:b/>
              </w:rPr>
            </w:pPr>
            <w:r>
              <w:rPr>
                <w:b/>
              </w:rPr>
              <w:t>28 January 2026</w:t>
            </w:r>
          </w:p>
        </w:tc>
      </w:tr>
      <w:tr w:rsidR="00AD3606" w:rsidRPr="00147C54" w14:paraId="245EED5B" w14:textId="77777777" w:rsidTr="00C07ECC">
        <w:trPr>
          <w:cantSplit/>
          <w:trHeight w:val="23"/>
        </w:trPr>
        <w:tc>
          <w:tcPr>
            <w:tcW w:w="4394" w:type="dxa"/>
            <w:vMerge/>
          </w:tcPr>
          <w:p w14:paraId="1E90653D" w14:textId="77777777" w:rsidR="00AD3606" w:rsidRPr="00147C54" w:rsidRDefault="00AD3606" w:rsidP="00C07ECC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  <w:bookmarkStart w:id="7" w:name="dorlang" w:colFirst="1" w:colLast="1"/>
            <w:bookmarkEnd w:id="6"/>
          </w:p>
        </w:tc>
        <w:tc>
          <w:tcPr>
            <w:tcW w:w="5245" w:type="dxa"/>
          </w:tcPr>
          <w:p w14:paraId="248884E4" w14:textId="77777777" w:rsidR="00AD3606" w:rsidRPr="00147C54" w:rsidRDefault="00891503" w:rsidP="00C07ECC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  <w:r w:rsidRPr="00147C54">
              <w:rPr>
                <w:b/>
              </w:rPr>
              <w:t>English only</w:t>
            </w:r>
          </w:p>
        </w:tc>
      </w:tr>
      <w:tr w:rsidR="00472BAD" w:rsidRPr="00147C54" w14:paraId="453B6052" w14:textId="77777777" w:rsidTr="00C07ECC">
        <w:trPr>
          <w:cantSplit/>
          <w:trHeight w:val="23"/>
        </w:trPr>
        <w:tc>
          <w:tcPr>
            <w:tcW w:w="4394" w:type="dxa"/>
          </w:tcPr>
          <w:p w14:paraId="68C47D52" w14:textId="77777777" w:rsidR="00472BAD" w:rsidRPr="00147C54" w:rsidRDefault="00472BAD" w:rsidP="00C07ECC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</w:p>
        </w:tc>
        <w:tc>
          <w:tcPr>
            <w:tcW w:w="5245" w:type="dxa"/>
          </w:tcPr>
          <w:p w14:paraId="550894A5" w14:textId="77777777" w:rsidR="00472BAD" w:rsidRPr="00147C54" w:rsidRDefault="00472BAD" w:rsidP="00C07ECC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</w:p>
        </w:tc>
      </w:tr>
      <w:tr w:rsidR="007E04A5" w:rsidRPr="00147C54" w14:paraId="02CE4872" w14:textId="77777777" w:rsidTr="00C07ECC">
        <w:trPr>
          <w:cantSplit/>
        </w:trPr>
        <w:tc>
          <w:tcPr>
            <w:tcW w:w="9639" w:type="dxa"/>
            <w:gridSpan w:val="2"/>
            <w:tcMar>
              <w:left w:w="0" w:type="dxa"/>
            </w:tcMar>
          </w:tcPr>
          <w:p w14:paraId="11EB1697" w14:textId="73D8E736" w:rsidR="007E04A5" w:rsidRPr="00147C54" w:rsidRDefault="0071598B" w:rsidP="00C07ECC">
            <w:pPr>
              <w:pStyle w:val="Source"/>
              <w:framePr w:hSpace="0" w:wrap="auto" w:vAnchor="margin" w:hAnchor="text" w:xAlign="left" w:yAlign="inline"/>
            </w:pPr>
            <w:bookmarkStart w:id="8" w:name="dsource" w:colFirst="0" w:colLast="0"/>
            <w:bookmarkEnd w:id="7"/>
            <w:r w:rsidRPr="00FB470C">
              <w:t>Chair, Council Working Group on financial and human resources</w:t>
            </w:r>
          </w:p>
        </w:tc>
      </w:tr>
      <w:tr w:rsidR="007E04A5" w:rsidRPr="00147C54" w14:paraId="16B8590D" w14:textId="77777777" w:rsidTr="00C07ECC">
        <w:trPr>
          <w:cantSplit/>
        </w:trPr>
        <w:tc>
          <w:tcPr>
            <w:tcW w:w="9639" w:type="dxa"/>
            <w:gridSpan w:val="2"/>
            <w:tcMar>
              <w:left w:w="0" w:type="dxa"/>
            </w:tcMar>
          </w:tcPr>
          <w:p w14:paraId="3EBDE99F" w14:textId="77EB852A" w:rsidR="007E04A5" w:rsidRPr="00147C54" w:rsidRDefault="0071598B" w:rsidP="00C07ECC">
            <w:pPr>
              <w:pStyle w:val="Subtitle"/>
              <w:framePr w:hSpace="0" w:wrap="auto" w:xAlign="left" w:yAlign="inline"/>
            </w:pPr>
            <w:bookmarkStart w:id="9" w:name="_Hlk220087507"/>
            <w:bookmarkEnd w:id="8"/>
            <w:r w:rsidRPr="00FB470C">
              <w:t>LIAISON STATEMENT REQUESTING INPUT TO COUNCIL TO IMPROVE THE IMPLEMENTATION OF RESOLUTION 191</w:t>
            </w:r>
            <w:r>
              <w:t xml:space="preserve"> (REV. BUCHAREST, 2022)</w:t>
            </w:r>
            <w:bookmarkEnd w:id="9"/>
          </w:p>
        </w:tc>
      </w:tr>
      <w:tr w:rsidR="00AD3606" w:rsidRPr="00147C54" w14:paraId="738924AE" w14:textId="77777777" w:rsidTr="00C07ECC">
        <w:trPr>
          <w:cantSplit/>
        </w:trPr>
        <w:tc>
          <w:tcPr>
            <w:tcW w:w="9639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</w:tcMar>
          </w:tcPr>
          <w:p w14:paraId="55D2F447" w14:textId="50E48AB4" w:rsidR="005241E0" w:rsidRDefault="00F16BAB" w:rsidP="00C07ECC">
            <w:pPr>
              <w:spacing w:before="160" w:after="120"/>
              <w:rPr>
                <w:sz w:val="26"/>
                <w:szCs w:val="26"/>
              </w:rPr>
            </w:pPr>
            <w:bookmarkStart w:id="10" w:name="dtitle1" w:colFirst="0" w:colLast="0"/>
            <w:r w:rsidRPr="00147C54">
              <w:rPr>
                <w:b/>
                <w:bCs/>
                <w:sz w:val="26"/>
                <w:szCs w:val="26"/>
              </w:rPr>
              <w:t>Purpose</w:t>
            </w:r>
            <w:r w:rsidR="005241E0">
              <w:rPr>
                <w:b/>
                <w:bCs/>
                <w:sz w:val="26"/>
                <w:szCs w:val="26"/>
              </w:rPr>
              <w:t xml:space="preserve">: </w:t>
            </w:r>
            <w:r w:rsidR="005241E0">
              <w:t xml:space="preserve"> </w:t>
            </w:r>
            <w:r w:rsidR="005241E0" w:rsidRPr="005241E0">
              <w:rPr>
                <w:sz w:val="26"/>
                <w:szCs w:val="26"/>
              </w:rPr>
              <w:t xml:space="preserve">Admin </w:t>
            </w:r>
            <w:proofErr w:type="gramStart"/>
            <w:r w:rsidR="005241E0" w:rsidRPr="005241E0">
              <w:rPr>
                <w:sz w:val="26"/>
                <w:szCs w:val="26"/>
              </w:rPr>
              <w:t>( )</w:t>
            </w:r>
            <w:proofErr w:type="gramEnd"/>
            <w:r w:rsidR="005241E0" w:rsidRPr="005241E0">
              <w:rPr>
                <w:sz w:val="26"/>
                <w:szCs w:val="26"/>
              </w:rPr>
              <w:t xml:space="preserve"> / Information </w:t>
            </w:r>
            <w:proofErr w:type="gramStart"/>
            <w:r w:rsidR="005241E0" w:rsidRPr="005241E0">
              <w:rPr>
                <w:sz w:val="26"/>
                <w:szCs w:val="26"/>
              </w:rPr>
              <w:t>(</w:t>
            </w:r>
            <w:r w:rsidR="0071598B">
              <w:rPr>
                <w:sz w:val="26"/>
                <w:szCs w:val="26"/>
              </w:rPr>
              <w:t xml:space="preserve"> </w:t>
            </w:r>
            <w:r w:rsidR="005241E0" w:rsidRPr="005241E0">
              <w:rPr>
                <w:sz w:val="26"/>
                <w:szCs w:val="26"/>
              </w:rPr>
              <w:t>)</w:t>
            </w:r>
            <w:proofErr w:type="gramEnd"/>
            <w:r w:rsidR="005241E0" w:rsidRPr="005241E0">
              <w:rPr>
                <w:sz w:val="26"/>
                <w:szCs w:val="26"/>
              </w:rPr>
              <w:t xml:space="preserve"> / Discussion (</w:t>
            </w:r>
            <w:r w:rsidR="0071598B">
              <w:rPr>
                <w:sz w:val="26"/>
                <w:szCs w:val="26"/>
              </w:rPr>
              <w:t>X</w:t>
            </w:r>
            <w:r w:rsidR="005241E0" w:rsidRPr="005241E0">
              <w:rPr>
                <w:sz w:val="26"/>
                <w:szCs w:val="26"/>
              </w:rPr>
              <w:t xml:space="preserve">) / Proposal </w:t>
            </w:r>
            <w:proofErr w:type="gramStart"/>
            <w:r w:rsidR="005241E0" w:rsidRPr="005241E0">
              <w:rPr>
                <w:sz w:val="26"/>
                <w:szCs w:val="26"/>
              </w:rPr>
              <w:t>( )</w:t>
            </w:r>
            <w:proofErr w:type="gramEnd"/>
          </w:p>
          <w:p w14:paraId="393CFB80" w14:textId="33997F02" w:rsidR="00C307D5" w:rsidRPr="005241E0" w:rsidRDefault="0071598B" w:rsidP="00C307D5">
            <w:pPr>
              <w:spacing w:before="160" w:after="120"/>
              <w:rPr>
                <w:sz w:val="26"/>
                <w:szCs w:val="26"/>
              </w:rPr>
            </w:pPr>
            <w:r w:rsidRPr="00584D79">
              <w:rPr>
                <w:sz w:val="26"/>
                <w:szCs w:val="26"/>
              </w:rPr>
              <w:t xml:space="preserve">The liaison statement </w:t>
            </w:r>
            <w:r w:rsidRPr="009A1D36">
              <w:rPr>
                <w:rFonts w:cs="Calibri"/>
                <w:szCs w:val="24"/>
              </w:rPr>
              <w:t>request</w:t>
            </w:r>
            <w:r>
              <w:rPr>
                <w:rFonts w:cs="Calibri"/>
                <w:szCs w:val="24"/>
              </w:rPr>
              <w:t>s the Inter-Sector Coordination Group (ISCG) to provide</w:t>
            </w:r>
            <w:r w:rsidRPr="009A1D36">
              <w:rPr>
                <w:rFonts w:cs="Calibri"/>
                <w:szCs w:val="24"/>
              </w:rPr>
              <w:t xml:space="preserve"> input to Council to improve the implementation of Resolution 191 on the strategy for the coordination of </w:t>
            </w:r>
            <w:r w:rsidRPr="00030294">
              <w:rPr>
                <w:rFonts w:eastAsia="SimSun"/>
              </w:rPr>
              <w:t>efforts</w:t>
            </w:r>
            <w:r w:rsidRPr="009A1D36">
              <w:rPr>
                <w:rFonts w:cs="Calibri"/>
                <w:szCs w:val="24"/>
              </w:rPr>
              <w:t xml:space="preserve"> among the three Sectors of the Union.</w:t>
            </w:r>
          </w:p>
        </w:tc>
      </w:tr>
      <w:bookmarkEnd w:id="2"/>
      <w:bookmarkEnd w:id="3"/>
      <w:bookmarkEnd w:id="4"/>
      <w:bookmarkEnd w:id="5"/>
      <w:bookmarkEnd w:id="10"/>
    </w:tbl>
    <w:p w14:paraId="1B570DC5" w14:textId="6D6E2FDC" w:rsidR="00C307D5" w:rsidRDefault="00C307D5" w:rsidP="007E04A5">
      <w:pPr>
        <w:ind w:left="567"/>
        <w:jc w:val="both"/>
        <w:rPr>
          <w:rFonts w:asciiTheme="minorHAnsi" w:hAnsiTheme="minorHAnsi" w:cstheme="minorHAnsi"/>
          <w:szCs w:val="24"/>
          <w:lang w:val="en-US"/>
        </w:rPr>
      </w:pPr>
    </w:p>
    <w:p w14:paraId="372F092D" w14:textId="77777777" w:rsidR="00C307D5" w:rsidRDefault="00C307D5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  <w:rPr>
          <w:rFonts w:asciiTheme="minorHAnsi" w:hAnsiTheme="minorHAnsi" w:cstheme="minorHAnsi"/>
          <w:szCs w:val="24"/>
          <w:lang w:val="en-US"/>
        </w:rPr>
      </w:pPr>
      <w:r>
        <w:rPr>
          <w:rFonts w:asciiTheme="minorHAnsi" w:hAnsiTheme="minorHAnsi" w:cstheme="minorHAnsi"/>
          <w:szCs w:val="24"/>
          <w:lang w:val="en-US"/>
        </w:rPr>
        <w:br w:type="page"/>
      </w:r>
    </w:p>
    <w:p w14:paraId="0407EAE5" w14:textId="78EB5795" w:rsidR="002B2D99" w:rsidRDefault="00CE0AE0" w:rsidP="00F2470C">
      <w:pPr>
        <w:spacing w:before="240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65FF6236" wp14:editId="61114ED7">
            <wp:simplePos x="0" y="0"/>
            <wp:positionH relativeFrom="column">
              <wp:posOffset>625475</wp:posOffset>
            </wp:positionH>
            <wp:positionV relativeFrom="paragraph">
              <wp:posOffset>-28722</wp:posOffset>
            </wp:positionV>
            <wp:extent cx="4001135" cy="628650"/>
            <wp:effectExtent l="0" t="0" r="0" b="0"/>
            <wp:wrapNone/>
            <wp:docPr id="97968596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1135" cy="62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51029" w:rsidRPr="00B51029">
        <w:rPr>
          <w:noProof/>
        </w:rPr>
        <w:drawing>
          <wp:inline distT="0" distB="0" distL="0" distR="0" wp14:anchorId="1B2ABF4F" wp14:editId="68D1B4B0">
            <wp:extent cx="5760085" cy="1036320"/>
            <wp:effectExtent l="0" t="0" r="0" b="0"/>
            <wp:docPr id="175356556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1036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B2D99" w:rsidRPr="002B2D99">
        <w:rPr>
          <w:noProof/>
        </w:rPr>
        <w:drawing>
          <wp:inline distT="0" distB="0" distL="0" distR="0" wp14:anchorId="6569FB58" wp14:editId="16EC0E3F">
            <wp:extent cx="5760085" cy="607695"/>
            <wp:effectExtent l="0" t="0" r="0" b="1905"/>
            <wp:docPr id="125408962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18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607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889194D" w14:textId="0423C35E" w:rsidR="00F12A86" w:rsidRDefault="001826B4" w:rsidP="00F12A86">
      <w:pPr>
        <w:spacing w:before="240"/>
        <w:jc w:val="both"/>
        <w:rPr>
          <w:rFonts w:asciiTheme="majorBidi" w:hAnsiTheme="majorBidi" w:cstheme="majorBidi"/>
        </w:rPr>
      </w:pPr>
      <w:r w:rsidRPr="001826B4">
        <w:rPr>
          <w:noProof/>
        </w:rPr>
        <w:drawing>
          <wp:inline distT="0" distB="0" distL="0" distR="0" wp14:anchorId="77294D9F" wp14:editId="75473691">
            <wp:extent cx="5758815" cy="2278147"/>
            <wp:effectExtent l="0" t="0" r="0" b="8255"/>
            <wp:docPr id="163419597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7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427" cy="2285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E6234DF" w14:textId="77777777" w:rsidR="00543DBB" w:rsidRPr="009A1D36" w:rsidRDefault="00543DBB" w:rsidP="00543DBB">
      <w:pPr>
        <w:pStyle w:val="Normalaftertitle"/>
        <w:jc w:val="both"/>
        <w:rPr>
          <w:rFonts w:eastAsia="SimSun"/>
        </w:rPr>
      </w:pPr>
      <w:r w:rsidRPr="009A1D36">
        <w:rPr>
          <w:b/>
          <w:bCs/>
        </w:rPr>
        <w:t>Sent to:</w:t>
      </w:r>
      <w:r>
        <w:rPr>
          <w:b/>
          <w:bCs/>
        </w:rPr>
        <w:tab/>
      </w:r>
      <w:r w:rsidRPr="009A1D36">
        <w:rPr>
          <w:rFonts w:eastAsia="SimSun"/>
        </w:rPr>
        <w:t>Sector Advisory Groups (</w:t>
      </w:r>
      <w:r w:rsidRPr="009A1D36">
        <w:t>RAG, TSAG, TDAG)</w:t>
      </w:r>
      <w:r>
        <w:t xml:space="preserve">, </w:t>
      </w:r>
      <w:r w:rsidRPr="009A1D36">
        <w:rPr>
          <w:rFonts w:eastAsia="SimSun"/>
        </w:rPr>
        <w:t>the Inter-Sector Coordination Group (ISCG), the Coordination Committee and the Member State Advisory Group (MSAG).</w:t>
      </w:r>
    </w:p>
    <w:p w14:paraId="089309AF" w14:textId="77777777" w:rsidR="00543DBB" w:rsidRPr="009A1D36" w:rsidRDefault="00543DBB" w:rsidP="00543DBB">
      <w:pPr>
        <w:jc w:val="both"/>
        <w:rPr>
          <w:rFonts w:eastAsia="SimSun" w:cs="Calibri"/>
          <w:szCs w:val="24"/>
        </w:rPr>
      </w:pPr>
      <w:r w:rsidRPr="009A1D36">
        <w:rPr>
          <w:rFonts w:eastAsia="SimSun" w:cs="Calibri"/>
          <w:b/>
          <w:bCs/>
          <w:szCs w:val="24"/>
        </w:rPr>
        <w:t>For:</w:t>
      </w:r>
      <w:r>
        <w:rPr>
          <w:rFonts w:eastAsia="SimSun" w:cs="Calibri"/>
          <w:b/>
          <w:bCs/>
          <w:szCs w:val="24"/>
        </w:rPr>
        <w:tab/>
      </w:r>
      <w:r w:rsidRPr="00030294">
        <w:rPr>
          <w:rFonts w:eastAsia="SimSun"/>
        </w:rPr>
        <w:t>Comments</w:t>
      </w:r>
      <w:r w:rsidRPr="009A1D36">
        <w:rPr>
          <w:rFonts w:eastAsia="SimSun" w:cs="Calibri"/>
          <w:szCs w:val="24"/>
        </w:rPr>
        <w:t xml:space="preserve"> and input</w:t>
      </w:r>
    </w:p>
    <w:p w14:paraId="0BE73AAC" w14:textId="77777777" w:rsidR="00543DBB" w:rsidRPr="009A1D36" w:rsidRDefault="00543DBB" w:rsidP="00543DBB">
      <w:pPr>
        <w:jc w:val="both"/>
        <w:rPr>
          <w:rFonts w:eastAsia="SimSun" w:cs="Calibri"/>
          <w:szCs w:val="24"/>
        </w:rPr>
      </w:pPr>
      <w:r w:rsidRPr="009A1D36">
        <w:rPr>
          <w:rFonts w:eastAsia="SimSun" w:cs="Calibri"/>
          <w:b/>
          <w:bCs/>
          <w:szCs w:val="24"/>
        </w:rPr>
        <w:t>By deadline:</w:t>
      </w:r>
      <w:r>
        <w:rPr>
          <w:rFonts w:eastAsia="SimSun" w:cs="Calibri"/>
          <w:b/>
          <w:bCs/>
          <w:szCs w:val="24"/>
        </w:rPr>
        <w:tab/>
      </w:r>
      <w:r w:rsidRPr="00C73C1C">
        <w:rPr>
          <w:rFonts w:eastAsia="SimSun" w:cs="Calibri"/>
          <w:szCs w:val="24"/>
        </w:rPr>
        <w:t>[</w:t>
      </w:r>
      <w:r w:rsidRPr="00A04A72">
        <w:rPr>
          <w:rFonts w:eastAsia="SimSun"/>
        </w:rPr>
        <w:t>20</w:t>
      </w:r>
      <w:r>
        <w:rPr>
          <w:rFonts w:eastAsia="SimSun"/>
        </w:rPr>
        <w:t xml:space="preserve"> </w:t>
      </w:r>
      <w:r w:rsidRPr="00A04A72">
        <w:rPr>
          <w:rFonts w:eastAsia="SimSun"/>
        </w:rPr>
        <w:t>March</w:t>
      </w:r>
      <w:r w:rsidRPr="00C73C1C">
        <w:rPr>
          <w:rFonts w:eastAsia="SimSun" w:cs="Calibri"/>
          <w:szCs w:val="24"/>
        </w:rPr>
        <w:t xml:space="preserve"> 2026]</w:t>
      </w:r>
    </w:p>
    <w:p w14:paraId="40C27F86" w14:textId="77777777" w:rsidR="00543DBB" w:rsidRPr="009A1D36" w:rsidRDefault="00543DBB" w:rsidP="00543DBB">
      <w:pPr>
        <w:jc w:val="both"/>
        <w:rPr>
          <w:rFonts w:cs="Calibri"/>
          <w:szCs w:val="24"/>
        </w:rPr>
      </w:pPr>
      <w:r w:rsidRPr="009A1D36">
        <w:rPr>
          <w:rFonts w:eastAsia="SimSun" w:cs="Calibri"/>
          <w:b/>
          <w:bCs/>
          <w:szCs w:val="24"/>
        </w:rPr>
        <w:t>Reference:</w:t>
      </w:r>
      <w:r>
        <w:rPr>
          <w:rFonts w:eastAsia="SimSun" w:cs="Calibri"/>
          <w:b/>
          <w:bCs/>
          <w:szCs w:val="24"/>
        </w:rPr>
        <w:tab/>
      </w:r>
      <w:r>
        <w:rPr>
          <w:rFonts w:eastAsia="SimSun" w:cs="Calibri"/>
          <w:b/>
          <w:bCs/>
          <w:szCs w:val="24"/>
        </w:rPr>
        <w:tab/>
      </w:r>
      <w:r w:rsidRPr="009A1D36">
        <w:rPr>
          <w:rFonts w:eastAsia="SimSun" w:cs="Calibri"/>
          <w:szCs w:val="24"/>
        </w:rPr>
        <w:t>[</w:t>
      </w:r>
      <w:hyperlink r:id="rId15" w:history="1">
        <w:r w:rsidRPr="009A1D36">
          <w:rPr>
            <w:rStyle w:val="Hyperlink"/>
            <w:rFonts w:eastAsia="SimSun" w:cs="Calibri"/>
            <w:szCs w:val="24"/>
          </w:rPr>
          <w:t>Resolution 191 (Rev. Bucharest 2022)</w:t>
        </w:r>
      </w:hyperlink>
      <w:r w:rsidRPr="009A1D36">
        <w:rPr>
          <w:rFonts w:eastAsia="SimSun" w:cs="Calibri"/>
          <w:szCs w:val="24"/>
        </w:rPr>
        <w:t xml:space="preserve">] </w:t>
      </w:r>
      <w:r>
        <w:rPr>
          <w:rFonts w:cs="Calibri"/>
          <w:szCs w:val="24"/>
        </w:rPr>
        <w:t>–</w:t>
      </w:r>
      <w:r w:rsidRPr="009A1D36">
        <w:rPr>
          <w:rFonts w:cs="Calibri"/>
          <w:szCs w:val="24"/>
        </w:rPr>
        <w:t xml:space="preserve"> Liaison statement requesting input to Council to improve the implementation of Resolution 191 on the strategy for the coordination of </w:t>
      </w:r>
      <w:r w:rsidRPr="00030294">
        <w:rPr>
          <w:rFonts w:eastAsia="SimSun"/>
        </w:rPr>
        <w:t>efforts</w:t>
      </w:r>
      <w:r w:rsidRPr="009A1D36">
        <w:rPr>
          <w:rFonts w:cs="Calibri"/>
          <w:szCs w:val="24"/>
        </w:rPr>
        <w:t xml:space="preserve"> among the three Sectors of the Union.</w:t>
      </w:r>
    </w:p>
    <w:p w14:paraId="00A30383" w14:textId="77777777" w:rsidR="00543DBB" w:rsidRPr="00A04A72" w:rsidRDefault="00543DBB" w:rsidP="00543DBB">
      <w:pPr>
        <w:rPr>
          <w:b/>
          <w:bCs/>
        </w:rPr>
      </w:pPr>
      <w:r w:rsidRPr="00A04A72">
        <w:rPr>
          <w:b/>
          <w:bCs/>
        </w:rPr>
        <w:t>Summary</w:t>
      </w:r>
    </w:p>
    <w:p w14:paraId="08CA652D" w14:textId="77777777" w:rsidR="00543DBB" w:rsidRPr="00A04A72" w:rsidRDefault="00543DBB" w:rsidP="00543DBB">
      <w:pPr>
        <w:jc w:val="both"/>
        <w:rPr>
          <w:rFonts w:eastAsia="SimSun"/>
          <w:spacing w:val="-2"/>
        </w:rPr>
      </w:pPr>
      <w:r w:rsidRPr="00A04A72">
        <w:rPr>
          <w:rFonts w:eastAsia="SimSun"/>
          <w:spacing w:val="-2"/>
        </w:rPr>
        <w:t xml:space="preserve">During its January 2026 meeting, the Council Working Group on financial and human resources (CWG-FHR), examined and discussed the importance of improving the process for coordination among the three Sectors of the Union in line with </w:t>
      </w:r>
      <w:hyperlink r:id="rId16" w:history="1">
        <w:r w:rsidRPr="00A04A72">
          <w:rPr>
            <w:rStyle w:val="Hyperlink"/>
            <w:rFonts w:eastAsia="SimSun" w:cs="Calibri"/>
            <w:spacing w:val="-2"/>
            <w:szCs w:val="24"/>
          </w:rPr>
          <w:t>Resolution 191 (Rev. Bucharest 2022)</w:t>
        </w:r>
      </w:hyperlink>
      <w:r w:rsidRPr="00A04A72">
        <w:rPr>
          <w:rFonts w:eastAsia="SimSun"/>
          <w:spacing w:val="-2"/>
        </w:rPr>
        <w:t>.</w:t>
      </w:r>
    </w:p>
    <w:p w14:paraId="579825BF" w14:textId="77777777" w:rsidR="00543DBB" w:rsidRDefault="00543DBB" w:rsidP="00543DBB">
      <w:pPr>
        <w:jc w:val="both"/>
      </w:pPr>
      <w:r w:rsidRPr="009A1D36">
        <w:rPr>
          <w:rFonts w:eastAsia="SimSun"/>
        </w:rPr>
        <w:t xml:space="preserve">The CWG-FHR would like to request that the Sector Advisory Groups, ISCG, Coordination Committee </w:t>
      </w:r>
      <w:r w:rsidRPr="00030294">
        <w:rPr>
          <w:rFonts w:eastAsia="SimSun"/>
        </w:rPr>
        <w:t>and</w:t>
      </w:r>
      <w:r w:rsidRPr="009A1D36">
        <w:rPr>
          <w:rFonts w:eastAsia="SimSun"/>
        </w:rPr>
        <w:t xml:space="preserve"> MSAG to provide recommendations to Council 2026 on improving the implementation of </w:t>
      </w:r>
      <w:hyperlink r:id="rId17" w:history="1">
        <w:r w:rsidRPr="009A1D36">
          <w:rPr>
            <w:rStyle w:val="Hyperlink"/>
            <w:rFonts w:eastAsia="SimSun" w:cs="Calibri"/>
            <w:szCs w:val="24"/>
          </w:rPr>
          <w:t>Resolution 191 (Rev. Bucharest 2022)</w:t>
        </w:r>
      </w:hyperlink>
      <w:r w:rsidRPr="009A1D36">
        <w:t>.</w:t>
      </w:r>
    </w:p>
    <w:p w14:paraId="56DE0976" w14:textId="77777777" w:rsidR="00543DBB" w:rsidRDefault="00543DBB" w:rsidP="00543DBB">
      <w:r>
        <w:t>_______________</w:t>
      </w:r>
    </w:p>
    <w:p w14:paraId="1F1DE7C9" w14:textId="77777777" w:rsidR="00543DBB" w:rsidRDefault="00543DBB" w:rsidP="00543DBB">
      <w:pPr>
        <w:spacing w:before="160"/>
        <w:rPr>
          <w:rFonts w:eastAsia="SimSun"/>
          <w:b/>
          <w:bCs/>
          <w:sz w:val="26"/>
          <w:szCs w:val="26"/>
        </w:rPr>
      </w:pPr>
      <w:r w:rsidRPr="00A96FF9">
        <w:rPr>
          <w:rFonts w:eastAsia="SimSun"/>
          <w:b/>
          <w:bCs/>
          <w:sz w:val="26"/>
          <w:szCs w:val="26"/>
        </w:rPr>
        <w:t>Contact</w:t>
      </w:r>
    </w:p>
    <w:p w14:paraId="5951D46C" w14:textId="77777777" w:rsidR="00543DBB" w:rsidRDefault="00543DBB" w:rsidP="00543DBB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60"/>
        <w:textAlignment w:val="auto"/>
      </w:pPr>
      <w:r w:rsidRPr="00A96FF9">
        <w:rPr>
          <w:rFonts w:eastAsia="SimSun"/>
        </w:rPr>
        <w:t>Ms Vernita Harris, Chair, CWG-FHR</w:t>
      </w:r>
      <w:r w:rsidRPr="00A96FF9">
        <w:rPr>
          <w:rFonts w:eastAsia="SimSun"/>
        </w:rPr>
        <w:br/>
        <w:t>E-mail:</w:t>
      </w:r>
      <w:r>
        <w:rPr>
          <w:rFonts w:eastAsia="SimSun"/>
        </w:rPr>
        <w:tab/>
      </w:r>
      <w:hyperlink r:id="rId18" w:history="1">
        <w:r w:rsidRPr="006002A2">
          <w:rPr>
            <w:rStyle w:val="Hyperlink"/>
            <w:rFonts w:eastAsia="SimSun"/>
          </w:rPr>
          <w:t>vdharris@protonmail.com</w:t>
        </w:r>
      </w:hyperlink>
    </w:p>
    <w:p w14:paraId="334F1B3C" w14:textId="77777777" w:rsidR="00543DBB" w:rsidRDefault="00543DBB" w:rsidP="00F2470C">
      <w:pPr>
        <w:spacing w:before="0"/>
      </w:pPr>
    </w:p>
    <w:p w14:paraId="44A82354" w14:textId="48055967" w:rsidR="007E04A5" w:rsidRPr="00B01BAF" w:rsidRDefault="00543DBB" w:rsidP="00F2470C">
      <w:pPr>
        <w:spacing w:before="0"/>
        <w:jc w:val="center"/>
        <w:rPr>
          <w:rFonts w:asciiTheme="majorBidi" w:hAnsiTheme="majorBidi" w:cstheme="majorBidi"/>
          <w:szCs w:val="24"/>
          <w:lang w:val="en-US"/>
        </w:rPr>
      </w:pPr>
      <w:r>
        <w:t>______________</w:t>
      </w:r>
    </w:p>
    <w:sectPr w:rsidR="007E04A5" w:rsidRPr="00B01BAF" w:rsidSect="00F2470C">
      <w:footerReference w:type="default" r:id="rId19"/>
      <w:headerReference w:type="first" r:id="rId20"/>
      <w:footerReference w:type="first" r:id="rId21"/>
      <w:pgSz w:w="11907" w:h="16834"/>
      <w:pgMar w:top="1418" w:right="1418" w:bottom="1418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EB0914" w14:textId="77777777" w:rsidR="004B1E2D" w:rsidRDefault="004B1E2D">
      <w:r>
        <w:separator/>
      </w:r>
    </w:p>
  </w:endnote>
  <w:endnote w:type="continuationSeparator" w:id="0">
    <w:p w14:paraId="1021728F" w14:textId="77777777" w:rsidR="004B1E2D" w:rsidRDefault="004B1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venir Nxt2 W1G Medium">
    <w:altName w:val="Calibri"/>
    <w:panose1 w:val="00000000000000000000"/>
    <w:charset w:val="00"/>
    <w:family w:val="swiss"/>
    <w:notTrueType/>
    <w:pitch w:val="variable"/>
    <w:sig w:usb0="A00002EF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F2470C" w:rsidRPr="00870C17" w14:paraId="796AC488" w14:textId="77777777" w:rsidTr="0013467A">
      <w:trPr>
        <w:jc w:val="center"/>
      </w:trPr>
      <w:tc>
        <w:tcPr>
          <w:tcW w:w="1803" w:type="dxa"/>
          <w:vAlign w:val="center"/>
        </w:tcPr>
        <w:p w14:paraId="76BFE969" w14:textId="77777777" w:rsidR="00F2470C" w:rsidRDefault="00F2470C" w:rsidP="00F2470C">
          <w:pPr>
            <w:pStyle w:val="Header"/>
            <w:jc w:val="left"/>
            <w:rPr>
              <w:noProof/>
            </w:rPr>
          </w:pPr>
          <w:bookmarkStart w:id="11" w:name="_Hlk220088120"/>
        </w:p>
      </w:tc>
      <w:tc>
        <w:tcPr>
          <w:tcW w:w="8261" w:type="dxa"/>
        </w:tcPr>
        <w:p w14:paraId="3B6A55CF" w14:textId="071A1848" w:rsidR="00F2470C" w:rsidRPr="00877BF2" w:rsidRDefault="00F2470C" w:rsidP="00F2470C">
          <w:pPr>
            <w:pStyle w:val="Header"/>
            <w:tabs>
              <w:tab w:val="left" w:pos="6451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  <w:lang w:val="es-ES"/>
            </w:rPr>
          </w:pPr>
          <w:r w:rsidRPr="005C13D4">
            <w:rPr>
              <w:bCs/>
              <w:lang w:val="fr-CH"/>
            </w:rPr>
            <w:tab/>
          </w:r>
          <w:r w:rsidRPr="004E1276">
            <w:rPr>
              <w:bCs/>
              <w:lang w:val="es-ES"/>
            </w:rPr>
            <w:t>ISCG/26-1/</w:t>
          </w:r>
          <w:r>
            <w:rPr>
              <w:bCs/>
              <w:lang w:val="es-ES"/>
            </w:rPr>
            <w:t>11</w:t>
          </w:r>
          <w:r w:rsidRPr="004E1276">
            <w:rPr>
              <w:bCs/>
              <w:lang w:val="es-ES"/>
            </w:rPr>
            <w:t>-E</w:t>
          </w:r>
          <w:r w:rsidRPr="004E1276">
            <w:rPr>
              <w:bCs/>
              <w:lang w:val="es-ES"/>
            </w:rPr>
            <w:tab/>
            <w:t>2</w:t>
          </w:r>
        </w:p>
      </w:tc>
    </w:tr>
    <w:bookmarkEnd w:id="11"/>
  </w:tbl>
  <w:p w14:paraId="17E743D3" w14:textId="77777777" w:rsidR="00EE49E8" w:rsidRPr="00877BF2" w:rsidRDefault="00EE49E8" w:rsidP="00EE49E8">
    <w:pPr>
      <w:pStyle w:val="Header"/>
      <w:tabs>
        <w:tab w:val="left" w:pos="8080"/>
        <w:tab w:val="right" w:pos="9072"/>
      </w:tabs>
      <w:jc w:val="left"/>
      <w:rPr>
        <w:bCs/>
        <w:lang w:val="es-E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326"/>
      <w:gridCol w:w="2738"/>
    </w:tblGrid>
    <w:tr w:rsidR="00F2470C" w:rsidRPr="00F2470C" w14:paraId="775CD706" w14:textId="77777777" w:rsidTr="0013467A">
      <w:trPr>
        <w:jc w:val="center"/>
      </w:trPr>
      <w:tc>
        <w:tcPr>
          <w:tcW w:w="7326" w:type="dxa"/>
          <w:vAlign w:val="center"/>
        </w:tcPr>
        <w:p w14:paraId="7C931D2F" w14:textId="77777777" w:rsidR="00F2470C" w:rsidRPr="00F2470C" w:rsidRDefault="00F2470C" w:rsidP="00F2470C">
          <w:pPr>
            <w:pStyle w:val="Header"/>
            <w:tabs>
              <w:tab w:val="left" w:pos="8080"/>
              <w:tab w:val="right" w:pos="9072"/>
            </w:tabs>
            <w:jc w:val="left"/>
            <w:rPr>
              <w:rFonts w:eastAsia="Times New Roman" w:cs="Times New Roman"/>
              <w:bCs/>
              <w:szCs w:val="20"/>
            </w:rPr>
          </w:pPr>
          <w:hyperlink r:id="rId1" w:history="1">
            <w:r w:rsidRPr="00F2470C">
              <w:rPr>
                <w:rStyle w:val="Hyperlink"/>
                <w:bCs/>
              </w:rPr>
              <w:t>https://www.itu.int/en/general-secretariat/Pages/ISCG/</w:t>
            </w:r>
          </w:hyperlink>
          <w:r w:rsidRPr="00F2470C">
            <w:rPr>
              <w:rFonts w:eastAsia="Times New Roman" w:cs="Times New Roman"/>
              <w:bCs/>
              <w:szCs w:val="20"/>
            </w:rPr>
            <w:t xml:space="preserve"> </w:t>
          </w:r>
        </w:p>
      </w:tc>
      <w:tc>
        <w:tcPr>
          <w:tcW w:w="2738" w:type="dxa"/>
        </w:tcPr>
        <w:p w14:paraId="32D38332" w14:textId="77777777" w:rsidR="00F2470C" w:rsidRPr="00F2470C" w:rsidRDefault="00F2470C" w:rsidP="00F2470C">
          <w:pPr>
            <w:pStyle w:val="Header"/>
            <w:tabs>
              <w:tab w:val="left" w:pos="8080"/>
              <w:tab w:val="right" w:pos="9072"/>
            </w:tabs>
            <w:jc w:val="right"/>
            <w:rPr>
              <w:rFonts w:eastAsia="Times New Roman" w:cs="Times New Roman"/>
              <w:b/>
              <w:bCs/>
              <w:szCs w:val="20"/>
              <w:lang w:val="es-ES"/>
            </w:rPr>
          </w:pPr>
          <w:r w:rsidRPr="00F2470C">
            <w:rPr>
              <w:rFonts w:eastAsia="Times New Roman" w:cs="Times New Roman"/>
              <w:bCs/>
              <w:szCs w:val="20"/>
            </w:rPr>
            <w:fldChar w:fldCharType="begin"/>
          </w:r>
          <w:r w:rsidRPr="00F2470C">
            <w:rPr>
              <w:rFonts w:eastAsia="Times New Roman" w:cs="Times New Roman"/>
              <w:bCs/>
              <w:szCs w:val="20"/>
              <w:lang w:val="es-ES"/>
            </w:rPr>
            <w:instrText>PAGE</w:instrText>
          </w:r>
          <w:r w:rsidRPr="00F2470C">
            <w:rPr>
              <w:rFonts w:eastAsia="Times New Roman" w:cs="Times New Roman"/>
              <w:bCs/>
              <w:szCs w:val="20"/>
            </w:rPr>
            <w:fldChar w:fldCharType="separate"/>
          </w:r>
          <w:r w:rsidRPr="00F2470C">
            <w:rPr>
              <w:rFonts w:eastAsia="Times New Roman" w:cs="Times New Roman"/>
              <w:bCs/>
              <w:szCs w:val="20"/>
              <w:lang w:val="es-ES"/>
            </w:rPr>
            <w:t>1</w:t>
          </w:r>
          <w:r w:rsidRPr="00F2470C">
            <w:rPr>
              <w:rFonts w:eastAsia="Times New Roman" w:cs="Times New Roman"/>
              <w:bCs/>
              <w:szCs w:val="20"/>
              <w:lang w:val="es-ES"/>
            </w:rPr>
            <w:fldChar w:fldCharType="end"/>
          </w:r>
        </w:p>
      </w:tc>
    </w:tr>
  </w:tbl>
  <w:p w14:paraId="3F795535" w14:textId="77777777" w:rsidR="00A514A4" w:rsidRPr="000F6AB8" w:rsidRDefault="00A514A4" w:rsidP="00EE49E8">
    <w:pPr>
      <w:pStyle w:val="Header"/>
      <w:tabs>
        <w:tab w:val="left" w:pos="8080"/>
        <w:tab w:val="right" w:pos="9072"/>
      </w:tabs>
      <w:jc w:val="right"/>
      <w:rPr>
        <w:bCs/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04216" w14:textId="77777777" w:rsidR="004B1E2D" w:rsidRDefault="004B1E2D">
      <w:r>
        <w:t>____________________</w:t>
      </w:r>
    </w:p>
  </w:footnote>
  <w:footnote w:type="continuationSeparator" w:id="0">
    <w:p w14:paraId="64BE9996" w14:textId="77777777" w:rsidR="004B1E2D" w:rsidRDefault="004B1E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2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546"/>
      <w:gridCol w:w="3474"/>
    </w:tblGrid>
    <w:tr w:rsidR="00F2470C" w:rsidRPr="00784011" w14:paraId="2100EFF4" w14:textId="77777777" w:rsidTr="0013467A">
      <w:trPr>
        <w:trHeight w:val="1304"/>
        <w:jc w:val="center"/>
      </w:trPr>
      <w:tc>
        <w:tcPr>
          <w:tcW w:w="6546" w:type="dxa"/>
        </w:tcPr>
        <w:p w14:paraId="18CFF87E" w14:textId="3895BCEA" w:rsidR="00F2470C" w:rsidRPr="009621F8" w:rsidRDefault="00F2470C" w:rsidP="00F2470C">
          <w:pPr>
            <w:pStyle w:val="Header"/>
            <w:jc w:val="left"/>
            <w:rPr>
              <w:rFonts w:ascii="Arial" w:hAnsi="Arial" w:cs="Arial"/>
              <w:b/>
              <w:bCs/>
              <w:color w:val="009CD6"/>
              <w:sz w:val="36"/>
              <w:szCs w:val="36"/>
            </w:rPr>
          </w:pPr>
          <w:bookmarkStart w:id="12" w:name="_Hlk133422111"/>
          <w:r>
            <w:rPr>
              <w:rFonts w:ascii="Arial" w:hAnsi="Arial" w:cs="Arial"/>
              <w:b/>
              <w:bCs/>
              <w:noProof/>
              <w:color w:val="009CD6"/>
              <w:szCs w:val="18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3C022AE6" wp14:editId="1657AACD">
                    <wp:simplePos x="0" y="0"/>
                    <wp:positionH relativeFrom="column">
                      <wp:posOffset>569937</wp:posOffset>
                    </wp:positionH>
                    <wp:positionV relativeFrom="paragraph">
                      <wp:posOffset>63305</wp:posOffset>
                    </wp:positionV>
                    <wp:extent cx="1652954" cy="541215"/>
                    <wp:effectExtent l="0" t="0" r="4445" b="0"/>
                    <wp:wrapNone/>
                    <wp:docPr id="2" name="Rectangle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652954" cy="541215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25400" cap="flat" cmpd="sng" algn="ctr">
                              <a:noFill/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12F126D3" id="Rectangle 2" o:spid="_x0000_s1026" style="position:absolute;margin-left:44.9pt;margin-top:5pt;width:130.15pt;height:4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3RMTgIAAJsEAAAOAAAAZHJzL2Uyb0RvYy54bWysVMFu2zAMvQ/YPwi6r46DpFuDOkXQIsOA&#10;oi2QDj2zshQbkEWNUuJkXz9Kdpuu22lYDyop0uTT42Murw6dFXtNoUVXyfJsIoV2CuvWbSv5/XH9&#10;6YsUIYKrwaLTlTzqIK+WHz9c9n6hp9igrTUJLuLCoveVbGL0i6IIqtEdhDP02nHQIHUQ2aVtURP0&#10;XL2zxXQyOS96pNoTKh0C394MQbnM9Y3RKt4bE3QUtpKMLeaT8vmczmJ5CYstgW9aNcKAf0DRQeu4&#10;6WupG4ggdtT+UaprFWFAE88UdgUa0yqd38CvKSfvXrNpwOv8FiYn+Feawv8rq+72G/9ATEPvwyKw&#10;mV5xMNSl/4xPHDJZx1ey9CEKxZfl+Xx6MZ9JoTg2n5XTcp7YLE5fewrxq8ZOJKOSxMPIHMH+NsQh&#10;9SUlNQto23rdWpudY7i2JPbAc+Nx19hLYSFEvqzkOv+N3X77zDrRV3I6n0142ApYUMZCZLPzdSWD&#10;20oBdstKVZEyFoepY1ZBwnIDoRma5rJjC+sSJJ3lNEI/sZWsZ6yPDyQIB30Fr9YtV7tlwA9ALChG&#10;w0sS7/kwFhkijpYUDdLPv92nfJ4zR6XoWaAM/8cOSDMP3xwr4KKczZKiszObf56yQ28jz28jbtdd&#10;I3NZ8jp6lc2UH+2LaQi7J96lVerKIXCKew9Ejc51HBaHt1Hp1SqnsYo9xFu38SoVTzwlHh8PT0B+&#10;HHxkydzhi5hh8W7+Q2760uFqF9G0WRwnXllUyeENyPIatzWt2Fs/Z51+U5a/AAAA//8DAFBLAwQU&#10;AAYACAAAACEAm+AAedsAAAAIAQAADwAAAGRycy9kb3ducmV2LnhtbEyPzU7DMBCE70h9B2srcaN2&#10;WhW1IU6FkODEAVLEeRMbJ6p/IttNwtuznOA4O6uZb6rT4iybdExD8BKKjQCmfRfU4I2Ej/Pz3QFY&#10;yugV2uC1hG+d4FSvbiosVZj9u56abBiF+FSihD7nseQ8db12mDZh1J68rxAdZpLRcBVxpnBn+VaI&#10;e+5w8NTQ46ifet1dmquTML0Wb63afV5M85JNnLG1BqOUt+vl8QFY1kv+e4ZffEKHmpjacPUqMSvh&#10;cCTyTHdBk8jf7UUBrJVw3G+B1xX/P6D+AQAA//8DAFBLAQItABQABgAIAAAAIQC2gziS/gAAAOEB&#10;AAATAAAAAAAAAAAAAAAAAAAAAABbQ29udGVudF9UeXBlc10ueG1sUEsBAi0AFAAGAAgAAAAhADj9&#10;If/WAAAAlAEAAAsAAAAAAAAAAAAAAAAALwEAAF9yZWxzLy5yZWxzUEsBAi0AFAAGAAgAAAAhAFOb&#10;dExOAgAAmwQAAA4AAAAAAAAAAAAAAAAALgIAAGRycy9lMm9Eb2MueG1sUEsBAi0AFAAGAAgAAAAh&#10;AJvgAHnbAAAACAEAAA8AAAAAAAAAAAAAAAAAqAQAAGRycy9kb3ducmV2LnhtbFBLBQYAAAAABAAE&#10;APMAAACwBQAAAAA=&#10;" fillcolor="window" stroked="f" strokeweight="2pt"/>
                </w:pict>
              </mc:Fallback>
            </mc:AlternateContent>
          </w:r>
          <w:r>
            <w:rPr>
              <w:noProof/>
            </w:rPr>
            <w:drawing>
              <wp:inline distT="0" distB="0" distL="0" distR="0" wp14:anchorId="0C890C91" wp14:editId="00B3D4B8">
                <wp:extent cx="2250000" cy="622800"/>
                <wp:effectExtent l="0" t="0" r="0" b="0"/>
                <wp:docPr id="1" name="Picture 1" descr="A black background with blue letters and numbers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A black background with blue letters and numbers&#10;&#10;AI-generated content may be incorrect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50000" cy="622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74" w:type="dxa"/>
        </w:tcPr>
        <w:p w14:paraId="7D7CAE12" w14:textId="77777777" w:rsidR="00F2470C" w:rsidRDefault="00F2470C" w:rsidP="00F2470C">
          <w:pPr>
            <w:pStyle w:val="Header"/>
            <w:jc w:val="right"/>
            <w:rPr>
              <w:rFonts w:ascii="Arial" w:hAnsi="Arial" w:cs="Arial"/>
              <w:b/>
              <w:bCs/>
              <w:color w:val="009CD6"/>
              <w:szCs w:val="18"/>
            </w:rPr>
          </w:pPr>
        </w:p>
        <w:p w14:paraId="332EE080" w14:textId="77777777" w:rsidR="00F2470C" w:rsidRDefault="00F2470C" w:rsidP="00F2470C">
          <w:pPr>
            <w:pStyle w:val="Header"/>
            <w:jc w:val="right"/>
            <w:rPr>
              <w:rFonts w:ascii="Arial" w:hAnsi="Arial" w:cs="Arial"/>
              <w:b/>
              <w:bCs/>
              <w:color w:val="009CD6"/>
              <w:szCs w:val="18"/>
            </w:rPr>
          </w:pPr>
        </w:p>
        <w:p w14:paraId="286760FF" w14:textId="77777777" w:rsidR="00F2470C" w:rsidRPr="00784011" w:rsidRDefault="00F2470C" w:rsidP="00F2470C">
          <w:pPr>
            <w:pStyle w:val="Header"/>
            <w:jc w:val="right"/>
            <w:rPr>
              <w:rFonts w:ascii="Arial" w:hAnsi="Arial" w:cs="Arial"/>
              <w:color w:val="009CD6"/>
              <w:szCs w:val="18"/>
            </w:rPr>
          </w:pPr>
          <w:r w:rsidRPr="00BC6276">
            <w:rPr>
              <w:rFonts w:ascii="Arial" w:hAnsi="Arial" w:cs="Arial"/>
              <w:b/>
              <w:bCs/>
              <w:color w:val="009CD6"/>
              <w:szCs w:val="18"/>
            </w:rPr>
            <w:t xml:space="preserve"> </w:t>
          </w:r>
        </w:p>
      </w:tc>
    </w:tr>
  </w:tbl>
  <w:bookmarkEnd w:id="12"/>
  <w:p w14:paraId="35A38C0B" w14:textId="6852AFDE" w:rsidR="00AD3606" w:rsidRPr="008264DD" w:rsidRDefault="00F2470C" w:rsidP="008264DD">
    <w:pPr>
      <w:pStyle w:val="Header"/>
      <w:jc w:val="left"/>
      <w:rPr>
        <w:lang w:val="fr-CH"/>
      </w:rPr>
    </w:pPr>
    <w:r w:rsidRPr="00802C2C">
      <w:rPr>
        <w:rFonts w:ascii="Avenir Nxt2 W1G Medium" w:eastAsia="Avenir Nxt2 W1G Medium" w:hAnsi="Avenir Nxt2 W1G Medium" w:cs="Avenir Nxt2 W1G Medium"/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731B994" wp14:editId="5B0ABA08">
              <wp:simplePos x="0" y="0"/>
              <wp:positionH relativeFrom="page">
                <wp:posOffset>14605</wp:posOffset>
              </wp:positionH>
              <wp:positionV relativeFrom="topMargin">
                <wp:posOffset>570230</wp:posOffset>
              </wp:positionV>
              <wp:extent cx="93345" cy="431800"/>
              <wp:effectExtent l="0" t="0" r="1905" b="6350"/>
              <wp:wrapNone/>
              <wp:docPr id="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3345" cy="431800"/>
                      </a:xfrm>
                      <a:prstGeom prst="rect">
                        <a:avLst/>
                      </a:prstGeom>
                      <a:solidFill>
                        <a:srgbClr val="009CD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740F8CB" id="Rectangle 5" o:spid="_x0000_s1026" style="position:absolute;margin-left:1.15pt;margin-top:44.9pt;width:7.35pt;height:34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RPm6AEAALMDAAAOAAAAZHJzL2Uyb0RvYy54bWysU11v2yAUfZ+0/4B4X2znY2usOFWVqNOk&#10;bp3U7QcQjG00zGUXEif79bvgNI22t6oviMuFwzmHw+r22Bt2UOg12IoXk5wzZSXU2rYV//nj/sMN&#10;Zz4IWwsDVlX8pDy/Xb9/txpcqabQgakVMgKxvhxcxbsQXJllXnaqF34CTllqNoC9CFRim9UoBkLv&#10;TTbN84/ZAFg7BKm8p9Xt2OTrhN80SobHpvEqMFNx4hbSiGncxTFbr0TZonCdlmca4hUseqEtXXqB&#10;2oog2B71f1C9lggemjCR0GfQNFqqpIHUFPk/ap464VTSQuZ4d7HJvx2s/HZ4ct8xUvfuAeQvzyxs&#10;OmFbdYcIQ6dETdcV0ahscL68HIiFp6NsN3yFmp5W7AMkD44N9hGQ1LFjsvp0sVodA5O0uJzN5gvO&#10;JHXms+ImTy+RifL5rEMfPivoWZxUHOkhE7Y4PPgQuYjyeUviDkbX99qYVGC72xhkBxEfPV9utotE&#10;nyRebzM2brYQj42IcSWJjLpihHy5g/pEGhHG5FDSadIB/uFsoNRU3P/eC1ScmS+WfFoW83mMWSrm&#10;i09TKvC6s7vuCCsJquKBs3G6CWM09w5129FNRRJt4Y68bXQS/sLqTJaSkfw4pzhG77pOu17+2vov&#10;AAAA//8DAFBLAwQUAAYACAAAACEA+Q6tnN8AAAAHAQAADwAAAGRycy9kb3ducmV2LnhtbEyPQU/C&#10;QBCF7yb+h82QeJMtNdJSuiXG6IHAAZELt6U7ttXubO0uUPz1Dic9TV7ey5vv5YvBtuKEvW8cKZiM&#10;IxBIpTMNVQp276/3KQgfNBndOkIFF/SwKG5vcp0Zd6Y3PG1DJbiEfKYV1CF0mZS+rNFqP3YdEnsf&#10;rrc6sOwraXp95nLbyjiKptLqhvhDrTt8rrH82h6tgrCPq+SyWYV497L6Xn8ul82P2St1Nxqe5iAC&#10;DuEvDFd8RoeCmQ7uSMaLVkH8wEEF6YwHXO2Elx34PiYpyCKX//mLXwAAAP//AwBQSwECLQAUAAYA&#10;CAAAACEAtoM4kv4AAADhAQAAEwAAAAAAAAAAAAAAAAAAAAAAW0NvbnRlbnRfVHlwZXNdLnhtbFBL&#10;AQItABQABgAIAAAAIQA4/SH/1gAAAJQBAAALAAAAAAAAAAAAAAAAAC8BAABfcmVscy8ucmVsc1BL&#10;AQItABQABgAIAAAAIQCewRPm6AEAALMDAAAOAAAAAAAAAAAAAAAAAC4CAABkcnMvZTJvRG9jLnht&#10;bFBLAQItABQABgAIAAAAIQD5Dq2c3wAAAAcBAAAPAAAAAAAAAAAAAAAAAEIEAABkcnMvZG93bnJl&#10;di54bWxQSwUGAAAAAAQABADzAAAATgUAAAAA&#10;" fillcolor="#009cd5" stroked="f">
              <w10:wrap anchorx="page" anchory="margin"/>
            </v:rect>
          </w:pict>
        </mc:Fallback>
      </mc:AlternateContent>
    </w:r>
    <w:r w:rsidRPr="00130599">
      <w:rPr>
        <w:rFonts w:ascii="Arial" w:hAnsi="Arial" w:cs="Arial"/>
        <w:b/>
        <w:bCs/>
        <w:noProof/>
        <w:color w:val="009CD6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49F133F" wp14:editId="20BE7693">
              <wp:simplePos x="0" y="0"/>
              <wp:positionH relativeFrom="column">
                <wp:posOffset>385445</wp:posOffset>
              </wp:positionH>
              <wp:positionV relativeFrom="paragraph">
                <wp:posOffset>-838835</wp:posOffset>
              </wp:positionV>
              <wp:extent cx="2752725" cy="471170"/>
              <wp:effectExtent l="0" t="0" r="9525" b="127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2725" cy="47117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E4DC116" w14:textId="77777777" w:rsidR="00F2470C" w:rsidRDefault="00F2470C" w:rsidP="00F2470C">
                          <w:pPr>
                            <w:spacing w:before="0"/>
                            <w:ind w:left="-57"/>
                          </w:pPr>
                          <w:r>
                            <w:rPr>
                              <w:b/>
                              <w:bCs/>
                              <w:szCs w:val="24"/>
                            </w:rPr>
                            <w:t xml:space="preserve">Inter-Sector Coordination Group (ISCG) </w:t>
                          </w:r>
                          <w:r w:rsidRPr="00F74694">
                            <w:rPr>
                              <w:b/>
                              <w:bCs/>
                              <w:szCs w:val="24"/>
                            </w:rPr>
                            <w:t xml:space="preserve"> </w:t>
                          </w:r>
                          <w:r w:rsidRPr="00F74694">
                            <w:rPr>
                              <w:b/>
                              <w:bCs/>
                              <w:szCs w:val="24"/>
                            </w:rPr>
                            <w:br/>
                          </w:r>
                          <w:r>
                            <w:rPr>
                              <w:b/>
                              <w:bCs/>
                              <w:szCs w:val="24"/>
                            </w:rPr>
                            <w:t>on issues of mutual interest</w:t>
                          </w:r>
                          <w:r>
                            <w:br/>
                          </w:r>
                          <w:r>
                            <w:rPr>
                              <w:sz w:val="20"/>
                            </w:rPr>
                            <w:t>Geneva, 28 January 2026</w:t>
                          </w:r>
                        </w:p>
                      </w:txbxContent>
                    </wps:txbx>
                    <wps:bodyPr rot="0" vert="horz" wrap="square" lIns="3600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9F133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0.35pt;margin-top:-66.05pt;width:216.75pt;height:37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BuyGgIAAAYEAAAOAAAAZHJzL2Uyb0RvYy54bWysU8tu2zAQvBfoPxC817JUO04Ey0Hq1EWB&#10;9AEk/QCaoiyiFJfl0pbcr8+ScpwguRXlgeDyMTs7O1xeD51hB+VRg614PplypqyEWttdxX89bD5c&#10;coZB2FoYsKriR4X8evX+3bJ3pSqgBVMrzwjEYtm7irchuDLLULaqEzgBpywdNuA7ESj0u6z2oif0&#10;zmTFdHqR9eBr50EqRNq9HQ/5KuE3jZLhR9OgCsxUnLiFNPs0b+OcrZai3HnhWi1PNMQ/sOiEtpT0&#10;DHUrgmB7r99AdVp6QGjCREKXQdNoqVINVE0+fVXNfSucSrWQOOjOMuH/g5XfD/fup2dh+AQDNTAV&#10;ge4O5G9kFtatsDt14z30rRI1Jc6jZFnvsDw9jVJjiRFk23+Dmpos9gES0ND4LqpCdTJCpwYcz6Kr&#10;ITBJm8ViXiyKOWeSzmaLPF+krmSifHrtPIYvCjoWFxX31NSELg53GCIbUT5dickQjK432pgUHHFt&#10;PDsI6j/ZpoaeMyMw0GbFN2mkgl49M5b1Fb+aE6+IYiHiJa90OpBhje4qfjmNY7RQVOezrdOVILQZ&#10;18TM2JNcUaFRqzBsB7oYZdtCfSThPIzGpI9Eixb8X856MmXF8c9eeEWcv1oS/+NFTMhCCmbzRUGB&#10;T8FVPptRsH15IqwkqIoHzsblOiTnJ13cDTVpo5N+z0xOXMlsSdbTx4hufhmnW8/fd/UIAAD//wMA&#10;UEsDBBQABgAIAAAAIQDOEb3a5AAAAAsBAAAPAAAAZHJzL2Rvd25yZXYueG1sTI/BTsMwDIbvSLxD&#10;ZCQuaEtbSsdK0wmBEENsh41x4OY1oa1onCpJ1/L2hBMcbX/6/f3FatIdOynrWkMC4nkETFFlZEu1&#10;gMPb0+wWmPNIEjtDSsC3crAqz88KzKUZaadOe1+zEEIuRwGN933OuasapdHNTa8o3D6N1ejDaGsu&#10;LY4hXHc8iaKMa2wpfGiwVw+Nqr72gxbwmlyts8dN+n6ww/Zj2z/jixwzIS4vpvs7YF5N/g+GX/2g&#10;DmVwOpqBpGOdgCxaBFLALL5OYmCBSJdpAuwYVjeLJfCy4P87lD8AAAD//wMAUEsBAi0AFAAGAAgA&#10;AAAhALaDOJL+AAAA4QEAABMAAAAAAAAAAAAAAAAAAAAAAFtDb250ZW50X1R5cGVzXS54bWxQSwEC&#10;LQAUAAYACAAAACEAOP0h/9YAAACUAQAACwAAAAAAAAAAAAAAAAAvAQAAX3JlbHMvLnJlbHNQSwEC&#10;LQAUAAYACAAAACEAI9AbshoCAAAGBAAADgAAAAAAAAAAAAAAAAAuAgAAZHJzL2Uyb0RvYy54bWxQ&#10;SwECLQAUAAYACAAAACEAzhG92uQAAAALAQAADwAAAAAAAAAAAAAAAAB0BAAAZHJzL2Rvd25yZXYu&#10;eG1sUEsFBgAAAAAEAAQA8wAAAIUFAAAAAA==&#10;" fillcolor="window" stroked="f">
              <v:textbox style="mso-fit-shape-to-text:t" inset="1mm">
                <w:txbxContent>
                  <w:p w14:paraId="1E4DC116" w14:textId="77777777" w:rsidR="00F2470C" w:rsidRDefault="00F2470C" w:rsidP="00F2470C">
                    <w:pPr>
                      <w:spacing w:before="0"/>
                      <w:ind w:left="-57"/>
                    </w:pPr>
                    <w:r>
                      <w:rPr>
                        <w:b/>
                        <w:bCs/>
                        <w:szCs w:val="24"/>
                      </w:rPr>
                      <w:t xml:space="preserve">Inter-Sector Coordination Group (ISCG) </w:t>
                    </w:r>
                    <w:r w:rsidRPr="00F74694">
                      <w:rPr>
                        <w:b/>
                        <w:bCs/>
                        <w:szCs w:val="24"/>
                      </w:rPr>
                      <w:t xml:space="preserve"> </w:t>
                    </w:r>
                    <w:r w:rsidRPr="00F74694">
                      <w:rPr>
                        <w:b/>
                        <w:bCs/>
                        <w:szCs w:val="24"/>
                      </w:rPr>
                      <w:br/>
                    </w:r>
                    <w:r>
                      <w:rPr>
                        <w:b/>
                        <w:bCs/>
                        <w:szCs w:val="24"/>
                      </w:rPr>
                      <w:t>on issues of mutual interest</w:t>
                    </w:r>
                    <w:r>
                      <w:br/>
                    </w:r>
                    <w:r>
                      <w:rPr>
                        <w:sz w:val="20"/>
                      </w:rPr>
                      <w:t>Geneva, 28 January 2026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F25523"/>
    <w:multiLevelType w:val="hybridMultilevel"/>
    <w:tmpl w:val="1F602D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6463A"/>
    <w:multiLevelType w:val="hybridMultilevel"/>
    <w:tmpl w:val="A1D018B0"/>
    <w:lvl w:ilvl="0" w:tplc="5D86641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980B26C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50263B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AD60F0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95E61A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D4AE6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2AA41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92E884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47A01A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5647F1"/>
    <w:multiLevelType w:val="hybridMultilevel"/>
    <w:tmpl w:val="639CE84E"/>
    <w:lvl w:ilvl="0" w:tplc="6B365E8A">
      <w:start w:val="1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C72414"/>
    <w:multiLevelType w:val="hybridMultilevel"/>
    <w:tmpl w:val="17DCC608"/>
    <w:lvl w:ilvl="0" w:tplc="ACB894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D5EDF"/>
    <w:multiLevelType w:val="hybridMultilevel"/>
    <w:tmpl w:val="AD16A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DA2AE6"/>
    <w:multiLevelType w:val="multilevel"/>
    <w:tmpl w:val="FF9A7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23E27F0"/>
    <w:multiLevelType w:val="multilevel"/>
    <w:tmpl w:val="B0AAE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FBC3422"/>
    <w:multiLevelType w:val="multilevel"/>
    <w:tmpl w:val="55DE9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74816267">
    <w:abstractNumId w:val="0"/>
  </w:num>
  <w:num w:numId="2" w16cid:durableId="593821699">
    <w:abstractNumId w:val="5"/>
  </w:num>
  <w:num w:numId="3" w16cid:durableId="77482380">
    <w:abstractNumId w:val="3"/>
  </w:num>
  <w:num w:numId="4" w16cid:durableId="1704407101">
    <w:abstractNumId w:val="2"/>
  </w:num>
  <w:num w:numId="5" w16cid:durableId="16857123">
    <w:abstractNumId w:val="4"/>
  </w:num>
  <w:num w:numId="6" w16cid:durableId="1631931758">
    <w:abstractNumId w:val="8"/>
  </w:num>
  <w:num w:numId="7" w16cid:durableId="1861358016">
    <w:abstractNumId w:val="6"/>
  </w:num>
  <w:num w:numId="8" w16cid:durableId="238372083">
    <w:abstractNumId w:val="7"/>
  </w:num>
  <w:num w:numId="9" w16cid:durableId="17133789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embedSystemFonts/>
  <w:proofState w:spelling="clean" w:grammar="clean"/>
  <w:attachedTemplate r:id="rId1"/>
  <w:stylePaneFormatFilter w:val="3C01" w:allStyles="1" w:customStyles="0" w:latentStyles="0" w:stylesInUse="0" w:headingStyles="0" w:numberingStyles="0" w:tableStyles="0" w:directFormattingOnRuns="0" w:directFormattingOnParagraphs="0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D86"/>
    <w:rsid w:val="00003A6D"/>
    <w:rsid w:val="000041A9"/>
    <w:rsid w:val="00004C8C"/>
    <w:rsid w:val="00006DB2"/>
    <w:rsid w:val="000120E4"/>
    <w:rsid w:val="000210D4"/>
    <w:rsid w:val="00023D3C"/>
    <w:rsid w:val="00024572"/>
    <w:rsid w:val="000525A1"/>
    <w:rsid w:val="00063016"/>
    <w:rsid w:val="00066795"/>
    <w:rsid w:val="00076AF6"/>
    <w:rsid w:val="00085CF2"/>
    <w:rsid w:val="000A1525"/>
    <w:rsid w:val="000B1705"/>
    <w:rsid w:val="000C2F60"/>
    <w:rsid w:val="000D75B2"/>
    <w:rsid w:val="000F6AB8"/>
    <w:rsid w:val="001121F5"/>
    <w:rsid w:val="001162AB"/>
    <w:rsid w:val="00130599"/>
    <w:rsid w:val="00131E18"/>
    <w:rsid w:val="001400DC"/>
    <w:rsid w:val="00140CE1"/>
    <w:rsid w:val="001471C9"/>
    <w:rsid w:val="00147C54"/>
    <w:rsid w:val="001545E8"/>
    <w:rsid w:val="0016259B"/>
    <w:rsid w:val="0017539C"/>
    <w:rsid w:val="00175AC2"/>
    <w:rsid w:val="0017609F"/>
    <w:rsid w:val="001826B4"/>
    <w:rsid w:val="001A1E2F"/>
    <w:rsid w:val="001A7D1D"/>
    <w:rsid w:val="001B0595"/>
    <w:rsid w:val="001B51DD"/>
    <w:rsid w:val="001C628E"/>
    <w:rsid w:val="001D62DF"/>
    <w:rsid w:val="001E0F7B"/>
    <w:rsid w:val="001E0FBE"/>
    <w:rsid w:val="001E5FE7"/>
    <w:rsid w:val="001F4CAD"/>
    <w:rsid w:val="00205D4E"/>
    <w:rsid w:val="002119FD"/>
    <w:rsid w:val="002130E0"/>
    <w:rsid w:val="00227AAB"/>
    <w:rsid w:val="00244F7F"/>
    <w:rsid w:val="0025570E"/>
    <w:rsid w:val="002608B7"/>
    <w:rsid w:val="00261828"/>
    <w:rsid w:val="00264425"/>
    <w:rsid w:val="00265875"/>
    <w:rsid w:val="0027303B"/>
    <w:rsid w:val="0028109B"/>
    <w:rsid w:val="002A2188"/>
    <w:rsid w:val="002B1F58"/>
    <w:rsid w:val="002B2D99"/>
    <w:rsid w:val="002C1C7A"/>
    <w:rsid w:val="002C54E2"/>
    <w:rsid w:val="002E0AC3"/>
    <w:rsid w:val="002F123F"/>
    <w:rsid w:val="002F2D06"/>
    <w:rsid w:val="0030160F"/>
    <w:rsid w:val="00301AEE"/>
    <w:rsid w:val="003145DF"/>
    <w:rsid w:val="00320223"/>
    <w:rsid w:val="00322D0D"/>
    <w:rsid w:val="00356734"/>
    <w:rsid w:val="00361465"/>
    <w:rsid w:val="00365D86"/>
    <w:rsid w:val="003877F5"/>
    <w:rsid w:val="003942D4"/>
    <w:rsid w:val="0039514F"/>
    <w:rsid w:val="003958A8"/>
    <w:rsid w:val="003B29C2"/>
    <w:rsid w:val="003C20CA"/>
    <w:rsid w:val="003C2533"/>
    <w:rsid w:val="003D2E43"/>
    <w:rsid w:val="003D5A7F"/>
    <w:rsid w:val="003D635C"/>
    <w:rsid w:val="003D71D8"/>
    <w:rsid w:val="003F18F6"/>
    <w:rsid w:val="004016E2"/>
    <w:rsid w:val="0040435A"/>
    <w:rsid w:val="00416A24"/>
    <w:rsid w:val="00416A30"/>
    <w:rsid w:val="0042059E"/>
    <w:rsid w:val="00431D9E"/>
    <w:rsid w:val="00433CE8"/>
    <w:rsid w:val="00434A5C"/>
    <w:rsid w:val="004544D9"/>
    <w:rsid w:val="00472BAD"/>
    <w:rsid w:val="00484009"/>
    <w:rsid w:val="00490E72"/>
    <w:rsid w:val="00491157"/>
    <w:rsid w:val="004921C8"/>
    <w:rsid w:val="00495B0B"/>
    <w:rsid w:val="004A1B8B"/>
    <w:rsid w:val="004B1E2D"/>
    <w:rsid w:val="004B51C8"/>
    <w:rsid w:val="004D1851"/>
    <w:rsid w:val="004D599D"/>
    <w:rsid w:val="004E06D1"/>
    <w:rsid w:val="004E2EA5"/>
    <w:rsid w:val="004E3AEB"/>
    <w:rsid w:val="00500CA4"/>
    <w:rsid w:val="0050223C"/>
    <w:rsid w:val="00511980"/>
    <w:rsid w:val="005170FD"/>
    <w:rsid w:val="005241E0"/>
    <w:rsid w:val="005243FF"/>
    <w:rsid w:val="00524E9C"/>
    <w:rsid w:val="005311D6"/>
    <w:rsid w:val="00533E0D"/>
    <w:rsid w:val="00536422"/>
    <w:rsid w:val="00543DBB"/>
    <w:rsid w:val="0054526E"/>
    <w:rsid w:val="005536C2"/>
    <w:rsid w:val="00564FBC"/>
    <w:rsid w:val="005800BC"/>
    <w:rsid w:val="00582442"/>
    <w:rsid w:val="00584D79"/>
    <w:rsid w:val="005A335D"/>
    <w:rsid w:val="005B0869"/>
    <w:rsid w:val="005C13D4"/>
    <w:rsid w:val="005C2C47"/>
    <w:rsid w:val="005E2BD5"/>
    <w:rsid w:val="005E4F47"/>
    <w:rsid w:val="005F3269"/>
    <w:rsid w:val="005F7BEB"/>
    <w:rsid w:val="00612123"/>
    <w:rsid w:val="00615961"/>
    <w:rsid w:val="00623AE3"/>
    <w:rsid w:val="006261F4"/>
    <w:rsid w:val="0064737F"/>
    <w:rsid w:val="00647966"/>
    <w:rsid w:val="006535F1"/>
    <w:rsid w:val="0065557D"/>
    <w:rsid w:val="00660D50"/>
    <w:rsid w:val="00662984"/>
    <w:rsid w:val="00663050"/>
    <w:rsid w:val="006716BB"/>
    <w:rsid w:val="006973C8"/>
    <w:rsid w:val="006A4862"/>
    <w:rsid w:val="006B1859"/>
    <w:rsid w:val="006B6680"/>
    <w:rsid w:val="006B6DCC"/>
    <w:rsid w:val="006C2E4B"/>
    <w:rsid w:val="00701C70"/>
    <w:rsid w:val="00702DEF"/>
    <w:rsid w:val="00706861"/>
    <w:rsid w:val="007130E7"/>
    <w:rsid w:val="0071598B"/>
    <w:rsid w:val="00722C25"/>
    <w:rsid w:val="007247CF"/>
    <w:rsid w:val="00726B8C"/>
    <w:rsid w:val="00727C44"/>
    <w:rsid w:val="007307F0"/>
    <w:rsid w:val="0075051B"/>
    <w:rsid w:val="00757A85"/>
    <w:rsid w:val="0077110E"/>
    <w:rsid w:val="00775655"/>
    <w:rsid w:val="007849D5"/>
    <w:rsid w:val="00793188"/>
    <w:rsid w:val="00794D34"/>
    <w:rsid w:val="007E04A5"/>
    <w:rsid w:val="00806E3C"/>
    <w:rsid w:val="00813E5E"/>
    <w:rsid w:val="00816C2C"/>
    <w:rsid w:val="008264DD"/>
    <w:rsid w:val="0083581B"/>
    <w:rsid w:val="00846FA5"/>
    <w:rsid w:val="00860EED"/>
    <w:rsid w:val="00863874"/>
    <w:rsid w:val="00864AFF"/>
    <w:rsid w:val="00865925"/>
    <w:rsid w:val="00870C17"/>
    <w:rsid w:val="00872B5C"/>
    <w:rsid w:val="00875FD1"/>
    <w:rsid w:val="00877BF2"/>
    <w:rsid w:val="00884F3A"/>
    <w:rsid w:val="00891503"/>
    <w:rsid w:val="008A2F06"/>
    <w:rsid w:val="008B4A6A"/>
    <w:rsid w:val="008C7E27"/>
    <w:rsid w:val="008F3822"/>
    <w:rsid w:val="008F7448"/>
    <w:rsid w:val="0090147A"/>
    <w:rsid w:val="0090389B"/>
    <w:rsid w:val="00905451"/>
    <w:rsid w:val="0090622B"/>
    <w:rsid w:val="009173EF"/>
    <w:rsid w:val="00932906"/>
    <w:rsid w:val="00934E03"/>
    <w:rsid w:val="00961860"/>
    <w:rsid w:val="00961B0B"/>
    <w:rsid w:val="00962D33"/>
    <w:rsid w:val="009B38C3"/>
    <w:rsid w:val="009B44BD"/>
    <w:rsid w:val="009E17BD"/>
    <w:rsid w:val="009E331C"/>
    <w:rsid w:val="009E485A"/>
    <w:rsid w:val="00A04CEC"/>
    <w:rsid w:val="00A27F92"/>
    <w:rsid w:val="00A32257"/>
    <w:rsid w:val="00A36D20"/>
    <w:rsid w:val="00A43C03"/>
    <w:rsid w:val="00A46CD0"/>
    <w:rsid w:val="00A514A4"/>
    <w:rsid w:val="00A52C84"/>
    <w:rsid w:val="00A55622"/>
    <w:rsid w:val="00A67929"/>
    <w:rsid w:val="00A83502"/>
    <w:rsid w:val="00AC6BFA"/>
    <w:rsid w:val="00AD15B3"/>
    <w:rsid w:val="00AD3606"/>
    <w:rsid w:val="00AD4A3D"/>
    <w:rsid w:val="00AD70E3"/>
    <w:rsid w:val="00AF6E49"/>
    <w:rsid w:val="00B01BAF"/>
    <w:rsid w:val="00B04A67"/>
    <w:rsid w:val="00B0583C"/>
    <w:rsid w:val="00B248BC"/>
    <w:rsid w:val="00B358B2"/>
    <w:rsid w:val="00B40A81"/>
    <w:rsid w:val="00B44910"/>
    <w:rsid w:val="00B51029"/>
    <w:rsid w:val="00B57C59"/>
    <w:rsid w:val="00B62127"/>
    <w:rsid w:val="00B72267"/>
    <w:rsid w:val="00B73DD1"/>
    <w:rsid w:val="00B76EB6"/>
    <w:rsid w:val="00B7737B"/>
    <w:rsid w:val="00B824C8"/>
    <w:rsid w:val="00B82C1B"/>
    <w:rsid w:val="00B849D3"/>
    <w:rsid w:val="00B84B9D"/>
    <w:rsid w:val="00BA3A51"/>
    <w:rsid w:val="00BC251A"/>
    <w:rsid w:val="00BD032B"/>
    <w:rsid w:val="00BD0614"/>
    <w:rsid w:val="00BD094B"/>
    <w:rsid w:val="00BE2640"/>
    <w:rsid w:val="00BF1FDA"/>
    <w:rsid w:val="00C01189"/>
    <w:rsid w:val="00C07ECC"/>
    <w:rsid w:val="00C10A6A"/>
    <w:rsid w:val="00C27DB8"/>
    <w:rsid w:val="00C307D5"/>
    <w:rsid w:val="00C374DE"/>
    <w:rsid w:val="00C47AD4"/>
    <w:rsid w:val="00C52D81"/>
    <w:rsid w:val="00C55198"/>
    <w:rsid w:val="00C725C6"/>
    <w:rsid w:val="00C922C7"/>
    <w:rsid w:val="00C951B1"/>
    <w:rsid w:val="00CA6393"/>
    <w:rsid w:val="00CB18FF"/>
    <w:rsid w:val="00CB24AA"/>
    <w:rsid w:val="00CD0C08"/>
    <w:rsid w:val="00CD3C91"/>
    <w:rsid w:val="00CE03FB"/>
    <w:rsid w:val="00CE0AE0"/>
    <w:rsid w:val="00CE433C"/>
    <w:rsid w:val="00CF0161"/>
    <w:rsid w:val="00CF33F3"/>
    <w:rsid w:val="00D06183"/>
    <w:rsid w:val="00D13927"/>
    <w:rsid w:val="00D143DF"/>
    <w:rsid w:val="00D22C42"/>
    <w:rsid w:val="00D45669"/>
    <w:rsid w:val="00D464CC"/>
    <w:rsid w:val="00D50C87"/>
    <w:rsid w:val="00D522F6"/>
    <w:rsid w:val="00D65041"/>
    <w:rsid w:val="00D67039"/>
    <w:rsid w:val="00D74BFC"/>
    <w:rsid w:val="00D86E6C"/>
    <w:rsid w:val="00DB00D5"/>
    <w:rsid w:val="00DB1936"/>
    <w:rsid w:val="00DB384B"/>
    <w:rsid w:val="00DF0189"/>
    <w:rsid w:val="00E06FD5"/>
    <w:rsid w:val="00E10E80"/>
    <w:rsid w:val="00E124F0"/>
    <w:rsid w:val="00E227F3"/>
    <w:rsid w:val="00E4728B"/>
    <w:rsid w:val="00E53185"/>
    <w:rsid w:val="00E545C6"/>
    <w:rsid w:val="00E60F04"/>
    <w:rsid w:val="00E63EFF"/>
    <w:rsid w:val="00E65B24"/>
    <w:rsid w:val="00E854E4"/>
    <w:rsid w:val="00E85B67"/>
    <w:rsid w:val="00E86DBF"/>
    <w:rsid w:val="00EA1733"/>
    <w:rsid w:val="00EB0D6F"/>
    <w:rsid w:val="00EB2232"/>
    <w:rsid w:val="00EC5337"/>
    <w:rsid w:val="00EC7C07"/>
    <w:rsid w:val="00EE49E8"/>
    <w:rsid w:val="00F10B59"/>
    <w:rsid w:val="00F119DF"/>
    <w:rsid w:val="00F12A86"/>
    <w:rsid w:val="00F16BAB"/>
    <w:rsid w:val="00F2150A"/>
    <w:rsid w:val="00F231D8"/>
    <w:rsid w:val="00F2470C"/>
    <w:rsid w:val="00F37FD8"/>
    <w:rsid w:val="00F43C6C"/>
    <w:rsid w:val="00F44C00"/>
    <w:rsid w:val="00F45D2C"/>
    <w:rsid w:val="00F46C5F"/>
    <w:rsid w:val="00F632C0"/>
    <w:rsid w:val="00F66A26"/>
    <w:rsid w:val="00F70249"/>
    <w:rsid w:val="00F73B2C"/>
    <w:rsid w:val="00F74694"/>
    <w:rsid w:val="00F86596"/>
    <w:rsid w:val="00F93FD4"/>
    <w:rsid w:val="00F94A63"/>
    <w:rsid w:val="00FA1C28"/>
    <w:rsid w:val="00FA5795"/>
    <w:rsid w:val="00FB1279"/>
    <w:rsid w:val="00FB6B76"/>
    <w:rsid w:val="00FB7596"/>
    <w:rsid w:val="00FE4077"/>
    <w:rsid w:val="00FE500D"/>
    <w:rsid w:val="00FE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4F05A89"/>
  <w15:docId w15:val="{F141BE44-78FE-4214-AD71-7FB663B85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C54E2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813E5E"/>
    <w:pPr>
      <w:keepNext/>
      <w:keepLines/>
      <w:spacing w:before="480"/>
      <w:ind w:left="567" w:hanging="567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813E5E"/>
    <w:p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813E5E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813E5E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813E5E"/>
    <w:pPr>
      <w:outlineLvl w:val="4"/>
    </w:pPr>
  </w:style>
  <w:style w:type="paragraph" w:styleId="Heading6">
    <w:name w:val="heading 6"/>
    <w:basedOn w:val="Heading4"/>
    <w:next w:val="Normal"/>
    <w:qFormat/>
    <w:rsid w:val="00813E5E"/>
    <w:pPr>
      <w:outlineLvl w:val="5"/>
    </w:pPr>
  </w:style>
  <w:style w:type="paragraph" w:styleId="Heading7">
    <w:name w:val="heading 7"/>
    <w:basedOn w:val="Heading4"/>
    <w:next w:val="Normal"/>
    <w:qFormat/>
    <w:rsid w:val="00813E5E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813E5E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813E5E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4">
    <w:name w:val="toc 4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2">
    <w:name w:val="toc 2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1">
    <w:name w:val="toc 1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Index7">
    <w:name w:val="index 7"/>
    <w:basedOn w:val="Normal"/>
    <w:next w:val="Normal"/>
    <w:rsid w:val="004D1851"/>
    <w:pPr>
      <w:ind w:left="1698"/>
    </w:pPr>
  </w:style>
  <w:style w:type="paragraph" w:styleId="Index6">
    <w:name w:val="index 6"/>
    <w:basedOn w:val="Normal"/>
    <w:next w:val="Normal"/>
    <w:rsid w:val="004D1851"/>
    <w:pPr>
      <w:ind w:left="1415"/>
    </w:pPr>
  </w:style>
  <w:style w:type="paragraph" w:styleId="Index5">
    <w:name w:val="index 5"/>
    <w:basedOn w:val="Normal"/>
    <w:next w:val="Normal"/>
    <w:rsid w:val="004D1851"/>
    <w:pPr>
      <w:ind w:left="1132"/>
    </w:pPr>
  </w:style>
  <w:style w:type="paragraph" w:styleId="Index4">
    <w:name w:val="index 4"/>
    <w:basedOn w:val="Normal"/>
    <w:next w:val="Normal"/>
    <w:rsid w:val="004D1851"/>
    <w:pPr>
      <w:ind w:left="849"/>
    </w:pPr>
  </w:style>
  <w:style w:type="paragraph" w:styleId="Index3">
    <w:name w:val="index 3"/>
    <w:basedOn w:val="Normal"/>
    <w:next w:val="Normal"/>
    <w:rsid w:val="004D1851"/>
    <w:pPr>
      <w:ind w:left="566"/>
    </w:pPr>
  </w:style>
  <w:style w:type="paragraph" w:styleId="Index2">
    <w:name w:val="index 2"/>
    <w:basedOn w:val="Normal"/>
    <w:next w:val="Normal"/>
    <w:rsid w:val="004D1851"/>
    <w:pPr>
      <w:ind w:left="283"/>
    </w:pPr>
  </w:style>
  <w:style w:type="paragraph" w:styleId="Index1">
    <w:name w:val="index 1"/>
    <w:basedOn w:val="Normal"/>
    <w:next w:val="Normal"/>
    <w:rsid w:val="004D1851"/>
  </w:style>
  <w:style w:type="character" w:styleId="LineNumber">
    <w:name w:val="line number"/>
    <w:basedOn w:val="DefaultParagraphFont"/>
    <w:rsid w:val="004D1851"/>
  </w:style>
  <w:style w:type="paragraph" w:styleId="IndexHeading">
    <w:name w:val="index heading"/>
    <w:basedOn w:val="Normal"/>
    <w:next w:val="Index1"/>
    <w:rsid w:val="004D1851"/>
  </w:style>
  <w:style w:type="paragraph" w:styleId="Footer">
    <w:name w:val="footer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link w:val="HeaderChar"/>
    <w:rsid w:val="005800BC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color w:val="7F7F7F" w:themeColor="text1" w:themeTint="80"/>
      <w:sz w:val="18"/>
    </w:rPr>
  </w:style>
  <w:style w:type="character" w:styleId="FootnoteReference">
    <w:name w:val="footnote reference"/>
    <w:basedOn w:val="DefaultParagraphFont"/>
    <w:rsid w:val="00813E5E"/>
    <w:rPr>
      <w:rFonts w:ascii="Calibri" w:hAnsi="Calibri"/>
      <w:position w:val="6"/>
      <w:sz w:val="16"/>
    </w:rPr>
  </w:style>
  <w:style w:type="paragraph" w:styleId="FootnoteText">
    <w:name w:val="footnote text"/>
    <w:basedOn w:val="Normal"/>
    <w:rsid w:val="00813E5E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rsid w:val="00813E5E"/>
    <w:pPr>
      <w:ind w:left="567"/>
    </w:pPr>
  </w:style>
  <w:style w:type="paragraph" w:customStyle="1" w:styleId="enumlev1">
    <w:name w:val="enumlev1"/>
    <w:basedOn w:val="Normal"/>
    <w:rsid w:val="00813E5E"/>
    <w:pPr>
      <w:spacing w:before="86"/>
      <w:ind w:left="567" w:hanging="567"/>
    </w:pPr>
  </w:style>
  <w:style w:type="paragraph" w:customStyle="1" w:styleId="enumlev2">
    <w:name w:val="enumlev2"/>
    <w:basedOn w:val="enumlev1"/>
    <w:rsid w:val="00813E5E"/>
    <w:pPr>
      <w:ind w:left="1134"/>
    </w:pPr>
  </w:style>
  <w:style w:type="paragraph" w:customStyle="1" w:styleId="enumlev3">
    <w:name w:val="enumlev3"/>
    <w:basedOn w:val="enumlev2"/>
    <w:rsid w:val="00813E5E"/>
    <w:pPr>
      <w:ind w:left="1701"/>
    </w:pPr>
  </w:style>
  <w:style w:type="paragraph" w:customStyle="1" w:styleId="Normalaftertitle">
    <w:name w:val="Normal after title"/>
    <w:basedOn w:val="Normal"/>
    <w:next w:val="Normal"/>
    <w:rsid w:val="00813E5E"/>
    <w:pPr>
      <w:spacing w:before="240"/>
    </w:pPr>
  </w:style>
  <w:style w:type="character" w:customStyle="1" w:styleId="HeaderChar">
    <w:name w:val="Header Char"/>
    <w:basedOn w:val="DefaultParagraphFont"/>
    <w:link w:val="Header"/>
    <w:rsid w:val="005800BC"/>
    <w:rPr>
      <w:rFonts w:ascii="Calibri" w:hAnsi="Calibri"/>
      <w:color w:val="7F7F7F" w:themeColor="text1" w:themeTint="80"/>
      <w:sz w:val="18"/>
      <w:lang w:val="en-GB" w:eastAsia="en-US"/>
    </w:rPr>
  </w:style>
  <w:style w:type="paragraph" w:customStyle="1" w:styleId="Head">
    <w:name w:val="Head"/>
    <w:basedOn w:val="Normal"/>
    <w:rsid w:val="004D1851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styleId="List">
    <w:name w:val="List"/>
    <w:basedOn w:val="Normal"/>
    <w:rsid w:val="004D1851"/>
    <w:pPr>
      <w:tabs>
        <w:tab w:val="left" w:pos="2127"/>
      </w:tabs>
      <w:ind w:left="2127" w:hanging="2127"/>
    </w:pPr>
  </w:style>
  <w:style w:type="paragraph" w:customStyle="1" w:styleId="Part">
    <w:name w:val="Part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Source">
    <w:name w:val="Source"/>
    <w:basedOn w:val="Normal"/>
    <w:next w:val="Title1"/>
    <w:autoRedefine/>
    <w:rsid w:val="00E4728B"/>
    <w:pPr>
      <w:framePr w:hSpace="180" w:wrap="around" w:vAnchor="page" w:hAnchor="page" w:x="1821" w:y="2317"/>
      <w:spacing w:before="840"/>
    </w:pPr>
    <w:rPr>
      <w:b/>
      <w:sz w:val="32"/>
      <w:szCs w:val="32"/>
    </w:rPr>
  </w:style>
  <w:style w:type="paragraph" w:customStyle="1" w:styleId="meeting">
    <w:name w:val="meeting"/>
    <w:basedOn w:val="Head"/>
    <w:next w:val="Head"/>
    <w:rsid w:val="004D1851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4D1851"/>
    <w:pPr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4D1851"/>
  </w:style>
  <w:style w:type="paragraph" w:customStyle="1" w:styleId="Data">
    <w:name w:val="Data"/>
    <w:basedOn w:val="Subject"/>
    <w:next w:val="Subject"/>
    <w:rsid w:val="004D1851"/>
  </w:style>
  <w:style w:type="table" w:styleId="TableGrid">
    <w:name w:val="Table Grid"/>
    <w:basedOn w:val="TableNormal"/>
    <w:uiPriority w:val="39"/>
    <w:rsid w:val="00AD3606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aliases w:val="超级链接,超?级链,CEO_Hyperlink,Style 58,超????,하이퍼링크2,超链接1,하이퍼링크21,超??级链Ú,fL????,fL?级,超??级链,超?级链Ú,’´?级链,’´????,’´??级链Ú,’´??级,超?级链?,Style?,S,ECC Hyperlink,超?级链ïÈ,õ±?级链,õ±链ïÈ1,õ±???,하이퍼링크1"/>
    <w:basedOn w:val="DefaultParagraphFont"/>
    <w:qFormat/>
    <w:rsid w:val="00484009"/>
    <w:rPr>
      <w:color w:val="0563C1"/>
      <w:u w:val="single"/>
    </w:rPr>
  </w:style>
  <w:style w:type="paragraph" w:customStyle="1" w:styleId="FirstFooter">
    <w:name w:val="FirstFooter"/>
    <w:basedOn w:val="Footer"/>
    <w:rsid w:val="00813E5E"/>
    <w:rPr>
      <w:caps w:val="0"/>
    </w:rPr>
  </w:style>
  <w:style w:type="paragraph" w:customStyle="1" w:styleId="Note">
    <w:name w:val="Note"/>
    <w:basedOn w:val="Normal"/>
    <w:rsid w:val="00813E5E"/>
    <w:pPr>
      <w:tabs>
        <w:tab w:val="clear" w:pos="567"/>
        <w:tab w:val="left" w:pos="851"/>
      </w:tabs>
    </w:pPr>
  </w:style>
  <w:style w:type="paragraph" w:styleId="TOC9">
    <w:name w:val="toc 9"/>
    <w:basedOn w:val="TOC4"/>
    <w:rsid w:val="004D1851"/>
  </w:style>
  <w:style w:type="paragraph" w:customStyle="1" w:styleId="Headingb">
    <w:name w:val="Heading_b"/>
    <w:basedOn w:val="Heading3"/>
    <w:next w:val="Normal"/>
    <w:rsid w:val="00813E5E"/>
    <w:pPr>
      <w:spacing w:before="160"/>
      <w:outlineLvl w:val="0"/>
    </w:pPr>
  </w:style>
  <w:style w:type="character" w:styleId="FollowedHyperlink">
    <w:name w:val="FollowedHyperlink"/>
    <w:basedOn w:val="DefaultParagraphFont"/>
    <w:rsid w:val="00813E5E"/>
    <w:rPr>
      <w:color w:val="800080"/>
      <w:u w:val="single"/>
    </w:rPr>
  </w:style>
  <w:style w:type="paragraph" w:customStyle="1" w:styleId="Title1">
    <w:name w:val="Title 1"/>
    <w:basedOn w:val="Source"/>
    <w:next w:val="Title2"/>
    <w:rsid w:val="002C54E2"/>
    <w:pPr>
      <w:framePr w:wrap="around"/>
      <w:spacing w:before="240"/>
    </w:pPr>
    <w:rPr>
      <w:b w:val="0"/>
    </w:rPr>
  </w:style>
  <w:style w:type="paragraph" w:customStyle="1" w:styleId="Title2">
    <w:name w:val="Title 2"/>
    <w:basedOn w:val="Source"/>
    <w:next w:val="Title3"/>
    <w:rsid w:val="00813E5E"/>
    <w:pPr>
      <w:framePr w:wrap="around"/>
      <w:spacing w:before="240"/>
    </w:pPr>
    <w:rPr>
      <w:b w:val="0"/>
      <w:caps/>
    </w:rPr>
  </w:style>
  <w:style w:type="paragraph" w:customStyle="1" w:styleId="Title3">
    <w:name w:val="Title 3"/>
    <w:basedOn w:val="Title2"/>
    <w:next w:val="Normalaftertitle"/>
    <w:rsid w:val="00813E5E"/>
    <w:pPr>
      <w:framePr w:wrap="around"/>
    </w:pPr>
    <w:rPr>
      <w:caps w:val="0"/>
    </w:rPr>
  </w:style>
  <w:style w:type="paragraph" w:customStyle="1" w:styleId="Title4">
    <w:name w:val="Title 4"/>
    <w:basedOn w:val="Title3"/>
    <w:next w:val="Heading1"/>
    <w:rsid w:val="004D1851"/>
    <w:pPr>
      <w:framePr w:wrap="around"/>
    </w:pPr>
    <w:rPr>
      <w:b/>
    </w:rPr>
  </w:style>
  <w:style w:type="paragraph" w:customStyle="1" w:styleId="dnum">
    <w:name w:val="dnum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</w:pPr>
    <w:rPr>
      <w:b/>
      <w:bCs/>
    </w:rPr>
  </w:style>
  <w:style w:type="paragraph" w:customStyle="1" w:styleId="ddate">
    <w:name w:val="ddate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ref"/>
    <w:rsid w:val="00813E5E"/>
    <w:pPr>
      <w:spacing w:before="720"/>
      <w:jc w:val="center"/>
    </w:pPr>
    <w:rPr>
      <w:caps/>
      <w:sz w:val="28"/>
    </w:rPr>
  </w:style>
  <w:style w:type="paragraph" w:customStyle="1" w:styleId="Annextitle">
    <w:name w:val="Annex_title"/>
    <w:basedOn w:val="Normal"/>
    <w:next w:val="Normal"/>
    <w:rsid w:val="00813E5E"/>
    <w:pPr>
      <w:spacing w:before="240" w:after="240"/>
      <w:jc w:val="center"/>
    </w:pPr>
    <w:rPr>
      <w:b/>
      <w:sz w:val="28"/>
    </w:rPr>
  </w:style>
  <w:style w:type="paragraph" w:customStyle="1" w:styleId="Annexref">
    <w:name w:val="Annex_ref"/>
    <w:basedOn w:val="Normal"/>
    <w:next w:val="Annextitle"/>
    <w:rsid w:val="00813E5E"/>
    <w:pPr>
      <w:jc w:val="center"/>
    </w:pPr>
  </w:style>
  <w:style w:type="paragraph" w:customStyle="1" w:styleId="AppendixNo">
    <w:name w:val="Appendix_No"/>
    <w:basedOn w:val="AnnexNo"/>
    <w:next w:val="Appendixref"/>
    <w:rsid w:val="00813E5E"/>
  </w:style>
  <w:style w:type="paragraph" w:customStyle="1" w:styleId="Appendixtitle">
    <w:name w:val="Appendix_title"/>
    <w:basedOn w:val="Annextitle"/>
    <w:next w:val="Normal"/>
    <w:rsid w:val="00813E5E"/>
  </w:style>
  <w:style w:type="paragraph" w:customStyle="1" w:styleId="Appendixref">
    <w:name w:val="Appendix_ref"/>
    <w:basedOn w:val="Annexref"/>
    <w:next w:val="Appendixtitle"/>
    <w:rsid w:val="00813E5E"/>
  </w:style>
  <w:style w:type="paragraph" w:customStyle="1" w:styleId="Call">
    <w:name w:val="Call"/>
    <w:basedOn w:val="Normal"/>
    <w:next w:val="Normal"/>
    <w:rsid w:val="00813E5E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paragraph" w:customStyle="1" w:styleId="Subtitle">
    <w:name w:val="Sub_title"/>
    <w:basedOn w:val="Title1"/>
    <w:qFormat/>
    <w:rsid w:val="00DF0189"/>
    <w:pPr>
      <w:framePr w:wrap="around" w:vAnchor="margin" w:hAnchor="text"/>
      <w:spacing w:before="120" w:after="160"/>
    </w:pPr>
  </w:style>
  <w:style w:type="paragraph" w:customStyle="1" w:styleId="Figure">
    <w:name w:val="Figure"/>
    <w:basedOn w:val="Normal"/>
    <w:next w:val="Figuretitle"/>
    <w:rsid w:val="00C922C7"/>
    <w:pPr>
      <w:spacing w:after="240"/>
      <w:jc w:val="center"/>
    </w:pPr>
  </w:style>
  <w:style w:type="paragraph" w:customStyle="1" w:styleId="Figuretitle">
    <w:name w:val="Figure_title"/>
    <w:basedOn w:val="Tabletitle"/>
    <w:next w:val="Normalaftertitle"/>
    <w:rsid w:val="00C922C7"/>
  </w:style>
  <w:style w:type="paragraph" w:customStyle="1" w:styleId="Tabletitle">
    <w:name w:val="Table_title"/>
    <w:basedOn w:val="TableNo"/>
    <w:next w:val="Tabletext"/>
    <w:rsid w:val="0096186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120" w:after="12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C922C7"/>
    <w:pPr>
      <w:keepNext/>
      <w:keepLines/>
      <w:spacing w:before="480"/>
      <w:jc w:val="center"/>
    </w:pPr>
    <w:rPr>
      <w:caps/>
    </w:rPr>
  </w:style>
  <w:style w:type="paragraph" w:customStyle="1" w:styleId="Tabletext">
    <w:name w:val="Table_text"/>
    <w:basedOn w:val="Normal"/>
    <w:rsid w:val="00961860"/>
    <w:pPr>
      <w:tabs>
        <w:tab w:val="clear" w:pos="1134"/>
        <w:tab w:val="clear" w:pos="1701"/>
        <w:tab w:val="clear" w:pos="2268"/>
        <w:tab w:val="clear" w:pos="2835"/>
        <w:tab w:val="left" w:pos="284"/>
        <w:tab w:val="left" w:pos="851"/>
      </w:tabs>
      <w:spacing w:before="40" w:after="40"/>
    </w:pPr>
    <w:rPr>
      <w:sz w:val="22"/>
    </w:rPr>
  </w:style>
  <w:style w:type="paragraph" w:customStyle="1" w:styleId="Figurelegend">
    <w:name w:val="Figure_legend"/>
    <w:basedOn w:val="Normal"/>
    <w:rsid w:val="004D1851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rsid w:val="00C922C7"/>
    <w:pPr>
      <w:keepNext/>
      <w:keepLines/>
      <w:spacing w:before="480"/>
      <w:jc w:val="center"/>
    </w:pPr>
    <w:rPr>
      <w:caps/>
    </w:rPr>
  </w:style>
  <w:style w:type="paragraph" w:customStyle="1" w:styleId="Figurewithouttitle">
    <w:name w:val="Figure_without_title"/>
    <w:basedOn w:val="Figure"/>
    <w:next w:val="Normalaftertitle"/>
    <w:rsid w:val="004D1851"/>
  </w:style>
  <w:style w:type="paragraph" w:customStyle="1" w:styleId="Headingi">
    <w:name w:val="Heading_i"/>
    <w:basedOn w:val="Heading3"/>
    <w:next w:val="Normal"/>
    <w:rsid w:val="00813E5E"/>
    <w:pPr>
      <w:spacing w:before="160"/>
      <w:outlineLvl w:val="0"/>
    </w:pPr>
    <w:rPr>
      <w:rFonts w:asciiTheme="minorHAnsi" w:hAnsiTheme="minorHAnsi"/>
      <w:b w:val="0"/>
      <w:i/>
    </w:rPr>
  </w:style>
  <w:style w:type="character" w:styleId="PageNumber">
    <w:name w:val="page number"/>
    <w:basedOn w:val="DefaultParagraphFont"/>
    <w:rsid w:val="00813E5E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4D1851"/>
  </w:style>
  <w:style w:type="paragraph" w:customStyle="1" w:styleId="Parttitle">
    <w:name w:val="Part_title"/>
    <w:basedOn w:val="Annextitle"/>
    <w:next w:val="Partref"/>
    <w:rsid w:val="004D1851"/>
  </w:style>
  <w:style w:type="paragraph" w:customStyle="1" w:styleId="Partref">
    <w:name w:val="Part_ref"/>
    <w:basedOn w:val="Annexref"/>
    <w:next w:val="Normalaftertitle"/>
    <w:rsid w:val="004D1851"/>
  </w:style>
  <w:style w:type="paragraph" w:customStyle="1" w:styleId="RecNo">
    <w:name w:val="Rec_No"/>
    <w:basedOn w:val="Normal"/>
    <w:next w:val="Rectitle"/>
    <w:rsid w:val="00813E5E"/>
    <w:pPr>
      <w:spacing w:before="720"/>
      <w:jc w:val="center"/>
    </w:pPr>
    <w:rPr>
      <w:caps/>
      <w:sz w:val="28"/>
    </w:rPr>
  </w:style>
  <w:style w:type="paragraph" w:customStyle="1" w:styleId="Rectitle">
    <w:name w:val="Rec_title"/>
    <w:basedOn w:val="Normal"/>
    <w:next w:val="Heading1"/>
    <w:rsid w:val="00813E5E"/>
    <w:pPr>
      <w:spacing w:before="240"/>
      <w:jc w:val="center"/>
    </w:pPr>
    <w:rPr>
      <w:b/>
      <w:sz w:val="28"/>
    </w:rPr>
  </w:style>
  <w:style w:type="paragraph" w:customStyle="1" w:styleId="Recref">
    <w:name w:val="Rec_ref"/>
    <w:basedOn w:val="Rectitle"/>
    <w:next w:val="Recdate"/>
    <w:rsid w:val="004D1851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4D1851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4D1851"/>
  </w:style>
  <w:style w:type="paragraph" w:customStyle="1" w:styleId="QuestionNo">
    <w:name w:val="Question_No"/>
    <w:basedOn w:val="RecNo"/>
    <w:next w:val="Questiontitle"/>
    <w:rsid w:val="004D1851"/>
  </w:style>
  <w:style w:type="paragraph" w:customStyle="1" w:styleId="Questionref">
    <w:name w:val="Question_ref"/>
    <w:basedOn w:val="Recref"/>
    <w:next w:val="Questiondate"/>
    <w:rsid w:val="004D1851"/>
  </w:style>
  <w:style w:type="paragraph" w:customStyle="1" w:styleId="Questiontitle">
    <w:name w:val="Question_title"/>
    <w:basedOn w:val="Rectitle"/>
    <w:next w:val="Questionref"/>
    <w:rsid w:val="004D1851"/>
  </w:style>
  <w:style w:type="paragraph" w:customStyle="1" w:styleId="Reftext">
    <w:name w:val="Ref_text"/>
    <w:basedOn w:val="Normal"/>
    <w:rsid w:val="00813E5E"/>
    <w:pPr>
      <w:ind w:left="567" w:hanging="567"/>
    </w:pPr>
  </w:style>
  <w:style w:type="paragraph" w:customStyle="1" w:styleId="Reftitle">
    <w:name w:val="Ref_title"/>
    <w:basedOn w:val="Normal"/>
    <w:next w:val="Reftext"/>
    <w:rsid w:val="00813E5E"/>
    <w:pPr>
      <w:spacing w:before="480"/>
      <w:jc w:val="center"/>
    </w:pPr>
    <w:rPr>
      <w:caps/>
      <w:sz w:val="28"/>
    </w:rPr>
  </w:style>
  <w:style w:type="paragraph" w:customStyle="1" w:styleId="Resdate">
    <w:name w:val="Res_date"/>
    <w:basedOn w:val="Recdate"/>
    <w:next w:val="Normalaftertitle"/>
    <w:rsid w:val="004D1851"/>
  </w:style>
  <w:style w:type="paragraph" w:customStyle="1" w:styleId="ResNo">
    <w:name w:val="Res_No"/>
    <w:basedOn w:val="AnnexNo"/>
    <w:next w:val="Restitle"/>
    <w:rsid w:val="00813E5E"/>
  </w:style>
  <w:style w:type="paragraph" w:customStyle="1" w:styleId="Restitle">
    <w:name w:val="Res_title"/>
    <w:basedOn w:val="Annextitle"/>
    <w:next w:val="Normal"/>
    <w:rsid w:val="00813E5E"/>
  </w:style>
  <w:style w:type="paragraph" w:customStyle="1" w:styleId="Resref">
    <w:name w:val="Res_ref"/>
    <w:basedOn w:val="Recref"/>
    <w:next w:val="Resdate"/>
    <w:rsid w:val="004D1851"/>
  </w:style>
  <w:style w:type="paragraph" w:customStyle="1" w:styleId="SectionNo">
    <w:name w:val="Section_No"/>
    <w:basedOn w:val="AnnexNo"/>
    <w:next w:val="Sectiontitle"/>
    <w:rsid w:val="004D1851"/>
  </w:style>
  <w:style w:type="paragraph" w:customStyle="1" w:styleId="Sectiontitle">
    <w:name w:val="Section_title"/>
    <w:basedOn w:val="Normal"/>
    <w:next w:val="Normalaftertitle"/>
    <w:rsid w:val="004D1851"/>
    <w:rPr>
      <w:sz w:val="28"/>
    </w:rPr>
  </w:style>
  <w:style w:type="paragraph" w:customStyle="1" w:styleId="Tablehead">
    <w:name w:val="Table_head"/>
    <w:basedOn w:val="Tabletext"/>
    <w:rsid w:val="00961860"/>
    <w:pPr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961860"/>
    <w:rPr>
      <w:sz w:val="20"/>
    </w:rPr>
  </w:style>
  <w:style w:type="paragraph" w:customStyle="1" w:styleId="Tableref">
    <w:name w:val="Table_ref"/>
    <w:basedOn w:val="Normal"/>
    <w:next w:val="Tabletitle"/>
    <w:rsid w:val="004D1851"/>
    <w:pPr>
      <w:keepNext/>
      <w:spacing w:before="567"/>
      <w:jc w:val="center"/>
    </w:pPr>
  </w:style>
  <w:style w:type="paragraph" w:customStyle="1" w:styleId="Artheading">
    <w:name w:val="Art_heading"/>
    <w:basedOn w:val="Normal"/>
    <w:next w:val="Normalaftertitle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b/>
    </w:rPr>
  </w:style>
  <w:style w:type="paragraph" w:customStyle="1" w:styleId="ArtNo">
    <w:name w:val="Art_No"/>
    <w:basedOn w:val="Normal"/>
    <w:next w:val="Arttitle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240" w:after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rsid w:val="00813E5E"/>
  </w:style>
  <w:style w:type="paragraph" w:customStyle="1" w:styleId="Chaptitle">
    <w:name w:val="Chap_title"/>
    <w:basedOn w:val="Arttitle"/>
    <w:next w:val="Normal"/>
    <w:rsid w:val="00813E5E"/>
  </w:style>
  <w:style w:type="character" w:styleId="UnresolvedMention">
    <w:name w:val="Unresolved Mention"/>
    <w:basedOn w:val="DefaultParagraphFont"/>
    <w:uiPriority w:val="99"/>
    <w:semiHidden/>
    <w:unhideWhenUsed/>
    <w:rsid w:val="00806E3C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875FD1"/>
    <w:rPr>
      <w:color w:val="666666"/>
    </w:rPr>
  </w:style>
  <w:style w:type="paragraph" w:styleId="ListParagraph">
    <w:name w:val="List Paragraph"/>
    <w:aliases w:val="Recommendation,List Paragraph11,O5,Para_sk,Resume Title,- Bullets,Bullet List,FooterText,List Paragraph1,numbered,Paragraphe de liste1,Bulletr List Paragraph,Bullet 1,Numbered Para 1,Dot pt,No Spacing1,List Paragraph Char Char Char"/>
    <w:basedOn w:val="Normal"/>
    <w:link w:val="ListParagraphChar"/>
    <w:uiPriority w:val="34"/>
    <w:qFormat/>
    <w:rsid w:val="007E04A5"/>
    <w:pPr>
      <w:ind w:left="720"/>
      <w:contextualSpacing/>
    </w:pPr>
  </w:style>
  <w:style w:type="paragraph" w:customStyle="1" w:styleId="Docnumber">
    <w:name w:val="Docnumber"/>
    <w:basedOn w:val="Normal"/>
    <w:link w:val="DocnumberChar"/>
    <w:qFormat/>
    <w:rsid w:val="00C307D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  <w:jc w:val="right"/>
    </w:pPr>
    <w:rPr>
      <w:rFonts w:ascii="Times New Roman" w:eastAsia="SimSun" w:hAnsi="Times New Roman"/>
      <w:b/>
      <w:sz w:val="32"/>
    </w:rPr>
  </w:style>
  <w:style w:type="character" w:customStyle="1" w:styleId="DocnumberChar">
    <w:name w:val="Docnumber Char"/>
    <w:link w:val="Docnumber"/>
    <w:rsid w:val="00C307D5"/>
    <w:rPr>
      <w:rFonts w:ascii="Times New Roman" w:eastAsia="SimSun" w:hAnsi="Times New Roman"/>
      <w:b/>
      <w:sz w:val="32"/>
      <w:lang w:val="en-GB" w:eastAsia="en-US"/>
    </w:rPr>
  </w:style>
  <w:style w:type="paragraph" w:customStyle="1" w:styleId="TSBHeaderSummary">
    <w:name w:val="TSBHeaderSummary"/>
    <w:basedOn w:val="Normal"/>
    <w:rsid w:val="00C307D5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textAlignment w:val="auto"/>
    </w:pPr>
    <w:rPr>
      <w:rFonts w:ascii="Times New Roman" w:eastAsiaTheme="minorEastAsia" w:hAnsi="Times New Roman"/>
      <w:szCs w:val="24"/>
      <w:lang w:eastAsia="ja-JP"/>
    </w:rPr>
  </w:style>
  <w:style w:type="character" w:customStyle="1" w:styleId="ListParagraphChar">
    <w:name w:val="List Paragraph Char"/>
    <w:aliases w:val="Recommendation Char,List Paragraph11 Char,O5 Char,Para_sk Char,Resume Title Char,- Bullets Char,Bullet List Char,FooterText Char,List Paragraph1 Char,numbered Char,Paragraphe de liste1 Char,Bulletr List Paragraph Char,Bullet 1 Char"/>
    <w:basedOn w:val="DefaultParagraphFont"/>
    <w:link w:val="ListParagraph"/>
    <w:uiPriority w:val="34"/>
    <w:qFormat/>
    <w:locked/>
    <w:rsid w:val="00C307D5"/>
    <w:rPr>
      <w:rFonts w:ascii="Calibri" w:hAnsi="Calibri"/>
      <w:sz w:val="24"/>
      <w:lang w:val="en-GB" w:eastAsia="en-US"/>
    </w:rPr>
  </w:style>
  <w:style w:type="paragraph" w:customStyle="1" w:styleId="LSDeadline">
    <w:name w:val="LSDeadline"/>
    <w:basedOn w:val="Normal"/>
    <w:next w:val="Normal"/>
    <w:rsid w:val="00C307D5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textAlignment w:val="auto"/>
    </w:pPr>
    <w:rPr>
      <w:rFonts w:ascii="Times New Roman" w:eastAsiaTheme="minorHAnsi" w:hAnsi="Times New Roman"/>
      <w:szCs w:val="24"/>
      <w:lang w:eastAsia="ja-JP"/>
    </w:rPr>
  </w:style>
  <w:style w:type="paragraph" w:customStyle="1" w:styleId="LSForAction">
    <w:name w:val="LSForAction"/>
    <w:basedOn w:val="Normal"/>
    <w:next w:val="Normal"/>
    <w:rsid w:val="00C307D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</w:pPr>
    <w:rPr>
      <w:rFonts w:ascii="Times New Roman" w:hAnsi="Times New Roman"/>
    </w:rPr>
  </w:style>
  <w:style w:type="paragraph" w:customStyle="1" w:styleId="LSForInfo">
    <w:name w:val="LSForInfo"/>
    <w:basedOn w:val="Normal"/>
    <w:next w:val="Normal"/>
    <w:rsid w:val="00C307D5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textAlignment w:val="auto"/>
    </w:pPr>
    <w:rPr>
      <w:rFonts w:ascii="Times New Roman" w:eastAsiaTheme="minorHAnsi" w:hAnsi="Times New Roman"/>
      <w:bCs/>
      <w:szCs w:val="24"/>
      <w:lang w:eastAsia="ja-JP"/>
    </w:rPr>
  </w:style>
  <w:style w:type="paragraph" w:customStyle="1" w:styleId="LSApproval">
    <w:name w:val="LSApproval"/>
    <w:basedOn w:val="Normal"/>
    <w:rsid w:val="00C307D5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textAlignment w:val="auto"/>
    </w:pPr>
    <w:rPr>
      <w:rFonts w:ascii="Times New Roman" w:eastAsiaTheme="minorEastAsia" w:hAnsi="Times New Roman"/>
      <w:b/>
      <w:bCs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31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emf"/><Relationship Id="rId18" Type="http://schemas.openxmlformats.org/officeDocument/2006/relationships/hyperlink" Target="mailto:vdharris@protonmail.com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17" Type="http://schemas.openxmlformats.org/officeDocument/2006/relationships/hyperlink" Target="https://www.itu.int/md/S26-CWGFHR22-C-0026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itu.int/md/S26-CWGFHR22-C-0026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itu.int/dms_pub/itu-s/opb/conf/S-CONF-ACTF-2022-PDF-E.pdf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emf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tu.int/en/general-secretariat/Pages/ISCG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kenik\OneDrive%20-%20ITU\ISCG\1st%20Meeting%202025\ISCG-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62E360EB612A45AC10C33F275DB288" ma:contentTypeVersion="1" ma:contentTypeDescription="Create a new document." ma:contentTypeScope="" ma:versionID="74ff6eb72c0eb09fa07ceededf461d4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37a7266940aab2202ac67b957d0a61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602B4DE-FC73-46C6-BFF6-6457901D364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B29322D-0C56-4378-8426-7F53C7BFCE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D3F12F1-1F94-470B-9445-F840C53E68A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804E00A-A34D-42B5-9E24-01D2C0655EC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ISCG-TEMPLATE</Template>
  <TotalTime>8</TotalTime>
  <Pages>2</Pages>
  <Words>233</Words>
  <Characters>1631</Characters>
  <Application>Microsoft Office Word</Application>
  <DocSecurity>0</DocSecurity>
  <Lines>54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1839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ITU Council Working Group for strategic and financial plans 2028-2031</dc:subject>
  <dc:creator>Sukenik, Maria Victoria</dc:creator>
  <cp:keywords>CWG-SFP</cp:keywords>
  <dc:description/>
  <cp:lastModifiedBy>GBS</cp:lastModifiedBy>
  <cp:revision>3</cp:revision>
  <dcterms:created xsi:type="dcterms:W3CDTF">2026-01-23T18:06:00Z</dcterms:created>
  <dcterms:modified xsi:type="dcterms:W3CDTF">2026-01-23T18:23:00Z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0x010100B862E360EB612A45AC10C33F275DB288</vt:lpwstr>
  </property>
  <property fmtid="{D5CDD505-2E9C-101B-9397-08002B2CF9AE}" pid="3" name="_readonly">
    <vt:lpwstr/>
  </property>
  <property fmtid="{D5CDD505-2E9C-101B-9397-08002B2CF9AE}" pid="4" name="_change">
    <vt:lpwstr/>
  </property>
  <property fmtid="{D5CDD505-2E9C-101B-9397-08002B2CF9AE}" pid="5" name="_full-control">
    <vt:lpwstr/>
  </property>
  <property fmtid="{D5CDD505-2E9C-101B-9397-08002B2CF9AE}" pid="6" name="sflag">
    <vt:lpwstr>1768402746</vt:lpwstr>
  </property>
</Properties>
</file>