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5E197EC4"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6-1</w:t>
            </w:r>
            <w:r w:rsidR="00F66A26">
              <w:rPr>
                <w:b/>
                <w:lang w:val="fr-FR"/>
              </w:rPr>
              <w:t>/</w:t>
            </w:r>
            <w:r w:rsidR="002125F3">
              <w:rPr>
                <w:b/>
                <w:lang w:val="fr-FR"/>
              </w:rPr>
              <w:t>10</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0760A2CB" w:rsidR="00AD3606" w:rsidRPr="00147C54" w:rsidRDefault="00B57C59" w:rsidP="00C07ECC">
            <w:pPr>
              <w:tabs>
                <w:tab w:val="left" w:pos="851"/>
              </w:tabs>
              <w:spacing w:before="0"/>
              <w:jc w:val="right"/>
              <w:rPr>
                <w:b/>
              </w:rPr>
            </w:pPr>
            <w:r>
              <w:rPr>
                <w:b/>
              </w:rPr>
              <w:t>28 January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73581C87" w:rsidR="007E04A5" w:rsidRPr="00147C54" w:rsidRDefault="00C307D5" w:rsidP="00C07ECC">
            <w:pPr>
              <w:pStyle w:val="Source"/>
              <w:framePr w:hSpace="0" w:wrap="auto" w:vAnchor="margin" w:hAnchor="text" w:xAlign="left" w:yAlign="inline"/>
            </w:pPr>
            <w:bookmarkStart w:id="8" w:name="dsource" w:colFirst="0" w:colLast="0"/>
            <w:bookmarkEnd w:id="7"/>
            <w:r w:rsidRPr="00C307D5">
              <w:t>Telecommunication Standardization Advisory Group (TSAG)</w:t>
            </w:r>
          </w:p>
        </w:tc>
      </w:tr>
      <w:bookmarkEnd w:id="8"/>
      <w:tr w:rsidR="007E04A5" w:rsidRPr="00147C54" w14:paraId="16B8590D" w14:textId="77777777" w:rsidTr="00C07ECC">
        <w:trPr>
          <w:cantSplit/>
        </w:trPr>
        <w:tc>
          <w:tcPr>
            <w:tcW w:w="9639" w:type="dxa"/>
            <w:gridSpan w:val="2"/>
            <w:tcMar>
              <w:left w:w="0" w:type="dxa"/>
            </w:tcMar>
          </w:tcPr>
          <w:p w14:paraId="3EBDE99F" w14:textId="17D7444A" w:rsidR="007E04A5" w:rsidRPr="00147C54" w:rsidRDefault="00ED1BE4" w:rsidP="00C07ECC">
            <w:pPr>
              <w:pStyle w:val="Subtitle"/>
              <w:framePr w:hSpace="0" w:wrap="auto" w:xAlign="left" w:yAlign="inline"/>
            </w:pPr>
            <w:r w:rsidRPr="00ED1BE4">
              <w:rPr>
                <w:caps/>
              </w:rPr>
              <w:t>L</w:t>
            </w:r>
            <w:r>
              <w:rPr>
                <w:caps/>
              </w:rPr>
              <w:t>IAISON STATEMENT</w:t>
            </w:r>
            <w:r w:rsidRPr="00ED1BE4">
              <w:rPr>
                <w:caps/>
              </w:rPr>
              <w:t xml:space="preserve"> on the </w:t>
            </w:r>
            <w:r w:rsidR="0038736F">
              <w:rPr>
                <w:caps/>
              </w:rPr>
              <w:t>FOURTH</w:t>
            </w:r>
            <w:r w:rsidRPr="00ED1BE4">
              <w:rPr>
                <w:caps/>
              </w:rPr>
              <w:t xml:space="preserve"> Submission of TSAG to the Council Working Group for strategic and financial plans 2028-2031</w:t>
            </w:r>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55D2F447" w14:textId="08F7C566" w:rsidR="005241E0" w:rsidRDefault="00F16BAB" w:rsidP="00C07ECC">
            <w:pPr>
              <w:spacing w:before="160" w:after="120"/>
              <w:rPr>
                <w:sz w:val="26"/>
                <w:szCs w:val="26"/>
              </w:rPr>
            </w:pPr>
            <w:bookmarkStart w:id="9"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ED1BE4">
              <w:rPr>
                <w:sz w:val="26"/>
                <w:szCs w:val="26"/>
              </w:rPr>
              <w:t>X</w:t>
            </w:r>
            <w:r w:rsidR="005241E0" w:rsidRPr="005241E0">
              <w:rPr>
                <w:sz w:val="26"/>
                <w:szCs w:val="26"/>
              </w:rPr>
              <w:t xml:space="preserve">) / Discussion </w:t>
            </w:r>
            <w:proofErr w:type="gramStart"/>
            <w:r w:rsidR="005241E0" w:rsidRPr="005241E0">
              <w:rPr>
                <w:sz w:val="26"/>
                <w:szCs w:val="26"/>
              </w:rPr>
              <w:t>(</w:t>
            </w:r>
            <w:r w:rsidR="00ED1BE4">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p w14:paraId="393CFB80" w14:textId="38637CB6" w:rsidR="00C307D5" w:rsidRPr="005241E0" w:rsidRDefault="002125F3" w:rsidP="00C307D5">
            <w:pPr>
              <w:spacing w:before="160" w:after="120"/>
              <w:rPr>
                <w:sz w:val="26"/>
                <w:szCs w:val="26"/>
              </w:rPr>
            </w:pPr>
            <w:r w:rsidRPr="002125F3">
              <w:rPr>
                <w:sz w:val="26"/>
                <w:szCs w:val="26"/>
              </w:rPr>
              <w:t>In response to the liaison statement from ITU CWG-SFP issued in September 2025 on a list of suggested outcome level indicators for the draft ITU Strategic Plan for 2028-2031, TSAG has provided several comments, as outlined below. This 4th submission also contains further consideration on TSAG's suggestion on reformulating Thematic Priority 2 (TP2) of the draft Strategic Plan for 2028-2031.</w:t>
            </w:r>
          </w:p>
        </w:tc>
      </w:tr>
      <w:bookmarkEnd w:id="2"/>
      <w:bookmarkEnd w:id="3"/>
      <w:bookmarkEnd w:id="4"/>
      <w:bookmarkEnd w:id="5"/>
      <w:bookmarkEnd w:id="9"/>
    </w:tbl>
    <w:p w14:paraId="1B570DC5" w14:textId="6D6E2FDC" w:rsidR="00C307D5" w:rsidRDefault="00C307D5" w:rsidP="007E04A5">
      <w:pPr>
        <w:ind w:left="567"/>
        <w:jc w:val="both"/>
        <w:rPr>
          <w:rFonts w:asciiTheme="minorHAnsi" w:hAnsiTheme="minorHAnsi" w:cstheme="minorHAnsi"/>
          <w:szCs w:val="24"/>
          <w:lang w:val="en-US"/>
        </w:rPr>
      </w:pPr>
    </w:p>
    <w:p w14:paraId="5F9984A9" w14:textId="77777777" w:rsidR="002125F3" w:rsidRDefault="00C307D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Pr>
          <w:rFonts w:asciiTheme="minorHAnsi" w:hAnsiTheme="minorHAnsi" w:cstheme="minorHAnsi"/>
          <w:szCs w:val="24"/>
          <w:lang w:val="en-US"/>
        </w:rP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660"/>
        <w:gridCol w:w="3251"/>
        <w:gridCol w:w="4183"/>
      </w:tblGrid>
      <w:tr w:rsidR="002125F3" w:rsidRPr="002125F3" w14:paraId="2ECC3AA5" w14:textId="77777777" w:rsidTr="00D64872">
        <w:trPr>
          <w:cantSplit/>
        </w:trPr>
        <w:tc>
          <w:tcPr>
            <w:tcW w:w="1104" w:type="dxa"/>
            <w:vMerge w:val="restart"/>
            <w:vAlign w:val="center"/>
          </w:tcPr>
          <w:p w14:paraId="1F12D126" w14:textId="77777777" w:rsidR="002125F3" w:rsidRPr="002125F3" w:rsidRDefault="002125F3" w:rsidP="00D64872">
            <w:pPr>
              <w:spacing w:before="0"/>
              <w:jc w:val="center"/>
              <w:rPr>
                <w:rFonts w:asciiTheme="majorBidi" w:hAnsiTheme="majorBidi" w:cstheme="majorBidi"/>
                <w:sz w:val="20"/>
              </w:rPr>
            </w:pPr>
            <w:bookmarkStart w:id="10" w:name="dtableau"/>
            <w:r w:rsidRPr="002125F3">
              <w:rPr>
                <w:rFonts w:asciiTheme="majorBidi" w:hAnsiTheme="majorBidi" w:cstheme="majorBidi"/>
                <w:noProof/>
              </w:rPr>
              <w:lastRenderedPageBreak/>
              <w:drawing>
                <wp:inline distT="0" distB="0" distL="0" distR="0" wp14:anchorId="3D0D39C0" wp14:editId="3F6D3D96">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3"/>
            <w:vMerge w:val="restart"/>
          </w:tcPr>
          <w:p w14:paraId="2FEE5355" w14:textId="77777777" w:rsidR="002125F3" w:rsidRPr="002125F3" w:rsidRDefault="002125F3" w:rsidP="00D64872">
            <w:pPr>
              <w:rPr>
                <w:rFonts w:asciiTheme="majorBidi" w:hAnsiTheme="majorBidi" w:cstheme="majorBidi"/>
                <w:sz w:val="16"/>
                <w:szCs w:val="16"/>
              </w:rPr>
            </w:pPr>
            <w:r w:rsidRPr="002125F3">
              <w:rPr>
                <w:rFonts w:asciiTheme="majorBidi" w:hAnsiTheme="majorBidi" w:cstheme="majorBidi"/>
                <w:sz w:val="16"/>
                <w:szCs w:val="16"/>
              </w:rPr>
              <w:t>INTERNATIONAL TELECOMMUNICATION UNION</w:t>
            </w:r>
          </w:p>
          <w:p w14:paraId="64FFA404" w14:textId="77777777" w:rsidR="002125F3" w:rsidRPr="002125F3" w:rsidRDefault="002125F3" w:rsidP="00D64872">
            <w:pPr>
              <w:rPr>
                <w:rFonts w:asciiTheme="majorBidi" w:hAnsiTheme="majorBidi" w:cstheme="majorBidi"/>
                <w:b/>
                <w:bCs/>
                <w:sz w:val="26"/>
                <w:szCs w:val="26"/>
              </w:rPr>
            </w:pPr>
            <w:r w:rsidRPr="002125F3">
              <w:rPr>
                <w:rFonts w:asciiTheme="majorBidi" w:hAnsiTheme="majorBidi" w:cstheme="majorBidi"/>
                <w:b/>
                <w:bCs/>
                <w:sz w:val="26"/>
                <w:szCs w:val="26"/>
              </w:rPr>
              <w:t>TELECOMMUNICATION</w:t>
            </w:r>
            <w:r w:rsidRPr="002125F3">
              <w:rPr>
                <w:rFonts w:asciiTheme="majorBidi" w:hAnsiTheme="majorBidi" w:cstheme="majorBidi"/>
                <w:b/>
                <w:bCs/>
                <w:sz w:val="26"/>
                <w:szCs w:val="26"/>
              </w:rPr>
              <w:br/>
              <w:t>STANDARDIZATION SECTOR</w:t>
            </w:r>
          </w:p>
          <w:p w14:paraId="3E4419E0" w14:textId="77777777" w:rsidR="002125F3" w:rsidRPr="002125F3" w:rsidRDefault="002125F3" w:rsidP="00D64872">
            <w:pPr>
              <w:rPr>
                <w:rFonts w:asciiTheme="majorBidi" w:hAnsiTheme="majorBidi" w:cstheme="majorBidi"/>
                <w:sz w:val="20"/>
              </w:rPr>
            </w:pPr>
            <w:r w:rsidRPr="002125F3">
              <w:rPr>
                <w:rFonts w:asciiTheme="majorBidi" w:hAnsiTheme="majorBidi" w:cstheme="majorBidi"/>
                <w:sz w:val="20"/>
              </w:rPr>
              <w:t>STUDY PERIOD 2025-2028</w:t>
            </w:r>
          </w:p>
        </w:tc>
        <w:tc>
          <w:tcPr>
            <w:tcW w:w="4184" w:type="dxa"/>
            <w:vAlign w:val="center"/>
          </w:tcPr>
          <w:p w14:paraId="55A179D8" w14:textId="77777777" w:rsidR="002125F3" w:rsidRPr="002125F3" w:rsidRDefault="002125F3" w:rsidP="00D64872">
            <w:pPr>
              <w:pStyle w:val="Docnumber"/>
              <w:rPr>
                <w:rFonts w:asciiTheme="majorBidi" w:hAnsiTheme="majorBidi" w:cstheme="majorBidi"/>
              </w:rPr>
            </w:pPr>
            <w:r w:rsidRPr="002125F3">
              <w:rPr>
                <w:rFonts w:asciiTheme="majorBidi" w:hAnsiTheme="majorBidi" w:cstheme="majorBidi"/>
              </w:rPr>
              <w:t>TSAG-LS15</w:t>
            </w:r>
          </w:p>
        </w:tc>
      </w:tr>
      <w:tr w:rsidR="002125F3" w:rsidRPr="002125F3" w14:paraId="5078B4BF" w14:textId="77777777" w:rsidTr="00D64872">
        <w:trPr>
          <w:cantSplit/>
        </w:trPr>
        <w:tc>
          <w:tcPr>
            <w:tcW w:w="1104" w:type="dxa"/>
            <w:vMerge/>
          </w:tcPr>
          <w:p w14:paraId="6BF2AA59" w14:textId="77777777" w:rsidR="002125F3" w:rsidRPr="002125F3" w:rsidRDefault="002125F3" w:rsidP="00D64872">
            <w:pPr>
              <w:rPr>
                <w:rFonts w:asciiTheme="majorBidi" w:hAnsiTheme="majorBidi" w:cstheme="majorBidi"/>
                <w:smallCaps/>
                <w:sz w:val="20"/>
              </w:rPr>
            </w:pPr>
            <w:bookmarkStart w:id="11" w:name="dsg" w:colFirst="2" w:colLast="2"/>
          </w:p>
        </w:tc>
        <w:tc>
          <w:tcPr>
            <w:tcW w:w="4351" w:type="dxa"/>
            <w:gridSpan w:val="3"/>
            <w:vMerge/>
          </w:tcPr>
          <w:p w14:paraId="577E1370" w14:textId="77777777" w:rsidR="002125F3" w:rsidRPr="002125F3" w:rsidRDefault="002125F3" w:rsidP="00D64872">
            <w:pPr>
              <w:rPr>
                <w:rFonts w:asciiTheme="majorBidi" w:hAnsiTheme="majorBidi" w:cstheme="majorBidi"/>
                <w:smallCaps/>
                <w:sz w:val="20"/>
              </w:rPr>
            </w:pPr>
          </w:p>
        </w:tc>
        <w:tc>
          <w:tcPr>
            <w:tcW w:w="4184" w:type="dxa"/>
          </w:tcPr>
          <w:p w14:paraId="1ABC9A50" w14:textId="77777777" w:rsidR="002125F3" w:rsidRPr="002125F3" w:rsidRDefault="002125F3" w:rsidP="00D64872">
            <w:pPr>
              <w:jc w:val="right"/>
              <w:rPr>
                <w:rFonts w:asciiTheme="majorBidi" w:hAnsiTheme="majorBidi" w:cstheme="majorBidi"/>
                <w:b/>
                <w:bCs/>
                <w:smallCaps/>
                <w:sz w:val="28"/>
                <w:szCs w:val="28"/>
              </w:rPr>
            </w:pPr>
            <w:r w:rsidRPr="002125F3">
              <w:rPr>
                <w:rFonts w:asciiTheme="majorBidi" w:hAnsiTheme="majorBidi" w:cstheme="majorBidi"/>
                <w:b/>
                <w:bCs/>
                <w:smallCaps/>
                <w:sz w:val="28"/>
                <w:szCs w:val="28"/>
              </w:rPr>
              <w:t>TSAG</w:t>
            </w:r>
          </w:p>
        </w:tc>
      </w:tr>
      <w:bookmarkEnd w:id="11"/>
      <w:tr w:rsidR="002125F3" w:rsidRPr="002125F3" w14:paraId="2D22F608" w14:textId="77777777" w:rsidTr="00D64872">
        <w:trPr>
          <w:cantSplit/>
        </w:trPr>
        <w:tc>
          <w:tcPr>
            <w:tcW w:w="1104" w:type="dxa"/>
            <w:vMerge/>
            <w:tcBorders>
              <w:bottom w:val="single" w:sz="12" w:space="0" w:color="auto"/>
            </w:tcBorders>
          </w:tcPr>
          <w:p w14:paraId="41BADA61" w14:textId="77777777" w:rsidR="002125F3" w:rsidRPr="002125F3" w:rsidRDefault="002125F3" w:rsidP="00D64872">
            <w:pPr>
              <w:rPr>
                <w:rFonts w:asciiTheme="majorBidi" w:hAnsiTheme="majorBidi" w:cstheme="majorBidi"/>
                <w:b/>
                <w:bCs/>
                <w:sz w:val="26"/>
              </w:rPr>
            </w:pPr>
          </w:p>
        </w:tc>
        <w:tc>
          <w:tcPr>
            <w:tcW w:w="4351" w:type="dxa"/>
            <w:gridSpan w:val="3"/>
            <w:vMerge/>
            <w:tcBorders>
              <w:bottom w:val="single" w:sz="12" w:space="0" w:color="auto"/>
            </w:tcBorders>
          </w:tcPr>
          <w:p w14:paraId="385890A8" w14:textId="77777777" w:rsidR="002125F3" w:rsidRPr="002125F3" w:rsidRDefault="002125F3" w:rsidP="00D64872">
            <w:pPr>
              <w:rPr>
                <w:rFonts w:asciiTheme="majorBidi" w:hAnsiTheme="majorBidi" w:cstheme="majorBidi"/>
                <w:b/>
                <w:bCs/>
                <w:sz w:val="26"/>
              </w:rPr>
            </w:pPr>
          </w:p>
        </w:tc>
        <w:tc>
          <w:tcPr>
            <w:tcW w:w="4184" w:type="dxa"/>
            <w:tcBorders>
              <w:bottom w:val="single" w:sz="12" w:space="0" w:color="auto"/>
            </w:tcBorders>
            <w:vAlign w:val="center"/>
          </w:tcPr>
          <w:p w14:paraId="38B25992" w14:textId="77777777" w:rsidR="002125F3" w:rsidRPr="002125F3" w:rsidRDefault="002125F3" w:rsidP="00D64872">
            <w:pPr>
              <w:jc w:val="right"/>
              <w:rPr>
                <w:rFonts w:asciiTheme="majorBidi" w:hAnsiTheme="majorBidi" w:cstheme="majorBidi"/>
                <w:b/>
                <w:bCs/>
                <w:sz w:val="28"/>
                <w:szCs w:val="28"/>
              </w:rPr>
            </w:pPr>
            <w:r w:rsidRPr="002125F3">
              <w:rPr>
                <w:rFonts w:asciiTheme="majorBidi" w:hAnsiTheme="majorBidi" w:cstheme="majorBidi"/>
                <w:b/>
                <w:bCs/>
                <w:sz w:val="28"/>
                <w:szCs w:val="28"/>
              </w:rPr>
              <w:t>Original: English</w:t>
            </w:r>
          </w:p>
        </w:tc>
      </w:tr>
      <w:tr w:rsidR="002125F3" w:rsidRPr="002125F3" w14:paraId="2B358E16" w14:textId="77777777" w:rsidTr="00D64872">
        <w:trPr>
          <w:cantSplit/>
        </w:trPr>
        <w:tc>
          <w:tcPr>
            <w:tcW w:w="1545" w:type="dxa"/>
            <w:gridSpan w:val="2"/>
          </w:tcPr>
          <w:p w14:paraId="31454907" w14:textId="77777777" w:rsidR="002125F3" w:rsidRPr="002125F3" w:rsidRDefault="002125F3" w:rsidP="00951505">
            <w:pPr>
              <w:spacing w:before="0"/>
              <w:rPr>
                <w:rFonts w:asciiTheme="majorBidi" w:hAnsiTheme="majorBidi" w:cstheme="majorBidi"/>
                <w:b/>
                <w:bCs/>
              </w:rPr>
            </w:pPr>
            <w:bookmarkStart w:id="12" w:name="dbluepink" w:colFirst="1" w:colLast="1"/>
          </w:p>
        </w:tc>
        <w:tc>
          <w:tcPr>
            <w:tcW w:w="3910" w:type="dxa"/>
            <w:gridSpan w:val="2"/>
          </w:tcPr>
          <w:p w14:paraId="4A0F6D41" w14:textId="77777777" w:rsidR="002125F3" w:rsidRPr="002125F3" w:rsidRDefault="002125F3" w:rsidP="00951505">
            <w:pPr>
              <w:spacing w:before="0"/>
              <w:rPr>
                <w:rFonts w:asciiTheme="majorBidi" w:hAnsiTheme="majorBidi" w:cstheme="majorBidi"/>
              </w:rPr>
            </w:pPr>
          </w:p>
        </w:tc>
        <w:tc>
          <w:tcPr>
            <w:tcW w:w="4184" w:type="dxa"/>
          </w:tcPr>
          <w:p w14:paraId="4CDF3D0A" w14:textId="77777777" w:rsidR="002125F3" w:rsidRPr="002125F3" w:rsidRDefault="002125F3" w:rsidP="00951505">
            <w:pPr>
              <w:spacing w:before="0"/>
              <w:jc w:val="right"/>
              <w:rPr>
                <w:rFonts w:asciiTheme="majorBidi" w:hAnsiTheme="majorBidi" w:cstheme="majorBidi"/>
              </w:rPr>
            </w:pPr>
          </w:p>
        </w:tc>
      </w:tr>
      <w:tr w:rsidR="002125F3" w:rsidRPr="002125F3" w14:paraId="3E146FEE" w14:textId="77777777" w:rsidTr="00D64872">
        <w:trPr>
          <w:cantSplit/>
        </w:trPr>
        <w:tc>
          <w:tcPr>
            <w:tcW w:w="9639" w:type="dxa"/>
            <w:gridSpan w:val="5"/>
          </w:tcPr>
          <w:p w14:paraId="4098B995" w14:textId="77777777" w:rsidR="002125F3" w:rsidRPr="002125F3" w:rsidRDefault="002125F3" w:rsidP="00D64872">
            <w:pPr>
              <w:jc w:val="center"/>
              <w:rPr>
                <w:rFonts w:asciiTheme="majorBidi" w:hAnsiTheme="majorBidi" w:cstheme="majorBidi"/>
                <w:b/>
                <w:bCs/>
              </w:rPr>
            </w:pPr>
            <w:bookmarkStart w:id="13" w:name="ddoctype"/>
            <w:bookmarkEnd w:id="12"/>
            <w:r w:rsidRPr="002125F3">
              <w:rPr>
                <w:rFonts w:asciiTheme="majorBidi" w:hAnsiTheme="majorBidi" w:cstheme="majorBidi"/>
                <w:b/>
                <w:bCs/>
              </w:rPr>
              <w:t>LS</w:t>
            </w:r>
          </w:p>
        </w:tc>
      </w:tr>
      <w:bookmarkEnd w:id="13"/>
      <w:tr w:rsidR="002125F3" w:rsidRPr="002125F3" w14:paraId="66DF1D85" w14:textId="77777777" w:rsidTr="00D64872">
        <w:trPr>
          <w:cantSplit/>
        </w:trPr>
        <w:tc>
          <w:tcPr>
            <w:tcW w:w="1545" w:type="dxa"/>
            <w:gridSpan w:val="2"/>
          </w:tcPr>
          <w:p w14:paraId="3116DF65" w14:textId="77777777" w:rsidR="002125F3" w:rsidRPr="002125F3" w:rsidRDefault="002125F3" w:rsidP="00D64872">
            <w:pPr>
              <w:rPr>
                <w:rFonts w:asciiTheme="majorBidi" w:hAnsiTheme="majorBidi" w:cstheme="majorBidi"/>
                <w:b/>
                <w:bCs/>
              </w:rPr>
            </w:pPr>
            <w:r w:rsidRPr="002125F3">
              <w:rPr>
                <w:rFonts w:asciiTheme="majorBidi" w:hAnsiTheme="majorBidi" w:cstheme="majorBidi"/>
                <w:b/>
                <w:bCs/>
              </w:rPr>
              <w:t>Source:</w:t>
            </w:r>
          </w:p>
        </w:tc>
        <w:tc>
          <w:tcPr>
            <w:tcW w:w="8094" w:type="dxa"/>
            <w:gridSpan w:val="3"/>
          </w:tcPr>
          <w:p w14:paraId="5584E8AD" w14:textId="77777777" w:rsidR="002125F3" w:rsidRPr="002125F3" w:rsidRDefault="002125F3" w:rsidP="00D64872">
            <w:pPr>
              <w:rPr>
                <w:rFonts w:asciiTheme="majorBidi" w:hAnsiTheme="majorBidi" w:cstheme="majorBidi"/>
              </w:rPr>
            </w:pPr>
            <w:r w:rsidRPr="002125F3">
              <w:rPr>
                <w:rFonts w:asciiTheme="majorBidi" w:hAnsiTheme="majorBidi" w:cstheme="majorBidi"/>
              </w:rPr>
              <w:t>TSAG</w:t>
            </w:r>
          </w:p>
        </w:tc>
      </w:tr>
      <w:tr w:rsidR="002125F3" w:rsidRPr="002125F3" w14:paraId="04180D30" w14:textId="77777777" w:rsidTr="00D64872">
        <w:trPr>
          <w:cantSplit/>
        </w:trPr>
        <w:tc>
          <w:tcPr>
            <w:tcW w:w="1545" w:type="dxa"/>
            <w:gridSpan w:val="2"/>
            <w:tcBorders>
              <w:bottom w:val="single" w:sz="8" w:space="0" w:color="auto"/>
            </w:tcBorders>
          </w:tcPr>
          <w:p w14:paraId="187C6E01" w14:textId="77777777" w:rsidR="002125F3" w:rsidRPr="002125F3" w:rsidRDefault="002125F3" w:rsidP="00D64872">
            <w:pPr>
              <w:rPr>
                <w:rFonts w:asciiTheme="majorBidi" w:hAnsiTheme="majorBidi" w:cstheme="majorBidi"/>
                <w:b/>
                <w:bCs/>
              </w:rPr>
            </w:pPr>
            <w:r w:rsidRPr="002125F3">
              <w:rPr>
                <w:rFonts w:asciiTheme="majorBidi" w:hAnsiTheme="majorBidi" w:cstheme="majorBidi"/>
                <w:b/>
                <w:bCs/>
              </w:rPr>
              <w:t>Title:</w:t>
            </w:r>
          </w:p>
        </w:tc>
        <w:tc>
          <w:tcPr>
            <w:tcW w:w="8094" w:type="dxa"/>
            <w:gridSpan w:val="3"/>
            <w:tcBorders>
              <w:bottom w:val="single" w:sz="8" w:space="0" w:color="auto"/>
            </w:tcBorders>
          </w:tcPr>
          <w:p w14:paraId="7894EB69" w14:textId="77777777" w:rsidR="002125F3" w:rsidRPr="002125F3" w:rsidRDefault="002125F3" w:rsidP="00D64872">
            <w:pPr>
              <w:rPr>
                <w:rFonts w:asciiTheme="majorBidi" w:hAnsiTheme="majorBidi" w:cstheme="majorBidi"/>
              </w:rPr>
            </w:pPr>
            <w:bookmarkStart w:id="14" w:name="_Hlk219477427"/>
            <w:r w:rsidRPr="002125F3">
              <w:rPr>
                <w:rFonts w:asciiTheme="majorBidi" w:hAnsiTheme="majorBidi" w:cstheme="majorBidi"/>
              </w:rPr>
              <w:t xml:space="preserve">LS on the fourth submission of TSAG to the Council Working Group for Strategic and Financial Plans (2028-2031) </w:t>
            </w:r>
            <w:bookmarkEnd w:id="14"/>
          </w:p>
        </w:tc>
      </w:tr>
      <w:bookmarkEnd w:id="10"/>
      <w:tr w:rsidR="002125F3" w:rsidRPr="002125F3" w14:paraId="13634D29" w14:textId="77777777" w:rsidTr="00112799">
        <w:trPr>
          <w:cantSplit/>
          <w:trHeight w:val="357"/>
        </w:trPr>
        <w:tc>
          <w:tcPr>
            <w:tcW w:w="9639" w:type="dxa"/>
            <w:gridSpan w:val="5"/>
            <w:tcBorders>
              <w:top w:val="single" w:sz="12" w:space="0" w:color="auto"/>
            </w:tcBorders>
          </w:tcPr>
          <w:p w14:paraId="29BEAF99" w14:textId="77777777" w:rsidR="002125F3" w:rsidRPr="002125F3" w:rsidRDefault="002125F3" w:rsidP="00112799">
            <w:pPr>
              <w:jc w:val="center"/>
              <w:rPr>
                <w:rFonts w:asciiTheme="majorBidi" w:hAnsiTheme="majorBidi" w:cstheme="majorBidi"/>
                <w:b/>
              </w:rPr>
            </w:pPr>
            <w:r w:rsidRPr="002125F3">
              <w:rPr>
                <w:rFonts w:asciiTheme="majorBidi" w:hAnsiTheme="majorBidi" w:cstheme="majorBidi"/>
                <w:b/>
              </w:rPr>
              <w:t>LIAISON STATEMENT</w:t>
            </w:r>
          </w:p>
        </w:tc>
      </w:tr>
      <w:tr w:rsidR="002125F3" w:rsidRPr="002125F3" w14:paraId="2502EBD2" w14:textId="77777777" w:rsidTr="00112799">
        <w:trPr>
          <w:cantSplit/>
          <w:trHeight w:val="357"/>
        </w:trPr>
        <w:tc>
          <w:tcPr>
            <w:tcW w:w="2205" w:type="dxa"/>
            <w:gridSpan w:val="3"/>
          </w:tcPr>
          <w:p w14:paraId="6393E9CC" w14:textId="77777777" w:rsidR="002125F3" w:rsidRPr="002125F3" w:rsidRDefault="002125F3" w:rsidP="00112799">
            <w:pPr>
              <w:rPr>
                <w:rFonts w:asciiTheme="majorBidi" w:hAnsiTheme="majorBidi" w:cstheme="majorBidi"/>
                <w:b/>
                <w:bCs/>
              </w:rPr>
            </w:pPr>
            <w:r w:rsidRPr="002125F3">
              <w:rPr>
                <w:rFonts w:asciiTheme="majorBidi" w:hAnsiTheme="majorBidi" w:cstheme="majorBidi"/>
                <w:b/>
                <w:bCs/>
              </w:rPr>
              <w:t>For action to:</w:t>
            </w:r>
          </w:p>
        </w:tc>
        <w:tc>
          <w:tcPr>
            <w:tcW w:w="7434" w:type="dxa"/>
            <w:gridSpan w:val="2"/>
          </w:tcPr>
          <w:p w14:paraId="3C7D1106" w14:textId="77777777" w:rsidR="002125F3" w:rsidRPr="002125F3" w:rsidRDefault="002125F3" w:rsidP="00112799">
            <w:pPr>
              <w:pStyle w:val="LSForAction"/>
              <w:rPr>
                <w:rFonts w:asciiTheme="majorBidi" w:hAnsiTheme="majorBidi" w:cstheme="majorBidi"/>
              </w:rPr>
            </w:pPr>
            <w:r w:rsidRPr="002125F3">
              <w:rPr>
                <w:rFonts w:asciiTheme="majorBidi" w:hAnsiTheme="majorBidi" w:cstheme="majorBidi"/>
              </w:rPr>
              <w:t>CWG-SFP</w:t>
            </w:r>
          </w:p>
        </w:tc>
      </w:tr>
      <w:tr w:rsidR="002125F3" w:rsidRPr="002125F3" w14:paraId="3AC1C187" w14:textId="77777777" w:rsidTr="00112799">
        <w:trPr>
          <w:cantSplit/>
          <w:trHeight w:val="357"/>
        </w:trPr>
        <w:tc>
          <w:tcPr>
            <w:tcW w:w="2205" w:type="dxa"/>
            <w:gridSpan w:val="3"/>
          </w:tcPr>
          <w:p w14:paraId="7C1DAC8E" w14:textId="77777777" w:rsidR="002125F3" w:rsidRPr="002125F3" w:rsidRDefault="002125F3" w:rsidP="00112799">
            <w:pPr>
              <w:rPr>
                <w:rFonts w:asciiTheme="majorBidi" w:hAnsiTheme="majorBidi" w:cstheme="majorBidi"/>
                <w:b/>
                <w:bCs/>
              </w:rPr>
            </w:pPr>
            <w:r w:rsidRPr="002125F3">
              <w:rPr>
                <w:rFonts w:asciiTheme="majorBidi" w:hAnsiTheme="majorBidi" w:cstheme="majorBidi"/>
                <w:b/>
                <w:bCs/>
              </w:rPr>
              <w:t>For information to:</w:t>
            </w:r>
          </w:p>
        </w:tc>
        <w:tc>
          <w:tcPr>
            <w:tcW w:w="7434" w:type="dxa"/>
            <w:gridSpan w:val="2"/>
          </w:tcPr>
          <w:p w14:paraId="1971B88D" w14:textId="77777777" w:rsidR="002125F3" w:rsidRPr="002125F3" w:rsidRDefault="002125F3" w:rsidP="00112799">
            <w:pPr>
              <w:pStyle w:val="LSForInfo"/>
              <w:rPr>
                <w:rFonts w:asciiTheme="majorBidi" w:hAnsiTheme="majorBidi" w:cstheme="majorBidi"/>
              </w:rPr>
            </w:pPr>
            <w:r w:rsidRPr="002125F3">
              <w:rPr>
                <w:rFonts w:asciiTheme="majorBidi" w:hAnsiTheme="majorBidi" w:cstheme="majorBidi"/>
              </w:rPr>
              <w:t>ISCG; ITU-R RAG; ITU-D TDAG; ITU-T study groups</w:t>
            </w:r>
          </w:p>
        </w:tc>
      </w:tr>
      <w:tr w:rsidR="002125F3" w:rsidRPr="002125F3" w14:paraId="1B498B78" w14:textId="77777777" w:rsidTr="00112799">
        <w:trPr>
          <w:cantSplit/>
          <w:trHeight w:val="357"/>
        </w:trPr>
        <w:tc>
          <w:tcPr>
            <w:tcW w:w="2205" w:type="dxa"/>
            <w:gridSpan w:val="3"/>
          </w:tcPr>
          <w:p w14:paraId="362A3CBF" w14:textId="77777777" w:rsidR="002125F3" w:rsidRPr="002125F3" w:rsidRDefault="002125F3" w:rsidP="00112799">
            <w:pPr>
              <w:rPr>
                <w:rFonts w:asciiTheme="majorBidi" w:hAnsiTheme="majorBidi" w:cstheme="majorBidi"/>
                <w:b/>
                <w:bCs/>
              </w:rPr>
            </w:pPr>
            <w:r w:rsidRPr="002125F3">
              <w:rPr>
                <w:rFonts w:asciiTheme="majorBidi" w:hAnsiTheme="majorBidi" w:cstheme="majorBidi"/>
                <w:b/>
                <w:bCs/>
              </w:rPr>
              <w:t>Approval:</w:t>
            </w:r>
          </w:p>
        </w:tc>
        <w:tc>
          <w:tcPr>
            <w:tcW w:w="7434" w:type="dxa"/>
            <w:gridSpan w:val="2"/>
          </w:tcPr>
          <w:p w14:paraId="0D694A06" w14:textId="77777777" w:rsidR="002125F3" w:rsidRPr="002125F3" w:rsidRDefault="002125F3" w:rsidP="00112799">
            <w:pPr>
              <w:pStyle w:val="LSApproval"/>
              <w:rPr>
                <w:rFonts w:asciiTheme="majorBidi" w:eastAsia="MS Mincho" w:hAnsiTheme="majorBidi" w:cstheme="majorBidi"/>
              </w:rPr>
            </w:pPr>
            <w:r w:rsidRPr="002125F3">
              <w:rPr>
                <w:rFonts w:asciiTheme="majorBidi" w:hAnsiTheme="majorBidi" w:cstheme="majorBidi"/>
              </w:rPr>
              <w:t xml:space="preserve">TSAG </w:t>
            </w:r>
            <w:r w:rsidRPr="002125F3">
              <w:rPr>
                <w:rFonts w:asciiTheme="majorBidi" w:eastAsia="MS Mincho" w:hAnsiTheme="majorBidi" w:cstheme="majorBidi"/>
              </w:rPr>
              <w:t>RG-IES (by correspondence, 4 December 2025)</w:t>
            </w:r>
          </w:p>
        </w:tc>
      </w:tr>
      <w:tr w:rsidR="002125F3" w:rsidRPr="002125F3" w14:paraId="4A9600AA" w14:textId="77777777" w:rsidTr="00112799">
        <w:trPr>
          <w:cantSplit/>
          <w:trHeight w:val="357"/>
        </w:trPr>
        <w:tc>
          <w:tcPr>
            <w:tcW w:w="2205" w:type="dxa"/>
            <w:gridSpan w:val="3"/>
            <w:tcBorders>
              <w:bottom w:val="single" w:sz="12" w:space="0" w:color="auto"/>
            </w:tcBorders>
          </w:tcPr>
          <w:p w14:paraId="6F78326A" w14:textId="77777777" w:rsidR="002125F3" w:rsidRPr="002125F3" w:rsidRDefault="002125F3" w:rsidP="00112799">
            <w:pPr>
              <w:rPr>
                <w:rFonts w:asciiTheme="majorBidi" w:hAnsiTheme="majorBidi" w:cstheme="majorBidi"/>
                <w:b/>
                <w:bCs/>
              </w:rPr>
            </w:pPr>
            <w:r w:rsidRPr="002125F3">
              <w:rPr>
                <w:rFonts w:asciiTheme="majorBidi" w:hAnsiTheme="majorBidi" w:cstheme="majorBidi"/>
                <w:b/>
                <w:bCs/>
              </w:rPr>
              <w:t>Deadline:</w:t>
            </w:r>
          </w:p>
        </w:tc>
        <w:tc>
          <w:tcPr>
            <w:tcW w:w="7434" w:type="dxa"/>
            <w:gridSpan w:val="2"/>
            <w:tcBorders>
              <w:bottom w:val="single" w:sz="12" w:space="0" w:color="auto"/>
            </w:tcBorders>
          </w:tcPr>
          <w:p w14:paraId="7132F2B5" w14:textId="77777777" w:rsidR="002125F3" w:rsidRPr="002125F3" w:rsidRDefault="002125F3" w:rsidP="00112799">
            <w:pPr>
              <w:pStyle w:val="LSDeadline"/>
              <w:rPr>
                <w:rFonts w:asciiTheme="majorBidi" w:eastAsia="MS Mincho" w:hAnsiTheme="majorBidi" w:cstheme="majorBidi"/>
              </w:rPr>
            </w:pPr>
            <w:r w:rsidRPr="002125F3">
              <w:rPr>
                <w:rFonts w:asciiTheme="majorBidi" w:eastAsia="MS Mincho" w:hAnsiTheme="majorBidi" w:cstheme="majorBidi"/>
              </w:rPr>
              <w:t>15 January 2026</w:t>
            </w:r>
          </w:p>
        </w:tc>
      </w:tr>
      <w:tr w:rsidR="002125F3" w:rsidRPr="002125F3" w14:paraId="615DC0FB" w14:textId="77777777" w:rsidTr="00112799">
        <w:trPr>
          <w:cantSplit/>
        </w:trPr>
        <w:tc>
          <w:tcPr>
            <w:tcW w:w="1544" w:type="dxa"/>
            <w:gridSpan w:val="2"/>
            <w:tcBorders>
              <w:top w:val="single" w:sz="8" w:space="0" w:color="auto"/>
              <w:bottom w:val="single" w:sz="8" w:space="0" w:color="auto"/>
            </w:tcBorders>
          </w:tcPr>
          <w:p w14:paraId="77A45DC9" w14:textId="77777777" w:rsidR="002125F3" w:rsidRPr="002125F3" w:rsidRDefault="002125F3" w:rsidP="00112799">
            <w:pPr>
              <w:rPr>
                <w:rFonts w:asciiTheme="majorBidi" w:hAnsiTheme="majorBidi" w:cstheme="majorBidi"/>
                <w:b/>
                <w:bCs/>
              </w:rPr>
            </w:pPr>
            <w:r w:rsidRPr="002125F3">
              <w:rPr>
                <w:rFonts w:asciiTheme="majorBidi" w:hAnsiTheme="majorBidi" w:cstheme="majorBidi"/>
                <w:b/>
                <w:bCs/>
              </w:rPr>
              <w:t>Contact:</w:t>
            </w:r>
          </w:p>
        </w:tc>
        <w:tc>
          <w:tcPr>
            <w:tcW w:w="3912" w:type="dxa"/>
            <w:gridSpan w:val="2"/>
            <w:tcBorders>
              <w:top w:val="single" w:sz="8" w:space="0" w:color="auto"/>
              <w:bottom w:val="single" w:sz="8" w:space="0" w:color="auto"/>
            </w:tcBorders>
          </w:tcPr>
          <w:p w14:paraId="77AED4AA" w14:textId="77777777" w:rsidR="002125F3" w:rsidRPr="002125F3" w:rsidRDefault="002125F3" w:rsidP="00112799">
            <w:pPr>
              <w:rPr>
                <w:rFonts w:asciiTheme="majorBidi" w:hAnsiTheme="majorBidi" w:cstheme="majorBidi"/>
              </w:rPr>
            </w:pPr>
            <w:r w:rsidRPr="002125F3">
              <w:rPr>
                <w:rFonts w:asciiTheme="majorBidi" w:hAnsiTheme="majorBidi" w:cstheme="majorBidi"/>
                <w:bCs/>
              </w:rPr>
              <w:t>Scott Mansfield</w:t>
            </w:r>
            <w:r w:rsidRPr="002125F3">
              <w:rPr>
                <w:rFonts w:asciiTheme="majorBidi" w:hAnsiTheme="majorBidi" w:cstheme="majorBidi"/>
                <w:bCs/>
              </w:rPr>
              <w:br/>
              <w:t>Rapporteur, RG-IES</w:t>
            </w:r>
            <w:r w:rsidRPr="002125F3">
              <w:rPr>
                <w:rFonts w:asciiTheme="majorBidi" w:hAnsiTheme="majorBidi" w:cstheme="majorBidi"/>
                <w:bCs/>
              </w:rPr>
              <w:br/>
              <w:t>Canada</w:t>
            </w:r>
          </w:p>
        </w:tc>
        <w:tc>
          <w:tcPr>
            <w:tcW w:w="4183" w:type="dxa"/>
            <w:tcBorders>
              <w:top w:val="single" w:sz="8" w:space="0" w:color="auto"/>
              <w:bottom w:val="single" w:sz="8" w:space="0" w:color="auto"/>
            </w:tcBorders>
          </w:tcPr>
          <w:p w14:paraId="09216649" w14:textId="77777777" w:rsidR="002125F3" w:rsidRPr="002125F3" w:rsidRDefault="002125F3" w:rsidP="00112799">
            <w:pPr>
              <w:tabs>
                <w:tab w:val="left" w:pos="794"/>
              </w:tabs>
              <w:rPr>
                <w:rFonts w:asciiTheme="majorBidi" w:hAnsiTheme="majorBidi" w:cstheme="majorBidi"/>
              </w:rPr>
            </w:pPr>
            <w:r w:rsidRPr="002125F3">
              <w:rPr>
                <w:rFonts w:asciiTheme="majorBidi" w:hAnsiTheme="majorBidi" w:cstheme="majorBidi"/>
              </w:rPr>
              <w:t>E-mail:</w:t>
            </w:r>
            <w:r w:rsidRPr="002125F3">
              <w:rPr>
                <w:rFonts w:asciiTheme="majorBidi" w:hAnsiTheme="majorBidi" w:cstheme="majorBidi"/>
              </w:rPr>
              <w:tab/>
            </w:r>
            <w:hyperlink r:id="rId12" w:history="1">
              <w:r w:rsidRPr="002125F3">
                <w:rPr>
                  <w:rStyle w:val="Hyperlink"/>
                  <w:rFonts w:asciiTheme="majorBidi" w:hAnsiTheme="majorBidi" w:cstheme="majorBidi"/>
                </w:rPr>
                <w:t>Scott.mansfield@ericsson.com</w:t>
              </w:r>
            </w:hyperlink>
          </w:p>
        </w:tc>
      </w:tr>
      <w:tr w:rsidR="002125F3" w:rsidRPr="00506CED" w14:paraId="25787AAF" w14:textId="77777777" w:rsidTr="00112799">
        <w:trPr>
          <w:cantSplit/>
        </w:trPr>
        <w:tc>
          <w:tcPr>
            <w:tcW w:w="1544" w:type="dxa"/>
            <w:gridSpan w:val="2"/>
            <w:tcBorders>
              <w:top w:val="single" w:sz="8" w:space="0" w:color="auto"/>
              <w:bottom w:val="single" w:sz="8" w:space="0" w:color="auto"/>
            </w:tcBorders>
          </w:tcPr>
          <w:p w14:paraId="64C13B71" w14:textId="77777777" w:rsidR="002125F3" w:rsidRPr="002125F3" w:rsidRDefault="002125F3" w:rsidP="00112799">
            <w:pPr>
              <w:rPr>
                <w:rFonts w:asciiTheme="majorBidi" w:hAnsiTheme="majorBidi" w:cstheme="majorBidi"/>
                <w:b/>
                <w:bCs/>
              </w:rPr>
            </w:pPr>
            <w:r w:rsidRPr="002125F3">
              <w:rPr>
                <w:rFonts w:asciiTheme="majorBidi" w:hAnsiTheme="majorBidi" w:cstheme="majorBidi"/>
                <w:b/>
                <w:bCs/>
              </w:rPr>
              <w:t>Contact:</w:t>
            </w:r>
          </w:p>
        </w:tc>
        <w:tc>
          <w:tcPr>
            <w:tcW w:w="3912" w:type="dxa"/>
            <w:gridSpan w:val="2"/>
            <w:tcBorders>
              <w:top w:val="single" w:sz="8" w:space="0" w:color="auto"/>
              <w:bottom w:val="single" w:sz="8" w:space="0" w:color="auto"/>
            </w:tcBorders>
          </w:tcPr>
          <w:p w14:paraId="64124B38" w14:textId="77777777" w:rsidR="002125F3" w:rsidRPr="002125F3" w:rsidRDefault="002125F3" w:rsidP="00112799">
            <w:pPr>
              <w:rPr>
                <w:rFonts w:asciiTheme="majorBidi" w:hAnsiTheme="majorBidi" w:cstheme="majorBidi"/>
                <w:bCs/>
                <w:lang w:val="fr-FR"/>
              </w:rPr>
            </w:pPr>
            <w:r w:rsidRPr="002125F3">
              <w:rPr>
                <w:rFonts w:asciiTheme="majorBidi" w:hAnsiTheme="majorBidi" w:cstheme="majorBidi"/>
                <w:bCs/>
                <w:lang w:val="fr-FR"/>
              </w:rPr>
              <w:t>Bruce Gracie</w:t>
            </w:r>
            <w:r w:rsidRPr="002125F3">
              <w:rPr>
                <w:rFonts w:asciiTheme="majorBidi" w:hAnsiTheme="majorBidi" w:cstheme="majorBidi"/>
                <w:bCs/>
                <w:lang w:val="fr-FR"/>
              </w:rPr>
              <w:br/>
              <w:t>Associate rapporteur, RG-IES</w:t>
            </w:r>
            <w:r w:rsidRPr="002125F3">
              <w:rPr>
                <w:rFonts w:asciiTheme="majorBidi" w:hAnsiTheme="majorBidi" w:cstheme="majorBidi"/>
                <w:bCs/>
                <w:lang w:val="fr-FR"/>
              </w:rPr>
              <w:br/>
              <w:t>Canada</w:t>
            </w:r>
          </w:p>
        </w:tc>
        <w:tc>
          <w:tcPr>
            <w:tcW w:w="4183" w:type="dxa"/>
            <w:tcBorders>
              <w:top w:val="single" w:sz="8" w:space="0" w:color="auto"/>
              <w:bottom w:val="single" w:sz="8" w:space="0" w:color="auto"/>
            </w:tcBorders>
          </w:tcPr>
          <w:p w14:paraId="2CDC9623" w14:textId="77777777" w:rsidR="002125F3" w:rsidRPr="002125F3" w:rsidRDefault="002125F3" w:rsidP="00112799">
            <w:pPr>
              <w:tabs>
                <w:tab w:val="left" w:pos="794"/>
              </w:tabs>
              <w:rPr>
                <w:rFonts w:asciiTheme="majorBidi" w:hAnsiTheme="majorBidi" w:cstheme="majorBidi"/>
                <w:lang w:val="fr-FR"/>
              </w:rPr>
            </w:pPr>
            <w:r w:rsidRPr="002125F3">
              <w:rPr>
                <w:rFonts w:asciiTheme="majorBidi" w:hAnsiTheme="majorBidi" w:cstheme="majorBidi"/>
                <w:lang w:val="fr-FR"/>
              </w:rPr>
              <w:t>E-mail:</w:t>
            </w:r>
            <w:r w:rsidRPr="002125F3">
              <w:rPr>
                <w:rFonts w:asciiTheme="majorBidi" w:hAnsiTheme="majorBidi" w:cstheme="majorBidi"/>
                <w:lang w:val="fr-FR"/>
              </w:rPr>
              <w:tab/>
            </w:r>
            <w:hyperlink r:id="rId13" w:history="1">
              <w:r w:rsidRPr="002125F3">
                <w:rPr>
                  <w:rStyle w:val="Hyperlink"/>
                  <w:rFonts w:asciiTheme="majorBidi" w:hAnsiTheme="majorBidi" w:cstheme="majorBidi"/>
                  <w:lang w:val="fr-FR"/>
                </w:rPr>
                <w:t>bruce.gracie@ericsson.com</w:t>
              </w:r>
            </w:hyperlink>
          </w:p>
        </w:tc>
      </w:tr>
      <w:tr w:rsidR="002125F3" w:rsidRPr="00506CED" w14:paraId="0361655D" w14:textId="77777777" w:rsidTr="00112799">
        <w:trPr>
          <w:cantSplit/>
        </w:trPr>
        <w:tc>
          <w:tcPr>
            <w:tcW w:w="1544" w:type="dxa"/>
            <w:gridSpan w:val="2"/>
            <w:tcBorders>
              <w:top w:val="single" w:sz="8" w:space="0" w:color="auto"/>
              <w:bottom w:val="single" w:sz="8" w:space="0" w:color="auto"/>
            </w:tcBorders>
          </w:tcPr>
          <w:p w14:paraId="1A07475F" w14:textId="77777777" w:rsidR="002125F3" w:rsidRPr="002125F3" w:rsidRDefault="002125F3" w:rsidP="00112799">
            <w:pPr>
              <w:rPr>
                <w:rFonts w:asciiTheme="majorBidi" w:hAnsiTheme="majorBidi" w:cstheme="majorBidi"/>
                <w:b/>
                <w:bCs/>
              </w:rPr>
            </w:pPr>
            <w:r w:rsidRPr="002125F3">
              <w:rPr>
                <w:rFonts w:asciiTheme="majorBidi" w:hAnsiTheme="majorBidi" w:cstheme="majorBidi"/>
                <w:b/>
                <w:bCs/>
              </w:rPr>
              <w:t>Contact:</w:t>
            </w:r>
          </w:p>
        </w:tc>
        <w:tc>
          <w:tcPr>
            <w:tcW w:w="3912" w:type="dxa"/>
            <w:gridSpan w:val="2"/>
            <w:tcBorders>
              <w:top w:val="single" w:sz="8" w:space="0" w:color="auto"/>
              <w:bottom w:val="single" w:sz="8" w:space="0" w:color="auto"/>
            </w:tcBorders>
          </w:tcPr>
          <w:p w14:paraId="2449B90B" w14:textId="77777777" w:rsidR="002125F3" w:rsidRPr="002125F3" w:rsidRDefault="002125F3" w:rsidP="00112799">
            <w:pPr>
              <w:rPr>
                <w:rFonts w:asciiTheme="majorBidi" w:hAnsiTheme="majorBidi" w:cstheme="majorBidi"/>
                <w:bCs/>
                <w:lang w:val="fr-FR"/>
              </w:rPr>
            </w:pPr>
            <w:r w:rsidRPr="002125F3">
              <w:rPr>
                <w:rFonts w:asciiTheme="majorBidi" w:hAnsiTheme="majorBidi" w:cstheme="majorBidi"/>
                <w:bCs/>
                <w:lang w:val="fr-FR"/>
              </w:rPr>
              <w:t>Dao Tian</w:t>
            </w:r>
            <w:r w:rsidRPr="002125F3">
              <w:rPr>
                <w:rFonts w:asciiTheme="majorBidi" w:hAnsiTheme="majorBidi" w:cstheme="majorBidi"/>
                <w:bCs/>
                <w:lang w:val="fr-FR"/>
              </w:rPr>
              <w:br/>
              <w:t>Associate rapporteur, RG-IES</w:t>
            </w:r>
            <w:r w:rsidRPr="002125F3">
              <w:rPr>
                <w:rFonts w:asciiTheme="majorBidi" w:hAnsiTheme="majorBidi" w:cstheme="majorBidi"/>
                <w:bCs/>
                <w:lang w:val="fr-FR"/>
              </w:rPr>
              <w:br/>
              <w:t>China</w:t>
            </w:r>
          </w:p>
        </w:tc>
        <w:tc>
          <w:tcPr>
            <w:tcW w:w="4183" w:type="dxa"/>
            <w:tcBorders>
              <w:top w:val="single" w:sz="8" w:space="0" w:color="auto"/>
              <w:bottom w:val="single" w:sz="8" w:space="0" w:color="auto"/>
            </w:tcBorders>
          </w:tcPr>
          <w:p w14:paraId="3B4C90F2" w14:textId="77777777" w:rsidR="002125F3" w:rsidRPr="002125F3" w:rsidRDefault="002125F3" w:rsidP="00112799">
            <w:pPr>
              <w:tabs>
                <w:tab w:val="left" w:pos="794"/>
              </w:tabs>
              <w:rPr>
                <w:rFonts w:asciiTheme="majorBidi" w:hAnsiTheme="majorBidi" w:cstheme="majorBidi"/>
                <w:lang w:val="fr-FR"/>
              </w:rPr>
            </w:pPr>
            <w:r w:rsidRPr="002125F3">
              <w:rPr>
                <w:rFonts w:asciiTheme="majorBidi" w:hAnsiTheme="majorBidi" w:cstheme="majorBidi"/>
                <w:lang w:val="fr-FR"/>
              </w:rPr>
              <w:t>E-mail:</w:t>
            </w:r>
            <w:r w:rsidRPr="002125F3">
              <w:rPr>
                <w:rFonts w:asciiTheme="majorBidi" w:hAnsiTheme="majorBidi" w:cstheme="majorBidi"/>
                <w:lang w:val="fr-FR"/>
              </w:rPr>
              <w:tab/>
            </w:r>
            <w:hyperlink r:id="rId14" w:history="1">
              <w:r w:rsidRPr="002125F3">
                <w:rPr>
                  <w:rStyle w:val="Hyperlink"/>
                  <w:rFonts w:asciiTheme="majorBidi" w:hAnsiTheme="majorBidi" w:cstheme="majorBidi"/>
                  <w:lang w:val="fr-FR"/>
                </w:rPr>
                <w:t>tian.dao@zte.com.cn</w:t>
              </w:r>
            </w:hyperlink>
          </w:p>
        </w:tc>
      </w:tr>
      <w:tr w:rsidR="002125F3" w:rsidRPr="00506CED" w14:paraId="604956EF" w14:textId="77777777" w:rsidTr="00112799">
        <w:trPr>
          <w:cantSplit/>
        </w:trPr>
        <w:tc>
          <w:tcPr>
            <w:tcW w:w="1544" w:type="dxa"/>
            <w:gridSpan w:val="2"/>
            <w:tcBorders>
              <w:top w:val="single" w:sz="8" w:space="0" w:color="auto"/>
              <w:bottom w:val="single" w:sz="8" w:space="0" w:color="auto"/>
            </w:tcBorders>
          </w:tcPr>
          <w:p w14:paraId="4A7A6545" w14:textId="77777777" w:rsidR="002125F3" w:rsidRPr="002125F3" w:rsidRDefault="002125F3" w:rsidP="00112799">
            <w:pPr>
              <w:rPr>
                <w:rFonts w:asciiTheme="majorBidi" w:hAnsiTheme="majorBidi" w:cstheme="majorBidi"/>
                <w:b/>
                <w:bCs/>
              </w:rPr>
            </w:pPr>
            <w:r w:rsidRPr="002125F3">
              <w:rPr>
                <w:rFonts w:asciiTheme="majorBidi" w:hAnsiTheme="majorBidi" w:cstheme="majorBidi"/>
                <w:b/>
                <w:bCs/>
              </w:rPr>
              <w:t>Contact:</w:t>
            </w:r>
          </w:p>
        </w:tc>
        <w:tc>
          <w:tcPr>
            <w:tcW w:w="3912" w:type="dxa"/>
            <w:gridSpan w:val="2"/>
            <w:tcBorders>
              <w:top w:val="single" w:sz="8" w:space="0" w:color="auto"/>
              <w:bottom w:val="single" w:sz="8" w:space="0" w:color="auto"/>
            </w:tcBorders>
          </w:tcPr>
          <w:p w14:paraId="548BE2A7" w14:textId="77777777" w:rsidR="002125F3" w:rsidRPr="002125F3" w:rsidRDefault="002125F3" w:rsidP="00112799">
            <w:pPr>
              <w:rPr>
                <w:rFonts w:asciiTheme="majorBidi" w:hAnsiTheme="majorBidi" w:cstheme="majorBidi"/>
                <w:lang w:val="fr-FR"/>
              </w:rPr>
            </w:pPr>
            <w:r w:rsidRPr="002125F3">
              <w:rPr>
                <w:rFonts w:asciiTheme="majorBidi" w:hAnsiTheme="majorBidi" w:cstheme="majorBidi"/>
                <w:lang w:val="fr-FR" w:eastAsia="zh-CN"/>
              </w:rPr>
              <w:t>Julien Maisonneuve</w:t>
            </w:r>
            <w:r w:rsidRPr="002125F3">
              <w:rPr>
                <w:rFonts w:asciiTheme="majorBidi" w:hAnsiTheme="majorBidi" w:cstheme="majorBidi"/>
                <w:lang w:val="fr-FR" w:eastAsia="zh-CN"/>
              </w:rPr>
              <w:br/>
              <w:t>Associate rapporteur, RG-IES</w:t>
            </w:r>
            <w:r w:rsidRPr="002125F3">
              <w:rPr>
                <w:rFonts w:asciiTheme="majorBidi" w:hAnsiTheme="majorBidi" w:cstheme="majorBidi"/>
                <w:lang w:val="fr-FR" w:eastAsia="zh-CN"/>
              </w:rPr>
              <w:br/>
              <w:t>Finland</w:t>
            </w:r>
          </w:p>
        </w:tc>
        <w:tc>
          <w:tcPr>
            <w:tcW w:w="4183" w:type="dxa"/>
            <w:tcBorders>
              <w:top w:val="single" w:sz="8" w:space="0" w:color="auto"/>
              <w:bottom w:val="single" w:sz="8" w:space="0" w:color="auto"/>
            </w:tcBorders>
          </w:tcPr>
          <w:p w14:paraId="158311AA" w14:textId="77777777" w:rsidR="002125F3" w:rsidRPr="002125F3" w:rsidRDefault="002125F3" w:rsidP="00112799">
            <w:pPr>
              <w:tabs>
                <w:tab w:val="left" w:pos="794"/>
              </w:tabs>
              <w:rPr>
                <w:rFonts w:asciiTheme="majorBidi" w:hAnsiTheme="majorBidi" w:cstheme="majorBidi"/>
                <w:lang w:val="fr-FR"/>
              </w:rPr>
            </w:pPr>
            <w:r w:rsidRPr="002125F3">
              <w:rPr>
                <w:rFonts w:asciiTheme="majorBidi" w:hAnsiTheme="majorBidi" w:cstheme="majorBidi"/>
                <w:lang w:val="fr-FR"/>
              </w:rPr>
              <w:t>E-mail:</w:t>
            </w:r>
            <w:r w:rsidRPr="002125F3">
              <w:rPr>
                <w:rFonts w:asciiTheme="majorBidi" w:hAnsiTheme="majorBidi" w:cstheme="majorBidi"/>
                <w:lang w:val="fr-FR"/>
              </w:rPr>
              <w:tab/>
            </w:r>
            <w:hyperlink r:id="rId15" w:history="1">
              <w:r w:rsidRPr="002125F3">
                <w:rPr>
                  <w:rStyle w:val="Hyperlink"/>
                  <w:rFonts w:asciiTheme="majorBidi" w:hAnsiTheme="majorBidi" w:cstheme="majorBidi"/>
                  <w:lang w:val="fr-FR"/>
                </w:rPr>
                <w:t>julien.maisonneuve@nokia.com</w:t>
              </w:r>
            </w:hyperlink>
          </w:p>
        </w:tc>
      </w:tr>
    </w:tbl>
    <w:p w14:paraId="78990728" w14:textId="77777777" w:rsidR="002125F3" w:rsidRPr="002125F3" w:rsidRDefault="002125F3" w:rsidP="00951505">
      <w:pPr>
        <w:spacing w:before="0"/>
        <w:rPr>
          <w:rFonts w:asciiTheme="majorBidi" w:hAnsiTheme="majorBidi" w:cstheme="majorBidi"/>
          <w:lang w:val="fr-FR"/>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2125F3" w:rsidRPr="002125F3" w14:paraId="2162F952" w14:textId="77777777" w:rsidTr="00112799">
        <w:trPr>
          <w:cantSplit/>
        </w:trPr>
        <w:tc>
          <w:tcPr>
            <w:tcW w:w="1588" w:type="dxa"/>
          </w:tcPr>
          <w:p w14:paraId="21B47ECC" w14:textId="77777777" w:rsidR="002125F3" w:rsidRPr="002125F3" w:rsidRDefault="002125F3" w:rsidP="00112799">
            <w:pPr>
              <w:rPr>
                <w:rFonts w:asciiTheme="majorBidi" w:hAnsiTheme="majorBidi" w:cstheme="majorBidi"/>
                <w:b/>
                <w:bCs/>
              </w:rPr>
            </w:pPr>
            <w:r w:rsidRPr="002125F3">
              <w:rPr>
                <w:rFonts w:asciiTheme="majorBidi" w:hAnsiTheme="majorBidi" w:cstheme="majorBidi"/>
                <w:b/>
                <w:bCs/>
              </w:rPr>
              <w:t>Abstract:</w:t>
            </w:r>
          </w:p>
        </w:tc>
        <w:tc>
          <w:tcPr>
            <w:tcW w:w="8051" w:type="dxa"/>
          </w:tcPr>
          <w:p w14:paraId="247115ED" w14:textId="77777777" w:rsidR="002125F3" w:rsidRPr="002125F3" w:rsidRDefault="002125F3" w:rsidP="00112799">
            <w:pPr>
              <w:pStyle w:val="TSBHeaderSummary"/>
              <w:rPr>
                <w:rFonts w:asciiTheme="majorBidi" w:hAnsiTheme="majorBidi" w:cstheme="majorBidi"/>
                <w:highlight w:val="yellow"/>
              </w:rPr>
            </w:pPr>
            <w:r w:rsidRPr="002125F3">
              <w:rPr>
                <w:rFonts w:asciiTheme="majorBidi" w:eastAsia="MS Mincho" w:hAnsiTheme="majorBidi" w:cstheme="majorBidi"/>
                <w:kern w:val="2"/>
                <w14:ligatures w14:val="standardContextual"/>
              </w:rPr>
              <w:t xml:space="preserve">In response to the liaison statement from ITU CWG-SFP issued in September 2025 on a list of suggested outcome level indicators for the draft ITU Strategic Plan for 2028-2031, TSAG has provided several comments, as outlined below. This 4th submission also contains further consideration on TSAG's suggestion on reformulating Thematic Priority 2 (TP2) of the draft Strategic Plan for 2028-2031. </w:t>
            </w:r>
          </w:p>
        </w:tc>
      </w:tr>
    </w:tbl>
    <w:p w14:paraId="6D03788E" w14:textId="77777777" w:rsidR="002125F3" w:rsidRPr="002125F3" w:rsidRDefault="002125F3" w:rsidP="00852785">
      <w:pPr>
        <w:pStyle w:val="Headingb"/>
        <w:rPr>
          <w:rFonts w:asciiTheme="majorBidi" w:hAnsiTheme="majorBidi" w:cstheme="majorBidi"/>
        </w:rPr>
      </w:pPr>
      <w:r w:rsidRPr="002125F3">
        <w:rPr>
          <w:rFonts w:asciiTheme="majorBidi" w:hAnsiTheme="majorBidi" w:cstheme="majorBidi"/>
        </w:rPr>
        <w:t>Comments on Outcomes and Outcome indicators relevant to ITU-T presentation of CWG-SFP-3/7</w:t>
      </w:r>
    </w:p>
    <w:p w14:paraId="3934E183" w14:textId="77777777" w:rsidR="002125F3" w:rsidRPr="002125F3" w:rsidRDefault="002125F3" w:rsidP="00852785">
      <w:pPr>
        <w:rPr>
          <w:rFonts w:asciiTheme="majorBidi" w:eastAsia="MS Mincho" w:hAnsiTheme="majorBidi" w:cstheme="majorBidi"/>
        </w:rPr>
      </w:pPr>
      <w:r w:rsidRPr="002125F3">
        <w:rPr>
          <w:rFonts w:asciiTheme="majorBidi" w:hAnsiTheme="majorBidi" w:cstheme="majorBidi"/>
        </w:rPr>
        <w:t xml:space="preserve">Telecommunication Standardization Advisory Group (TSAG) would like to thank the Council Working Group for Strategic and Financial Plans (CWG-SFP) for the liaison statement on outcomes of the 3rd CWG-SFP meeting (our </w:t>
      </w:r>
      <w:hyperlink r:id="rId16" w:history="1">
        <w:r w:rsidRPr="002125F3">
          <w:rPr>
            <w:rStyle w:val="Hyperlink"/>
            <w:rFonts w:asciiTheme="majorBidi" w:hAnsiTheme="majorBidi" w:cstheme="majorBidi"/>
          </w:rPr>
          <w:t>TSAG-TD218</w:t>
        </w:r>
      </w:hyperlink>
      <w:r w:rsidRPr="002125F3">
        <w:rPr>
          <w:rFonts w:asciiTheme="majorBidi" w:hAnsiTheme="majorBidi" w:cstheme="majorBidi"/>
        </w:rPr>
        <w:t xml:space="preserve">, your </w:t>
      </w:r>
      <w:hyperlink r:id="rId17" w:tooltip="ITU-T ftp file restricted to TIES access only" w:history="1">
        <w:r w:rsidRPr="002125F3">
          <w:rPr>
            <w:rStyle w:val="Hyperlink"/>
            <w:rFonts w:asciiTheme="majorBidi" w:hAnsiTheme="majorBidi" w:cstheme="majorBidi"/>
          </w:rPr>
          <w:t>CWG-SFP-LS2</w:t>
        </w:r>
      </w:hyperlink>
      <w:r w:rsidRPr="002125F3">
        <w:rPr>
          <w:rFonts w:asciiTheme="majorBidi" w:hAnsiTheme="majorBidi" w:cstheme="majorBidi"/>
        </w:rPr>
        <w:t xml:space="preserve">). </w:t>
      </w:r>
      <w:r w:rsidRPr="002125F3">
        <w:rPr>
          <w:rFonts w:asciiTheme="majorBidi" w:eastAsia="MS Mincho" w:hAnsiTheme="majorBidi" w:cstheme="majorBidi"/>
        </w:rPr>
        <w:t>As invited in your liaison statement,</w:t>
      </w:r>
      <w:r w:rsidRPr="002125F3">
        <w:rPr>
          <w:rFonts w:asciiTheme="majorBidi" w:hAnsiTheme="majorBidi" w:cstheme="majorBidi"/>
        </w:rPr>
        <w:t xml:space="preserve"> TSAG welcomes the opportunity to </w:t>
      </w:r>
      <w:r w:rsidRPr="002125F3">
        <w:rPr>
          <w:rFonts w:asciiTheme="majorBidi" w:eastAsia="MS Mincho" w:hAnsiTheme="majorBidi" w:cstheme="majorBidi"/>
        </w:rPr>
        <w:t>review</w:t>
      </w:r>
      <w:r w:rsidRPr="002125F3">
        <w:rPr>
          <w:rFonts w:asciiTheme="majorBidi" w:hAnsiTheme="majorBidi" w:cstheme="majorBidi"/>
        </w:rPr>
        <w:t xml:space="preserve"> the suggested outcome indicators for the draft Strategic and Financial Plans for 2028-2031</w:t>
      </w:r>
      <w:r w:rsidRPr="002125F3">
        <w:rPr>
          <w:rFonts w:asciiTheme="majorBidi" w:eastAsia="MS Mincho" w:hAnsiTheme="majorBidi" w:cstheme="majorBidi"/>
        </w:rPr>
        <w:t xml:space="preserve"> </w:t>
      </w:r>
      <w:r w:rsidRPr="002125F3">
        <w:rPr>
          <w:rFonts w:asciiTheme="majorBidi" w:hAnsiTheme="majorBidi" w:cstheme="majorBidi"/>
        </w:rPr>
        <w:t xml:space="preserve">presented in document </w:t>
      </w:r>
      <w:hyperlink r:id="rId18" w:history="1">
        <w:r w:rsidRPr="002125F3">
          <w:rPr>
            <w:rStyle w:val="Hyperlink"/>
            <w:rFonts w:asciiTheme="majorBidi" w:hAnsiTheme="majorBidi" w:cstheme="majorBidi"/>
            <w:caps/>
          </w:rPr>
          <w:t>cwg-sfp</w:t>
        </w:r>
        <w:r w:rsidRPr="002125F3">
          <w:rPr>
            <w:rStyle w:val="Hyperlink"/>
            <w:rFonts w:asciiTheme="majorBidi" w:hAnsiTheme="majorBidi" w:cstheme="majorBidi"/>
          </w:rPr>
          <w:t>-3/7</w:t>
        </w:r>
      </w:hyperlink>
      <w:r w:rsidRPr="002125F3">
        <w:rPr>
          <w:rFonts w:asciiTheme="majorBidi" w:hAnsiTheme="majorBidi" w:cstheme="majorBidi"/>
        </w:rPr>
        <w:t>. TSAG offers its comments on the outcomes and outcome indicators relevant to ITU-T.</w:t>
      </w:r>
    </w:p>
    <w:p w14:paraId="3CBC373B" w14:textId="77777777" w:rsidR="002125F3" w:rsidRPr="002125F3" w:rsidRDefault="002125F3" w:rsidP="00951505">
      <w:pPr>
        <w:numPr>
          <w:ilvl w:val="0"/>
          <w:numId w:val="11"/>
        </w:numPr>
        <w:tabs>
          <w:tab w:val="clear" w:pos="567"/>
          <w:tab w:val="clear" w:pos="1134"/>
          <w:tab w:val="clear" w:pos="1701"/>
          <w:tab w:val="clear" w:pos="2268"/>
          <w:tab w:val="clear" w:pos="2835"/>
        </w:tabs>
        <w:spacing w:before="0"/>
        <w:ind w:left="567" w:hanging="567"/>
        <w:rPr>
          <w:rFonts w:asciiTheme="majorBidi" w:hAnsiTheme="majorBidi" w:cstheme="majorBidi"/>
          <w:i/>
          <w:iCs/>
        </w:rPr>
      </w:pPr>
      <w:r w:rsidRPr="002125F3">
        <w:rPr>
          <w:rFonts w:asciiTheme="majorBidi" w:hAnsiTheme="majorBidi" w:cstheme="majorBidi"/>
        </w:rPr>
        <w:lastRenderedPageBreak/>
        <w:t xml:space="preserve">Number of ITU-T standards referenced by papers published in high standing academic publications. </w:t>
      </w:r>
      <w:r w:rsidRPr="002125F3">
        <w:rPr>
          <w:rFonts w:asciiTheme="majorBidi" w:hAnsiTheme="majorBidi" w:cstheme="majorBidi"/>
        </w:rPr>
        <w:br/>
      </w:r>
      <w:r w:rsidRPr="002125F3">
        <w:rPr>
          <w:rFonts w:asciiTheme="majorBidi" w:hAnsiTheme="majorBidi" w:cstheme="majorBidi"/>
          <w:i/>
          <w:iCs/>
        </w:rPr>
        <w:t>No comment.</w:t>
      </w:r>
    </w:p>
    <w:p w14:paraId="1B9FA7B4" w14:textId="77777777" w:rsidR="002125F3" w:rsidRPr="002125F3" w:rsidRDefault="002125F3" w:rsidP="002125F3">
      <w:pPr>
        <w:numPr>
          <w:ilvl w:val="0"/>
          <w:numId w:val="11"/>
        </w:numPr>
        <w:tabs>
          <w:tab w:val="clear" w:pos="567"/>
          <w:tab w:val="clear" w:pos="1134"/>
          <w:tab w:val="clear" w:pos="1701"/>
          <w:tab w:val="clear" w:pos="2268"/>
          <w:tab w:val="clear" w:pos="2835"/>
        </w:tabs>
        <w:ind w:left="567" w:hanging="567"/>
        <w:rPr>
          <w:rFonts w:asciiTheme="majorBidi" w:hAnsiTheme="majorBidi" w:cstheme="majorBidi"/>
        </w:rPr>
      </w:pPr>
      <w:r w:rsidRPr="002125F3">
        <w:rPr>
          <w:rFonts w:asciiTheme="majorBidi" w:hAnsiTheme="majorBidi" w:cstheme="majorBidi"/>
        </w:rPr>
        <w:t xml:space="preserve">Level of satisfaction by Members of interoperability and performance of telecommunications/ICTs. </w:t>
      </w:r>
      <w:r w:rsidRPr="002125F3">
        <w:rPr>
          <w:rFonts w:asciiTheme="majorBidi" w:hAnsiTheme="majorBidi" w:cstheme="majorBidi"/>
        </w:rPr>
        <w:br/>
      </w:r>
      <w:r w:rsidRPr="002125F3">
        <w:rPr>
          <w:rFonts w:asciiTheme="majorBidi" w:hAnsiTheme="majorBidi" w:cstheme="majorBidi"/>
          <w:i/>
          <w:iCs/>
        </w:rPr>
        <w:t>This statement rather ambiguous and it is suggested that it be re-phrased as follows:</w:t>
      </w:r>
      <w:r w:rsidRPr="002125F3">
        <w:rPr>
          <w:rFonts w:asciiTheme="majorBidi" w:hAnsiTheme="majorBidi" w:cstheme="majorBidi"/>
        </w:rPr>
        <w:t xml:space="preserve"> </w:t>
      </w:r>
      <w:r w:rsidRPr="002125F3">
        <w:rPr>
          <w:rFonts w:asciiTheme="majorBidi" w:hAnsiTheme="majorBidi" w:cstheme="majorBidi"/>
          <w:i/>
          <w:iCs/>
          <w:u w:val="single"/>
        </w:rPr>
        <w:t>Level of satisfaction with Recommendations and reports on radiocommunications and telecommunication/ICT matters that inter alia provide worldwide interoperability and compatibility, global connectivity, innovation and efficiency, timeliness of service and overall system economy</w:t>
      </w:r>
      <w:r w:rsidRPr="002125F3">
        <w:rPr>
          <w:rFonts w:asciiTheme="majorBidi" w:hAnsiTheme="majorBidi" w:cstheme="majorBidi"/>
          <w:i/>
          <w:iCs/>
        </w:rPr>
        <w:t>.</w:t>
      </w:r>
    </w:p>
    <w:p w14:paraId="56F172FD" w14:textId="77777777" w:rsidR="002125F3" w:rsidRPr="002125F3" w:rsidRDefault="002125F3" w:rsidP="002125F3">
      <w:pPr>
        <w:numPr>
          <w:ilvl w:val="0"/>
          <w:numId w:val="11"/>
        </w:numPr>
        <w:tabs>
          <w:tab w:val="clear" w:pos="567"/>
          <w:tab w:val="clear" w:pos="1134"/>
          <w:tab w:val="clear" w:pos="1701"/>
          <w:tab w:val="clear" w:pos="2268"/>
          <w:tab w:val="clear" w:pos="2835"/>
        </w:tabs>
        <w:ind w:left="567" w:hanging="567"/>
        <w:rPr>
          <w:rFonts w:asciiTheme="majorBidi" w:hAnsiTheme="majorBidi" w:cstheme="majorBidi"/>
        </w:rPr>
      </w:pPr>
      <w:r w:rsidRPr="002125F3">
        <w:rPr>
          <w:rFonts w:asciiTheme="majorBidi" w:hAnsiTheme="majorBidi" w:cstheme="majorBidi"/>
        </w:rPr>
        <w:t xml:space="preserve">Economic impact of top ten ITU technology standards. </w:t>
      </w:r>
      <w:r w:rsidRPr="002125F3">
        <w:rPr>
          <w:rFonts w:asciiTheme="majorBidi" w:hAnsiTheme="majorBidi" w:cstheme="majorBidi"/>
        </w:rPr>
        <w:br/>
      </w:r>
      <w:r w:rsidRPr="002125F3">
        <w:rPr>
          <w:rFonts w:asciiTheme="majorBidi" w:hAnsiTheme="majorBidi" w:cstheme="majorBidi"/>
          <w:i/>
          <w:iCs/>
        </w:rPr>
        <w:t>No comment.</w:t>
      </w:r>
    </w:p>
    <w:p w14:paraId="07D54282" w14:textId="77777777" w:rsidR="002125F3" w:rsidRPr="002125F3" w:rsidRDefault="002125F3" w:rsidP="002125F3">
      <w:pPr>
        <w:numPr>
          <w:ilvl w:val="0"/>
          <w:numId w:val="11"/>
        </w:numPr>
        <w:tabs>
          <w:tab w:val="clear" w:pos="567"/>
          <w:tab w:val="clear" w:pos="1134"/>
          <w:tab w:val="clear" w:pos="1701"/>
          <w:tab w:val="clear" w:pos="2268"/>
          <w:tab w:val="clear" w:pos="2835"/>
        </w:tabs>
        <w:ind w:left="567" w:hanging="567"/>
        <w:rPr>
          <w:rFonts w:asciiTheme="majorBidi" w:hAnsiTheme="majorBidi" w:cstheme="majorBidi"/>
          <w:i/>
          <w:iCs/>
        </w:rPr>
      </w:pPr>
      <w:r w:rsidRPr="002125F3">
        <w:rPr>
          <w:rFonts w:asciiTheme="majorBidi" w:hAnsiTheme="majorBidi" w:cstheme="majorBidi"/>
        </w:rPr>
        <w:t xml:space="preserve">Number of Member States having agencies responsible for new and emerging technologies that ITU-T addresses. </w:t>
      </w:r>
      <w:r w:rsidRPr="002125F3">
        <w:rPr>
          <w:rFonts w:asciiTheme="majorBidi" w:hAnsiTheme="majorBidi" w:cstheme="majorBidi"/>
        </w:rPr>
        <w:br/>
      </w:r>
      <w:r w:rsidRPr="002125F3">
        <w:rPr>
          <w:rFonts w:asciiTheme="majorBidi" w:hAnsiTheme="majorBidi" w:cstheme="majorBidi"/>
          <w:i/>
          <w:iCs/>
        </w:rPr>
        <w:t>No comment.</w:t>
      </w:r>
    </w:p>
    <w:p w14:paraId="1B652C9A" w14:textId="77777777" w:rsidR="002125F3" w:rsidRPr="002125F3" w:rsidRDefault="002125F3" w:rsidP="002125F3">
      <w:pPr>
        <w:numPr>
          <w:ilvl w:val="0"/>
          <w:numId w:val="11"/>
        </w:numPr>
        <w:tabs>
          <w:tab w:val="clear" w:pos="567"/>
          <w:tab w:val="clear" w:pos="1134"/>
          <w:tab w:val="clear" w:pos="1701"/>
          <w:tab w:val="clear" w:pos="2268"/>
          <w:tab w:val="clear" w:pos="2835"/>
        </w:tabs>
        <w:ind w:left="567" w:hanging="567"/>
        <w:rPr>
          <w:rFonts w:asciiTheme="majorBidi" w:hAnsiTheme="majorBidi" w:cstheme="majorBidi"/>
          <w:i/>
          <w:iCs/>
        </w:rPr>
      </w:pPr>
      <w:r w:rsidRPr="002125F3">
        <w:rPr>
          <w:rFonts w:asciiTheme="majorBidi" w:hAnsiTheme="majorBidi" w:cstheme="majorBidi"/>
        </w:rPr>
        <w:t xml:space="preserve">Number of ITU (-T) standards adopted as national standards or referenced in national/regional regulations. </w:t>
      </w:r>
      <w:r w:rsidRPr="002125F3">
        <w:rPr>
          <w:rFonts w:asciiTheme="majorBidi" w:hAnsiTheme="majorBidi" w:cstheme="majorBidi"/>
        </w:rPr>
        <w:br/>
      </w:r>
      <w:r w:rsidRPr="002125F3">
        <w:rPr>
          <w:rFonts w:asciiTheme="majorBidi" w:hAnsiTheme="majorBidi" w:cstheme="majorBidi"/>
          <w:i/>
          <w:iCs/>
        </w:rPr>
        <w:t>No comment, although ITU-R standards could also be referenced here.</w:t>
      </w:r>
    </w:p>
    <w:p w14:paraId="136CCC57" w14:textId="77777777" w:rsidR="002125F3" w:rsidRPr="002125F3" w:rsidRDefault="002125F3" w:rsidP="002125F3">
      <w:pPr>
        <w:numPr>
          <w:ilvl w:val="0"/>
          <w:numId w:val="11"/>
        </w:numPr>
        <w:tabs>
          <w:tab w:val="clear" w:pos="567"/>
          <w:tab w:val="clear" w:pos="1134"/>
          <w:tab w:val="clear" w:pos="1701"/>
          <w:tab w:val="clear" w:pos="2268"/>
          <w:tab w:val="clear" w:pos="2835"/>
        </w:tabs>
        <w:ind w:left="567" w:hanging="567"/>
        <w:rPr>
          <w:rFonts w:asciiTheme="majorBidi" w:hAnsiTheme="majorBidi" w:cstheme="majorBidi"/>
          <w:i/>
          <w:iCs/>
        </w:rPr>
      </w:pPr>
      <w:r w:rsidRPr="002125F3">
        <w:rPr>
          <w:rFonts w:asciiTheme="majorBidi" w:hAnsiTheme="majorBidi" w:cstheme="majorBidi"/>
        </w:rPr>
        <w:t xml:space="preserve">Effective allocation and management of international telecommunication numbering, naming, addressing and identification (NNAI) resources in accordance the ITU-T Recommendations and procedures. </w:t>
      </w:r>
      <w:r w:rsidRPr="002125F3">
        <w:rPr>
          <w:rFonts w:asciiTheme="majorBidi" w:hAnsiTheme="majorBidi" w:cstheme="majorBidi"/>
        </w:rPr>
        <w:br/>
      </w:r>
      <w:r w:rsidRPr="002125F3">
        <w:rPr>
          <w:rFonts w:asciiTheme="majorBidi" w:hAnsiTheme="majorBidi" w:cstheme="majorBidi"/>
          <w:i/>
          <w:iCs/>
        </w:rPr>
        <w:t>No comment.</w:t>
      </w:r>
    </w:p>
    <w:p w14:paraId="4FE7E884" w14:textId="77777777" w:rsidR="002125F3" w:rsidRPr="002125F3" w:rsidRDefault="002125F3" w:rsidP="002125F3">
      <w:pPr>
        <w:numPr>
          <w:ilvl w:val="0"/>
          <w:numId w:val="11"/>
        </w:numPr>
        <w:tabs>
          <w:tab w:val="clear" w:pos="567"/>
          <w:tab w:val="clear" w:pos="1134"/>
          <w:tab w:val="clear" w:pos="1701"/>
          <w:tab w:val="clear" w:pos="2268"/>
          <w:tab w:val="clear" w:pos="2835"/>
        </w:tabs>
        <w:ind w:left="567" w:hanging="567"/>
        <w:rPr>
          <w:rFonts w:asciiTheme="majorBidi" w:hAnsiTheme="majorBidi" w:cstheme="majorBidi"/>
          <w:i/>
          <w:iCs/>
        </w:rPr>
      </w:pPr>
      <w:r w:rsidRPr="002125F3">
        <w:rPr>
          <w:rFonts w:asciiTheme="majorBidi" w:hAnsiTheme="majorBidi" w:cstheme="majorBidi"/>
        </w:rPr>
        <w:t xml:space="preserve">Enhanced availability of international telecommunication networks and services. </w:t>
      </w:r>
      <w:r w:rsidRPr="002125F3">
        <w:rPr>
          <w:rFonts w:asciiTheme="majorBidi" w:hAnsiTheme="majorBidi" w:cstheme="majorBidi"/>
        </w:rPr>
        <w:br/>
      </w:r>
      <w:r w:rsidRPr="002125F3">
        <w:rPr>
          <w:rFonts w:asciiTheme="majorBidi" w:hAnsiTheme="majorBidi" w:cstheme="majorBidi"/>
          <w:i/>
          <w:iCs/>
        </w:rPr>
        <w:t>No comment.</w:t>
      </w:r>
    </w:p>
    <w:p w14:paraId="0ECFF1AA" w14:textId="77777777" w:rsidR="002125F3" w:rsidRPr="002125F3" w:rsidRDefault="002125F3" w:rsidP="00852785">
      <w:pPr>
        <w:rPr>
          <w:rFonts w:asciiTheme="majorBidi" w:hAnsiTheme="majorBidi" w:cstheme="majorBidi"/>
        </w:rPr>
      </w:pPr>
      <w:r w:rsidRPr="002125F3">
        <w:rPr>
          <w:rFonts w:asciiTheme="majorBidi" w:eastAsia="MS Mincho" w:hAnsiTheme="majorBidi" w:cstheme="majorBidi"/>
        </w:rPr>
        <w:t xml:space="preserve">In addition, TSAG would like to propose the following </w:t>
      </w:r>
      <w:r w:rsidRPr="002125F3">
        <w:rPr>
          <w:rFonts w:asciiTheme="majorBidi" w:eastAsia="MS Mincho" w:hAnsiTheme="majorBidi" w:cstheme="majorBidi"/>
          <w:b/>
          <w:bCs/>
        </w:rPr>
        <w:t>a</w:t>
      </w:r>
      <w:r w:rsidRPr="002125F3">
        <w:rPr>
          <w:rFonts w:asciiTheme="majorBidi" w:hAnsiTheme="majorBidi" w:cstheme="majorBidi"/>
          <w:b/>
          <w:bCs/>
        </w:rPr>
        <w:t>dditional outcome indicators</w:t>
      </w:r>
      <w:r w:rsidRPr="002125F3">
        <w:rPr>
          <w:rFonts w:asciiTheme="majorBidi" w:hAnsiTheme="majorBidi" w:cstheme="majorBidi"/>
        </w:rPr>
        <w:t>:</w:t>
      </w:r>
    </w:p>
    <w:p w14:paraId="5A76B4D6" w14:textId="77777777" w:rsidR="002125F3" w:rsidRPr="002125F3" w:rsidRDefault="002125F3" w:rsidP="002125F3">
      <w:pPr>
        <w:pStyle w:val="ListParagraph"/>
        <w:numPr>
          <w:ilvl w:val="0"/>
          <w:numId w:val="10"/>
        </w:numPr>
        <w:tabs>
          <w:tab w:val="clear" w:pos="567"/>
          <w:tab w:val="clear" w:pos="1134"/>
          <w:tab w:val="clear" w:pos="1701"/>
          <w:tab w:val="clear" w:pos="2268"/>
          <w:tab w:val="clear" w:pos="2835"/>
        </w:tabs>
        <w:ind w:left="567" w:hanging="567"/>
        <w:rPr>
          <w:rFonts w:asciiTheme="majorBidi" w:hAnsiTheme="majorBidi" w:cstheme="majorBidi"/>
          <w:i/>
          <w:iCs/>
        </w:rPr>
      </w:pPr>
      <w:r w:rsidRPr="002125F3">
        <w:rPr>
          <w:rFonts w:asciiTheme="majorBidi" w:hAnsiTheme="majorBidi" w:cstheme="majorBidi"/>
          <w:i/>
          <w:iCs/>
        </w:rPr>
        <w:t>Level of satisfaction with international technical standards for new and emerging telecommunications/ICTs, creating an enabling environment for their introduction and utilization.</w:t>
      </w:r>
    </w:p>
    <w:p w14:paraId="17046AC8" w14:textId="77777777" w:rsidR="002125F3" w:rsidRPr="002125F3" w:rsidRDefault="002125F3" w:rsidP="002125F3">
      <w:pPr>
        <w:pStyle w:val="ListParagraph"/>
        <w:numPr>
          <w:ilvl w:val="0"/>
          <w:numId w:val="10"/>
        </w:numPr>
        <w:tabs>
          <w:tab w:val="clear" w:pos="567"/>
          <w:tab w:val="clear" w:pos="1134"/>
          <w:tab w:val="clear" w:pos="1701"/>
          <w:tab w:val="clear" w:pos="2268"/>
          <w:tab w:val="clear" w:pos="2835"/>
        </w:tabs>
        <w:ind w:left="567" w:hanging="567"/>
        <w:rPr>
          <w:rFonts w:asciiTheme="majorBidi" w:hAnsiTheme="majorBidi" w:cstheme="majorBidi"/>
          <w:i/>
          <w:iCs/>
        </w:rPr>
      </w:pPr>
      <w:r w:rsidRPr="002125F3">
        <w:rPr>
          <w:rFonts w:asciiTheme="majorBidi" w:hAnsiTheme="majorBidi" w:cstheme="majorBidi"/>
          <w:i/>
          <w:iCs/>
        </w:rPr>
        <w:t>Percentage of Member States</w:t>
      </w:r>
      <w:r w:rsidRPr="002125F3">
        <w:rPr>
          <w:rFonts w:asciiTheme="majorBidi" w:eastAsia="MS Mincho" w:hAnsiTheme="majorBidi" w:cstheme="majorBidi"/>
          <w:i/>
          <w:iCs/>
        </w:rPr>
        <w:t xml:space="preserve"> (including Sector Members, Associates and Academia)</w:t>
      </w:r>
      <w:r w:rsidRPr="002125F3">
        <w:rPr>
          <w:rFonts w:asciiTheme="majorBidi" w:hAnsiTheme="majorBidi" w:cstheme="majorBidi"/>
          <w:i/>
          <w:iCs/>
        </w:rPr>
        <w:t xml:space="preserve"> participating in international standardization activities</w:t>
      </w:r>
      <w:r w:rsidRPr="002125F3">
        <w:rPr>
          <w:rFonts w:asciiTheme="majorBidi" w:hAnsiTheme="majorBidi" w:cstheme="majorBidi"/>
        </w:rPr>
        <w:t>: Data source - ITU Databases</w:t>
      </w:r>
    </w:p>
    <w:p w14:paraId="1F8149DC" w14:textId="77777777" w:rsidR="002125F3" w:rsidRPr="002125F3" w:rsidRDefault="002125F3" w:rsidP="002125F3">
      <w:pPr>
        <w:pStyle w:val="ListParagraph"/>
        <w:numPr>
          <w:ilvl w:val="0"/>
          <w:numId w:val="10"/>
        </w:numPr>
        <w:tabs>
          <w:tab w:val="clear" w:pos="567"/>
          <w:tab w:val="clear" w:pos="1134"/>
          <w:tab w:val="clear" w:pos="1701"/>
          <w:tab w:val="clear" w:pos="2268"/>
          <w:tab w:val="clear" w:pos="2835"/>
        </w:tabs>
        <w:ind w:left="567" w:hanging="567"/>
        <w:rPr>
          <w:rFonts w:asciiTheme="majorBidi" w:hAnsiTheme="majorBidi" w:cstheme="majorBidi"/>
          <w:i/>
          <w:iCs/>
        </w:rPr>
      </w:pPr>
      <w:r w:rsidRPr="002125F3">
        <w:rPr>
          <w:rFonts w:asciiTheme="majorBidi" w:hAnsiTheme="majorBidi" w:cstheme="majorBidi"/>
          <w:i/>
          <w:iCs/>
        </w:rPr>
        <w:t>Percentage of Member States</w:t>
      </w:r>
      <w:r w:rsidRPr="002125F3">
        <w:rPr>
          <w:rFonts w:asciiTheme="majorBidi" w:eastAsia="MS Mincho" w:hAnsiTheme="majorBidi" w:cstheme="majorBidi"/>
        </w:rPr>
        <w:t xml:space="preserve"> </w:t>
      </w:r>
      <w:r w:rsidRPr="002125F3">
        <w:rPr>
          <w:rFonts w:asciiTheme="majorBidi" w:eastAsia="MS Mincho" w:hAnsiTheme="majorBidi" w:cstheme="majorBidi"/>
          <w:i/>
          <w:iCs/>
        </w:rPr>
        <w:t>(including Sector Members, Associates and Academia)</w:t>
      </w:r>
      <w:r w:rsidRPr="002125F3">
        <w:rPr>
          <w:rFonts w:asciiTheme="majorBidi" w:hAnsiTheme="majorBidi" w:cstheme="majorBidi"/>
          <w:i/>
          <w:iCs/>
        </w:rPr>
        <w:t xml:space="preserve"> contributing to international standardization activities:</w:t>
      </w:r>
      <w:r w:rsidRPr="002125F3">
        <w:rPr>
          <w:rFonts w:asciiTheme="majorBidi" w:hAnsiTheme="majorBidi" w:cstheme="majorBidi"/>
        </w:rPr>
        <w:t xml:space="preserve"> Data source - ITU Databases</w:t>
      </w:r>
    </w:p>
    <w:p w14:paraId="3DFB302C" w14:textId="77777777" w:rsidR="002125F3" w:rsidRPr="002125F3" w:rsidRDefault="002125F3" w:rsidP="002125F3">
      <w:pPr>
        <w:pStyle w:val="ListParagraph"/>
        <w:numPr>
          <w:ilvl w:val="0"/>
          <w:numId w:val="10"/>
        </w:numPr>
        <w:tabs>
          <w:tab w:val="clear" w:pos="567"/>
          <w:tab w:val="clear" w:pos="1134"/>
          <w:tab w:val="clear" w:pos="1701"/>
          <w:tab w:val="clear" w:pos="2268"/>
          <w:tab w:val="clear" w:pos="2835"/>
        </w:tabs>
        <w:ind w:left="567" w:hanging="567"/>
        <w:rPr>
          <w:rFonts w:asciiTheme="majorBidi" w:hAnsiTheme="majorBidi" w:cstheme="majorBidi"/>
          <w:i/>
          <w:iCs/>
        </w:rPr>
      </w:pPr>
      <w:r w:rsidRPr="002125F3">
        <w:rPr>
          <w:rFonts w:asciiTheme="majorBidi" w:hAnsiTheme="majorBidi" w:cstheme="majorBidi"/>
          <w:i/>
          <w:iCs/>
        </w:rPr>
        <w:t>Number of Member States with a national standardization strategy</w:t>
      </w:r>
      <w:r w:rsidRPr="002125F3">
        <w:rPr>
          <w:rFonts w:asciiTheme="majorBidi" w:hAnsiTheme="majorBidi" w:cstheme="majorBidi"/>
        </w:rPr>
        <w:t>: Data source – Member surveys</w:t>
      </w:r>
    </w:p>
    <w:p w14:paraId="6873EB1D" w14:textId="77777777" w:rsidR="002125F3" w:rsidRPr="002125F3" w:rsidRDefault="002125F3" w:rsidP="00852785">
      <w:pPr>
        <w:pStyle w:val="Headingb"/>
        <w:rPr>
          <w:rFonts w:asciiTheme="majorBidi" w:hAnsiTheme="majorBidi" w:cstheme="majorBidi"/>
        </w:rPr>
      </w:pPr>
      <w:r w:rsidRPr="002125F3">
        <w:rPr>
          <w:rFonts w:asciiTheme="majorBidi" w:hAnsiTheme="majorBidi" w:cstheme="majorBidi"/>
        </w:rPr>
        <w:t>Further consideration of TSAG's suggestion on reformulating Thematic Priority 2 for the draft Strategic Plan for 2028-2031</w:t>
      </w:r>
    </w:p>
    <w:p w14:paraId="420F9D4A" w14:textId="77777777" w:rsidR="002125F3" w:rsidRPr="002125F3" w:rsidRDefault="002125F3" w:rsidP="00852785">
      <w:pPr>
        <w:rPr>
          <w:rFonts w:asciiTheme="majorBidi" w:hAnsiTheme="majorBidi" w:cstheme="majorBidi"/>
        </w:rPr>
      </w:pPr>
      <w:r w:rsidRPr="002125F3">
        <w:rPr>
          <w:rFonts w:asciiTheme="majorBidi" w:hAnsiTheme="majorBidi" w:cstheme="majorBidi"/>
        </w:rPr>
        <w:t xml:space="preserve">TSAG's third </w:t>
      </w:r>
      <w:r w:rsidRPr="002125F3">
        <w:rPr>
          <w:rFonts w:asciiTheme="majorBidi" w:eastAsia="MS Mincho" w:hAnsiTheme="majorBidi" w:cstheme="majorBidi"/>
        </w:rPr>
        <w:t>submission</w:t>
      </w:r>
      <w:r w:rsidRPr="002125F3">
        <w:rPr>
          <w:rFonts w:asciiTheme="majorBidi" w:hAnsiTheme="majorBidi" w:cstheme="majorBidi"/>
        </w:rPr>
        <w:t xml:space="preserve"> to CWG-SFP (</w:t>
      </w:r>
      <w:hyperlink r:id="rId19" w:history="1">
        <w:r w:rsidRPr="002125F3">
          <w:rPr>
            <w:rStyle w:val="Hyperlink"/>
            <w:rFonts w:asciiTheme="majorBidi" w:eastAsia="MS Mincho" w:hAnsiTheme="majorBidi" w:cstheme="majorBidi"/>
          </w:rPr>
          <w:t>CWG-SFP-3/16</w:t>
        </w:r>
      </w:hyperlink>
      <w:r w:rsidRPr="002125F3">
        <w:rPr>
          <w:rFonts w:asciiTheme="majorBidi" w:eastAsia="MS Mincho" w:hAnsiTheme="majorBidi" w:cstheme="majorBidi"/>
        </w:rPr>
        <w:t xml:space="preserve"> | </w:t>
      </w:r>
      <w:hyperlink r:id="rId20" w:tgtFrame="_blank" w:tooltip="Click here to see more details" w:history="1">
        <w:r w:rsidRPr="002125F3">
          <w:rPr>
            <w:rStyle w:val="Hyperlink"/>
            <w:rFonts w:asciiTheme="majorBidi" w:hAnsiTheme="majorBidi" w:cstheme="majorBidi"/>
          </w:rPr>
          <w:t>TSAG-LS13</w:t>
        </w:r>
      </w:hyperlink>
      <w:r w:rsidRPr="002125F3">
        <w:rPr>
          <w:rFonts w:asciiTheme="majorBidi" w:hAnsiTheme="majorBidi" w:cstheme="majorBidi"/>
        </w:rPr>
        <w:t xml:space="preserve">) suggested </w:t>
      </w:r>
      <w:r w:rsidRPr="002125F3">
        <w:rPr>
          <w:rFonts w:asciiTheme="majorBidi" w:eastAsia="MS Mincho" w:hAnsiTheme="majorBidi" w:cstheme="majorBidi"/>
        </w:rPr>
        <w:t>reformulating</w:t>
      </w:r>
      <w:r w:rsidRPr="002125F3">
        <w:rPr>
          <w:rFonts w:asciiTheme="majorBidi" w:hAnsiTheme="majorBidi" w:cstheme="majorBidi"/>
        </w:rPr>
        <w:t xml:space="preserve"> the Thematic Priority (TP) 2 from "International numbering resources" to "Development of international standards". However, </w:t>
      </w:r>
      <w:r w:rsidRPr="002125F3">
        <w:rPr>
          <w:rFonts w:asciiTheme="majorBidi" w:eastAsia="MS Mincho" w:hAnsiTheme="majorBidi" w:cstheme="majorBidi"/>
        </w:rPr>
        <w:t>it was pointed</w:t>
      </w:r>
      <w:r w:rsidRPr="002125F3">
        <w:rPr>
          <w:rFonts w:asciiTheme="majorBidi" w:hAnsiTheme="majorBidi" w:cstheme="majorBidi"/>
        </w:rPr>
        <w:t xml:space="preserve"> that TP2 should reflect the full scope of ITU-T's work, while distinguishing it from a single activity or product, and in line with the proposed outcomes guided by the results-based management (RBM) approach</w:t>
      </w:r>
      <w:r w:rsidRPr="002125F3">
        <w:rPr>
          <w:rFonts w:asciiTheme="majorBidi" w:eastAsia="MS Mincho" w:hAnsiTheme="majorBidi" w:cstheme="majorBidi"/>
        </w:rPr>
        <w:t xml:space="preserve">. TSAG considered it and proposes </w:t>
      </w:r>
      <w:r w:rsidRPr="002125F3">
        <w:rPr>
          <w:rFonts w:asciiTheme="majorBidi" w:hAnsiTheme="majorBidi" w:cstheme="majorBidi"/>
        </w:rPr>
        <w:t xml:space="preserve">reformulating TP2 as </w:t>
      </w:r>
      <w:r w:rsidRPr="002125F3">
        <w:rPr>
          <w:rFonts w:asciiTheme="majorBidi" w:hAnsiTheme="majorBidi" w:cstheme="majorBidi"/>
          <w:i/>
          <w:iCs/>
        </w:rPr>
        <w:t>"Global ICT Interoperability"</w:t>
      </w:r>
      <w:r w:rsidRPr="002125F3">
        <w:rPr>
          <w:rFonts w:asciiTheme="majorBidi" w:eastAsia="MS Mincho" w:hAnsiTheme="majorBidi" w:cstheme="majorBidi"/>
          <w:i/>
          <w:iCs/>
        </w:rPr>
        <w:t xml:space="preserve"> </w:t>
      </w:r>
      <w:r w:rsidRPr="002125F3">
        <w:rPr>
          <w:rFonts w:asciiTheme="majorBidi" w:eastAsia="MS Mincho" w:hAnsiTheme="majorBidi" w:cstheme="majorBidi"/>
        </w:rPr>
        <w:t xml:space="preserve">with </w:t>
      </w:r>
      <w:r w:rsidRPr="002125F3">
        <w:rPr>
          <w:rFonts w:asciiTheme="majorBidi" w:hAnsiTheme="majorBidi" w:cstheme="majorBidi"/>
        </w:rPr>
        <w:t xml:space="preserve">the following </w:t>
      </w:r>
      <w:r w:rsidRPr="002125F3">
        <w:rPr>
          <w:rFonts w:asciiTheme="majorBidi" w:eastAsia="MS Mincho" w:hAnsiTheme="majorBidi" w:cstheme="majorBidi"/>
        </w:rPr>
        <w:t>description</w:t>
      </w:r>
      <w:r w:rsidRPr="002125F3">
        <w:rPr>
          <w:rFonts w:asciiTheme="majorBidi" w:hAnsiTheme="majorBidi" w:cstheme="majorBidi"/>
        </w:rPr>
        <w:t>.</w:t>
      </w:r>
    </w:p>
    <w:p w14:paraId="6C11ECFB" w14:textId="77777777" w:rsidR="002125F3" w:rsidRPr="002125F3" w:rsidRDefault="002125F3" w:rsidP="00852785">
      <w:pPr>
        <w:rPr>
          <w:rFonts w:asciiTheme="majorBidi" w:hAnsiTheme="majorBidi" w:cstheme="majorBidi"/>
        </w:rPr>
      </w:pPr>
    </w:p>
    <w:tbl>
      <w:tblPr>
        <w:tblStyle w:val="TableGrid"/>
        <w:tblW w:w="0" w:type="auto"/>
        <w:tblLook w:val="04A0" w:firstRow="1" w:lastRow="0" w:firstColumn="1" w:lastColumn="0" w:noHBand="0" w:noVBand="1"/>
      </w:tblPr>
      <w:tblGrid>
        <w:gridCol w:w="9061"/>
      </w:tblGrid>
      <w:tr w:rsidR="002125F3" w:rsidRPr="002125F3" w14:paraId="6890EBA7" w14:textId="77777777" w:rsidTr="00112799">
        <w:tc>
          <w:tcPr>
            <w:tcW w:w="9629" w:type="dxa"/>
          </w:tcPr>
          <w:p w14:paraId="06BD55DE" w14:textId="77777777" w:rsidR="002125F3" w:rsidRPr="002125F3" w:rsidRDefault="002125F3" w:rsidP="00951505">
            <w:pPr>
              <w:keepNext/>
              <w:keepLines/>
              <w:rPr>
                <w:rFonts w:asciiTheme="majorBidi" w:hAnsiTheme="majorBidi" w:cstheme="majorBidi"/>
                <w:b/>
                <w:bCs/>
                <w:i/>
                <w:iCs/>
              </w:rPr>
            </w:pPr>
            <w:r w:rsidRPr="002125F3">
              <w:rPr>
                <w:rFonts w:asciiTheme="majorBidi" w:hAnsiTheme="majorBidi" w:cstheme="majorBidi"/>
                <w:b/>
                <w:bCs/>
              </w:rPr>
              <w:lastRenderedPageBreak/>
              <w:t xml:space="preserve">Priority 2: </w:t>
            </w:r>
            <w:r w:rsidRPr="002125F3">
              <w:rPr>
                <w:rFonts w:asciiTheme="majorBidi" w:hAnsiTheme="majorBidi" w:cstheme="majorBidi"/>
                <w:b/>
                <w:bCs/>
                <w:i/>
                <w:iCs/>
              </w:rPr>
              <w:t>Global ICT Interoperability</w:t>
            </w:r>
          </w:p>
          <w:p w14:paraId="2893E2B7" w14:textId="77777777" w:rsidR="002125F3" w:rsidRPr="002125F3" w:rsidRDefault="002125F3" w:rsidP="00951505">
            <w:pPr>
              <w:keepNext/>
              <w:keepLines/>
              <w:rPr>
                <w:rFonts w:asciiTheme="majorBidi" w:hAnsiTheme="majorBidi" w:cstheme="majorBidi"/>
              </w:rPr>
            </w:pPr>
            <w:r w:rsidRPr="002125F3">
              <w:rPr>
                <w:rFonts w:asciiTheme="majorBidi" w:hAnsiTheme="majorBidi" w:cstheme="majorBidi"/>
              </w:rPr>
              <w:t>ITU focuses on strengthening the global ecosystem of information and communication technologies (ICTs) through the development, adoption, and implementation of international standards that ensure interoperability, compatibility, and innovation.</w:t>
            </w:r>
          </w:p>
          <w:p w14:paraId="4C6D61BE" w14:textId="77777777" w:rsidR="002125F3" w:rsidRPr="002125F3" w:rsidRDefault="002125F3" w:rsidP="00112799">
            <w:pPr>
              <w:rPr>
                <w:rFonts w:asciiTheme="majorBidi" w:hAnsiTheme="majorBidi" w:cstheme="majorBidi"/>
              </w:rPr>
            </w:pPr>
            <w:r w:rsidRPr="002125F3">
              <w:rPr>
                <w:rFonts w:asciiTheme="majorBidi" w:hAnsiTheme="majorBidi" w:cstheme="majorBidi"/>
              </w:rPr>
              <w:t>One key pillar of this priority is the development of international standards. International standards ensure interoperable and interconnected ICT networks and services worldwide. By fostering inclusive participation in the standardization process—especially from developing countries—this priority aims to create a level playing field that accelerates infrastructure development, enhances global connectivity, embraces new and emerging telecommunications/‌ICTs and reduces costs through economies of scale.</w:t>
            </w:r>
          </w:p>
          <w:p w14:paraId="1B4B9902" w14:textId="77777777" w:rsidR="002125F3" w:rsidRPr="002125F3" w:rsidRDefault="002125F3" w:rsidP="00112799">
            <w:pPr>
              <w:rPr>
                <w:rFonts w:asciiTheme="majorBidi" w:hAnsiTheme="majorBidi" w:cstheme="majorBidi"/>
              </w:rPr>
            </w:pPr>
            <w:r w:rsidRPr="002125F3">
              <w:rPr>
                <w:rFonts w:asciiTheme="majorBidi" w:hAnsiTheme="majorBidi" w:cstheme="majorBidi"/>
              </w:rPr>
              <w:t>The other key pillar of this priority is the effective allocation and management of international telecommunication numbering, naming, addressing, and identification (NNAI) resources, which are instrumental to the functioning of global ICT networks and services. These resources are essential not only for fixed and mobile interpersonal communications, but also for non-interpersonal services such as machine-to-machine (M2M) communications and Internet of Things (IoT) connectivity. As demand for these services continues to grow, the global coordination of NNAI resources becomes increasingly critical.</w:t>
            </w:r>
          </w:p>
          <w:p w14:paraId="3E39932E" w14:textId="77777777" w:rsidR="002125F3" w:rsidRPr="002125F3" w:rsidRDefault="002125F3" w:rsidP="00112799">
            <w:pPr>
              <w:rPr>
                <w:rFonts w:asciiTheme="majorBidi" w:hAnsiTheme="majorBidi" w:cstheme="majorBidi"/>
              </w:rPr>
            </w:pPr>
            <w:r w:rsidRPr="002125F3">
              <w:rPr>
                <w:rFonts w:asciiTheme="majorBidi" w:hAnsiTheme="majorBidi" w:cstheme="majorBidi"/>
              </w:rPr>
              <w:t>ITU holds a unique responsibility in managing these limited resources, ensuring their equitable and efficient use to support the optimum performance of international telecommunication networks and services. This responsibility reinforces ITU's broader role in enabling seamless global communications and fostering innovation across the ICT landscape.</w:t>
            </w:r>
          </w:p>
          <w:p w14:paraId="41D0210E" w14:textId="77777777" w:rsidR="002125F3" w:rsidRPr="002125F3" w:rsidRDefault="002125F3" w:rsidP="00112799">
            <w:pPr>
              <w:rPr>
                <w:rFonts w:asciiTheme="majorBidi" w:hAnsiTheme="majorBidi" w:cstheme="majorBidi"/>
              </w:rPr>
            </w:pPr>
            <w:r w:rsidRPr="002125F3">
              <w:rPr>
                <w:rFonts w:asciiTheme="majorBidi" w:hAnsiTheme="majorBidi" w:cstheme="majorBidi"/>
              </w:rPr>
              <w:t>This priority serves as a cornerstone for enabling sustainable digital transformation, fostering innovation, encouraging the establishment of international technical standards for new and emerging telecommunication/ICT technologies and ensuring that ICT networks and services worldwide speak the same technical language.</w:t>
            </w:r>
          </w:p>
        </w:tc>
      </w:tr>
    </w:tbl>
    <w:p w14:paraId="1AAD5025" w14:textId="77777777" w:rsidR="002125F3" w:rsidRPr="002125F3" w:rsidRDefault="002125F3" w:rsidP="00852785">
      <w:pPr>
        <w:rPr>
          <w:rFonts w:asciiTheme="majorBidi" w:hAnsiTheme="majorBidi" w:cstheme="majorBidi"/>
        </w:rPr>
      </w:pPr>
    </w:p>
    <w:p w14:paraId="05E85331" w14:textId="77777777" w:rsidR="002125F3" w:rsidRPr="002125F3" w:rsidRDefault="002125F3" w:rsidP="00852785">
      <w:pPr>
        <w:rPr>
          <w:rFonts w:asciiTheme="majorBidi" w:hAnsiTheme="majorBidi" w:cstheme="majorBidi"/>
        </w:rPr>
      </w:pPr>
      <w:r w:rsidRPr="002125F3">
        <w:rPr>
          <w:rFonts w:asciiTheme="majorBidi" w:hAnsiTheme="majorBidi" w:cstheme="majorBidi"/>
        </w:rPr>
        <w:t>TSAG looks forward to contributing to the discussion on outcomes and outcome indicators as part of the further development of the draft Strategic and Financial Plans for 2028-2031.</w:t>
      </w:r>
    </w:p>
    <w:p w14:paraId="3CCC37AC" w14:textId="77777777" w:rsidR="002125F3" w:rsidRPr="002125F3" w:rsidRDefault="002125F3" w:rsidP="00852785">
      <w:pPr>
        <w:rPr>
          <w:rFonts w:asciiTheme="majorBidi" w:hAnsiTheme="majorBidi" w:cstheme="majorBidi"/>
        </w:rPr>
      </w:pPr>
    </w:p>
    <w:p w14:paraId="372F092D" w14:textId="3E8543EA" w:rsidR="00C307D5" w:rsidRPr="002125F3" w:rsidRDefault="002125F3" w:rsidP="00951505">
      <w:pPr>
        <w:jc w:val="center"/>
        <w:rPr>
          <w:rFonts w:asciiTheme="majorBidi" w:hAnsiTheme="majorBidi" w:cstheme="majorBidi"/>
          <w:szCs w:val="24"/>
          <w:lang w:val="en-US"/>
        </w:rPr>
      </w:pPr>
      <w:r w:rsidRPr="002125F3">
        <w:rPr>
          <w:rFonts w:asciiTheme="majorBidi" w:hAnsiTheme="majorBidi" w:cstheme="majorBidi"/>
        </w:rPr>
        <w:t>_______________________</w:t>
      </w:r>
    </w:p>
    <w:sectPr w:rsidR="00C307D5" w:rsidRPr="002125F3" w:rsidSect="00ED1BE4">
      <w:footerReference w:type="default" r:id="rId21"/>
      <w:headerReference w:type="first" r:id="rId22"/>
      <w:footerReference w:type="first" r:id="rId23"/>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CA63" w14:textId="77777777" w:rsidR="00934E03" w:rsidRDefault="00934E03">
      <w:r>
        <w:separator/>
      </w:r>
    </w:p>
  </w:endnote>
  <w:endnote w:type="continuationSeparator" w:id="0">
    <w:p w14:paraId="430C37D2" w14:textId="77777777" w:rsidR="00934E03" w:rsidRDefault="0093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D1BE4" w:rsidRPr="00870C17" w14:paraId="59C36337" w14:textId="77777777" w:rsidTr="00EB6249">
      <w:trPr>
        <w:jc w:val="center"/>
      </w:trPr>
      <w:tc>
        <w:tcPr>
          <w:tcW w:w="1803" w:type="dxa"/>
          <w:vAlign w:val="center"/>
        </w:tcPr>
        <w:p w14:paraId="22C2493B" w14:textId="77777777" w:rsidR="00ED1BE4" w:rsidRDefault="00ED1BE4" w:rsidP="00ED1BE4">
          <w:pPr>
            <w:pStyle w:val="Header"/>
            <w:jc w:val="left"/>
            <w:rPr>
              <w:noProof/>
            </w:rPr>
          </w:pPr>
        </w:p>
      </w:tc>
      <w:tc>
        <w:tcPr>
          <w:tcW w:w="8261" w:type="dxa"/>
        </w:tcPr>
        <w:p w14:paraId="12802977" w14:textId="4BDB52BB" w:rsidR="00ED1BE4" w:rsidRPr="00877BF2" w:rsidRDefault="00ED1BE4" w:rsidP="00ED1BE4">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322854">
            <w:rPr>
              <w:bCs/>
              <w:lang w:val="es-ES"/>
            </w:rPr>
            <w:t>ISCG/26-1/</w:t>
          </w:r>
          <w:r w:rsidR="00951505">
            <w:rPr>
              <w:bCs/>
              <w:lang w:val="es-ES"/>
            </w:rPr>
            <w:t>10</w:t>
          </w:r>
          <w:r w:rsidRPr="00322854">
            <w:rPr>
              <w:bCs/>
              <w:lang w:val="es-ES"/>
            </w:rPr>
            <w:t>-E</w:t>
          </w:r>
          <w:r w:rsidRPr="00322854">
            <w:rPr>
              <w:bCs/>
              <w:lang w:val="es-ES"/>
            </w:rPr>
            <w:tab/>
            <w:t>2</w:t>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D1BE4" w:rsidRPr="00870C17" w14:paraId="0B63669D" w14:textId="77777777" w:rsidTr="00EB6249">
      <w:trPr>
        <w:jc w:val="center"/>
      </w:trPr>
      <w:tc>
        <w:tcPr>
          <w:tcW w:w="7326" w:type="dxa"/>
          <w:vAlign w:val="center"/>
        </w:tcPr>
        <w:p w14:paraId="332A645F" w14:textId="77777777" w:rsidR="00ED1BE4" w:rsidRPr="00D74BFC" w:rsidRDefault="00ED1BE4" w:rsidP="00ED1BE4">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7C595D76" w14:textId="77777777" w:rsidR="00ED1BE4" w:rsidRPr="000F6AB8" w:rsidRDefault="00ED1BE4" w:rsidP="00ED1BE4">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64DA" w14:textId="77777777" w:rsidR="00934E03" w:rsidRDefault="00934E03">
      <w:r>
        <w:t>____________________</w:t>
      </w:r>
    </w:p>
  </w:footnote>
  <w:footnote w:type="continuationSeparator" w:id="0">
    <w:p w14:paraId="1BC8BD73" w14:textId="77777777" w:rsidR="00934E03" w:rsidRDefault="0093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643AE6" w:rsidRPr="00784011" w14:paraId="751E7FAC" w14:textId="77777777" w:rsidTr="00EB6249">
      <w:trPr>
        <w:trHeight w:val="1304"/>
        <w:jc w:val="center"/>
      </w:trPr>
      <w:tc>
        <w:tcPr>
          <w:tcW w:w="6546" w:type="dxa"/>
        </w:tcPr>
        <w:bookmarkStart w:id="15" w:name="_Hlk133422111"/>
        <w:p w14:paraId="26B7FF6D" w14:textId="19B521DC" w:rsidR="00643AE6" w:rsidRPr="009621F8" w:rsidRDefault="00643AE6" w:rsidP="00643AE6">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2E14EE09" wp14:editId="4E54ECED">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1FFD0" id="Rectangle 2" o:spid="_x0000_s1026" style="position:absolute;margin-left:44.9pt;margin-top:5pt;width:130.15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3E7D6E04" wp14:editId="02ABCBA3">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7BCEB7D5" w14:textId="77777777" w:rsidR="00643AE6" w:rsidRDefault="00643AE6" w:rsidP="00643AE6">
          <w:pPr>
            <w:pStyle w:val="Header"/>
            <w:jc w:val="right"/>
            <w:rPr>
              <w:rFonts w:ascii="Arial" w:hAnsi="Arial" w:cs="Arial"/>
              <w:b/>
              <w:bCs/>
              <w:color w:val="009CD6"/>
              <w:szCs w:val="18"/>
            </w:rPr>
          </w:pPr>
        </w:p>
        <w:p w14:paraId="446F7245" w14:textId="77777777" w:rsidR="00643AE6" w:rsidRDefault="00643AE6" w:rsidP="00643AE6">
          <w:pPr>
            <w:pStyle w:val="Header"/>
            <w:jc w:val="right"/>
            <w:rPr>
              <w:rFonts w:ascii="Arial" w:hAnsi="Arial" w:cs="Arial"/>
              <w:b/>
              <w:bCs/>
              <w:color w:val="009CD6"/>
              <w:szCs w:val="18"/>
            </w:rPr>
          </w:pPr>
        </w:p>
        <w:p w14:paraId="027F9FB4" w14:textId="77777777" w:rsidR="00643AE6" w:rsidRPr="00784011" w:rsidRDefault="00643AE6" w:rsidP="00643AE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35A38C0B" w14:textId="54E0C791" w:rsidR="00AD3606" w:rsidRPr="008264DD" w:rsidRDefault="00643AE6" w:rsidP="008264DD">
    <w:pPr>
      <w:pStyle w:val="Header"/>
      <w:jc w:val="left"/>
      <w:rPr>
        <w:lang w:val="fr-CH"/>
      </w:rPr>
    </w:pPr>
    <w:r w:rsidRPr="00130599">
      <w:rPr>
        <w:rFonts w:ascii="Arial" w:hAnsi="Arial" w:cs="Arial"/>
        <w:b/>
        <w:bCs/>
        <w:noProof/>
        <w:color w:val="009CD6"/>
        <w:szCs w:val="18"/>
      </w:rPr>
      <mc:AlternateContent>
        <mc:Choice Requires="wps">
          <w:drawing>
            <wp:anchor distT="0" distB="0" distL="114300" distR="114300" simplePos="0" relativeHeight="251665408" behindDoc="0" locked="0" layoutInCell="1" allowOverlap="1" wp14:anchorId="49E8AF9E" wp14:editId="4321CABE">
              <wp:simplePos x="0" y="0"/>
              <wp:positionH relativeFrom="column">
                <wp:posOffset>398780</wp:posOffset>
              </wp:positionH>
              <wp:positionV relativeFrom="paragraph">
                <wp:posOffset>-848360</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6B9E0A7D" w14:textId="77777777" w:rsidR="00643AE6" w:rsidRDefault="00643AE6" w:rsidP="00643AE6">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E8AF9E" id="_x0000_t202" coordsize="21600,21600" o:spt="202" path="m,l,21600r21600,l21600,xe">
              <v:stroke joinstyle="miter"/>
              <v:path gradientshapeok="t" o:connecttype="rect"/>
            </v:shapetype>
            <v:shape id="Text Box 2" o:spid="_x0000_s1026" type="#_x0000_t202" style="position:absolute;margin-left:31.4pt;margin-top:-66.8pt;width:216.75pt;height:3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CWqTnJ4wAAAAsBAAAPAAAAZHJzL2Rvd25yZXYueG1sTI/BTsMwEETvSPyD&#10;tUhcUOs0CRYNcSoEQoCgB0o5cHNjk0TE68h2mvD3LCc47uxo5k25mW3PjsaHzqGE1TIBZrB2usNG&#10;wv7tfnEFLESFWvUOjYRvE2BTnZ6UqtBuwldz3MWGUQiGQkloYxwKzkPdGqvC0g0G6ffpvFWRTt9w&#10;7dVE4bbnaZIIblWH1NCqwdy2pv7ajVbCc3rxKO5e8ve9H7cf2+FBPelJSHl+Nt9cA4tmjn9m+MUn&#10;dKiI6eBG1IH1EkRK5FHCYpVlAhg58rXIgB1IulznwKuS/99Q/QAAAP//AwBQSwECLQAUAAYACAAA&#10;ACEAtoM4kv4AAADhAQAAEwAAAAAAAAAAAAAAAAAAAAAAW0NvbnRlbnRfVHlwZXNdLnhtbFBLAQIt&#10;ABQABgAIAAAAIQA4/SH/1gAAAJQBAAALAAAAAAAAAAAAAAAAAC8BAABfcmVscy8ucmVsc1BLAQIt&#10;ABQABgAIAAAAIQAj0BuyGgIAAAYEAAAOAAAAAAAAAAAAAAAAAC4CAABkcnMvZTJvRG9jLnhtbFBL&#10;AQItABQABgAIAAAAIQCWqTnJ4wAAAAsBAAAPAAAAAAAAAAAAAAAAAHQEAABkcnMvZG93bnJldi54&#10;bWxQSwUGAAAAAAQABADzAAAAhAUAAAAA&#10;" fillcolor="window" stroked="f">
              <v:textbox style="mso-fit-shape-to-text:t" inset="1mm">
                <w:txbxContent>
                  <w:p w14:paraId="6B9E0A7D" w14:textId="77777777" w:rsidR="00643AE6" w:rsidRDefault="00643AE6" w:rsidP="00643AE6">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sidR="00ED1BE4"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7CA21BA6" wp14:editId="249C5AD2">
              <wp:simplePos x="0" y="0"/>
              <wp:positionH relativeFrom="page">
                <wp:posOffset>14605</wp:posOffset>
              </wp:positionH>
              <wp:positionV relativeFrom="topMargin">
                <wp:posOffset>532130</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C27EE" id="Rectangle 5" o:spid="_x0000_s1026" style="position:absolute;margin-left:1.15pt;margin-top:41.9pt;width:7.3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LRa5Ht4AAAAHAQAADwAAAGRycy9kb3ducmV2LnhtbEyPsU7D&#10;QBBEeyT+4bRIdOQcRxDL+BwhBEUUCghp0m18i23w7RnfJXH4ejYVVKvRjGbfFIvRdepAQ2g9G5hO&#10;ElDElbct1wY27883GagQkS12nsnAiQIsysuLAnPrj/xGh3WslZRwyNFAE2Ofax2qhhyGie+Jxfvw&#10;g8Mocqi1HfAo5a7TaZLcaYcty4cGe3psqPpa752BuE3r+el1FdPN0+r75XO5bH/s1pjrq/HhHlSk&#10;Mf6F4Ywv6FAK087v2QbVGUhnEjSQzWTA2Z7Lsp3c22kGuiz0f/7yFwAA//8DAFBLAQItABQABgAI&#10;AAAAIQC2gziS/gAAAOEBAAATAAAAAAAAAAAAAAAAAAAAAABbQ29udGVudF9UeXBlc10ueG1sUEsB&#10;Ai0AFAAGAAgAAAAhADj9If/WAAAAlAEAAAsAAAAAAAAAAAAAAAAALwEAAF9yZWxzLy5yZWxzUEsB&#10;Ai0AFAAGAAgAAAAhAJ7BE+boAQAAswMAAA4AAAAAAAAAAAAAAAAALgIAAGRycy9lMm9Eb2MueG1s&#10;UEsBAi0AFAAGAAgAAAAhAC0WuR7eAAAABwEAAA8AAAAAAAAAAAAAAAAAQgQAAGRycy9kb3ducmV2&#10;LnhtbFBLBQYAAAAABAAEAPMAAABN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5"/>
  </w:num>
  <w:num w:numId="3" w16cid:durableId="77482380">
    <w:abstractNumId w:val="3"/>
  </w:num>
  <w:num w:numId="4" w16cid:durableId="1704407101">
    <w:abstractNumId w:val="2"/>
  </w:num>
  <w:num w:numId="5" w16cid:durableId="16857123">
    <w:abstractNumId w:val="4"/>
  </w:num>
  <w:num w:numId="6" w16cid:durableId="1631931758">
    <w:abstractNumId w:val="10"/>
  </w:num>
  <w:num w:numId="7" w16cid:durableId="1861358016">
    <w:abstractNumId w:val="6"/>
  </w:num>
  <w:num w:numId="8" w16cid:durableId="238372083">
    <w:abstractNumId w:val="7"/>
  </w:num>
  <w:num w:numId="9" w16cid:durableId="1713378962">
    <w:abstractNumId w:val="1"/>
  </w:num>
  <w:num w:numId="10" w16cid:durableId="587661860">
    <w:abstractNumId w:val="9"/>
  </w:num>
  <w:num w:numId="11" w16cid:durableId="259485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3D3C"/>
    <w:rsid w:val="00024572"/>
    <w:rsid w:val="00044574"/>
    <w:rsid w:val="000525A1"/>
    <w:rsid w:val="00063016"/>
    <w:rsid w:val="00066795"/>
    <w:rsid w:val="00076AF6"/>
    <w:rsid w:val="00085CF2"/>
    <w:rsid w:val="000A1525"/>
    <w:rsid w:val="000B1705"/>
    <w:rsid w:val="000D75B2"/>
    <w:rsid w:val="000F6AB8"/>
    <w:rsid w:val="001121F5"/>
    <w:rsid w:val="001162AB"/>
    <w:rsid w:val="00130599"/>
    <w:rsid w:val="00131E18"/>
    <w:rsid w:val="001400DC"/>
    <w:rsid w:val="00140CE1"/>
    <w:rsid w:val="001471C9"/>
    <w:rsid w:val="00147C54"/>
    <w:rsid w:val="001545E8"/>
    <w:rsid w:val="0016259B"/>
    <w:rsid w:val="0017539C"/>
    <w:rsid w:val="00175AC2"/>
    <w:rsid w:val="0017609F"/>
    <w:rsid w:val="001A7D1D"/>
    <w:rsid w:val="001B0595"/>
    <w:rsid w:val="001B51DD"/>
    <w:rsid w:val="001C628E"/>
    <w:rsid w:val="001D62DF"/>
    <w:rsid w:val="001E0F7B"/>
    <w:rsid w:val="001E0FBE"/>
    <w:rsid w:val="001E5FE7"/>
    <w:rsid w:val="001F4CAD"/>
    <w:rsid w:val="00205D4E"/>
    <w:rsid w:val="002119FD"/>
    <w:rsid w:val="002125F3"/>
    <w:rsid w:val="002130E0"/>
    <w:rsid w:val="00227AAB"/>
    <w:rsid w:val="00244F7F"/>
    <w:rsid w:val="0025570E"/>
    <w:rsid w:val="002608B7"/>
    <w:rsid w:val="00261828"/>
    <w:rsid w:val="00264425"/>
    <w:rsid w:val="00265875"/>
    <w:rsid w:val="0027303B"/>
    <w:rsid w:val="0028109B"/>
    <w:rsid w:val="002A2188"/>
    <w:rsid w:val="002B1F58"/>
    <w:rsid w:val="002C1C7A"/>
    <w:rsid w:val="002C54E2"/>
    <w:rsid w:val="002E0AC3"/>
    <w:rsid w:val="002F123F"/>
    <w:rsid w:val="002F2D06"/>
    <w:rsid w:val="0030160F"/>
    <w:rsid w:val="00301AEE"/>
    <w:rsid w:val="003145DF"/>
    <w:rsid w:val="00320223"/>
    <w:rsid w:val="00322D0D"/>
    <w:rsid w:val="00356734"/>
    <w:rsid w:val="00361465"/>
    <w:rsid w:val="00365D86"/>
    <w:rsid w:val="0038736F"/>
    <w:rsid w:val="003877F5"/>
    <w:rsid w:val="003942D4"/>
    <w:rsid w:val="0039514F"/>
    <w:rsid w:val="003958A8"/>
    <w:rsid w:val="003B29C2"/>
    <w:rsid w:val="003C20CA"/>
    <w:rsid w:val="003C2533"/>
    <w:rsid w:val="003D2E43"/>
    <w:rsid w:val="003D5A7F"/>
    <w:rsid w:val="003D635C"/>
    <w:rsid w:val="003D71D8"/>
    <w:rsid w:val="003F18F6"/>
    <w:rsid w:val="004016E2"/>
    <w:rsid w:val="0040435A"/>
    <w:rsid w:val="00416A24"/>
    <w:rsid w:val="00416A30"/>
    <w:rsid w:val="0042059E"/>
    <w:rsid w:val="00431D9E"/>
    <w:rsid w:val="00433CE8"/>
    <w:rsid w:val="00434A5C"/>
    <w:rsid w:val="00440F0B"/>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06CED"/>
    <w:rsid w:val="00511980"/>
    <w:rsid w:val="005170FD"/>
    <w:rsid w:val="005241E0"/>
    <w:rsid w:val="005243FF"/>
    <w:rsid w:val="00524E9C"/>
    <w:rsid w:val="005311D6"/>
    <w:rsid w:val="00533E0D"/>
    <w:rsid w:val="00536422"/>
    <w:rsid w:val="0054526E"/>
    <w:rsid w:val="005536C2"/>
    <w:rsid w:val="00564FBC"/>
    <w:rsid w:val="005800BC"/>
    <w:rsid w:val="00582442"/>
    <w:rsid w:val="005A335D"/>
    <w:rsid w:val="005B0869"/>
    <w:rsid w:val="005C13D4"/>
    <w:rsid w:val="005E2BD5"/>
    <w:rsid w:val="005E4F47"/>
    <w:rsid w:val="005F3269"/>
    <w:rsid w:val="005F7BEB"/>
    <w:rsid w:val="00612123"/>
    <w:rsid w:val="00615961"/>
    <w:rsid w:val="00623AE3"/>
    <w:rsid w:val="006261F4"/>
    <w:rsid w:val="00643AE6"/>
    <w:rsid w:val="0064737F"/>
    <w:rsid w:val="00647966"/>
    <w:rsid w:val="00652A44"/>
    <w:rsid w:val="006535F1"/>
    <w:rsid w:val="0065557D"/>
    <w:rsid w:val="00660D50"/>
    <w:rsid w:val="00662984"/>
    <w:rsid w:val="00663050"/>
    <w:rsid w:val="006716BB"/>
    <w:rsid w:val="006973C8"/>
    <w:rsid w:val="006A4862"/>
    <w:rsid w:val="006B1859"/>
    <w:rsid w:val="006B2681"/>
    <w:rsid w:val="006B6680"/>
    <w:rsid w:val="006B6DCC"/>
    <w:rsid w:val="006C2E4B"/>
    <w:rsid w:val="00701C70"/>
    <w:rsid w:val="00702DEF"/>
    <w:rsid w:val="00706861"/>
    <w:rsid w:val="007127E8"/>
    <w:rsid w:val="007130E7"/>
    <w:rsid w:val="00722C25"/>
    <w:rsid w:val="007247CF"/>
    <w:rsid w:val="00726B8C"/>
    <w:rsid w:val="00727C44"/>
    <w:rsid w:val="007307F0"/>
    <w:rsid w:val="0075051B"/>
    <w:rsid w:val="00757A85"/>
    <w:rsid w:val="0077110E"/>
    <w:rsid w:val="0077256B"/>
    <w:rsid w:val="00775655"/>
    <w:rsid w:val="007849D5"/>
    <w:rsid w:val="00793188"/>
    <w:rsid w:val="00794D34"/>
    <w:rsid w:val="007E04A5"/>
    <w:rsid w:val="00806E3C"/>
    <w:rsid w:val="00813E5E"/>
    <w:rsid w:val="00816C2C"/>
    <w:rsid w:val="008264DD"/>
    <w:rsid w:val="0083581B"/>
    <w:rsid w:val="00846FA5"/>
    <w:rsid w:val="00860EED"/>
    <w:rsid w:val="00863874"/>
    <w:rsid w:val="00864AFF"/>
    <w:rsid w:val="00865925"/>
    <w:rsid w:val="00870C17"/>
    <w:rsid w:val="00872B5C"/>
    <w:rsid w:val="00875FD1"/>
    <w:rsid w:val="00877BF2"/>
    <w:rsid w:val="00884F3A"/>
    <w:rsid w:val="00891503"/>
    <w:rsid w:val="008A2F06"/>
    <w:rsid w:val="008B4A6A"/>
    <w:rsid w:val="008C7E27"/>
    <w:rsid w:val="008F3822"/>
    <w:rsid w:val="008F7448"/>
    <w:rsid w:val="0090147A"/>
    <w:rsid w:val="0090389B"/>
    <w:rsid w:val="00905451"/>
    <w:rsid w:val="0090622B"/>
    <w:rsid w:val="009173EF"/>
    <w:rsid w:val="00932906"/>
    <w:rsid w:val="00934E03"/>
    <w:rsid w:val="00951505"/>
    <w:rsid w:val="00961860"/>
    <w:rsid w:val="00961B0B"/>
    <w:rsid w:val="00962D33"/>
    <w:rsid w:val="009B38C3"/>
    <w:rsid w:val="009B44BD"/>
    <w:rsid w:val="009E17BD"/>
    <w:rsid w:val="009E485A"/>
    <w:rsid w:val="009E51EF"/>
    <w:rsid w:val="00A04CEC"/>
    <w:rsid w:val="00A27F92"/>
    <w:rsid w:val="00A32257"/>
    <w:rsid w:val="00A36D20"/>
    <w:rsid w:val="00A43C03"/>
    <w:rsid w:val="00A46CD0"/>
    <w:rsid w:val="00A514A4"/>
    <w:rsid w:val="00A52C84"/>
    <w:rsid w:val="00A55622"/>
    <w:rsid w:val="00A67929"/>
    <w:rsid w:val="00A83502"/>
    <w:rsid w:val="00AC6BFA"/>
    <w:rsid w:val="00AD15B3"/>
    <w:rsid w:val="00AD3606"/>
    <w:rsid w:val="00AD4A3D"/>
    <w:rsid w:val="00AF6E49"/>
    <w:rsid w:val="00B04A67"/>
    <w:rsid w:val="00B0583C"/>
    <w:rsid w:val="00B248BC"/>
    <w:rsid w:val="00B358B2"/>
    <w:rsid w:val="00B40A81"/>
    <w:rsid w:val="00B44910"/>
    <w:rsid w:val="00B57C59"/>
    <w:rsid w:val="00B62127"/>
    <w:rsid w:val="00B72267"/>
    <w:rsid w:val="00B73DD1"/>
    <w:rsid w:val="00B76EB6"/>
    <w:rsid w:val="00B7737B"/>
    <w:rsid w:val="00B824C8"/>
    <w:rsid w:val="00B82C1B"/>
    <w:rsid w:val="00B849D3"/>
    <w:rsid w:val="00B84B9D"/>
    <w:rsid w:val="00BA3A51"/>
    <w:rsid w:val="00BC251A"/>
    <w:rsid w:val="00BD032B"/>
    <w:rsid w:val="00BD0614"/>
    <w:rsid w:val="00BD094B"/>
    <w:rsid w:val="00BE2640"/>
    <w:rsid w:val="00BF1FDA"/>
    <w:rsid w:val="00C01189"/>
    <w:rsid w:val="00C07ECC"/>
    <w:rsid w:val="00C27DB8"/>
    <w:rsid w:val="00C307D5"/>
    <w:rsid w:val="00C374DE"/>
    <w:rsid w:val="00C47AD4"/>
    <w:rsid w:val="00C52D81"/>
    <w:rsid w:val="00C55198"/>
    <w:rsid w:val="00C725C6"/>
    <w:rsid w:val="00C922C7"/>
    <w:rsid w:val="00C951B1"/>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522F6"/>
    <w:rsid w:val="00D65041"/>
    <w:rsid w:val="00D67039"/>
    <w:rsid w:val="00D74BFC"/>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1733"/>
    <w:rsid w:val="00EB0D6F"/>
    <w:rsid w:val="00EB2232"/>
    <w:rsid w:val="00EC5337"/>
    <w:rsid w:val="00EC7C07"/>
    <w:rsid w:val="00ED1BE4"/>
    <w:rsid w:val="00EE49E8"/>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qFormat/>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7E04A5"/>
    <w:pPr>
      <w:ind w:left="720"/>
      <w:contextualSpacing/>
    </w:pPr>
  </w:style>
  <w:style w:type="paragraph" w:customStyle="1" w:styleId="Docnumber">
    <w:name w:val="Docnumber"/>
    <w:basedOn w:val="Normal"/>
    <w:link w:val="DocnumberChar"/>
    <w:qFormat/>
    <w:rsid w:val="00C307D5"/>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C307D5"/>
    <w:rPr>
      <w:rFonts w:ascii="Times New Roman" w:eastAsia="SimSun" w:hAnsi="Times New Roman"/>
      <w:b/>
      <w:sz w:val="32"/>
      <w:lang w:val="en-GB" w:eastAsia="en-US"/>
    </w:rPr>
  </w:style>
  <w:style w:type="paragraph" w:customStyle="1" w:styleId="TSBHeaderSummary">
    <w:name w:val="TSBHeaderSummary"/>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C307D5"/>
    <w:rPr>
      <w:rFonts w:ascii="Calibri" w:hAnsi="Calibri"/>
      <w:sz w:val="24"/>
      <w:lang w:val="en-GB" w:eastAsia="en-US"/>
    </w:rPr>
  </w:style>
  <w:style w:type="paragraph" w:customStyle="1" w:styleId="LSDeadline">
    <w:name w:val="LSDeadline"/>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C307D5"/>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paragraph" w:customStyle="1" w:styleId="LSForInfo">
    <w:name w:val="LSForInfo"/>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bCs/>
      <w:szCs w:val="24"/>
      <w:lang w:eastAsia="ja-JP"/>
    </w:rPr>
  </w:style>
  <w:style w:type="paragraph" w:customStyle="1" w:styleId="LSApproval">
    <w:name w:val="LSApproval"/>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uce.gracie@ericsson.com" TargetMode="External"/><Relationship Id="rId18" Type="http://schemas.openxmlformats.org/officeDocument/2006/relationships/hyperlink" Target="https://www.itu.int/md/S25-CWGSFP3-C-0007/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cott.mansfield@ericsson.com" TargetMode="External"/><Relationship Id="rId17" Type="http://schemas.openxmlformats.org/officeDocument/2006/relationships/hyperlink" Target="http://handle.itu.int/11.1002/ls/sp18-cwg-sfp-00002.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T25-TSAG-260126-TD-GEN-0218/en" TargetMode="External"/><Relationship Id="rId20" Type="http://schemas.openxmlformats.org/officeDocument/2006/relationships/hyperlink" Target="https://www.itu.int/ifa/t/2025/ls/tsag/sp18-tsag-0001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ulien.maisonneuve@nokia.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25-CWGSFP3-C-0016/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an.dao@zte.com.cn"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3.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ISCG-TEMPLATE</Template>
  <TotalTime>1</TotalTime>
  <Pages>4</Pages>
  <Words>982</Words>
  <Characters>7118</Characters>
  <Application>Microsoft Office Word</Application>
  <DocSecurity>0</DocSecurity>
  <Lines>145</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4</cp:revision>
  <dcterms:created xsi:type="dcterms:W3CDTF">2026-01-16T16:33:00Z</dcterms:created>
  <dcterms:modified xsi:type="dcterms:W3CDTF">2026-01-16T16:41:00Z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