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B31043" w:rsidRPr="004B51C8" w14:paraId="364164C4" w14:textId="77777777" w:rsidTr="003A38F1">
        <w:trPr>
          <w:cantSplit/>
          <w:trHeight w:val="23"/>
        </w:trPr>
        <w:tc>
          <w:tcPr>
            <w:tcW w:w="3969" w:type="dxa"/>
            <w:vMerge w:val="restart"/>
            <w:tcMar>
              <w:left w:w="0" w:type="dxa"/>
            </w:tcMar>
          </w:tcPr>
          <w:p w14:paraId="6DDE6F15" w14:textId="77777777" w:rsidR="00B31043" w:rsidRPr="00EF17E1" w:rsidRDefault="00B31043" w:rsidP="003A38F1">
            <w:pPr>
              <w:tabs>
                <w:tab w:val="left" w:pos="851"/>
              </w:tabs>
              <w:spacing w:before="0" w:line="240" w:lineRule="atLeast"/>
              <w:rPr>
                <w:b/>
                <w:lang w:val="en-US"/>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9586714" w14:textId="30BDE90D" w:rsidR="00B31043" w:rsidRPr="004967B8" w:rsidRDefault="00B31043" w:rsidP="003A38F1">
            <w:pPr>
              <w:tabs>
                <w:tab w:val="left" w:pos="851"/>
              </w:tabs>
              <w:spacing w:before="0" w:line="240" w:lineRule="atLeast"/>
              <w:jc w:val="right"/>
              <w:rPr>
                <w:b/>
              </w:rPr>
            </w:pPr>
            <w:r w:rsidRPr="004967B8">
              <w:rPr>
                <w:b/>
              </w:rPr>
              <w:t>Add</w:t>
            </w:r>
            <w:r w:rsidR="00010385" w:rsidRPr="004967B8">
              <w:rPr>
                <w:b/>
              </w:rPr>
              <w:t>endum 1</w:t>
            </w:r>
            <w:r w:rsidRPr="004967B8">
              <w:rPr>
                <w:b/>
              </w:rPr>
              <w:t xml:space="preserve"> to</w:t>
            </w:r>
          </w:p>
          <w:p w14:paraId="1F7713DA" w14:textId="244AD312" w:rsidR="00B31043" w:rsidRPr="004967B8" w:rsidRDefault="00B31043" w:rsidP="003A38F1">
            <w:pPr>
              <w:tabs>
                <w:tab w:val="left" w:pos="851"/>
              </w:tabs>
              <w:spacing w:before="0" w:line="240" w:lineRule="atLeast"/>
              <w:jc w:val="right"/>
              <w:rPr>
                <w:b/>
              </w:rPr>
            </w:pPr>
            <w:r w:rsidRPr="004967B8">
              <w:rPr>
                <w:b/>
              </w:rPr>
              <w:t>Document ISCG/26-1/</w:t>
            </w:r>
            <w:r w:rsidR="00010385" w:rsidRPr="004967B8">
              <w:rPr>
                <w:b/>
              </w:rPr>
              <w:t>7</w:t>
            </w:r>
            <w:r w:rsidRPr="004967B8">
              <w:rPr>
                <w:b/>
              </w:rPr>
              <w:t>-E</w:t>
            </w:r>
          </w:p>
        </w:tc>
      </w:tr>
      <w:tr w:rsidR="00B31043" w:rsidRPr="00147C54" w14:paraId="395BFC1C" w14:textId="77777777" w:rsidTr="003A38F1">
        <w:trPr>
          <w:cantSplit/>
        </w:trPr>
        <w:tc>
          <w:tcPr>
            <w:tcW w:w="3969" w:type="dxa"/>
            <w:vMerge/>
          </w:tcPr>
          <w:p w14:paraId="05C3937D" w14:textId="77777777" w:rsidR="00B31043" w:rsidRPr="004967B8" w:rsidRDefault="00B31043" w:rsidP="003A38F1">
            <w:pPr>
              <w:tabs>
                <w:tab w:val="left" w:pos="851"/>
              </w:tabs>
              <w:spacing w:line="240" w:lineRule="atLeast"/>
              <w:rPr>
                <w:b/>
              </w:rPr>
            </w:pPr>
            <w:bookmarkStart w:id="6" w:name="ddate" w:colFirst="1" w:colLast="1"/>
            <w:bookmarkEnd w:id="0"/>
            <w:bookmarkEnd w:id="1"/>
          </w:p>
        </w:tc>
        <w:tc>
          <w:tcPr>
            <w:tcW w:w="5245" w:type="dxa"/>
          </w:tcPr>
          <w:p w14:paraId="3AFDE58C" w14:textId="3860BC5B" w:rsidR="00B31043" w:rsidRPr="00147C54" w:rsidRDefault="00010385" w:rsidP="003A38F1">
            <w:pPr>
              <w:tabs>
                <w:tab w:val="left" w:pos="851"/>
              </w:tabs>
              <w:spacing w:before="0"/>
              <w:jc w:val="right"/>
              <w:rPr>
                <w:b/>
              </w:rPr>
            </w:pPr>
            <w:r>
              <w:rPr>
                <w:b/>
              </w:rPr>
              <w:t>28 January 2026</w:t>
            </w:r>
          </w:p>
        </w:tc>
      </w:tr>
      <w:tr w:rsidR="00B31043" w:rsidRPr="00147C54" w14:paraId="49CE1624" w14:textId="77777777" w:rsidTr="003A38F1">
        <w:trPr>
          <w:cantSplit/>
          <w:trHeight w:val="23"/>
        </w:trPr>
        <w:tc>
          <w:tcPr>
            <w:tcW w:w="3969" w:type="dxa"/>
            <w:vMerge/>
          </w:tcPr>
          <w:p w14:paraId="18E38641" w14:textId="77777777" w:rsidR="00B31043" w:rsidRPr="00147C54" w:rsidRDefault="00B31043" w:rsidP="003A38F1">
            <w:pPr>
              <w:tabs>
                <w:tab w:val="left" w:pos="851"/>
              </w:tabs>
              <w:spacing w:line="240" w:lineRule="atLeast"/>
              <w:rPr>
                <w:b/>
              </w:rPr>
            </w:pPr>
            <w:bookmarkStart w:id="7" w:name="dorlang" w:colFirst="1" w:colLast="1"/>
            <w:bookmarkEnd w:id="6"/>
          </w:p>
        </w:tc>
        <w:tc>
          <w:tcPr>
            <w:tcW w:w="5245" w:type="dxa"/>
          </w:tcPr>
          <w:p w14:paraId="6BA23B69" w14:textId="77777777" w:rsidR="00B31043" w:rsidRPr="00147C54" w:rsidRDefault="00B31043" w:rsidP="003A38F1">
            <w:pPr>
              <w:tabs>
                <w:tab w:val="left" w:pos="851"/>
              </w:tabs>
              <w:spacing w:before="0" w:line="240" w:lineRule="atLeast"/>
              <w:jc w:val="right"/>
              <w:rPr>
                <w:b/>
              </w:rPr>
            </w:pPr>
            <w:r w:rsidRPr="00147C54">
              <w:rPr>
                <w:b/>
              </w:rPr>
              <w:t>English only</w:t>
            </w:r>
          </w:p>
        </w:tc>
      </w:tr>
      <w:tr w:rsidR="00B31043" w:rsidRPr="00147C54" w14:paraId="1A0FF2F6" w14:textId="77777777" w:rsidTr="003A38F1">
        <w:trPr>
          <w:cantSplit/>
          <w:trHeight w:val="23"/>
        </w:trPr>
        <w:tc>
          <w:tcPr>
            <w:tcW w:w="3969" w:type="dxa"/>
          </w:tcPr>
          <w:p w14:paraId="02344B9B" w14:textId="77777777" w:rsidR="00B31043" w:rsidRPr="00147C54" w:rsidRDefault="00B31043" w:rsidP="003A38F1">
            <w:pPr>
              <w:tabs>
                <w:tab w:val="left" w:pos="851"/>
              </w:tabs>
              <w:spacing w:line="240" w:lineRule="atLeast"/>
              <w:rPr>
                <w:b/>
              </w:rPr>
            </w:pPr>
          </w:p>
        </w:tc>
        <w:tc>
          <w:tcPr>
            <w:tcW w:w="5245" w:type="dxa"/>
          </w:tcPr>
          <w:p w14:paraId="2B453BB2" w14:textId="77777777" w:rsidR="00B31043" w:rsidRPr="00147C54" w:rsidRDefault="00B31043" w:rsidP="003A38F1">
            <w:pPr>
              <w:tabs>
                <w:tab w:val="left" w:pos="851"/>
              </w:tabs>
              <w:spacing w:before="0" w:line="240" w:lineRule="atLeast"/>
              <w:jc w:val="right"/>
              <w:rPr>
                <w:b/>
              </w:rPr>
            </w:pPr>
          </w:p>
        </w:tc>
      </w:tr>
      <w:tr w:rsidR="00B31043" w:rsidRPr="00147C54" w14:paraId="22F3F42D" w14:textId="77777777" w:rsidTr="003A38F1">
        <w:trPr>
          <w:cantSplit/>
        </w:trPr>
        <w:tc>
          <w:tcPr>
            <w:tcW w:w="9214" w:type="dxa"/>
            <w:gridSpan w:val="2"/>
            <w:tcMar>
              <w:left w:w="0" w:type="dxa"/>
            </w:tcMar>
          </w:tcPr>
          <w:p w14:paraId="70E882EF" w14:textId="77777777" w:rsidR="00B31043" w:rsidRPr="00147C54" w:rsidRDefault="00B31043" w:rsidP="003A38F1">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t>the Russian Federation</w:t>
            </w:r>
          </w:p>
        </w:tc>
      </w:tr>
      <w:tr w:rsidR="00B31043" w:rsidRPr="00147C54" w14:paraId="0759295A" w14:textId="77777777" w:rsidTr="003A38F1">
        <w:trPr>
          <w:cantSplit/>
        </w:trPr>
        <w:tc>
          <w:tcPr>
            <w:tcW w:w="9214" w:type="dxa"/>
            <w:gridSpan w:val="2"/>
            <w:tcMar>
              <w:left w:w="0" w:type="dxa"/>
            </w:tcMar>
          </w:tcPr>
          <w:p w14:paraId="03EB24D0" w14:textId="77777777" w:rsidR="00B31043" w:rsidRPr="00026980" w:rsidRDefault="00B31043" w:rsidP="003A38F1">
            <w:pPr>
              <w:pStyle w:val="Subtitle0"/>
              <w:framePr w:hSpace="0" w:wrap="auto" w:xAlign="left" w:yAlign="inline"/>
              <w:rPr>
                <w:caps/>
              </w:rPr>
            </w:pPr>
            <w:bookmarkStart w:id="9" w:name="dtitle1" w:colFirst="0" w:colLast="0"/>
            <w:bookmarkEnd w:id="8"/>
            <w:r w:rsidRPr="00026980">
              <w:rPr>
                <w:caps/>
              </w:rPr>
              <w:t xml:space="preserve">Streamlining PP resolution </w:t>
            </w:r>
            <w:r w:rsidR="00432D8E" w:rsidRPr="00026980">
              <w:rPr>
                <w:caps/>
              </w:rPr>
              <w:t>154</w:t>
            </w:r>
            <w:r w:rsidR="00A62808" w:rsidRPr="00026980">
              <w:rPr>
                <w:caps/>
              </w:rPr>
              <w:t xml:space="preserve">, </w:t>
            </w:r>
            <w:r w:rsidRPr="00026980">
              <w:rPr>
                <w:caps/>
              </w:rPr>
              <w:t>relevant Sectoral resolutions</w:t>
            </w:r>
            <w:r w:rsidR="00A62808" w:rsidRPr="00026980">
              <w:rPr>
                <w:caps/>
              </w:rPr>
              <w:t xml:space="preserve"> and Council resolution 1386</w:t>
            </w:r>
          </w:p>
          <w:p w14:paraId="6EEFF775" w14:textId="77777777" w:rsidR="00432D8E" w:rsidRPr="00026980" w:rsidRDefault="00432D8E" w:rsidP="00432D8E">
            <w:pPr>
              <w:pStyle w:val="Tabletext"/>
            </w:pPr>
            <w:r w:rsidRPr="00026980">
              <w:t>Compilations of PP and sectoral resolutions on use of the six official languages of the Union on an equal footing</w:t>
            </w:r>
          </w:p>
          <w:p w14:paraId="06F530AE" w14:textId="77777777" w:rsidR="00B31043" w:rsidRPr="00147C54" w:rsidRDefault="00B31043" w:rsidP="003A38F1">
            <w:pPr>
              <w:pStyle w:val="Subtitle0"/>
              <w:framePr w:hSpace="0" w:wrap="auto" w:xAlign="left" w:yAlign="inline"/>
            </w:pPr>
          </w:p>
        </w:tc>
      </w:tr>
      <w:tr w:rsidR="00B31043" w:rsidRPr="00147C54" w14:paraId="089ACC87" w14:textId="77777777" w:rsidTr="003A38F1">
        <w:trPr>
          <w:cantSplit/>
        </w:trPr>
        <w:tc>
          <w:tcPr>
            <w:tcW w:w="9214" w:type="dxa"/>
            <w:gridSpan w:val="2"/>
            <w:tcBorders>
              <w:top w:val="single" w:sz="4" w:space="0" w:color="auto"/>
              <w:bottom w:val="single" w:sz="4" w:space="0" w:color="auto"/>
            </w:tcBorders>
            <w:tcMar>
              <w:left w:w="0" w:type="dxa"/>
            </w:tcMar>
          </w:tcPr>
          <w:p w14:paraId="029426A2" w14:textId="536F02D0" w:rsidR="00B31043" w:rsidRPr="005241E0" w:rsidRDefault="00B31043" w:rsidP="003A38F1">
            <w:pPr>
              <w:spacing w:before="160" w:after="120"/>
              <w:rPr>
                <w:sz w:val="26"/>
                <w:szCs w:val="26"/>
              </w:rPr>
            </w:pPr>
            <w:r w:rsidRPr="00147C54">
              <w:rPr>
                <w:b/>
                <w:bCs/>
                <w:sz w:val="26"/>
                <w:szCs w:val="26"/>
              </w:rPr>
              <w:t>Purpose</w:t>
            </w:r>
            <w:r>
              <w:rPr>
                <w:b/>
                <w:bCs/>
                <w:sz w:val="26"/>
                <w:szCs w:val="26"/>
              </w:rPr>
              <w:t xml:space="preserve">: </w:t>
            </w:r>
            <w:r>
              <w:t xml:space="preserve"> </w:t>
            </w:r>
            <w:r w:rsidRPr="005241E0">
              <w:rPr>
                <w:sz w:val="26"/>
                <w:szCs w:val="26"/>
              </w:rPr>
              <w:t xml:space="preserve">Admin </w:t>
            </w:r>
            <w:proofErr w:type="gramStart"/>
            <w:r w:rsidRPr="005241E0">
              <w:rPr>
                <w:sz w:val="26"/>
                <w:szCs w:val="26"/>
              </w:rPr>
              <w:t>( )</w:t>
            </w:r>
            <w:proofErr w:type="gramEnd"/>
            <w:r w:rsidRPr="005241E0">
              <w:rPr>
                <w:sz w:val="26"/>
                <w:szCs w:val="26"/>
              </w:rPr>
              <w:t xml:space="preserve"> / Information </w:t>
            </w:r>
            <w:proofErr w:type="gramStart"/>
            <w:r w:rsidRPr="005241E0">
              <w:rPr>
                <w:sz w:val="26"/>
                <w:szCs w:val="26"/>
              </w:rPr>
              <w:t>( )</w:t>
            </w:r>
            <w:proofErr w:type="gramEnd"/>
            <w:r w:rsidRPr="005241E0">
              <w:rPr>
                <w:sz w:val="26"/>
                <w:szCs w:val="26"/>
              </w:rPr>
              <w:t xml:space="preserve"> / Discussion (</w:t>
            </w:r>
            <w:r w:rsidR="00010385">
              <w:rPr>
                <w:sz w:val="26"/>
                <w:szCs w:val="26"/>
              </w:rPr>
              <w:t>X</w:t>
            </w:r>
            <w:r w:rsidRPr="005241E0">
              <w:rPr>
                <w:sz w:val="26"/>
                <w:szCs w:val="26"/>
              </w:rPr>
              <w:t xml:space="preserve">) / Proposal </w:t>
            </w:r>
            <w:proofErr w:type="gramStart"/>
            <w:r w:rsidRPr="005241E0">
              <w:rPr>
                <w:sz w:val="26"/>
                <w:szCs w:val="26"/>
              </w:rPr>
              <w:t>( )</w:t>
            </w:r>
            <w:proofErr w:type="gramEnd"/>
          </w:p>
        </w:tc>
      </w:tr>
      <w:tr w:rsidR="00B31043" w:rsidRPr="006D5BB3" w14:paraId="17551BB3" w14:textId="77777777" w:rsidTr="003A38F1">
        <w:trPr>
          <w:cantSplit/>
        </w:trPr>
        <w:tc>
          <w:tcPr>
            <w:tcW w:w="9214" w:type="dxa"/>
            <w:gridSpan w:val="2"/>
            <w:tcBorders>
              <w:top w:val="single" w:sz="4" w:space="0" w:color="auto"/>
              <w:bottom w:val="single" w:sz="4" w:space="0" w:color="auto"/>
            </w:tcBorders>
            <w:tcMar>
              <w:left w:w="0" w:type="dxa"/>
            </w:tcMar>
          </w:tcPr>
          <w:p w14:paraId="35A508F3" w14:textId="0CA2E8B4" w:rsidR="00B31043" w:rsidRPr="00010385" w:rsidRDefault="00B31043" w:rsidP="003A38F1">
            <w:pPr>
              <w:spacing w:before="160" w:after="120"/>
              <w:rPr>
                <w:b/>
                <w:bCs/>
                <w:sz w:val="26"/>
                <w:szCs w:val="26"/>
                <w:lang w:val="fr-FR"/>
              </w:rPr>
            </w:pPr>
            <w:r w:rsidRPr="00010385">
              <w:rPr>
                <w:b/>
                <w:bCs/>
                <w:sz w:val="26"/>
                <w:szCs w:val="26"/>
                <w:lang w:val="fr-FR"/>
              </w:rPr>
              <w:t xml:space="preserve">Contact:   </w:t>
            </w:r>
            <w:r w:rsidRPr="00010385">
              <w:rPr>
                <w:szCs w:val="24"/>
                <w:lang w:val="fr-FR"/>
              </w:rPr>
              <w:t>Vladimir Minkin</w:t>
            </w:r>
            <w:r w:rsidRPr="00010385">
              <w:rPr>
                <w:b/>
                <w:bCs/>
                <w:sz w:val="26"/>
                <w:szCs w:val="26"/>
                <w:lang w:val="fr-FR"/>
              </w:rPr>
              <w:t xml:space="preserve">                                                 E-mail:</w:t>
            </w:r>
            <w:r w:rsidR="00010385">
              <w:rPr>
                <w:b/>
                <w:bCs/>
                <w:sz w:val="26"/>
                <w:szCs w:val="26"/>
                <w:lang w:val="fr-FR"/>
              </w:rPr>
              <w:t xml:space="preserve"> </w:t>
            </w:r>
            <w:hyperlink r:id="rId7" w:history="1">
              <w:r w:rsidR="00010385" w:rsidRPr="00EB19CE">
                <w:rPr>
                  <w:rStyle w:val="Hyperlink"/>
                  <w:szCs w:val="24"/>
                  <w:lang w:val="fr-FR"/>
                </w:rPr>
                <w:t>minkin-itu@mail.ru</w:t>
              </w:r>
            </w:hyperlink>
          </w:p>
        </w:tc>
      </w:tr>
    </w:tbl>
    <w:p w14:paraId="37146CE2" w14:textId="77777777" w:rsidR="00B31043" w:rsidRPr="00010385" w:rsidRDefault="00B31043" w:rsidP="00B31043">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0" w:name="_Hlk133421428"/>
      <w:bookmarkEnd w:id="2"/>
      <w:bookmarkEnd w:id="9"/>
    </w:p>
    <w:bookmarkEnd w:id="3"/>
    <w:bookmarkEnd w:id="4"/>
    <w:p w14:paraId="25A1DF30" w14:textId="77777777" w:rsidR="00B31043" w:rsidRPr="00010385" w:rsidRDefault="00B31043" w:rsidP="00B31043">
      <w:pPr>
        <w:tabs>
          <w:tab w:val="clear" w:pos="567"/>
          <w:tab w:val="clear" w:pos="1134"/>
          <w:tab w:val="clear" w:pos="1701"/>
          <w:tab w:val="clear" w:pos="2268"/>
          <w:tab w:val="clear" w:pos="2835"/>
        </w:tabs>
        <w:overflowPunct/>
        <w:autoSpaceDE/>
        <w:autoSpaceDN/>
        <w:adjustRightInd/>
        <w:spacing w:before="0"/>
        <w:textAlignment w:val="auto"/>
        <w:rPr>
          <w:b/>
          <w:lang w:val="fr-FR"/>
        </w:rPr>
      </w:pPr>
      <w:r w:rsidRPr="00010385">
        <w:rPr>
          <w:lang w:val="fr-FR"/>
        </w:rPr>
        <w:tab/>
      </w:r>
      <w:r w:rsidRPr="00010385">
        <w:rPr>
          <w:lang w:val="fr-FR"/>
        </w:rPr>
        <w:tab/>
      </w:r>
      <w:r w:rsidRPr="00010385">
        <w:rPr>
          <w:lang w:val="fr-FR"/>
        </w:rPr>
        <w:tab/>
      </w:r>
    </w:p>
    <w:bookmarkEnd w:id="5"/>
    <w:bookmarkEnd w:id="10"/>
    <w:p w14:paraId="4DFBFA0C" w14:textId="77777777" w:rsidR="00B31043" w:rsidRPr="00010385" w:rsidRDefault="00B31043" w:rsidP="00B31043">
      <w:pPr>
        <w:tabs>
          <w:tab w:val="clear" w:pos="567"/>
          <w:tab w:val="clear" w:pos="1134"/>
          <w:tab w:val="clear" w:pos="1701"/>
          <w:tab w:val="clear" w:pos="2268"/>
          <w:tab w:val="clear" w:pos="2835"/>
        </w:tabs>
        <w:overflowPunct/>
        <w:autoSpaceDE/>
        <w:autoSpaceDN/>
        <w:adjustRightInd/>
        <w:spacing w:before="0"/>
        <w:jc w:val="both"/>
        <w:textAlignment w:val="auto"/>
        <w:rPr>
          <w:lang w:val="fr-FR"/>
        </w:rPr>
        <w:sectPr w:rsidR="00B31043" w:rsidRPr="00010385" w:rsidSect="00B31043">
          <w:footerReference w:type="default" r:id="rId8"/>
          <w:headerReference w:type="first" r:id="rId9"/>
          <w:footerReference w:type="first" r:id="rId10"/>
          <w:pgSz w:w="11907" w:h="16834"/>
          <w:pgMar w:top="1418" w:right="1418" w:bottom="1418" w:left="1418" w:header="720" w:footer="720" w:gutter="0"/>
          <w:paperSrc w:first="286" w:other="286"/>
          <w:cols w:space="720"/>
          <w:titlePg/>
        </w:sectPr>
      </w:pPr>
    </w:p>
    <w:p w14:paraId="56B46E62" w14:textId="0C2869E4" w:rsidR="00B31043" w:rsidRPr="00010385" w:rsidRDefault="00B31043" w:rsidP="00432D8E">
      <w:pPr>
        <w:pStyle w:val="Tabletext"/>
        <w:rPr>
          <w:lang w:val="fr-FR"/>
        </w:rPr>
      </w:pPr>
    </w:p>
    <w:p w14:paraId="62FB7F24" w14:textId="4279652F" w:rsidR="00B31043" w:rsidRPr="00627AA2" w:rsidRDefault="00B31043" w:rsidP="004967B8">
      <w:pPr>
        <w:pStyle w:val="Tabletext"/>
        <w:jc w:val="center"/>
        <w:rPr>
          <w:b/>
          <w:bCs/>
        </w:rPr>
      </w:pPr>
      <w:r w:rsidRPr="00BF6F5D">
        <w:rPr>
          <w:b/>
          <w:bCs/>
        </w:rPr>
        <w:t>Compilations of PP an</w:t>
      </w:r>
      <w:r>
        <w:rPr>
          <w:b/>
          <w:bCs/>
        </w:rPr>
        <w:t>d</w:t>
      </w:r>
      <w:r w:rsidRPr="00BF6F5D">
        <w:rPr>
          <w:b/>
          <w:bCs/>
        </w:rPr>
        <w:t xml:space="preserve"> sectoral resolutions on</w:t>
      </w:r>
      <w:r>
        <w:rPr>
          <w:b/>
          <w:bCs/>
        </w:rPr>
        <w:t xml:space="preserve"> u</w:t>
      </w:r>
      <w:r w:rsidRPr="00627AA2">
        <w:rPr>
          <w:b/>
          <w:bCs/>
        </w:rPr>
        <w:t>se of the six official languages of the Union on an equal footing</w:t>
      </w:r>
    </w:p>
    <w:p w14:paraId="6549643D" w14:textId="77777777" w:rsidR="00B31043" w:rsidRPr="00BF6F5D" w:rsidRDefault="00B31043" w:rsidP="00B31043">
      <w:pPr>
        <w:pStyle w:val="Annexref"/>
        <w:rPr>
          <w:lang w:val="en-US"/>
        </w:rPr>
      </w:pPr>
    </w:p>
    <w:p w14:paraId="4B976209" w14:textId="77777777" w:rsidR="00B31043" w:rsidRPr="00BF6F5D" w:rsidRDefault="00B31043" w:rsidP="00B31043">
      <w:pPr>
        <w:pStyle w:val="Annexref"/>
        <w:rPr>
          <w:lang w:val="en-US"/>
        </w:rPr>
      </w:pPr>
    </w:p>
    <w:tbl>
      <w:tblPr>
        <w:tblStyle w:val="TableGrid"/>
        <w:tblW w:w="5000" w:type="pct"/>
        <w:jc w:val="center"/>
        <w:tblLayout w:type="fixed"/>
        <w:tblCellMar>
          <w:left w:w="28" w:type="dxa"/>
          <w:right w:w="28" w:type="dxa"/>
        </w:tblCellMar>
        <w:tblLook w:val="04A0" w:firstRow="1" w:lastRow="0" w:firstColumn="1" w:lastColumn="0" w:noHBand="0" w:noVBand="1"/>
      </w:tblPr>
      <w:tblGrid>
        <w:gridCol w:w="3497"/>
        <w:gridCol w:w="3497"/>
        <w:gridCol w:w="3497"/>
        <w:gridCol w:w="3497"/>
      </w:tblGrid>
      <w:tr w:rsidR="00B31043" w:rsidRPr="00C71C92" w14:paraId="3A26CCFC" w14:textId="77777777" w:rsidTr="003A38F1">
        <w:trPr>
          <w:jc w:val="center"/>
        </w:trPr>
        <w:tc>
          <w:tcPr>
            <w:tcW w:w="1250" w:type="pct"/>
          </w:tcPr>
          <w:p w14:paraId="0998C000" w14:textId="77777777" w:rsidR="00B31043" w:rsidRPr="00C71C92" w:rsidRDefault="00B31043" w:rsidP="003A38F1">
            <w:pPr>
              <w:pStyle w:val="Tablehead"/>
              <w:rPr>
                <w:lang w:val="fr-CH"/>
              </w:rPr>
            </w:pPr>
            <w:r w:rsidRPr="00C71C92">
              <w:rPr>
                <w:lang w:val="fr-CH"/>
              </w:rPr>
              <w:t>PP-26</w:t>
            </w:r>
          </w:p>
        </w:tc>
        <w:tc>
          <w:tcPr>
            <w:tcW w:w="1250" w:type="pct"/>
          </w:tcPr>
          <w:p w14:paraId="440A737A" w14:textId="77777777" w:rsidR="00B31043" w:rsidRPr="00C71C92" w:rsidRDefault="00B31043" w:rsidP="003A38F1">
            <w:pPr>
              <w:pStyle w:val="Tablehead"/>
              <w:rPr>
                <w:lang w:val="en-US"/>
              </w:rPr>
            </w:pPr>
            <w:r w:rsidRPr="00C71C92">
              <w:rPr>
                <w:lang w:val="en-US"/>
              </w:rPr>
              <w:t>ITU-R</w:t>
            </w:r>
          </w:p>
        </w:tc>
        <w:tc>
          <w:tcPr>
            <w:tcW w:w="1250" w:type="pct"/>
          </w:tcPr>
          <w:p w14:paraId="5FFCE0FE" w14:textId="77777777" w:rsidR="00B31043" w:rsidRPr="00C71C92" w:rsidRDefault="00B31043" w:rsidP="003A38F1">
            <w:pPr>
              <w:pStyle w:val="Tablehead"/>
              <w:rPr>
                <w:lang w:val="en-US"/>
              </w:rPr>
            </w:pPr>
            <w:r w:rsidRPr="00C71C92">
              <w:rPr>
                <w:lang w:val="en-US"/>
              </w:rPr>
              <w:t>ITU-T</w:t>
            </w:r>
          </w:p>
        </w:tc>
        <w:tc>
          <w:tcPr>
            <w:tcW w:w="1250" w:type="pct"/>
          </w:tcPr>
          <w:p w14:paraId="035049AB" w14:textId="77777777" w:rsidR="00B31043" w:rsidRPr="00C71C92" w:rsidRDefault="00B31043" w:rsidP="003A38F1">
            <w:pPr>
              <w:pStyle w:val="Tablehead"/>
              <w:rPr>
                <w:lang w:val="en-US"/>
              </w:rPr>
            </w:pPr>
            <w:r w:rsidRPr="00C71C92">
              <w:rPr>
                <w:lang w:val="en-US"/>
              </w:rPr>
              <w:t>Council</w:t>
            </w:r>
          </w:p>
        </w:tc>
      </w:tr>
      <w:tr w:rsidR="00B31043" w:rsidRPr="00C71C92" w14:paraId="48869194" w14:textId="77777777" w:rsidTr="003A38F1">
        <w:trPr>
          <w:jc w:val="center"/>
        </w:trPr>
        <w:tc>
          <w:tcPr>
            <w:tcW w:w="1250" w:type="pct"/>
          </w:tcPr>
          <w:p w14:paraId="7D92AB4C" w14:textId="77777777" w:rsidR="00B31043" w:rsidRPr="00C71C92" w:rsidRDefault="00B31043" w:rsidP="003A38F1">
            <w:pPr>
              <w:pStyle w:val="Tabletext"/>
            </w:pPr>
            <w:bookmarkStart w:id="12" w:name="_Toc406757713"/>
            <w:r w:rsidRPr="00C71C92">
              <w:t xml:space="preserve">RESOLUTION </w:t>
            </w:r>
            <w:r w:rsidRPr="00C71C92">
              <w:rPr>
                <w:rStyle w:val="href"/>
                <w:rFonts w:asciiTheme="minorHAnsi" w:hAnsiTheme="minorHAnsi" w:cstheme="minorHAnsi"/>
              </w:rPr>
              <w:t>154</w:t>
            </w:r>
            <w:r w:rsidRPr="00C71C92">
              <w:t xml:space="preserve"> (Rev. </w:t>
            </w:r>
            <w:del w:id="13" w:author="Минкин Владимир Маркович" w:date="2025-11-10T16:07:00Z">
              <w:r w:rsidRPr="00C71C92" w:rsidDel="00625E8A">
                <w:delText>Bucharest</w:delText>
              </w:r>
            </w:del>
            <w:ins w:id="14" w:author="Минкин Владимир Маркович" w:date="2025-11-10T16:07:00Z">
              <w:r w:rsidRPr="00C71C92">
                <w:t>Doha</w:t>
              </w:r>
            </w:ins>
            <w:r w:rsidRPr="00C71C92">
              <w:t xml:space="preserve">, </w:t>
            </w:r>
            <w:del w:id="15" w:author="Минкин Владимир Маркович" w:date="2025-11-10T16:07:00Z">
              <w:r w:rsidRPr="00C71C92" w:rsidDel="00625E8A">
                <w:delText>2022</w:delText>
              </w:r>
            </w:del>
            <w:ins w:id="16" w:author="Минкин Владимир Маркович" w:date="2025-11-10T16:07:00Z">
              <w:r w:rsidRPr="00C71C92">
                <w:t>2026</w:t>
              </w:r>
            </w:ins>
            <w:r w:rsidRPr="00C71C92">
              <w:t>)</w:t>
            </w:r>
            <w:bookmarkEnd w:id="12"/>
          </w:p>
          <w:p w14:paraId="7EC28BF3" w14:textId="77777777" w:rsidR="00B31043" w:rsidRPr="00627AA2" w:rsidRDefault="00B31043" w:rsidP="003A38F1">
            <w:pPr>
              <w:pStyle w:val="Tabletext"/>
              <w:rPr>
                <w:b/>
                <w:bCs/>
              </w:rPr>
            </w:pPr>
            <w:r w:rsidRPr="00627AA2">
              <w:rPr>
                <w:b/>
                <w:bCs/>
              </w:rPr>
              <w:t>Use of the six official languages of the Union on an equal footing</w:t>
            </w:r>
          </w:p>
          <w:p w14:paraId="087FE789" w14:textId="77777777" w:rsidR="00B31043" w:rsidRDefault="00B31043" w:rsidP="003A38F1">
            <w:pPr>
              <w:pStyle w:val="Tabletext"/>
            </w:pPr>
          </w:p>
          <w:p w14:paraId="2DE228CB" w14:textId="77777777" w:rsidR="00B31043" w:rsidRPr="00C71C92" w:rsidRDefault="00B31043" w:rsidP="003A38F1">
            <w:pPr>
              <w:pStyle w:val="Tabletext"/>
            </w:pPr>
            <w:r w:rsidRPr="00C71C92">
              <w:t>The Plenipotentiary Conference of the International Telecommunication Union (</w:t>
            </w:r>
            <w:del w:id="17" w:author="Минкин Владимир Маркович" w:date="2025-11-10T16:08:00Z">
              <w:r w:rsidRPr="00C71C92" w:rsidDel="00625E8A">
                <w:delText>Bucharest</w:delText>
              </w:r>
            </w:del>
            <w:ins w:id="18" w:author="Минкин Владимир Маркович" w:date="2025-11-10T16:08:00Z">
              <w:r w:rsidRPr="00C71C92">
                <w:t>Doha</w:t>
              </w:r>
            </w:ins>
            <w:r w:rsidRPr="00C71C92">
              <w:t xml:space="preserve">, </w:t>
            </w:r>
            <w:del w:id="19" w:author="Минкин Владимир Маркович" w:date="2025-11-10T16:08:00Z">
              <w:r w:rsidRPr="00C71C92" w:rsidDel="00625E8A">
                <w:delText>2022</w:delText>
              </w:r>
            </w:del>
            <w:ins w:id="20" w:author="Минкин Владимир Маркович" w:date="2025-11-10T16:08:00Z">
              <w:r w:rsidRPr="00C71C92">
                <w:t>2026</w:t>
              </w:r>
            </w:ins>
            <w:r w:rsidRPr="00C71C92">
              <w:t>),</w:t>
            </w:r>
          </w:p>
        </w:tc>
        <w:tc>
          <w:tcPr>
            <w:tcW w:w="1250" w:type="pct"/>
          </w:tcPr>
          <w:p w14:paraId="5843CC29" w14:textId="77777777" w:rsidR="00B31043" w:rsidRPr="00C71C92" w:rsidRDefault="00B31043" w:rsidP="003A38F1">
            <w:pPr>
              <w:pStyle w:val="Tabletext"/>
              <w:rPr>
                <w:lang w:val="en-US"/>
              </w:rPr>
            </w:pPr>
            <w:r w:rsidRPr="00C71C92">
              <w:rPr>
                <w:lang w:val="en-US"/>
              </w:rPr>
              <w:t xml:space="preserve">RESOLUTION ITU-R 36-6 </w:t>
            </w:r>
          </w:p>
          <w:p w14:paraId="3BFC279F" w14:textId="77777777" w:rsidR="00B31043" w:rsidRPr="00C71C92" w:rsidRDefault="00B31043" w:rsidP="003A38F1">
            <w:pPr>
              <w:pStyle w:val="Tabletext"/>
              <w:rPr>
                <w:lang w:val="en-US"/>
              </w:rPr>
            </w:pPr>
            <w:r w:rsidRPr="00C71C92">
              <w:rPr>
                <w:b/>
                <w:bCs/>
                <w:lang w:val="en-US"/>
              </w:rPr>
              <w:t xml:space="preserve">Coordination of vocabulary in the six official languages of the Union on an equal footing in the ITU Radiocommunication Sector </w:t>
            </w:r>
          </w:p>
          <w:p w14:paraId="5388D9B9" w14:textId="77777777" w:rsidR="00B31043" w:rsidRPr="00C71C92" w:rsidRDefault="00B31043" w:rsidP="003A38F1">
            <w:pPr>
              <w:pStyle w:val="Tabletext"/>
              <w:rPr>
                <w:lang w:val="en-US"/>
              </w:rPr>
            </w:pPr>
            <w:r w:rsidRPr="00C71C92">
              <w:rPr>
                <w:lang w:val="en-US"/>
              </w:rPr>
              <w:t xml:space="preserve">(1990-1993-2000-2007-2012-2015-2019-2023) </w:t>
            </w:r>
          </w:p>
          <w:p w14:paraId="44157BAD" w14:textId="77777777" w:rsidR="00B31043" w:rsidRDefault="00B31043" w:rsidP="003A38F1">
            <w:pPr>
              <w:pStyle w:val="Tabletext"/>
              <w:rPr>
                <w:lang w:val="en-US"/>
              </w:rPr>
            </w:pPr>
          </w:p>
          <w:p w14:paraId="07368427" w14:textId="77777777" w:rsidR="00B31043" w:rsidRPr="00C71C92" w:rsidRDefault="00B31043" w:rsidP="003A38F1">
            <w:pPr>
              <w:pStyle w:val="Tabletext"/>
              <w:rPr>
                <w:lang w:val="en-US"/>
              </w:rPr>
            </w:pPr>
            <w:r w:rsidRPr="00C71C92">
              <w:rPr>
                <w:lang w:val="en-US"/>
              </w:rPr>
              <w:t xml:space="preserve">The ITU Radiocommunication Assembly, </w:t>
            </w:r>
          </w:p>
        </w:tc>
        <w:tc>
          <w:tcPr>
            <w:tcW w:w="1250" w:type="pct"/>
          </w:tcPr>
          <w:p w14:paraId="517879A6" w14:textId="77777777" w:rsidR="00B31043" w:rsidRPr="00C71C92" w:rsidRDefault="00B31043" w:rsidP="003A38F1">
            <w:pPr>
              <w:pStyle w:val="Tabletext"/>
              <w:rPr>
                <w:lang w:val="en-US"/>
              </w:rPr>
            </w:pPr>
            <w:r w:rsidRPr="00C71C92">
              <w:rPr>
                <w:lang w:val="en-US"/>
              </w:rPr>
              <w:t xml:space="preserve">RESOLUTION 67 (Rev. New Delhi, 2024) </w:t>
            </w:r>
          </w:p>
          <w:p w14:paraId="15DFB8F6" w14:textId="77777777" w:rsidR="00B31043" w:rsidRPr="00C71C92" w:rsidRDefault="00B31043" w:rsidP="003A38F1">
            <w:pPr>
              <w:pStyle w:val="Tabletext"/>
              <w:rPr>
                <w:lang w:val="en-US"/>
              </w:rPr>
            </w:pPr>
            <w:r w:rsidRPr="00C71C92">
              <w:rPr>
                <w:b/>
                <w:bCs/>
                <w:lang w:val="en-US"/>
              </w:rPr>
              <w:t xml:space="preserve">Use in the ITU Telecommunication Standardization Sector of the six official languages of the Union on an equal footing and the Standardization Committee for Vocabulary </w:t>
            </w:r>
          </w:p>
          <w:p w14:paraId="42C77F2C" w14:textId="77777777" w:rsidR="00B31043" w:rsidRPr="00C71C92" w:rsidRDefault="00B31043" w:rsidP="003A38F1">
            <w:pPr>
              <w:pStyle w:val="Tabletext"/>
              <w:rPr>
                <w:lang w:val="en-US"/>
              </w:rPr>
            </w:pPr>
            <w:r w:rsidRPr="00C71C92">
              <w:rPr>
                <w:i/>
                <w:iCs/>
                <w:lang w:val="en-US"/>
              </w:rPr>
              <w:t xml:space="preserve">(Johannesburg, 2008; Dubai, 2012; Hammamet, 2016; Geneva, 2022; New Delhi, 2024) </w:t>
            </w:r>
          </w:p>
          <w:p w14:paraId="7A669199" w14:textId="77777777" w:rsidR="00B31043" w:rsidRDefault="00B31043" w:rsidP="003A38F1">
            <w:pPr>
              <w:pStyle w:val="Tabletext"/>
              <w:rPr>
                <w:lang w:val="en-US"/>
              </w:rPr>
            </w:pPr>
          </w:p>
          <w:p w14:paraId="4BEC99E3" w14:textId="77777777" w:rsidR="00B31043" w:rsidRPr="00C71C92" w:rsidRDefault="00B31043" w:rsidP="003A38F1">
            <w:pPr>
              <w:pStyle w:val="Tabletext"/>
              <w:rPr>
                <w:lang w:val="en-US"/>
              </w:rPr>
            </w:pPr>
            <w:r w:rsidRPr="00C71C92">
              <w:rPr>
                <w:lang w:val="en-US"/>
              </w:rPr>
              <w:t>The World Telecommunication Standardization Assembly (New Delhi, 2024),</w:t>
            </w:r>
          </w:p>
        </w:tc>
        <w:tc>
          <w:tcPr>
            <w:tcW w:w="1250" w:type="pct"/>
          </w:tcPr>
          <w:p w14:paraId="4ED86451" w14:textId="77777777" w:rsidR="00B31043" w:rsidRPr="00C71C92" w:rsidRDefault="00B31043" w:rsidP="003A38F1">
            <w:pPr>
              <w:pStyle w:val="Tabletext"/>
              <w:rPr>
                <w:lang w:val="en-US"/>
              </w:rPr>
            </w:pPr>
            <w:r w:rsidRPr="00C71C92">
              <w:rPr>
                <w:lang w:val="en-US"/>
              </w:rPr>
              <w:t>RESOLUTION 1386 (C17, last amended C</w:t>
            </w:r>
            <w:del w:id="21" w:author="Минкин Владимир Маркович" w:date="2025-11-11T12:39:00Z">
              <w:r w:rsidRPr="00C71C92" w:rsidDel="00062D40">
                <w:rPr>
                  <w:lang w:val="en-US"/>
                </w:rPr>
                <w:delText>25</w:delText>
              </w:r>
            </w:del>
            <w:ins w:id="22" w:author="Минкин Владимир Маркович" w:date="2025-11-11T12:26:00Z">
              <w:r w:rsidRPr="00C71C92">
                <w:rPr>
                  <w:lang w:val="en-US"/>
                </w:rPr>
                <w:t>26</w:t>
              </w:r>
            </w:ins>
            <w:r w:rsidRPr="00C71C92">
              <w:rPr>
                <w:lang w:val="en-US"/>
              </w:rPr>
              <w:t>)</w:t>
            </w:r>
          </w:p>
          <w:p w14:paraId="5E8D62DF" w14:textId="77777777" w:rsidR="00B31043" w:rsidRPr="00627AA2" w:rsidRDefault="00B31043" w:rsidP="003A38F1">
            <w:pPr>
              <w:pStyle w:val="Tabletext"/>
              <w:rPr>
                <w:b/>
                <w:bCs/>
                <w:lang w:val="en-US"/>
              </w:rPr>
            </w:pPr>
            <w:r w:rsidRPr="00627AA2">
              <w:rPr>
                <w:b/>
                <w:bCs/>
                <w:lang w:val="en-US"/>
              </w:rPr>
              <w:t>ITU Coordination Committee for Terminology (ITU CCT)</w:t>
            </w:r>
          </w:p>
          <w:p w14:paraId="7116F0FB" w14:textId="77777777" w:rsidR="00B31043" w:rsidRDefault="00B31043" w:rsidP="003A38F1">
            <w:pPr>
              <w:pStyle w:val="Tabletext"/>
              <w:rPr>
                <w:lang w:val="en-US"/>
              </w:rPr>
            </w:pPr>
          </w:p>
          <w:p w14:paraId="1827C393" w14:textId="77777777" w:rsidR="00B31043" w:rsidRPr="00C71C92" w:rsidRDefault="00B31043" w:rsidP="003A38F1">
            <w:pPr>
              <w:pStyle w:val="Tabletext"/>
              <w:rPr>
                <w:lang w:val="en-US"/>
              </w:rPr>
            </w:pPr>
            <w:r w:rsidRPr="00C71C92">
              <w:rPr>
                <w:lang w:val="en-US"/>
              </w:rPr>
              <w:t>The ITU Council,</w:t>
            </w:r>
          </w:p>
        </w:tc>
      </w:tr>
      <w:tr w:rsidR="00B31043" w:rsidRPr="00C71C92" w14:paraId="741FC66F" w14:textId="77777777" w:rsidTr="003A38F1">
        <w:trPr>
          <w:jc w:val="center"/>
        </w:trPr>
        <w:tc>
          <w:tcPr>
            <w:tcW w:w="1250" w:type="pct"/>
          </w:tcPr>
          <w:p w14:paraId="6D8BB6ED" w14:textId="77777777" w:rsidR="00B31043" w:rsidRPr="00627AA2" w:rsidRDefault="00B31043" w:rsidP="003A38F1">
            <w:pPr>
              <w:pStyle w:val="Tabletext"/>
              <w:rPr>
                <w:i/>
                <w:iCs/>
              </w:rPr>
            </w:pPr>
            <w:r>
              <w:rPr>
                <w:i/>
                <w:iCs/>
              </w:rPr>
              <w:tab/>
            </w:r>
            <w:r w:rsidRPr="00627AA2">
              <w:rPr>
                <w:i/>
                <w:iCs/>
              </w:rPr>
              <w:t>referring to</w:t>
            </w:r>
          </w:p>
          <w:p w14:paraId="23F58BF9" w14:textId="77777777" w:rsidR="00B31043" w:rsidRPr="00C71C92" w:rsidRDefault="00B31043" w:rsidP="003A38F1">
            <w:pPr>
              <w:pStyle w:val="Tabletext"/>
              <w:rPr>
                <w:iCs/>
                <w:lang w:val="en-US"/>
              </w:rPr>
            </w:pPr>
            <w:r w:rsidRPr="00C71C92">
              <w:rPr>
                <w:i/>
                <w:lang w:val="en-US"/>
              </w:rPr>
              <w:t>a)</w:t>
            </w:r>
            <w:r w:rsidRPr="00C71C92">
              <w:rPr>
                <w:i/>
                <w:lang w:val="en-US"/>
              </w:rPr>
              <w:tab/>
            </w:r>
            <w:r w:rsidRPr="00C71C92">
              <w:rPr>
                <w:lang w:val="en-US"/>
              </w:rPr>
              <w:t xml:space="preserve">United Nations General Assembly Resolution 76/268, on </w:t>
            </w:r>
            <w:proofErr w:type="gramStart"/>
            <w:r w:rsidRPr="00C71C92">
              <w:rPr>
                <w:lang w:val="en-US"/>
              </w:rPr>
              <w:t>multilingualism;</w:t>
            </w:r>
            <w:proofErr w:type="gramEnd"/>
          </w:p>
          <w:p w14:paraId="1E079C43" w14:textId="77777777" w:rsidR="00B31043" w:rsidRPr="00C71C92" w:rsidRDefault="00B31043" w:rsidP="003A38F1">
            <w:pPr>
              <w:pStyle w:val="Tabletext"/>
              <w:rPr>
                <w:iCs/>
                <w:lang w:val="en-US"/>
              </w:rPr>
            </w:pPr>
            <w:r w:rsidRPr="00C71C92">
              <w:rPr>
                <w:i/>
                <w:lang w:val="en-US"/>
              </w:rPr>
              <w:t>b)</w:t>
            </w:r>
            <w:r w:rsidRPr="00C71C92">
              <w:rPr>
                <w:iCs/>
                <w:lang w:val="en-US"/>
              </w:rPr>
              <w:tab/>
              <w:t>Article</w:t>
            </w:r>
            <w:r w:rsidRPr="00C71C92">
              <w:rPr>
                <w:lang w:val="en-US"/>
              </w:rPr>
              <w:t> </w:t>
            </w:r>
            <w:r w:rsidRPr="00C71C92">
              <w:rPr>
                <w:iCs/>
                <w:lang w:val="en-US"/>
              </w:rPr>
              <w:t>29 of the ITU Constitution and Article</w:t>
            </w:r>
            <w:r w:rsidRPr="00C71C92">
              <w:rPr>
                <w:lang w:val="en-US"/>
              </w:rPr>
              <w:t> </w:t>
            </w:r>
            <w:r w:rsidRPr="00C71C92">
              <w:rPr>
                <w:iCs/>
                <w:lang w:val="en-US"/>
              </w:rPr>
              <w:t xml:space="preserve">35 of the ITU Convention, on the official languages of the </w:t>
            </w:r>
            <w:proofErr w:type="gramStart"/>
            <w:r w:rsidRPr="00C71C92">
              <w:rPr>
                <w:iCs/>
                <w:lang w:val="en-US"/>
              </w:rPr>
              <w:t>Union;</w:t>
            </w:r>
            <w:proofErr w:type="gramEnd"/>
          </w:p>
          <w:p w14:paraId="250270C9" w14:textId="77777777" w:rsidR="00B31043" w:rsidRPr="00C71C92" w:rsidRDefault="00B31043" w:rsidP="003A38F1">
            <w:pPr>
              <w:pStyle w:val="Tabletext"/>
              <w:rPr>
                <w:lang w:val="en-US"/>
              </w:rPr>
            </w:pPr>
            <w:r w:rsidRPr="00C71C92">
              <w:rPr>
                <w:i/>
                <w:lang w:val="en-US"/>
              </w:rPr>
              <w:t>c)</w:t>
            </w:r>
            <w:r w:rsidRPr="00C71C92">
              <w:rPr>
                <w:i/>
                <w:lang w:val="en-US"/>
              </w:rPr>
              <w:tab/>
            </w:r>
            <w:r w:rsidRPr="00C71C92">
              <w:rPr>
                <w:lang w:val="en-US"/>
              </w:rPr>
              <w:t xml:space="preserve">Resolution 66 (Rev. Bucharest, 2022) of this conference, on </w:t>
            </w:r>
            <w:r w:rsidRPr="00C71C92">
              <w:rPr>
                <w:lang w:val="en-US"/>
              </w:rPr>
              <w:lastRenderedPageBreak/>
              <w:t xml:space="preserve">documents and publications of the </w:t>
            </w:r>
            <w:proofErr w:type="gramStart"/>
            <w:r w:rsidRPr="00C71C92">
              <w:rPr>
                <w:lang w:val="en-US"/>
              </w:rPr>
              <w:t>Union;</w:t>
            </w:r>
            <w:proofErr w:type="gramEnd"/>
          </w:p>
          <w:p w14:paraId="69AD9C91" w14:textId="77777777" w:rsidR="00B31043" w:rsidRPr="00C71C92" w:rsidRDefault="00B31043" w:rsidP="003A38F1">
            <w:pPr>
              <w:pStyle w:val="Tabletext"/>
              <w:rPr>
                <w:lang w:val="en-US"/>
              </w:rPr>
            </w:pPr>
            <w:r w:rsidRPr="00C71C92">
              <w:rPr>
                <w:i/>
                <w:lang w:val="en-US"/>
              </w:rPr>
              <w:t>d)</w:t>
            </w:r>
            <w:r w:rsidRPr="00C71C92">
              <w:rPr>
                <w:i/>
                <w:lang w:val="en-US"/>
              </w:rPr>
              <w:tab/>
            </w:r>
            <w:r w:rsidRPr="00C71C92">
              <w:rPr>
                <w:lang w:val="en-US"/>
              </w:rPr>
              <w:t xml:space="preserve">Resolution 165 (Rev. Dubai, 2018) of the Plenipotentiary Conference, on deadlines for the submission of proposals and procedures for the registration of participants for conferences and assemblies of the </w:t>
            </w:r>
            <w:proofErr w:type="gramStart"/>
            <w:r w:rsidRPr="00C71C92">
              <w:rPr>
                <w:lang w:val="en-US"/>
              </w:rPr>
              <w:t>Union;</w:t>
            </w:r>
            <w:proofErr w:type="gramEnd"/>
          </w:p>
          <w:p w14:paraId="445C66CE" w14:textId="77777777" w:rsidR="00B31043" w:rsidRPr="00C71C92" w:rsidRDefault="00B31043" w:rsidP="003A38F1">
            <w:pPr>
              <w:pStyle w:val="Tabletext"/>
              <w:rPr>
                <w:ins w:id="23" w:author="Минкин Владимир Маркович" w:date="2025-11-10T16:23:00Z"/>
                <w:lang w:val="en-US"/>
              </w:rPr>
            </w:pPr>
            <w:r w:rsidRPr="00C71C92">
              <w:rPr>
                <w:i/>
                <w:lang w:val="en-US"/>
              </w:rPr>
              <w:t>e)</w:t>
            </w:r>
            <w:r w:rsidRPr="00C71C92">
              <w:rPr>
                <w:i/>
                <w:lang w:val="en-US"/>
              </w:rPr>
              <w:tab/>
            </w:r>
            <w:r w:rsidRPr="00C71C92">
              <w:rPr>
                <w:lang w:val="en-US"/>
              </w:rPr>
              <w:t xml:space="preserve">Resolution 168 (Rev. Guadalajara, 2010) of the Plenipotentiary Conference, on the translation of ITU </w:t>
            </w:r>
            <w:proofErr w:type="gramStart"/>
            <w:r w:rsidRPr="00C71C92">
              <w:rPr>
                <w:lang w:val="en-US"/>
              </w:rPr>
              <w:t>recommendations;</w:t>
            </w:r>
            <w:proofErr w:type="gramEnd"/>
          </w:p>
          <w:p w14:paraId="27E0B78B" w14:textId="77777777" w:rsidR="00B31043" w:rsidRPr="00C71C92" w:rsidRDefault="00B31043" w:rsidP="003A38F1">
            <w:pPr>
              <w:pStyle w:val="Tabletext"/>
              <w:rPr>
                <w:lang w:val="en-US"/>
              </w:rPr>
            </w:pPr>
            <w:ins w:id="24" w:author="Минкин Владимир Маркович" w:date="2025-11-10T16:23:00Z">
              <w:r w:rsidRPr="00C71C92">
                <w:rPr>
                  <w:i/>
                  <w:lang w:val="en-US"/>
                </w:rPr>
                <w:t>f)</w:t>
              </w:r>
            </w:ins>
            <w:ins w:id="25" w:author="LRT" w:date="2026-01-05T16:14:00Z" w16du:dateUtc="2026-01-05T15:14:00Z">
              <w:r>
                <w:rPr>
                  <w:rFonts w:cstheme="minorHAnsi"/>
                  <w:i/>
                  <w:szCs w:val="24"/>
                  <w:lang w:val="en-US"/>
                </w:rPr>
                <w:tab/>
              </w:r>
            </w:ins>
            <w:ins w:id="26" w:author="Минкин Владимир Маркович" w:date="2025-11-10T16:23:00Z">
              <w:r w:rsidRPr="00C71C92">
                <w:rPr>
                  <w:lang w:val="en-US"/>
                </w:rPr>
                <w:t xml:space="preserve">Resolution 208 (Rev. Bucharest, 2022) of the Plenipotentiary Conference, on the appointment and maximum term of office for chairs and vice-chairs of Sector advisory groups, study groups and other </w:t>
              </w:r>
              <w:proofErr w:type="gramStart"/>
              <w:r w:rsidRPr="00C71C92">
                <w:rPr>
                  <w:lang w:val="en-US"/>
                </w:rPr>
                <w:t>groups;</w:t>
              </w:r>
            </w:ins>
            <w:proofErr w:type="gramEnd"/>
          </w:p>
          <w:p w14:paraId="72EE06A4" w14:textId="77777777" w:rsidR="00B31043" w:rsidRPr="00C71C92" w:rsidRDefault="00B31043" w:rsidP="003A38F1">
            <w:pPr>
              <w:pStyle w:val="Tabletext"/>
              <w:rPr>
                <w:ins w:id="27" w:author="Минкин Владимир Маркович" w:date="2025-11-10T16:22:00Z"/>
                <w:lang w:val="en-US"/>
              </w:rPr>
            </w:pPr>
            <w:ins w:id="28" w:author="Минкин Владимир Маркович" w:date="2025-11-10T16:24:00Z">
              <w:r w:rsidRPr="00C71C92">
                <w:rPr>
                  <w:i/>
                  <w:lang w:val="en-US"/>
                </w:rPr>
                <w:t>g</w:t>
              </w:r>
            </w:ins>
            <w:del w:id="29" w:author="Минкин Владимир Маркович" w:date="2025-11-10T16:23:00Z">
              <w:r w:rsidRPr="00C71C92" w:rsidDel="00323F16">
                <w:rPr>
                  <w:i/>
                  <w:lang w:val="en-US"/>
                </w:rPr>
                <w:delText>f)</w:delText>
              </w:r>
            </w:del>
            <w:r w:rsidRPr="00C71C92">
              <w:rPr>
                <w:i/>
                <w:lang w:val="en-US"/>
              </w:rPr>
              <w:tab/>
            </w:r>
            <w:r w:rsidRPr="00C71C92">
              <w:rPr>
                <w:lang w:val="en-US"/>
              </w:rPr>
              <w:t xml:space="preserve">Decision 5 (Rev. </w:t>
            </w:r>
            <w:del w:id="30" w:author="Минкин Владимир Маркович" w:date="2025-11-10T16:13:00Z">
              <w:r w:rsidRPr="00C71C92" w:rsidDel="00625E8A">
                <w:rPr>
                  <w:lang w:val="en-US"/>
                </w:rPr>
                <w:delText>Dubai</w:delText>
              </w:r>
            </w:del>
            <w:ins w:id="31" w:author="Минкин Владимир Маркович" w:date="2025-11-10T16:13:00Z">
              <w:r w:rsidRPr="00C71C92">
                <w:rPr>
                  <w:lang w:val="en-US"/>
                </w:rPr>
                <w:t>Bucharest</w:t>
              </w:r>
            </w:ins>
            <w:r w:rsidRPr="00C71C92">
              <w:rPr>
                <w:lang w:val="en-US"/>
              </w:rPr>
              <w:t xml:space="preserve">, </w:t>
            </w:r>
            <w:del w:id="32" w:author="Минкин Владимир Маркович" w:date="2025-11-10T16:13:00Z">
              <w:r w:rsidRPr="00C71C92" w:rsidDel="00625E8A">
                <w:rPr>
                  <w:lang w:val="en-US"/>
                </w:rPr>
                <w:delText>2018</w:delText>
              </w:r>
            </w:del>
            <w:ins w:id="33" w:author="Минкин Владимир Маркович" w:date="2025-11-10T16:13:00Z">
              <w:r w:rsidRPr="00C71C92">
                <w:rPr>
                  <w:lang w:val="en-US"/>
                </w:rPr>
                <w:t>2022</w:t>
              </w:r>
            </w:ins>
            <w:r w:rsidRPr="00C71C92">
              <w:rPr>
                <w:lang w:val="en-US"/>
              </w:rPr>
              <w:t xml:space="preserve">) of </w:t>
            </w:r>
            <w:del w:id="34" w:author="Минкин Владимир Маркович" w:date="2025-12-16T14:14:00Z">
              <w:r w:rsidRPr="00C71C92" w:rsidDel="005E4304">
                <w:delText xml:space="preserve">this </w:delText>
              </w:r>
            </w:del>
            <w:ins w:id="35" w:author="Минкин Владимир Маркович" w:date="2025-12-16T14:14:00Z">
              <w:r w:rsidRPr="00C71C92">
                <w:t xml:space="preserve">the Plenipotentiary </w:t>
              </w:r>
            </w:ins>
            <w:r w:rsidRPr="00C71C92">
              <w:rPr>
                <w:lang w:val="en-US"/>
              </w:rPr>
              <w:t xml:space="preserve">Conference, on revenue and expenses for the </w:t>
            </w:r>
            <w:proofErr w:type="gramStart"/>
            <w:r w:rsidRPr="00C71C92">
              <w:rPr>
                <w:lang w:val="en-US"/>
              </w:rPr>
              <w:t>Union;</w:t>
            </w:r>
            <w:proofErr w:type="gramEnd"/>
          </w:p>
          <w:p w14:paraId="3081B5CB" w14:textId="77777777" w:rsidR="00B31043" w:rsidRPr="00C71C92" w:rsidRDefault="00B31043" w:rsidP="003A38F1">
            <w:pPr>
              <w:pStyle w:val="Tabletext"/>
              <w:rPr>
                <w:lang w:val="en-US"/>
              </w:rPr>
            </w:pPr>
            <w:ins w:id="36" w:author="Минкин Владимир Маркович" w:date="2025-11-10T16:24:00Z">
              <w:r w:rsidRPr="00C71C92">
                <w:rPr>
                  <w:i/>
                  <w:iCs/>
                  <w:lang w:val="en-US"/>
                </w:rPr>
                <w:t>h</w:t>
              </w:r>
            </w:ins>
            <w:ins w:id="37" w:author="Минкин Владимир Маркович" w:date="2025-11-10T16:22:00Z">
              <w:r w:rsidRPr="00C71C92">
                <w:rPr>
                  <w:i/>
                  <w:iCs/>
                  <w:lang w:val="en-US"/>
                </w:rPr>
                <w:t>)</w:t>
              </w:r>
            </w:ins>
            <w:ins w:id="38" w:author="LRT" w:date="2026-01-05T16:14:00Z" w16du:dateUtc="2026-01-05T15:14:00Z">
              <w:r>
                <w:rPr>
                  <w:rFonts w:cstheme="minorHAnsi"/>
                  <w:i/>
                  <w:szCs w:val="24"/>
                  <w:lang w:val="en-US"/>
                </w:rPr>
                <w:tab/>
              </w:r>
            </w:ins>
            <w:ins w:id="39" w:author="Минкин Владимир Маркович" w:date="2025-11-10T16:22:00Z">
              <w:r w:rsidRPr="00C71C92">
                <w:rPr>
                  <w:lang w:val="en-US"/>
                </w:rPr>
                <w:t>Decision 11 (Rev. Bucharest, 2022) of the Plenipotentiary Conference</w:t>
              </w:r>
            </w:ins>
            <w:ins w:id="40" w:author="Минкин Владимир Маркович" w:date="2025-12-16T14:31:00Z">
              <w:r w:rsidRPr="00C71C92">
                <w:rPr>
                  <w:lang w:val="en-US"/>
                </w:rPr>
                <w:t xml:space="preserve"> on </w:t>
              </w:r>
              <w:r w:rsidRPr="00C71C92">
                <w:t>creation and management of Council working groups</w:t>
              </w:r>
            </w:ins>
            <w:ins w:id="41" w:author="Минкин Владимир Маркович" w:date="2025-11-10T16:22:00Z">
              <w:r w:rsidRPr="00C71C92">
                <w:rPr>
                  <w:lang w:val="en-US"/>
                </w:rPr>
                <w:t>,</w:t>
              </w:r>
            </w:ins>
          </w:p>
          <w:p w14:paraId="7B27FC18" w14:textId="77777777" w:rsidR="00B31043" w:rsidRPr="00C71C92" w:rsidRDefault="00B31043" w:rsidP="003A38F1">
            <w:pPr>
              <w:pStyle w:val="Tabletext"/>
              <w:rPr>
                <w:lang w:val="en-US"/>
              </w:rPr>
            </w:pPr>
            <w:del w:id="42" w:author="Минкин Владимир Маркович" w:date="2025-11-10T16:22:00Z">
              <w:r w:rsidRPr="00C71C92" w:rsidDel="00323F16">
                <w:rPr>
                  <w:i/>
                  <w:iCs/>
                  <w:lang w:val="en-US"/>
                </w:rPr>
                <w:delText>g</w:delText>
              </w:r>
            </w:del>
            <w:ins w:id="43" w:author="Минкин Владимир Маркович" w:date="2025-11-10T16:24:00Z">
              <w:r w:rsidRPr="00C71C92">
                <w:rPr>
                  <w:i/>
                  <w:iCs/>
                  <w:lang w:val="en-US"/>
                </w:rPr>
                <w:t>i</w:t>
              </w:r>
            </w:ins>
            <w:r w:rsidRPr="00C71C92">
              <w:rPr>
                <w:i/>
                <w:iCs/>
                <w:lang w:val="en-US"/>
              </w:rPr>
              <w:t>)</w:t>
            </w:r>
            <w:r w:rsidRPr="00C71C92">
              <w:rPr>
                <w:i/>
                <w:iCs/>
                <w:lang w:val="en-US"/>
              </w:rPr>
              <w:tab/>
            </w:r>
            <w:r w:rsidRPr="00C71C92">
              <w:rPr>
                <w:lang w:val="en-US"/>
              </w:rPr>
              <w:t xml:space="preserve">ITU Council Resolution 1372 (2015, last amended </w:t>
            </w:r>
            <w:del w:id="44" w:author="Минкин Владимир Маркович" w:date="2025-11-10T16:14:00Z">
              <w:r w:rsidRPr="00C71C92" w:rsidDel="00625E8A">
                <w:rPr>
                  <w:lang w:val="en-US"/>
                </w:rPr>
                <w:delText>2019</w:delText>
              </w:r>
            </w:del>
            <w:ins w:id="45" w:author="Минкин Владимир Маркович" w:date="2025-11-10T16:14:00Z">
              <w:r w:rsidRPr="00C71C92">
                <w:rPr>
                  <w:lang w:val="en-US"/>
                </w:rPr>
                <w:t>2024</w:t>
              </w:r>
            </w:ins>
            <w:r w:rsidRPr="00C71C92">
              <w:rPr>
                <w:lang w:val="en-US"/>
              </w:rPr>
              <w:t>), on the Council Working Group on languages (CWG-LANG</w:t>
            </w:r>
            <w:proofErr w:type="gramStart"/>
            <w:r w:rsidRPr="00C71C92">
              <w:rPr>
                <w:lang w:val="en-US"/>
              </w:rPr>
              <w:t>);</w:t>
            </w:r>
            <w:proofErr w:type="gramEnd"/>
          </w:p>
          <w:p w14:paraId="47FF0C45" w14:textId="77777777" w:rsidR="00B31043" w:rsidRPr="00C71C92" w:rsidRDefault="00B31043" w:rsidP="003A38F1">
            <w:pPr>
              <w:pStyle w:val="Tabletext"/>
              <w:rPr>
                <w:ins w:id="46" w:author="Минкин Владимир Маркович" w:date="2025-11-10T16:24:00Z"/>
                <w:lang w:val="en-US"/>
              </w:rPr>
            </w:pPr>
            <w:del w:id="47" w:author="Минкин Владимир Маркович" w:date="2025-11-10T16:22:00Z">
              <w:r w:rsidRPr="00C71C92" w:rsidDel="00323F16">
                <w:rPr>
                  <w:i/>
                  <w:iCs/>
                  <w:lang w:val="en-US"/>
                </w:rPr>
                <w:lastRenderedPageBreak/>
                <w:delText>h</w:delText>
              </w:r>
            </w:del>
            <w:ins w:id="48" w:author="Минкин Владимир Маркович" w:date="2025-11-10T16:24:00Z">
              <w:r w:rsidRPr="00C71C92">
                <w:rPr>
                  <w:i/>
                  <w:iCs/>
                  <w:lang w:val="en-US"/>
                </w:rPr>
                <w:t>j</w:t>
              </w:r>
            </w:ins>
            <w:r w:rsidRPr="00C71C92">
              <w:rPr>
                <w:i/>
                <w:iCs/>
                <w:lang w:val="en-US"/>
              </w:rPr>
              <w:t>)</w:t>
            </w:r>
            <w:r w:rsidRPr="00C71C92">
              <w:rPr>
                <w:i/>
                <w:iCs/>
                <w:lang w:val="en-US"/>
              </w:rPr>
              <w:tab/>
            </w:r>
            <w:r w:rsidRPr="00C71C92">
              <w:rPr>
                <w:lang w:val="en-US"/>
              </w:rPr>
              <w:t>Council</w:t>
            </w:r>
            <w:r w:rsidRPr="00C71C92">
              <w:rPr>
                <w:i/>
                <w:iCs/>
                <w:lang w:val="en-US"/>
              </w:rPr>
              <w:t xml:space="preserve"> </w:t>
            </w:r>
            <w:r w:rsidRPr="00C71C92">
              <w:rPr>
                <w:lang w:val="en-US"/>
              </w:rPr>
              <w:t>Resolution 1386 (</w:t>
            </w:r>
            <w:del w:id="49" w:author="Минкин Владимир Маркович" w:date="2025-11-10T16:14:00Z">
              <w:r w:rsidRPr="00C71C92" w:rsidDel="00625E8A">
                <w:rPr>
                  <w:lang w:val="en-US"/>
                </w:rPr>
                <w:delText>2017</w:delText>
              </w:r>
            </w:del>
            <w:ins w:id="50" w:author="Минкин Владимир Маркович" w:date="2025-11-10T16:14:00Z">
              <w:r w:rsidRPr="00C71C92">
                <w:rPr>
                  <w:lang w:val="en-US"/>
                </w:rPr>
                <w:t>202</w:t>
              </w:r>
            </w:ins>
            <w:ins w:id="51" w:author="Минкин Владимир Маркович" w:date="2025-11-11T12:54:00Z">
              <w:r w:rsidRPr="00C71C92">
                <w:rPr>
                  <w:lang w:val="en-US"/>
                </w:rPr>
                <w:t>5</w:t>
              </w:r>
            </w:ins>
            <w:r w:rsidRPr="00C71C92">
              <w:rPr>
                <w:lang w:val="en-US"/>
              </w:rPr>
              <w:t>), on the ITU Coordination Committee for Terminology (ITU CCT</w:t>
            </w:r>
            <w:proofErr w:type="gramStart"/>
            <w:r w:rsidRPr="00C71C92">
              <w:rPr>
                <w:lang w:val="en-US"/>
              </w:rPr>
              <w:t>);</w:t>
            </w:r>
            <w:proofErr w:type="gramEnd"/>
          </w:p>
          <w:p w14:paraId="1E868E1B" w14:textId="77777777" w:rsidR="00B31043" w:rsidRPr="00C71C92" w:rsidRDefault="00B31043" w:rsidP="003A38F1">
            <w:pPr>
              <w:pStyle w:val="Tabletext"/>
              <w:rPr>
                <w:ins w:id="52" w:author="Минкин Владимир Маркович" w:date="2025-11-10T16:24:00Z"/>
                <w:lang w:val="en-US"/>
              </w:rPr>
            </w:pPr>
            <w:ins w:id="53" w:author="Минкин Владимир Маркович" w:date="2025-11-10T16:25:00Z">
              <w:r w:rsidRPr="00C71C92">
                <w:rPr>
                  <w:i/>
                  <w:iCs/>
                  <w:lang w:val="en-US"/>
                </w:rPr>
                <w:t>k</w:t>
              </w:r>
            </w:ins>
            <w:ins w:id="54" w:author="Минкин Владимир Маркович" w:date="2025-11-10T16:24:00Z">
              <w:r w:rsidRPr="00C71C92">
                <w:rPr>
                  <w:i/>
                  <w:iCs/>
                  <w:lang w:val="en-US"/>
                </w:rPr>
                <w:t>)</w:t>
              </w:r>
            </w:ins>
            <w:ins w:id="55" w:author="LRT" w:date="2026-01-05T16:14:00Z" w16du:dateUtc="2026-01-05T15:14:00Z">
              <w:r>
                <w:rPr>
                  <w:rFonts w:cstheme="minorHAnsi"/>
                  <w:i/>
                  <w:szCs w:val="24"/>
                  <w:lang w:val="en-US"/>
                </w:rPr>
                <w:tab/>
              </w:r>
            </w:ins>
            <w:ins w:id="56" w:author="Минкин Владимир Маркович" w:date="2025-11-10T16:24:00Z">
              <w:r w:rsidRPr="00C71C92">
                <w:rPr>
                  <w:lang w:val="en-US"/>
                </w:rPr>
                <w:t xml:space="preserve">the decisions by the Council centralizing the editing functions for languages in the General Secretariat (Conferences and Publications Department), calling upon the ITU Sectors to provide the final texts in English only (this also applies to terms and definitions), </w:t>
              </w:r>
            </w:ins>
          </w:p>
          <w:p w14:paraId="2B066FE3" w14:textId="77777777" w:rsidR="00B31043" w:rsidRPr="00C71C92" w:rsidRDefault="00B31043" w:rsidP="003A38F1">
            <w:pPr>
              <w:pStyle w:val="Tabletext"/>
              <w:rPr>
                <w:ins w:id="57" w:author="Минкин Владимир Маркович" w:date="2025-11-10T16:16:00Z"/>
                <w:lang w:val="en-US"/>
              </w:rPr>
            </w:pPr>
            <w:del w:id="58" w:author="Минкин Владимир Маркович" w:date="2025-11-10T16:22:00Z">
              <w:r w:rsidRPr="00C71C92" w:rsidDel="00323F16">
                <w:rPr>
                  <w:i/>
                  <w:iCs/>
                  <w:lang w:val="en-US"/>
                </w:rPr>
                <w:delText>i</w:delText>
              </w:r>
            </w:del>
            <w:ins w:id="59" w:author="Минкин Владимир Маркович" w:date="2025-12-17T11:17:00Z" w16du:dateUtc="2025-12-17T08:17:00Z">
              <w:r w:rsidRPr="00C71C92">
                <w:rPr>
                  <w:i/>
                  <w:iCs/>
                  <w:lang w:val="en-US"/>
                </w:rPr>
                <w:t>l</w:t>
              </w:r>
            </w:ins>
            <w:r w:rsidRPr="00C71C92">
              <w:rPr>
                <w:i/>
                <w:iCs/>
                <w:lang w:val="en-US"/>
              </w:rPr>
              <w:t>)</w:t>
            </w:r>
            <w:r w:rsidRPr="00C71C92">
              <w:rPr>
                <w:i/>
                <w:iCs/>
                <w:lang w:val="en-US"/>
              </w:rPr>
              <w:tab/>
            </w:r>
            <w:r w:rsidRPr="00C71C92">
              <w:rPr>
                <w:lang w:val="en-US"/>
              </w:rPr>
              <w:t>relevant resolutions of the ITU Sectors on languages,</w:t>
            </w:r>
            <w:ins w:id="60" w:author="Минкин Владимир Маркович" w:date="2025-11-10T16:16:00Z">
              <w:r w:rsidRPr="00C71C92">
                <w:rPr>
                  <w:lang w:val="en-US"/>
                </w:rPr>
                <w:t xml:space="preserve"> </w:t>
              </w:r>
            </w:ins>
          </w:p>
          <w:p w14:paraId="30FF1548" w14:textId="77777777" w:rsidR="00B31043" w:rsidRPr="00C71C92" w:rsidRDefault="00B31043" w:rsidP="003A38F1">
            <w:pPr>
              <w:pStyle w:val="Tabletext"/>
              <w:rPr>
                <w:ins w:id="61" w:author="Минкин Владимир Маркович" w:date="2025-11-10T16:19:00Z"/>
                <w:lang w:val="en-US"/>
              </w:rPr>
            </w:pPr>
            <w:ins w:id="62" w:author="Минкин Владимир Маркович" w:date="2025-12-17T11:17:00Z" w16du:dateUtc="2025-12-17T08:17:00Z">
              <w:r w:rsidRPr="00C71C92">
                <w:rPr>
                  <w:i/>
                  <w:lang w:val="en-US"/>
                </w:rPr>
                <w:t>m</w:t>
              </w:r>
            </w:ins>
            <w:ins w:id="63" w:author="Минкин Владимир Маркович" w:date="2025-11-10T16:16:00Z">
              <w:r w:rsidRPr="00C71C92">
                <w:rPr>
                  <w:i/>
                  <w:lang w:val="en-US"/>
                </w:rPr>
                <w:t>)</w:t>
              </w:r>
            </w:ins>
            <w:ins w:id="64" w:author="LRT" w:date="2026-01-05T16:14:00Z" w16du:dateUtc="2026-01-05T15:14:00Z">
              <w:r>
                <w:rPr>
                  <w:rFonts w:cstheme="minorHAnsi"/>
                  <w:i/>
                  <w:szCs w:val="24"/>
                  <w:lang w:val="en-US"/>
                </w:rPr>
                <w:tab/>
              </w:r>
            </w:ins>
            <w:ins w:id="65" w:author="Минкин Владимир Маркович" w:date="2025-11-10T16:16:00Z">
              <w:r w:rsidRPr="00C71C92">
                <w:rPr>
                  <w:lang w:val="en-US"/>
                </w:rPr>
                <w:t>Resolution</w:t>
              </w:r>
            </w:ins>
            <w:ins w:id="66" w:author="Минкин Владимир Маркович" w:date="2025-11-10T16:17:00Z">
              <w:r w:rsidRPr="00C71C92">
                <w:rPr>
                  <w:lang w:val="en-US"/>
                </w:rPr>
                <w:t>s</w:t>
              </w:r>
            </w:ins>
            <w:ins w:id="67" w:author="Минкин Владимир Маркович" w:date="2025-11-10T16:16:00Z">
              <w:r w:rsidRPr="00C71C92">
                <w:rPr>
                  <w:lang w:val="en-US"/>
                </w:rPr>
                <w:t xml:space="preserve"> ITU-R 1 of RA</w:t>
              </w:r>
            </w:ins>
            <w:ins w:id="68" w:author="Минкин Владимир Маркович" w:date="2025-11-10T16:17:00Z">
              <w:r w:rsidRPr="00C71C92">
                <w:rPr>
                  <w:lang w:val="en-US"/>
                </w:rPr>
                <w:t xml:space="preserve">, </w:t>
              </w:r>
            </w:ins>
            <w:ins w:id="69" w:author="Минкин Владимир Маркович" w:date="2025-11-10T16:18:00Z">
              <w:r w:rsidRPr="00C71C92">
                <w:rPr>
                  <w:lang w:val="en-US"/>
                </w:rPr>
                <w:t>WTSA 1 and WTDC 1 on Sector</w:t>
              </w:r>
            </w:ins>
            <w:ins w:id="70" w:author="Минкин Владимир Маркович" w:date="2025-11-10T16:19:00Z">
              <w:r w:rsidRPr="00C71C92">
                <w:rPr>
                  <w:lang w:val="en-US"/>
                </w:rPr>
                <w:t xml:space="preserve">’s </w:t>
              </w:r>
            </w:ins>
            <w:ins w:id="71" w:author="Минкин Владимир Маркович" w:date="2025-11-10T16:18:00Z">
              <w:r w:rsidRPr="00C71C92">
                <w:rPr>
                  <w:lang w:val="en-US"/>
                </w:rPr>
                <w:t xml:space="preserve">working </w:t>
              </w:r>
              <w:proofErr w:type="gramStart"/>
              <w:r w:rsidRPr="00C71C92">
                <w:rPr>
                  <w:lang w:val="en-US"/>
                </w:rPr>
                <w:t>methods</w:t>
              </w:r>
            </w:ins>
            <w:ins w:id="72" w:author="Минкин Владимир Маркович" w:date="2025-11-10T16:19:00Z">
              <w:r w:rsidRPr="00C71C92">
                <w:rPr>
                  <w:lang w:val="en-US"/>
                </w:rPr>
                <w:t>;</w:t>
              </w:r>
              <w:proofErr w:type="gramEnd"/>
            </w:ins>
          </w:p>
          <w:p w14:paraId="44E03F60" w14:textId="77777777" w:rsidR="00B31043" w:rsidRPr="00D92F10" w:rsidRDefault="00B31043" w:rsidP="003A38F1">
            <w:pPr>
              <w:pStyle w:val="Tabletext"/>
              <w:rPr>
                <w:i/>
                <w:lang w:val="en-US"/>
              </w:rPr>
            </w:pPr>
            <w:del w:id="73" w:author="Минкин Владимир Маркович" w:date="2025-11-10T16:20:00Z">
              <w:r w:rsidRPr="00C71C92" w:rsidDel="00323F16">
                <w:rPr>
                  <w:i/>
                  <w:lang w:val="en-US"/>
                </w:rPr>
                <w:delText>j</w:delText>
              </w:r>
            </w:del>
            <w:ins w:id="74" w:author="Минкин Владимир Маркович" w:date="2025-11-10T16:20:00Z">
              <w:r w:rsidRPr="00C71C92">
                <w:rPr>
                  <w:i/>
                  <w:lang w:val="en-US"/>
                </w:rPr>
                <w:t>l</w:t>
              </w:r>
            </w:ins>
            <w:r w:rsidRPr="00C71C92">
              <w:rPr>
                <w:i/>
                <w:lang w:val="en-US"/>
              </w:rPr>
              <w:t>)</w:t>
            </w:r>
            <w:r w:rsidRPr="00C71C92">
              <w:rPr>
                <w:i/>
                <w:lang w:val="en-US"/>
              </w:rPr>
              <w:tab/>
            </w:r>
            <w:del w:id="75" w:author="Минкин Владимир Маркович" w:date="2025-11-10T16:22:00Z">
              <w:r w:rsidRPr="00C71C92" w:rsidDel="00323F16">
                <w:rPr>
                  <w:lang w:val="en-US"/>
                </w:rPr>
                <w:delText xml:space="preserve">Decision 11 [(Rev. </w:delText>
              </w:r>
            </w:del>
            <w:del w:id="76" w:author="Минкин Владимир Маркович" w:date="2025-11-10T16:15:00Z">
              <w:r w:rsidRPr="00C71C92" w:rsidDel="00625E8A">
                <w:rPr>
                  <w:lang w:val="en-US"/>
                </w:rPr>
                <w:delText>Dubai</w:delText>
              </w:r>
            </w:del>
            <w:del w:id="77" w:author="Минкин Владимир Маркович" w:date="2025-11-10T16:22:00Z">
              <w:r w:rsidRPr="00C71C92" w:rsidDel="00323F16">
                <w:rPr>
                  <w:lang w:val="en-US"/>
                </w:rPr>
                <w:delText>, 20</w:delText>
              </w:r>
            </w:del>
            <w:del w:id="78" w:author="Минкин Владимир Маркович" w:date="2025-11-10T16:15:00Z">
              <w:r w:rsidRPr="00C71C92" w:rsidDel="00625E8A">
                <w:rPr>
                  <w:lang w:val="en-US"/>
                </w:rPr>
                <w:delText>18</w:delText>
              </w:r>
            </w:del>
            <w:del w:id="79" w:author="Минкин Владимир Маркович" w:date="2025-11-10T16:22:00Z">
              <w:r w:rsidRPr="00C71C92" w:rsidDel="00323F16">
                <w:rPr>
                  <w:lang w:val="en-US"/>
                </w:rPr>
                <w:delText xml:space="preserve">) of </w:delText>
              </w:r>
            </w:del>
            <w:del w:id="80" w:author="Минкин Владимир Маркович" w:date="2025-11-10T16:15:00Z">
              <w:r w:rsidRPr="00C71C92" w:rsidDel="00625E8A">
                <w:rPr>
                  <w:lang w:val="en-US"/>
                </w:rPr>
                <w:delText>this</w:delText>
              </w:r>
            </w:del>
            <w:del w:id="81" w:author="Минкин Владимир Маркович" w:date="2025-11-10T16:22:00Z">
              <w:r w:rsidRPr="00C71C92" w:rsidDel="00323F16">
                <w:rPr>
                  <w:lang w:val="en-US"/>
                </w:rPr>
                <w:delText xml:space="preserve"> conference],</w:delText>
              </w:r>
            </w:del>
          </w:p>
        </w:tc>
        <w:tc>
          <w:tcPr>
            <w:tcW w:w="1250" w:type="pct"/>
          </w:tcPr>
          <w:p w14:paraId="69EC2601" w14:textId="77777777" w:rsidR="00B31043" w:rsidRPr="00C71C92" w:rsidRDefault="00B31043" w:rsidP="003A38F1">
            <w:pPr>
              <w:pStyle w:val="Tabletext"/>
              <w:rPr>
                <w:lang w:val="en-US"/>
              </w:rPr>
            </w:pPr>
            <w:r>
              <w:rPr>
                <w:i/>
                <w:iCs/>
                <w:lang w:val="en-US"/>
              </w:rPr>
              <w:lastRenderedPageBreak/>
              <w:tab/>
            </w:r>
            <w:r w:rsidRPr="00C71C92">
              <w:rPr>
                <w:i/>
                <w:iCs/>
                <w:lang w:val="en-US"/>
              </w:rPr>
              <w:t xml:space="preserve">recognizing </w:t>
            </w:r>
          </w:p>
          <w:p w14:paraId="237AF64A" w14:textId="77777777" w:rsidR="00B31043" w:rsidRPr="00C71C92" w:rsidRDefault="00B31043" w:rsidP="003A38F1">
            <w:pPr>
              <w:pStyle w:val="Tabletext"/>
              <w:rPr>
                <w:lang w:val="en-US"/>
              </w:rPr>
            </w:pPr>
            <w:r w:rsidRPr="00C71C92">
              <w:rPr>
                <w:i/>
                <w:iCs/>
                <w:lang w:val="en-US"/>
              </w:rPr>
              <w:t>a)</w:t>
            </w:r>
            <w:r>
              <w:rPr>
                <w:i/>
                <w:iCs/>
                <w:lang w:val="en-US"/>
              </w:rPr>
              <w:tab/>
            </w:r>
            <w:r w:rsidRPr="00C71C92">
              <w:rPr>
                <w:lang w:val="en-US"/>
              </w:rPr>
              <w:t xml:space="preserve">Resolution 154 (Rev. Bucharest, 2022) of the Plenipotentiary Conference, on use of the six official languages of the Union on an equal footing, which instructed the Council and the General Secretariat on how to achieve </w:t>
            </w:r>
            <w:proofErr w:type="gramStart"/>
            <w:r w:rsidRPr="00C71C92">
              <w:rPr>
                <w:lang w:val="en-US"/>
              </w:rPr>
              <w:t>the equal</w:t>
            </w:r>
            <w:proofErr w:type="gramEnd"/>
            <w:r w:rsidRPr="00C71C92">
              <w:rPr>
                <w:lang w:val="en-US"/>
              </w:rPr>
              <w:t xml:space="preserve"> treatment of the six </w:t>
            </w:r>
            <w:proofErr w:type="gramStart"/>
            <w:r w:rsidRPr="00C71C92">
              <w:rPr>
                <w:lang w:val="en-US"/>
              </w:rPr>
              <w:t>languages;</w:t>
            </w:r>
            <w:proofErr w:type="gramEnd"/>
            <w:r w:rsidRPr="00C71C92">
              <w:rPr>
                <w:lang w:val="en-US"/>
              </w:rPr>
              <w:t xml:space="preserve"> </w:t>
            </w:r>
          </w:p>
          <w:p w14:paraId="3F474D60" w14:textId="77777777" w:rsidR="00B31043" w:rsidRPr="00C71C92" w:rsidRDefault="00B31043" w:rsidP="003A38F1">
            <w:pPr>
              <w:pStyle w:val="Tabletext"/>
              <w:rPr>
                <w:lang w:val="en-US"/>
              </w:rPr>
            </w:pPr>
          </w:p>
          <w:p w14:paraId="2D702335" w14:textId="77777777" w:rsidR="00B31043" w:rsidRPr="00C71C92" w:rsidRDefault="00B31043" w:rsidP="003A38F1">
            <w:pPr>
              <w:pStyle w:val="Tabletext"/>
              <w:rPr>
                <w:lang w:val="en-US"/>
              </w:rPr>
            </w:pPr>
          </w:p>
          <w:p w14:paraId="42037F19" w14:textId="77777777" w:rsidR="00B31043" w:rsidRPr="00C71C92" w:rsidRDefault="00B31043" w:rsidP="003A38F1">
            <w:pPr>
              <w:pStyle w:val="Tabletext"/>
              <w:rPr>
                <w:lang w:val="en-US"/>
              </w:rPr>
            </w:pPr>
            <w:r w:rsidRPr="00C71C92">
              <w:rPr>
                <w:i/>
                <w:iCs/>
                <w:lang w:val="en-US"/>
              </w:rPr>
              <w:t>b)</w:t>
            </w:r>
            <w:r>
              <w:rPr>
                <w:i/>
                <w:iCs/>
                <w:lang w:val="en-US"/>
              </w:rPr>
              <w:tab/>
            </w:r>
            <w:r w:rsidRPr="00C71C92">
              <w:rPr>
                <w:lang w:val="en-US"/>
              </w:rPr>
              <w:t xml:space="preserve">Resolution 1386, adopted by the ITU Council at its 2017 session, on the ITU Coordination Committee for Terminology (ITU CCT) that consists of the ITU Radiocommunication Sector (ITU-R) Coordination Committee for Vocabulary (CCV) and the ITU Telecommunication Standardization Sector (ITU-T) Standardization Committee for Vocabulary (SCV), functioning in accordance with relevant resolutions of the Radiocommunication Assembly (RA) and the World Telecommunication Standardization Assembly (WTSA), and representatives of the ITU Telecommunication Development Sector (ITU-D), in close collaboration with the secretariat; </w:t>
            </w:r>
          </w:p>
          <w:p w14:paraId="1B2FA991" w14:textId="77777777" w:rsidR="00B31043" w:rsidRPr="00C71C92" w:rsidRDefault="00B31043" w:rsidP="003A38F1">
            <w:pPr>
              <w:pStyle w:val="Tabletext"/>
              <w:rPr>
                <w:lang w:val="en-US"/>
              </w:rPr>
            </w:pPr>
          </w:p>
          <w:p w14:paraId="0E88DE18" w14:textId="77777777" w:rsidR="00B31043" w:rsidRPr="00C71C92" w:rsidRDefault="00B31043" w:rsidP="003A38F1">
            <w:pPr>
              <w:pStyle w:val="Tabletext"/>
              <w:rPr>
                <w:lang w:val="en-US"/>
              </w:rPr>
            </w:pPr>
          </w:p>
          <w:p w14:paraId="33BCFDF6" w14:textId="77777777" w:rsidR="00B31043" w:rsidRPr="00C71C92" w:rsidRDefault="00B31043" w:rsidP="003A38F1">
            <w:pPr>
              <w:pStyle w:val="Tabletext"/>
              <w:rPr>
                <w:lang w:val="en-US"/>
              </w:rPr>
            </w:pPr>
            <w:r w:rsidRPr="00C71C92">
              <w:rPr>
                <w:i/>
                <w:iCs/>
                <w:lang w:val="en-US"/>
              </w:rPr>
              <w:t>c)</w:t>
            </w:r>
            <w:r>
              <w:rPr>
                <w:i/>
                <w:iCs/>
                <w:lang w:val="en-US"/>
              </w:rPr>
              <w:tab/>
            </w:r>
            <w:r w:rsidRPr="00C71C92">
              <w:rPr>
                <w:lang w:val="en-US"/>
              </w:rPr>
              <w:t>Resolution ITU-R 1 of RA, on working methods for the Radiocommunication Assembly, the Radiocommunication Study Groups, the Radiocommunication Advisory Group and other groups of ITU-</w:t>
            </w:r>
            <w:proofErr w:type="gramStart"/>
            <w:r w:rsidRPr="00C71C92">
              <w:rPr>
                <w:lang w:val="en-US"/>
              </w:rPr>
              <w:t>R;</w:t>
            </w:r>
            <w:proofErr w:type="gramEnd"/>
            <w:r w:rsidRPr="00C71C92">
              <w:rPr>
                <w:lang w:val="en-US"/>
              </w:rPr>
              <w:t xml:space="preserve"> </w:t>
            </w:r>
          </w:p>
          <w:p w14:paraId="74678587" w14:textId="77777777" w:rsidR="00B31043" w:rsidRPr="00C71C92" w:rsidRDefault="00B31043" w:rsidP="003A38F1">
            <w:pPr>
              <w:pStyle w:val="Tabletext"/>
              <w:rPr>
                <w:lang w:val="en-US"/>
              </w:rPr>
            </w:pPr>
            <w:r w:rsidRPr="00C71C92">
              <w:rPr>
                <w:i/>
                <w:iCs/>
                <w:lang w:val="en-US"/>
              </w:rPr>
              <w:t xml:space="preserve">d) </w:t>
            </w:r>
            <w:r w:rsidRPr="00C71C92">
              <w:rPr>
                <w:lang w:val="en-US"/>
              </w:rPr>
              <w:t xml:space="preserve">the decisions by the Council centralizing the editing functions for languages in the General Secretariat (Conferences and Publications </w:t>
            </w:r>
            <w:r w:rsidRPr="00C71C92">
              <w:rPr>
                <w:lang w:val="en-US"/>
              </w:rPr>
              <w:lastRenderedPageBreak/>
              <w:t xml:space="preserve">Department), calling upon the ITU Sectors to provide the final texts in English only (this also applies to terms and definitions), </w:t>
            </w:r>
          </w:p>
        </w:tc>
        <w:tc>
          <w:tcPr>
            <w:tcW w:w="1250" w:type="pct"/>
          </w:tcPr>
          <w:p w14:paraId="427A90F7" w14:textId="77777777" w:rsidR="00B31043" w:rsidRDefault="00B31043" w:rsidP="003A38F1">
            <w:pPr>
              <w:pStyle w:val="Tabletext"/>
              <w:rPr>
                <w:i/>
                <w:iCs/>
                <w:lang w:val="en-US"/>
              </w:rPr>
            </w:pPr>
            <w:r>
              <w:rPr>
                <w:i/>
                <w:iCs/>
                <w:lang w:val="en-US"/>
              </w:rPr>
              <w:lastRenderedPageBreak/>
              <w:tab/>
            </w:r>
            <w:r w:rsidRPr="00C71C92">
              <w:rPr>
                <w:i/>
                <w:iCs/>
                <w:lang w:val="en-US"/>
              </w:rPr>
              <w:t xml:space="preserve">recognizing </w:t>
            </w:r>
          </w:p>
          <w:p w14:paraId="7318368F" w14:textId="77777777" w:rsidR="00B31043" w:rsidRPr="00C71C92" w:rsidRDefault="00B31043" w:rsidP="003A38F1">
            <w:pPr>
              <w:pStyle w:val="Tabletext"/>
              <w:rPr>
                <w:lang w:val="en-US"/>
              </w:rPr>
            </w:pPr>
            <w:r w:rsidRPr="00C71C92">
              <w:rPr>
                <w:i/>
                <w:iCs/>
                <w:lang w:val="en-US"/>
              </w:rPr>
              <w:t>a)</w:t>
            </w:r>
            <w:r>
              <w:rPr>
                <w:i/>
                <w:iCs/>
                <w:lang w:val="en-US"/>
              </w:rPr>
              <w:tab/>
            </w:r>
            <w:r w:rsidRPr="00C71C92">
              <w:rPr>
                <w:lang w:val="en-US"/>
              </w:rPr>
              <w:t xml:space="preserve">the adoption by the Plenipotentiary Conference of Resolution 154 (Rev. Bucharest, 2022), on use of the six official languages of the Union on an equal footing, which instructs the ITU Council and the ITU General Secretariat on how to achieve equal treatment of the six languages and </w:t>
            </w:r>
            <w:r w:rsidRPr="00C71C92">
              <w:rPr>
                <w:lang w:val="en-US"/>
              </w:rPr>
              <w:lastRenderedPageBreak/>
              <w:t xml:space="preserve">which appreciated the work accomplished by the ITU Coordination Committee for Terminology (ITU CCT) on the adoption and agreement of terms and definitions in the field of telecommunications/information and communication technologies in all the official languages of the Union; </w:t>
            </w:r>
          </w:p>
          <w:p w14:paraId="02F1FC32" w14:textId="77777777" w:rsidR="00B31043" w:rsidRPr="00C71C92" w:rsidRDefault="00B31043" w:rsidP="003A38F1">
            <w:pPr>
              <w:pStyle w:val="Tabletext"/>
              <w:rPr>
                <w:lang w:val="en-US"/>
              </w:rPr>
            </w:pPr>
            <w:r w:rsidRPr="00C71C92">
              <w:rPr>
                <w:i/>
                <w:iCs/>
                <w:lang w:val="en-US"/>
              </w:rPr>
              <w:t>b)</w:t>
            </w:r>
            <w:r>
              <w:rPr>
                <w:i/>
                <w:iCs/>
                <w:lang w:val="en-US"/>
              </w:rPr>
              <w:tab/>
            </w:r>
            <w:r w:rsidRPr="00C71C92">
              <w:rPr>
                <w:lang w:val="en-US"/>
              </w:rPr>
              <w:t xml:space="preserve">Council Resolution 1386, adopted by the Council at its 2017 session and last modified at its 2024 session, on ITU CCT, which consists of the Coordination Committee for Vocabulary (CCV) of the ITU Radiocommunication Sector (ITU-R) and the Standardization Committee for Vocabulary (SCV) of the ITU Telecommunication Standardization Sector (ITU-T) functioning in accordance with the relevant resolutions of the Radiocommunication Assembly and the World Telecommunication Standardization Assembly (WTSA), respectively, and representatives of ITU Telecommunication Development Sector (ITU-D), in close collaboration with the secretariat; </w:t>
            </w:r>
          </w:p>
          <w:p w14:paraId="1864C18A" w14:textId="77777777" w:rsidR="00B31043" w:rsidRPr="00C71C92" w:rsidRDefault="00B31043" w:rsidP="003A38F1">
            <w:pPr>
              <w:pStyle w:val="Tabletext"/>
              <w:rPr>
                <w:lang w:val="en-US"/>
              </w:rPr>
            </w:pPr>
            <w:r w:rsidRPr="00C71C92">
              <w:rPr>
                <w:i/>
                <w:iCs/>
                <w:lang w:val="en-US"/>
              </w:rPr>
              <w:t>c)</w:t>
            </w:r>
            <w:r>
              <w:rPr>
                <w:i/>
                <w:iCs/>
                <w:lang w:val="en-US"/>
              </w:rPr>
              <w:tab/>
            </w:r>
            <w:r w:rsidRPr="00C71C92">
              <w:rPr>
                <w:lang w:val="en-US"/>
              </w:rPr>
              <w:t xml:space="preserve">Resolution 208 (Rev. Bucharest, 2022) of the Plenipotentiary Conference, on the appointment and maximum term of office for chairs and </w:t>
            </w:r>
            <w:r w:rsidRPr="00C71C92">
              <w:rPr>
                <w:lang w:val="en-US"/>
              </w:rPr>
              <w:lastRenderedPageBreak/>
              <w:t xml:space="preserve">vice-chairs of Sector advisory groups, study groups and other </w:t>
            </w:r>
            <w:proofErr w:type="gramStart"/>
            <w:r w:rsidRPr="00C71C92">
              <w:rPr>
                <w:lang w:val="en-US"/>
              </w:rPr>
              <w:t>groups;</w:t>
            </w:r>
            <w:proofErr w:type="gramEnd"/>
            <w:r w:rsidRPr="00C71C92">
              <w:rPr>
                <w:lang w:val="en-US"/>
              </w:rPr>
              <w:t xml:space="preserve"> </w:t>
            </w:r>
          </w:p>
          <w:p w14:paraId="6C618786" w14:textId="77777777" w:rsidR="00B31043" w:rsidRPr="00C71C92" w:rsidRDefault="00B31043" w:rsidP="003A38F1">
            <w:pPr>
              <w:pStyle w:val="Tabletext"/>
              <w:rPr>
                <w:lang w:val="en-US"/>
              </w:rPr>
            </w:pPr>
            <w:r w:rsidRPr="00C71C92">
              <w:rPr>
                <w:i/>
                <w:iCs/>
                <w:lang w:val="en-US"/>
              </w:rPr>
              <w:t>d)</w:t>
            </w:r>
            <w:r>
              <w:rPr>
                <w:i/>
                <w:iCs/>
                <w:lang w:val="en-US"/>
              </w:rPr>
              <w:tab/>
            </w:r>
            <w:r w:rsidRPr="00C71C92">
              <w:rPr>
                <w:lang w:val="en-US"/>
              </w:rPr>
              <w:t xml:space="preserve">Resolution 1 (Rev. [Geneva, 2022]) of </w:t>
            </w:r>
            <w:proofErr w:type="spellStart"/>
            <w:r w:rsidRPr="00C71C92">
              <w:rPr>
                <w:lang w:val="en-US"/>
              </w:rPr>
              <w:t>th</w:t>
            </w:r>
            <w:proofErr w:type="spellEnd"/>
            <w:r w:rsidRPr="00C71C92">
              <w:rPr>
                <w:lang w:val="en-US"/>
              </w:rPr>
              <w:t xml:space="preserve">[is assembly], on ITU-T rules of </w:t>
            </w:r>
            <w:proofErr w:type="gramStart"/>
            <w:r w:rsidRPr="00C71C92">
              <w:rPr>
                <w:lang w:val="en-US"/>
              </w:rPr>
              <w:t>procedure;</w:t>
            </w:r>
            <w:proofErr w:type="gramEnd"/>
            <w:r w:rsidRPr="00C71C92">
              <w:rPr>
                <w:lang w:val="en-US"/>
              </w:rPr>
              <w:t xml:space="preserve"> </w:t>
            </w:r>
          </w:p>
          <w:p w14:paraId="74991FF4" w14:textId="77777777" w:rsidR="00B31043" w:rsidRPr="00C71C92" w:rsidRDefault="00B31043" w:rsidP="003A38F1">
            <w:pPr>
              <w:pStyle w:val="Tabletext"/>
              <w:rPr>
                <w:lang w:val="en-US"/>
              </w:rPr>
            </w:pPr>
            <w:r w:rsidRPr="00C71C92">
              <w:rPr>
                <w:i/>
                <w:iCs/>
                <w:lang w:val="en-US"/>
              </w:rPr>
              <w:t>e)</w:t>
            </w:r>
            <w:r>
              <w:rPr>
                <w:i/>
                <w:iCs/>
                <w:lang w:val="en-US"/>
              </w:rPr>
              <w:tab/>
            </w:r>
            <w:r w:rsidRPr="00C71C92">
              <w:rPr>
                <w:lang w:val="en-US"/>
              </w:rPr>
              <w:t>the decisions of the Council centralizing the editing functions for languages in the General Secretariat (Conferences and Publications Department), calling upon</w:t>
            </w:r>
            <w:ins w:id="82" w:author="Минкин Владимир Маркович" w:date="2025-11-10T16:21:00Z">
              <w:r w:rsidRPr="00C71C92">
                <w:rPr>
                  <w:lang w:val="en-US"/>
                </w:rPr>
                <w:t xml:space="preserve"> </w:t>
              </w:r>
            </w:ins>
            <w:r w:rsidRPr="00C71C92">
              <w:rPr>
                <w:lang w:val="en-US"/>
              </w:rPr>
              <w:t>the ITU Sectors to provide the final texts in English only (this also applies to terms and definitions),</w:t>
            </w:r>
          </w:p>
        </w:tc>
        <w:tc>
          <w:tcPr>
            <w:tcW w:w="1250" w:type="pct"/>
          </w:tcPr>
          <w:p w14:paraId="316BD2A5" w14:textId="77777777" w:rsidR="00B31043" w:rsidRPr="00627AA2" w:rsidRDefault="00B31043" w:rsidP="003A38F1">
            <w:pPr>
              <w:pStyle w:val="Tabletext"/>
              <w:rPr>
                <w:i/>
                <w:iCs/>
              </w:rPr>
            </w:pPr>
            <w:r>
              <w:lastRenderedPageBreak/>
              <w:tab/>
            </w:r>
            <w:r w:rsidRPr="00627AA2">
              <w:rPr>
                <w:i/>
                <w:iCs/>
              </w:rPr>
              <w:t>recalling</w:t>
            </w:r>
          </w:p>
          <w:p w14:paraId="107CD94A" w14:textId="77777777" w:rsidR="00B31043" w:rsidRPr="00C71C92" w:rsidRDefault="00B31043" w:rsidP="003A38F1">
            <w:pPr>
              <w:pStyle w:val="Tabletext"/>
              <w:rPr>
                <w:lang w:val="en-US"/>
              </w:rPr>
            </w:pPr>
            <w:r w:rsidRPr="00C71C92">
              <w:rPr>
                <w:i/>
                <w:iCs/>
                <w:lang w:val="en-US"/>
              </w:rPr>
              <w:t>a)</w:t>
            </w:r>
            <w:r w:rsidRPr="00C71C92">
              <w:rPr>
                <w:i/>
                <w:iCs/>
                <w:lang w:val="en-US"/>
              </w:rPr>
              <w:tab/>
            </w:r>
            <w:r w:rsidRPr="00C71C92">
              <w:rPr>
                <w:lang w:val="en-US"/>
              </w:rPr>
              <w:t xml:space="preserve">Resolution 154 (Rev. Bucharest, 2022) of the Plenipotentiary Conference, on the use of the six official languages of the Union on an equal </w:t>
            </w:r>
            <w:proofErr w:type="gramStart"/>
            <w:r w:rsidRPr="00C71C92">
              <w:rPr>
                <w:lang w:val="en-US"/>
              </w:rPr>
              <w:t>footing;</w:t>
            </w:r>
            <w:proofErr w:type="gramEnd"/>
          </w:p>
          <w:p w14:paraId="20A89B17" w14:textId="77777777" w:rsidR="00B31043" w:rsidRPr="00C71C92" w:rsidRDefault="00B31043" w:rsidP="003A38F1">
            <w:pPr>
              <w:pStyle w:val="Tabletext"/>
              <w:rPr>
                <w:lang w:val="en-US"/>
              </w:rPr>
            </w:pPr>
            <w:r w:rsidRPr="00C71C92">
              <w:rPr>
                <w:i/>
                <w:iCs/>
                <w:lang w:val="en-US"/>
              </w:rPr>
              <w:t>b)</w:t>
            </w:r>
            <w:r w:rsidRPr="00C71C92">
              <w:rPr>
                <w:i/>
                <w:iCs/>
                <w:lang w:val="en-US"/>
              </w:rPr>
              <w:tab/>
            </w:r>
            <w:r w:rsidRPr="00C71C92">
              <w:rPr>
                <w:lang w:val="en-US"/>
              </w:rPr>
              <w:t>Resolution 1372 of the Council, as revised at its 2024 session on Council Working Group on Languages (CWG-LANG</w:t>
            </w:r>
            <w:proofErr w:type="gramStart"/>
            <w:r w:rsidRPr="00C71C92">
              <w:rPr>
                <w:lang w:val="en-US"/>
              </w:rPr>
              <w:t>);</w:t>
            </w:r>
            <w:proofErr w:type="gramEnd"/>
          </w:p>
          <w:p w14:paraId="7F528576" w14:textId="77777777" w:rsidR="00B31043" w:rsidRPr="00C71C92" w:rsidRDefault="00B31043" w:rsidP="003A38F1">
            <w:pPr>
              <w:pStyle w:val="Tabletext"/>
              <w:rPr>
                <w:lang w:val="en-US"/>
              </w:rPr>
            </w:pPr>
          </w:p>
          <w:p w14:paraId="1BD70458" w14:textId="77777777" w:rsidR="00B31043" w:rsidRPr="00C71C92" w:rsidRDefault="00B31043" w:rsidP="003A38F1">
            <w:pPr>
              <w:pStyle w:val="Tabletext"/>
              <w:rPr>
                <w:lang w:val="en-US"/>
              </w:rPr>
            </w:pPr>
          </w:p>
          <w:p w14:paraId="22CE5CD7" w14:textId="77777777" w:rsidR="00B31043" w:rsidRPr="00C71C92" w:rsidRDefault="00B31043" w:rsidP="003A38F1">
            <w:pPr>
              <w:pStyle w:val="Tabletext"/>
              <w:rPr>
                <w:lang w:val="en-US"/>
              </w:rPr>
            </w:pPr>
          </w:p>
          <w:p w14:paraId="61CC78C6" w14:textId="77777777" w:rsidR="00B31043" w:rsidRPr="00C71C92" w:rsidRDefault="00B31043" w:rsidP="003A38F1">
            <w:pPr>
              <w:pStyle w:val="Tabletext"/>
              <w:rPr>
                <w:lang w:val="en-US"/>
              </w:rPr>
            </w:pPr>
          </w:p>
          <w:p w14:paraId="7C422782" w14:textId="77777777" w:rsidR="00B31043" w:rsidRPr="00C71C92" w:rsidRDefault="00B31043" w:rsidP="003A38F1">
            <w:pPr>
              <w:pStyle w:val="Tabletext"/>
              <w:rPr>
                <w:lang w:val="en-US"/>
              </w:rPr>
            </w:pPr>
          </w:p>
          <w:p w14:paraId="10F28F6E" w14:textId="77777777" w:rsidR="00B31043" w:rsidRPr="00C71C92" w:rsidRDefault="00B31043" w:rsidP="003A38F1">
            <w:pPr>
              <w:pStyle w:val="Tabletext"/>
              <w:rPr>
                <w:lang w:val="en-US"/>
              </w:rPr>
            </w:pPr>
          </w:p>
          <w:p w14:paraId="44752356" w14:textId="77777777" w:rsidR="00B31043" w:rsidRPr="00C71C92" w:rsidRDefault="00B31043" w:rsidP="003A38F1">
            <w:pPr>
              <w:pStyle w:val="Tabletext"/>
              <w:rPr>
                <w:lang w:val="en-US"/>
              </w:rPr>
            </w:pPr>
          </w:p>
          <w:p w14:paraId="5CD972CE" w14:textId="77777777" w:rsidR="00B31043" w:rsidRPr="00C71C92" w:rsidRDefault="00B31043" w:rsidP="003A38F1">
            <w:pPr>
              <w:pStyle w:val="Tabletext"/>
              <w:rPr>
                <w:lang w:val="en-US"/>
              </w:rPr>
            </w:pPr>
          </w:p>
          <w:p w14:paraId="1D163D80" w14:textId="77777777" w:rsidR="00B31043" w:rsidRPr="00C71C92" w:rsidRDefault="00B31043" w:rsidP="003A38F1">
            <w:pPr>
              <w:pStyle w:val="Tabletext"/>
              <w:rPr>
                <w:lang w:val="en-US"/>
              </w:rPr>
            </w:pPr>
          </w:p>
          <w:p w14:paraId="79422A38" w14:textId="77777777" w:rsidR="00B31043" w:rsidRPr="00C71C92" w:rsidRDefault="00B31043" w:rsidP="003A38F1">
            <w:pPr>
              <w:pStyle w:val="Tabletext"/>
              <w:rPr>
                <w:lang w:val="en-US"/>
              </w:rPr>
            </w:pPr>
          </w:p>
          <w:p w14:paraId="7A5A948F" w14:textId="77777777" w:rsidR="00B31043" w:rsidRPr="00C71C92" w:rsidRDefault="00B31043" w:rsidP="003A38F1">
            <w:pPr>
              <w:pStyle w:val="Tabletext"/>
              <w:rPr>
                <w:lang w:val="en-US"/>
              </w:rPr>
            </w:pPr>
          </w:p>
          <w:p w14:paraId="000239A6" w14:textId="77777777" w:rsidR="00B31043" w:rsidRPr="00C71C92" w:rsidRDefault="00B31043" w:rsidP="003A38F1">
            <w:pPr>
              <w:pStyle w:val="Tabletext"/>
              <w:rPr>
                <w:lang w:val="en-US"/>
              </w:rPr>
            </w:pPr>
          </w:p>
          <w:p w14:paraId="706A46FB" w14:textId="77777777" w:rsidR="00B31043" w:rsidRPr="00C71C92" w:rsidRDefault="00B31043" w:rsidP="003A38F1">
            <w:pPr>
              <w:pStyle w:val="Tabletext"/>
              <w:rPr>
                <w:lang w:val="en-US"/>
              </w:rPr>
            </w:pPr>
          </w:p>
          <w:p w14:paraId="3831F56F" w14:textId="77777777" w:rsidR="00B31043" w:rsidRPr="00C71C92" w:rsidRDefault="00B31043" w:rsidP="003A38F1">
            <w:pPr>
              <w:pStyle w:val="Tabletext"/>
              <w:rPr>
                <w:lang w:val="en-US"/>
              </w:rPr>
            </w:pPr>
          </w:p>
          <w:p w14:paraId="6FA17A77" w14:textId="77777777" w:rsidR="00B31043" w:rsidRPr="00C71C92" w:rsidRDefault="00B31043" w:rsidP="003A38F1">
            <w:pPr>
              <w:pStyle w:val="Tabletext"/>
              <w:rPr>
                <w:lang w:val="en-US"/>
              </w:rPr>
            </w:pPr>
          </w:p>
          <w:p w14:paraId="20E40A96" w14:textId="77777777" w:rsidR="00B31043" w:rsidRPr="00C71C92" w:rsidRDefault="00B31043" w:rsidP="003A38F1">
            <w:pPr>
              <w:pStyle w:val="Tabletext"/>
              <w:rPr>
                <w:lang w:val="en-US"/>
              </w:rPr>
            </w:pPr>
          </w:p>
          <w:p w14:paraId="6776F0EF" w14:textId="77777777" w:rsidR="00B31043" w:rsidRPr="00C71C92" w:rsidRDefault="00B31043" w:rsidP="003A38F1">
            <w:pPr>
              <w:pStyle w:val="Tabletext"/>
              <w:rPr>
                <w:lang w:val="en-US"/>
              </w:rPr>
            </w:pPr>
          </w:p>
          <w:p w14:paraId="5905F5DC" w14:textId="77777777" w:rsidR="00B31043" w:rsidRPr="00C71C92" w:rsidRDefault="00B31043" w:rsidP="003A38F1">
            <w:pPr>
              <w:pStyle w:val="Tabletext"/>
              <w:rPr>
                <w:lang w:val="en-US"/>
              </w:rPr>
            </w:pPr>
          </w:p>
          <w:p w14:paraId="54B5EE7C" w14:textId="77777777" w:rsidR="00B31043" w:rsidRPr="00C71C92" w:rsidRDefault="00B31043" w:rsidP="003A38F1">
            <w:pPr>
              <w:pStyle w:val="Tabletext"/>
              <w:rPr>
                <w:lang w:val="en-US"/>
              </w:rPr>
            </w:pPr>
          </w:p>
          <w:p w14:paraId="628AE4A9" w14:textId="77777777" w:rsidR="00B31043" w:rsidRPr="00C71C92" w:rsidRDefault="00B31043" w:rsidP="003A38F1">
            <w:pPr>
              <w:pStyle w:val="Tabletext"/>
              <w:rPr>
                <w:lang w:val="en-US"/>
              </w:rPr>
            </w:pPr>
          </w:p>
          <w:p w14:paraId="05730A87" w14:textId="77777777" w:rsidR="00B31043" w:rsidRPr="00C71C92" w:rsidRDefault="00B31043" w:rsidP="003A38F1">
            <w:pPr>
              <w:pStyle w:val="Tabletext"/>
              <w:rPr>
                <w:lang w:val="en-US"/>
              </w:rPr>
            </w:pPr>
          </w:p>
          <w:p w14:paraId="29679C6F" w14:textId="77777777" w:rsidR="00B31043" w:rsidRPr="00C71C92" w:rsidRDefault="00B31043" w:rsidP="003A38F1">
            <w:pPr>
              <w:pStyle w:val="Tabletext"/>
              <w:rPr>
                <w:lang w:val="en-US"/>
              </w:rPr>
            </w:pPr>
            <w:r w:rsidRPr="00C71C92">
              <w:rPr>
                <w:i/>
                <w:iCs/>
                <w:lang w:val="en-US"/>
              </w:rPr>
              <w:t>c)</w:t>
            </w:r>
            <w:r w:rsidRPr="00C71C92">
              <w:rPr>
                <w:i/>
                <w:iCs/>
                <w:lang w:val="en-US"/>
              </w:rPr>
              <w:tab/>
            </w:r>
            <w:r w:rsidRPr="00C71C92">
              <w:rPr>
                <w:lang w:val="en-US"/>
              </w:rPr>
              <w:t>the decisions of the Council centralizing the editing functions for languages in the General Secretariat (Conferences and Publications Department), calling upon the Sectors to provide the final texts in English only (this applies also to terms and definitions</w:t>
            </w:r>
            <w:proofErr w:type="gramStart"/>
            <w:r w:rsidRPr="00C71C92">
              <w:rPr>
                <w:lang w:val="en-US"/>
              </w:rPr>
              <w:t>);</w:t>
            </w:r>
            <w:proofErr w:type="gramEnd"/>
          </w:p>
          <w:p w14:paraId="06E91B6E" w14:textId="77777777" w:rsidR="00B31043" w:rsidRPr="00C71C92" w:rsidRDefault="00B31043" w:rsidP="003A38F1">
            <w:pPr>
              <w:pStyle w:val="Tabletext"/>
              <w:rPr>
                <w:lang w:val="en-US"/>
              </w:rPr>
            </w:pPr>
            <w:r w:rsidRPr="00C71C92">
              <w:rPr>
                <w:i/>
                <w:iCs/>
                <w:lang w:val="en-US"/>
              </w:rPr>
              <w:lastRenderedPageBreak/>
              <w:t>d)</w:t>
            </w:r>
            <w:r w:rsidRPr="00C71C92">
              <w:rPr>
                <w:i/>
                <w:iCs/>
                <w:lang w:val="en-US"/>
              </w:rPr>
              <w:tab/>
            </w:r>
            <w:r w:rsidRPr="00C71C92">
              <w:rPr>
                <w:lang w:val="en-US"/>
              </w:rPr>
              <w:t xml:space="preserve">Resolution ITU-R 36-6 of the ITU Radiocommunication Assembly on coordination of </w:t>
            </w:r>
            <w:proofErr w:type="gramStart"/>
            <w:r w:rsidRPr="00C71C92">
              <w:rPr>
                <w:lang w:val="en-US"/>
              </w:rPr>
              <w:t>vocabulary;</w:t>
            </w:r>
            <w:proofErr w:type="gramEnd"/>
          </w:p>
          <w:p w14:paraId="37CDFAEA" w14:textId="77777777" w:rsidR="00B31043" w:rsidRPr="00C71C92" w:rsidRDefault="00B31043" w:rsidP="003A38F1">
            <w:pPr>
              <w:pStyle w:val="Tabletext"/>
              <w:rPr>
                <w:lang w:val="en-US"/>
              </w:rPr>
            </w:pPr>
            <w:r w:rsidRPr="00C71C92">
              <w:rPr>
                <w:i/>
                <w:iCs/>
                <w:lang w:val="en-US"/>
              </w:rPr>
              <w:t>e)</w:t>
            </w:r>
            <w:r w:rsidRPr="00C71C92">
              <w:rPr>
                <w:i/>
                <w:iCs/>
                <w:lang w:val="en-US"/>
              </w:rPr>
              <w:tab/>
            </w:r>
            <w:r w:rsidRPr="00C71C92">
              <w:rPr>
                <w:lang w:val="en-US"/>
              </w:rPr>
              <w:t>Resolution 67 (Rev.</w:t>
            </w:r>
            <w:r>
              <w:rPr>
                <w:lang w:val="en-US"/>
              </w:rPr>
              <w:t xml:space="preserve"> </w:t>
            </w:r>
            <w:r w:rsidRPr="00C71C92">
              <w:rPr>
                <w:lang w:val="en-US"/>
              </w:rPr>
              <w:t>New Delhi, 2024) of the World Telecommunication Standardization Assembly on use in the ITU Telecommunication Standardization Sector of the languages of the Union on an equal footing,</w:t>
            </w:r>
          </w:p>
        </w:tc>
      </w:tr>
      <w:tr w:rsidR="00B31043" w:rsidRPr="00C71C92" w14:paraId="6678CC6D" w14:textId="77777777" w:rsidTr="003A38F1">
        <w:trPr>
          <w:jc w:val="center"/>
        </w:trPr>
        <w:tc>
          <w:tcPr>
            <w:tcW w:w="1250" w:type="pct"/>
          </w:tcPr>
          <w:p w14:paraId="020C91F4" w14:textId="77777777" w:rsidR="00B31043" w:rsidRPr="00C71C92" w:rsidRDefault="00B31043" w:rsidP="003A38F1">
            <w:pPr>
              <w:pStyle w:val="Tabletext"/>
            </w:pPr>
            <w:r>
              <w:rPr>
                <w:i/>
                <w:iCs/>
              </w:rPr>
              <w:lastRenderedPageBreak/>
              <w:tab/>
            </w:r>
            <w:r w:rsidRPr="009962C5">
              <w:rPr>
                <w:i/>
                <w:iCs/>
              </w:rPr>
              <w:t>reaffirming</w:t>
            </w:r>
          </w:p>
          <w:p w14:paraId="3747FA69" w14:textId="77777777" w:rsidR="00B31043" w:rsidRPr="00C71C92" w:rsidRDefault="00B31043" w:rsidP="003A38F1">
            <w:pPr>
              <w:pStyle w:val="Tabletext"/>
              <w:rPr>
                <w:lang w:val="en-US"/>
              </w:rPr>
            </w:pPr>
            <w:r w:rsidRPr="00C71C92">
              <w:rPr>
                <w:i/>
                <w:iCs/>
                <w:lang w:val="en-US"/>
              </w:rPr>
              <w:t>a)</w:t>
            </w:r>
            <w:r w:rsidRPr="00C71C92">
              <w:rPr>
                <w:i/>
                <w:iCs/>
                <w:lang w:val="en-US"/>
              </w:rPr>
              <w:tab/>
            </w:r>
            <w:r w:rsidRPr="00C71C92">
              <w:rPr>
                <w:lang w:val="en-US"/>
              </w:rPr>
              <w:t xml:space="preserve">that the United Nations General Assembly, in Resolution 76/268, recognized that multilingualism, as a core value of the Organization, contributes to the achievement of the goals of the United Nations, as set out in Article 1 of the Charter of the United </w:t>
            </w:r>
            <w:proofErr w:type="gramStart"/>
            <w:r w:rsidRPr="00C71C92">
              <w:rPr>
                <w:lang w:val="en-US"/>
              </w:rPr>
              <w:t>Nations;</w:t>
            </w:r>
            <w:proofErr w:type="gramEnd"/>
          </w:p>
          <w:p w14:paraId="5F5E4D89" w14:textId="77777777" w:rsidR="00B31043" w:rsidRPr="00C71C92" w:rsidRDefault="00B31043" w:rsidP="003A38F1">
            <w:pPr>
              <w:pStyle w:val="Tabletext"/>
              <w:rPr>
                <w:lang w:val="en-US"/>
              </w:rPr>
            </w:pPr>
            <w:r w:rsidRPr="00C71C92">
              <w:rPr>
                <w:i/>
                <w:iCs/>
                <w:lang w:val="en-US"/>
              </w:rPr>
              <w:t>b)</w:t>
            </w:r>
            <w:r w:rsidRPr="00C71C92">
              <w:rPr>
                <w:i/>
                <w:iCs/>
                <w:lang w:val="en-US"/>
              </w:rPr>
              <w:tab/>
            </w:r>
            <w:r w:rsidRPr="00C71C92">
              <w:rPr>
                <w:lang w:val="en-US"/>
              </w:rPr>
              <w:t xml:space="preserve">the fundamental principle of equal treatment of the six official languages, as enshrined in Resolution 115 (Marrakesh, 2002) of the Plenipotentiary Conference, on the </w:t>
            </w:r>
            <w:r w:rsidRPr="00C71C92">
              <w:rPr>
                <w:lang w:val="en-US"/>
              </w:rPr>
              <w:lastRenderedPageBreak/>
              <w:t>use of the six official and working languages of the Union on an equal footing,</w:t>
            </w:r>
          </w:p>
        </w:tc>
        <w:tc>
          <w:tcPr>
            <w:tcW w:w="1250" w:type="pct"/>
          </w:tcPr>
          <w:p w14:paraId="3FD164E0" w14:textId="77777777" w:rsidR="00B31043" w:rsidRPr="00C71C92" w:rsidRDefault="00B31043" w:rsidP="003A38F1">
            <w:pPr>
              <w:pStyle w:val="Tabletext"/>
              <w:rPr>
                <w:lang w:val="en-US"/>
              </w:rPr>
            </w:pPr>
          </w:p>
        </w:tc>
        <w:tc>
          <w:tcPr>
            <w:tcW w:w="1250" w:type="pct"/>
          </w:tcPr>
          <w:p w14:paraId="5F17B2A0" w14:textId="77777777" w:rsidR="00B31043" w:rsidRPr="00C71C92" w:rsidRDefault="00B31043" w:rsidP="003A38F1">
            <w:pPr>
              <w:pStyle w:val="Tabletext"/>
              <w:rPr>
                <w:lang w:val="en-US"/>
              </w:rPr>
            </w:pPr>
          </w:p>
        </w:tc>
        <w:tc>
          <w:tcPr>
            <w:tcW w:w="1250" w:type="pct"/>
          </w:tcPr>
          <w:p w14:paraId="2B2C8861" w14:textId="77777777" w:rsidR="00B31043" w:rsidRPr="00C71C92" w:rsidRDefault="00B31043" w:rsidP="003A38F1">
            <w:pPr>
              <w:pStyle w:val="Tabletext"/>
              <w:rPr>
                <w:lang w:val="en-US"/>
              </w:rPr>
            </w:pPr>
          </w:p>
        </w:tc>
      </w:tr>
      <w:tr w:rsidR="00B31043" w:rsidRPr="00C71C92" w14:paraId="5754968A" w14:textId="77777777" w:rsidTr="003A38F1">
        <w:trPr>
          <w:jc w:val="center"/>
        </w:trPr>
        <w:tc>
          <w:tcPr>
            <w:tcW w:w="1250" w:type="pct"/>
          </w:tcPr>
          <w:p w14:paraId="43474D9C" w14:textId="77777777" w:rsidR="00B31043" w:rsidRPr="009962C5" w:rsidRDefault="00B31043" w:rsidP="003A38F1">
            <w:pPr>
              <w:pStyle w:val="Tabletext"/>
              <w:ind w:left="284" w:hanging="284"/>
              <w:rPr>
                <w:i/>
                <w:iCs/>
              </w:rPr>
            </w:pPr>
            <w:r>
              <w:rPr>
                <w:i/>
                <w:iCs/>
              </w:rPr>
              <w:tab/>
            </w:r>
            <w:r w:rsidRPr="009962C5">
              <w:rPr>
                <w:i/>
                <w:iCs/>
              </w:rPr>
              <w:t>noting with satisfaction and appreciation</w:t>
            </w:r>
          </w:p>
          <w:p w14:paraId="2179359C" w14:textId="77777777" w:rsidR="00B31043" w:rsidRPr="00C71C92" w:rsidRDefault="00B31043" w:rsidP="003A38F1">
            <w:pPr>
              <w:pStyle w:val="Tabletext"/>
              <w:rPr>
                <w:lang w:val="en-US"/>
              </w:rPr>
            </w:pPr>
            <w:r w:rsidRPr="00C71C92">
              <w:rPr>
                <w:i/>
                <w:lang w:val="en-US"/>
              </w:rPr>
              <w:t>a)</w:t>
            </w:r>
            <w:r w:rsidRPr="00C71C92">
              <w:rPr>
                <w:lang w:val="en-US"/>
              </w:rPr>
              <w:tab/>
              <w:t xml:space="preserve">the progress made </w:t>
            </w:r>
            <w:proofErr w:type="gramStart"/>
            <w:r w:rsidRPr="00C71C92">
              <w:rPr>
                <w:lang w:val="en-US"/>
              </w:rPr>
              <w:t>in regard to</w:t>
            </w:r>
            <w:proofErr w:type="gramEnd"/>
            <w:r w:rsidRPr="00C71C92">
              <w:rPr>
                <w:lang w:val="en-US"/>
              </w:rPr>
              <w:t xml:space="preserve"> alignment of working methods and optimization of staffing levels in all the official languages, linguistic unification of databases for terminology and definitions, and centralizing editing </w:t>
            </w:r>
            <w:proofErr w:type="gramStart"/>
            <w:r w:rsidRPr="00C71C92">
              <w:rPr>
                <w:lang w:val="en-US"/>
              </w:rPr>
              <w:t>functions;</w:t>
            </w:r>
            <w:proofErr w:type="gramEnd"/>
          </w:p>
          <w:p w14:paraId="420A76A4" w14:textId="77777777" w:rsidR="00B31043" w:rsidRPr="00C71C92" w:rsidRDefault="00B31043" w:rsidP="003A38F1">
            <w:pPr>
              <w:pStyle w:val="Tabletext"/>
              <w:rPr>
                <w:lang w:val="en-US"/>
              </w:rPr>
            </w:pPr>
            <w:r w:rsidRPr="00C71C92">
              <w:rPr>
                <w:i/>
                <w:iCs/>
                <w:lang w:val="en-US"/>
              </w:rPr>
              <w:t>b)</w:t>
            </w:r>
            <w:r w:rsidRPr="00C71C92">
              <w:rPr>
                <w:lang w:val="en-US"/>
              </w:rPr>
              <w:tab/>
              <w:t>ITU's active participation in the International Annual Meeting on Language Arrangements, Documentation and Publications (IAMLADP</w:t>
            </w:r>
            <w:proofErr w:type="gramStart"/>
            <w:r w:rsidRPr="00C71C92">
              <w:rPr>
                <w:lang w:val="en-US"/>
              </w:rPr>
              <w:t>);</w:t>
            </w:r>
            <w:proofErr w:type="gramEnd"/>
          </w:p>
          <w:p w14:paraId="26764AAB" w14:textId="77777777" w:rsidR="00B31043" w:rsidRPr="00C71C92" w:rsidRDefault="00B31043" w:rsidP="003A38F1">
            <w:pPr>
              <w:pStyle w:val="Tabletext"/>
              <w:rPr>
                <w:lang w:val="en-US"/>
              </w:rPr>
            </w:pPr>
            <w:r w:rsidRPr="00C71C92">
              <w:rPr>
                <w:i/>
                <w:iCs/>
                <w:lang w:val="en-US"/>
              </w:rPr>
              <w:t>c)</w:t>
            </w:r>
            <w:r w:rsidRPr="00C71C92">
              <w:rPr>
                <w:lang w:val="en-US"/>
              </w:rPr>
              <w:tab/>
              <w:t xml:space="preserve">the development of the ITU database for telecommunication/information and communication technology (ICT) terminology and definitions in all the official languages of the </w:t>
            </w:r>
            <w:proofErr w:type="gramStart"/>
            <w:r w:rsidRPr="00C71C92">
              <w:rPr>
                <w:lang w:val="en-US"/>
              </w:rPr>
              <w:t>Union;</w:t>
            </w:r>
            <w:proofErr w:type="gramEnd"/>
          </w:p>
          <w:p w14:paraId="231B5AD7" w14:textId="77777777" w:rsidR="00B31043" w:rsidRPr="00C71C92" w:rsidRDefault="00B31043" w:rsidP="003A38F1">
            <w:pPr>
              <w:pStyle w:val="Tabletext"/>
              <w:rPr>
                <w:lang w:val="en-US"/>
              </w:rPr>
            </w:pPr>
            <w:r w:rsidRPr="00C71C92">
              <w:rPr>
                <w:i/>
                <w:iCs/>
                <w:lang w:val="en-US"/>
              </w:rPr>
              <w:t>d)</w:t>
            </w:r>
            <w:r w:rsidRPr="00C71C92">
              <w:rPr>
                <w:lang w:val="en-US"/>
              </w:rPr>
              <w:tab/>
              <w:t>the work accomplished by ITU CCT on the agreement and adoption of terms and definitions in the field of telecommunications/ICTs in all six official languages of the Union,</w:t>
            </w:r>
          </w:p>
        </w:tc>
        <w:tc>
          <w:tcPr>
            <w:tcW w:w="1250" w:type="pct"/>
          </w:tcPr>
          <w:p w14:paraId="6B789FFA" w14:textId="77777777" w:rsidR="00B31043" w:rsidRPr="00C71C92" w:rsidRDefault="00B31043" w:rsidP="003A38F1">
            <w:pPr>
              <w:pStyle w:val="Tabletext"/>
              <w:rPr>
                <w:lang w:val="en-US"/>
              </w:rPr>
            </w:pPr>
          </w:p>
        </w:tc>
        <w:tc>
          <w:tcPr>
            <w:tcW w:w="1250" w:type="pct"/>
          </w:tcPr>
          <w:p w14:paraId="0D9E2AAA" w14:textId="77777777" w:rsidR="00B31043" w:rsidRPr="00C71C92" w:rsidRDefault="00B31043" w:rsidP="003A38F1">
            <w:pPr>
              <w:pStyle w:val="Tabletext"/>
              <w:rPr>
                <w:lang w:val="en-US"/>
              </w:rPr>
            </w:pPr>
          </w:p>
        </w:tc>
        <w:tc>
          <w:tcPr>
            <w:tcW w:w="1250" w:type="pct"/>
          </w:tcPr>
          <w:p w14:paraId="07D78484" w14:textId="77777777" w:rsidR="00B31043" w:rsidRPr="009962C5" w:rsidRDefault="00B31043" w:rsidP="003A38F1">
            <w:pPr>
              <w:pStyle w:val="Tabletext"/>
              <w:rPr>
                <w:i/>
                <w:iCs/>
              </w:rPr>
            </w:pPr>
            <w:r>
              <w:rPr>
                <w:i/>
                <w:iCs/>
              </w:rPr>
              <w:tab/>
            </w:r>
            <w:r w:rsidRPr="009962C5">
              <w:rPr>
                <w:i/>
                <w:iCs/>
              </w:rPr>
              <w:t>considering</w:t>
            </w:r>
          </w:p>
          <w:p w14:paraId="72037DBD" w14:textId="77777777" w:rsidR="00B31043" w:rsidRDefault="00B31043" w:rsidP="003A38F1">
            <w:pPr>
              <w:pStyle w:val="Tabletext"/>
              <w:rPr>
                <w:lang w:val="en-US"/>
              </w:rPr>
            </w:pPr>
            <w:r w:rsidRPr="00C71C92">
              <w:rPr>
                <w:lang w:val="en-US"/>
              </w:rPr>
              <w:t>that all the advisory groups at their meetings in 2017 expressed support for the creation of a joint "ITU Coordination Committee for Vocabulary",</w:t>
            </w:r>
          </w:p>
          <w:p w14:paraId="0AFBA7EF" w14:textId="77777777" w:rsidR="00B31043" w:rsidRPr="00C71C92" w:rsidRDefault="00B31043" w:rsidP="003A38F1">
            <w:pPr>
              <w:pStyle w:val="Tabletext"/>
              <w:rPr>
                <w:lang w:val="en-US"/>
              </w:rPr>
            </w:pPr>
          </w:p>
          <w:p w14:paraId="7366416E" w14:textId="77777777" w:rsidR="00B31043" w:rsidRPr="009962C5" w:rsidRDefault="00B31043" w:rsidP="003A38F1">
            <w:pPr>
              <w:pStyle w:val="Tabletext"/>
              <w:rPr>
                <w:i/>
                <w:iCs/>
              </w:rPr>
            </w:pPr>
            <w:r>
              <w:rPr>
                <w:i/>
                <w:iCs/>
              </w:rPr>
              <w:tab/>
            </w:r>
            <w:r w:rsidRPr="009962C5">
              <w:rPr>
                <w:i/>
                <w:iCs/>
              </w:rPr>
              <w:t>considering further</w:t>
            </w:r>
          </w:p>
          <w:p w14:paraId="34E90F59" w14:textId="77777777" w:rsidR="00B31043" w:rsidRPr="00C71C92" w:rsidRDefault="00B31043" w:rsidP="003A38F1">
            <w:pPr>
              <w:pStyle w:val="Tabletext"/>
              <w:rPr>
                <w:lang w:val="en-US"/>
              </w:rPr>
            </w:pPr>
            <w:r w:rsidRPr="00C71C92">
              <w:rPr>
                <w:i/>
                <w:iCs/>
                <w:lang w:val="en-US"/>
              </w:rPr>
              <w:t>a)</w:t>
            </w:r>
            <w:r w:rsidRPr="00C71C92">
              <w:rPr>
                <w:i/>
                <w:iCs/>
                <w:lang w:val="en-US"/>
              </w:rPr>
              <w:tab/>
            </w:r>
            <w:r w:rsidRPr="00C71C92">
              <w:rPr>
                <w:lang w:val="en-US"/>
              </w:rPr>
              <w:t xml:space="preserve">that the Council in Resolution 1372 (C15, last amended C24), following the decision of the Plenipotentiary Conference, resolved to continue the work of the CWG-LANG, </w:t>
            </w:r>
            <w:proofErr w:type="gramStart"/>
            <w:r w:rsidRPr="00C71C92">
              <w:rPr>
                <w:lang w:val="en-US"/>
              </w:rPr>
              <w:t>in order to</w:t>
            </w:r>
            <w:proofErr w:type="gramEnd"/>
            <w:r w:rsidRPr="00C71C92">
              <w:rPr>
                <w:lang w:val="en-US"/>
              </w:rPr>
              <w:t xml:space="preserve"> monitor progress and report to the Council on the implementation of Resolution 154 (Rev. Bucharest, 2022) of the Plenipotentiary </w:t>
            </w:r>
            <w:proofErr w:type="gramStart"/>
            <w:r w:rsidRPr="00C71C92">
              <w:rPr>
                <w:lang w:val="en-US"/>
              </w:rPr>
              <w:t>Conference;</w:t>
            </w:r>
            <w:proofErr w:type="gramEnd"/>
            <w:r w:rsidRPr="00C71C92">
              <w:rPr>
                <w:lang w:val="en-US"/>
              </w:rPr>
              <w:t xml:space="preserve"> </w:t>
            </w:r>
          </w:p>
          <w:p w14:paraId="6BFEA2DE" w14:textId="77777777" w:rsidR="00B31043" w:rsidRPr="00C71C92" w:rsidRDefault="00B31043" w:rsidP="003A38F1">
            <w:pPr>
              <w:pStyle w:val="Tabletext"/>
              <w:rPr>
                <w:lang w:val="en-US"/>
              </w:rPr>
            </w:pPr>
            <w:r w:rsidRPr="00C71C92">
              <w:rPr>
                <w:i/>
                <w:iCs/>
                <w:lang w:val="en-US"/>
              </w:rPr>
              <w:t>b)</w:t>
            </w:r>
            <w:r w:rsidRPr="00C71C92">
              <w:rPr>
                <w:i/>
                <w:iCs/>
                <w:lang w:val="en-US"/>
              </w:rPr>
              <w:tab/>
            </w:r>
            <w:r w:rsidRPr="00C71C92">
              <w:rPr>
                <w:lang w:val="en-US"/>
              </w:rPr>
              <w:t xml:space="preserve">that it is important for the work of ITU, and </w:t>
            </w:r>
            <w:proofErr w:type="gramStart"/>
            <w:r w:rsidRPr="00C71C92">
              <w:rPr>
                <w:lang w:val="en-US"/>
              </w:rPr>
              <w:t>in particular of</w:t>
            </w:r>
            <w:proofErr w:type="gramEnd"/>
            <w:r w:rsidRPr="00C71C92">
              <w:rPr>
                <w:lang w:val="en-US"/>
              </w:rPr>
              <w:t xml:space="preserve"> the Radiocommunication Sector (ITU</w:t>
            </w:r>
            <w:r w:rsidRPr="00C71C92">
              <w:rPr>
                <w:lang w:val="en-US"/>
              </w:rPr>
              <w:noBreakHyphen/>
              <w:t xml:space="preserve">R), to liaise with other interested organizations about terms and definitions, graphical symbols for documentation, letter symbols and other means of expression, units of measurement, etc., with the objective of standardizing such </w:t>
            </w:r>
            <w:proofErr w:type="gramStart"/>
            <w:r w:rsidRPr="00C71C92">
              <w:rPr>
                <w:lang w:val="en-US"/>
              </w:rPr>
              <w:t>elements;</w:t>
            </w:r>
            <w:proofErr w:type="gramEnd"/>
          </w:p>
          <w:p w14:paraId="22BB212D" w14:textId="77777777" w:rsidR="00B31043" w:rsidRPr="00C71C92" w:rsidRDefault="00B31043" w:rsidP="003A38F1">
            <w:pPr>
              <w:pStyle w:val="Tabletext"/>
              <w:rPr>
                <w:lang w:val="en-US"/>
              </w:rPr>
            </w:pPr>
            <w:r w:rsidRPr="00C71C92">
              <w:rPr>
                <w:i/>
                <w:iCs/>
                <w:lang w:val="en-US"/>
              </w:rPr>
              <w:t>c)</w:t>
            </w:r>
            <w:r w:rsidRPr="00C71C92">
              <w:rPr>
                <w:i/>
                <w:iCs/>
                <w:lang w:val="en-US"/>
              </w:rPr>
              <w:tab/>
            </w:r>
            <w:r w:rsidRPr="00C71C92">
              <w:rPr>
                <w:lang w:val="en-US"/>
              </w:rPr>
              <w:t xml:space="preserve">the difficulty of achieving agreement on definitions when more </w:t>
            </w:r>
            <w:r w:rsidRPr="00C71C92">
              <w:rPr>
                <w:lang w:val="en-US"/>
              </w:rPr>
              <w:lastRenderedPageBreak/>
              <w:t xml:space="preserve">than one study group is involved, especially in different </w:t>
            </w:r>
            <w:proofErr w:type="gramStart"/>
            <w:r w:rsidRPr="00C71C92">
              <w:rPr>
                <w:lang w:val="en-US"/>
              </w:rPr>
              <w:t>Sectors;</w:t>
            </w:r>
            <w:proofErr w:type="gramEnd"/>
          </w:p>
          <w:p w14:paraId="7FF47F01" w14:textId="77777777" w:rsidR="00B31043" w:rsidRPr="00C71C92" w:rsidRDefault="00B31043" w:rsidP="003A38F1">
            <w:pPr>
              <w:pStyle w:val="Tabletext"/>
              <w:rPr>
                <w:lang w:val="en-US"/>
              </w:rPr>
            </w:pPr>
            <w:r w:rsidRPr="00C71C92">
              <w:rPr>
                <w:i/>
                <w:iCs/>
                <w:lang w:val="en-US"/>
              </w:rPr>
              <w:t>d)</w:t>
            </w:r>
            <w:r w:rsidRPr="00C71C92">
              <w:rPr>
                <w:i/>
                <w:iCs/>
                <w:lang w:val="en-US"/>
              </w:rPr>
              <w:tab/>
            </w:r>
            <w:r w:rsidRPr="00C71C92">
              <w:rPr>
                <w:lang w:val="en-US"/>
              </w:rPr>
              <w:t xml:space="preserve">that ITU is collaborating with the International Electrotechnical Commission (IEC) </w:t>
            </w:r>
            <w:proofErr w:type="gramStart"/>
            <w:r w:rsidRPr="00C71C92">
              <w:rPr>
                <w:lang w:val="en-US"/>
              </w:rPr>
              <w:t>in order to</w:t>
            </w:r>
            <w:proofErr w:type="gramEnd"/>
            <w:r w:rsidRPr="00C71C92">
              <w:rPr>
                <w:lang w:val="en-US"/>
              </w:rPr>
              <w:t xml:space="preserve"> provide and maintain an internationally agreed vocabulary of telecommunications/ICT and </w:t>
            </w:r>
            <w:proofErr w:type="gramStart"/>
            <w:r w:rsidRPr="00C71C92">
              <w:rPr>
                <w:lang w:val="en-US"/>
              </w:rPr>
              <w:t>in order to</w:t>
            </w:r>
            <w:proofErr w:type="gramEnd"/>
            <w:r w:rsidRPr="00C71C92">
              <w:rPr>
                <w:lang w:val="en-US"/>
              </w:rPr>
              <w:t xml:space="preserve"> provide internationally agreed graphical symbols for diagrams and for use on equipment, and approved rules for the preparation of documentation and for item </w:t>
            </w:r>
            <w:proofErr w:type="gramStart"/>
            <w:r w:rsidRPr="00C71C92">
              <w:rPr>
                <w:lang w:val="en-US"/>
              </w:rPr>
              <w:t>designation;</w:t>
            </w:r>
            <w:proofErr w:type="gramEnd"/>
          </w:p>
          <w:p w14:paraId="61B94A63" w14:textId="77777777" w:rsidR="00B31043" w:rsidRPr="00C71C92" w:rsidRDefault="00B31043" w:rsidP="003A38F1">
            <w:pPr>
              <w:pStyle w:val="Tabletext"/>
              <w:rPr>
                <w:lang w:val="en-US"/>
              </w:rPr>
            </w:pPr>
            <w:r w:rsidRPr="00C71C92">
              <w:rPr>
                <w:i/>
                <w:iCs/>
                <w:lang w:val="en-US"/>
              </w:rPr>
              <w:t>e)</w:t>
            </w:r>
            <w:r w:rsidRPr="00C71C92">
              <w:rPr>
                <w:i/>
                <w:iCs/>
                <w:lang w:val="en-US"/>
              </w:rPr>
              <w:tab/>
            </w:r>
            <w:r w:rsidRPr="00C71C92">
              <w:rPr>
                <w:lang w:val="en-US"/>
              </w:rPr>
              <w:t xml:space="preserve">that ITU is collaborating with IEC (TC 25) </w:t>
            </w:r>
            <w:proofErr w:type="gramStart"/>
            <w:r w:rsidRPr="00C71C92">
              <w:rPr>
                <w:lang w:val="en-US"/>
              </w:rPr>
              <w:t>in order to</w:t>
            </w:r>
            <w:proofErr w:type="gramEnd"/>
            <w:r w:rsidRPr="00C71C92">
              <w:rPr>
                <w:lang w:val="en-US"/>
              </w:rPr>
              <w:t xml:space="preserve"> provide internationally agreed letter symbols and units, </w:t>
            </w:r>
            <w:proofErr w:type="gramStart"/>
            <w:r w:rsidRPr="00C71C92">
              <w:rPr>
                <w:lang w:val="en-US"/>
              </w:rPr>
              <w:t>etc.;</w:t>
            </w:r>
            <w:proofErr w:type="gramEnd"/>
          </w:p>
          <w:p w14:paraId="1C67B014" w14:textId="77777777" w:rsidR="00B31043" w:rsidRPr="00C71C92" w:rsidRDefault="00B31043" w:rsidP="003A38F1">
            <w:pPr>
              <w:pStyle w:val="Tabletext"/>
              <w:rPr>
                <w:lang w:val="en-US"/>
              </w:rPr>
            </w:pPr>
            <w:r w:rsidRPr="00C71C92">
              <w:rPr>
                <w:i/>
                <w:iCs/>
                <w:lang w:val="en-US"/>
              </w:rPr>
              <w:t>f)</w:t>
            </w:r>
            <w:r w:rsidRPr="00C71C92">
              <w:rPr>
                <w:i/>
                <w:iCs/>
                <w:lang w:val="en-US"/>
              </w:rPr>
              <w:tab/>
            </w:r>
            <w:r w:rsidRPr="00C71C92">
              <w:rPr>
                <w:lang w:val="en-US"/>
              </w:rPr>
              <w:t xml:space="preserve">that there is a continuing need for the publication of terms and definitions appropriate to the work of </w:t>
            </w:r>
            <w:proofErr w:type="gramStart"/>
            <w:r w:rsidRPr="00C71C92">
              <w:rPr>
                <w:lang w:val="en-US"/>
              </w:rPr>
              <w:t>ITU;</w:t>
            </w:r>
            <w:proofErr w:type="gramEnd"/>
          </w:p>
          <w:p w14:paraId="50DAA942" w14:textId="77777777" w:rsidR="00B31043" w:rsidRPr="00C71C92" w:rsidRDefault="00B31043" w:rsidP="003A38F1">
            <w:pPr>
              <w:pStyle w:val="Tabletext"/>
              <w:rPr>
                <w:lang w:val="en-US"/>
              </w:rPr>
            </w:pPr>
            <w:r w:rsidRPr="00C71C92">
              <w:rPr>
                <w:i/>
                <w:iCs/>
                <w:lang w:val="en-US"/>
              </w:rPr>
              <w:t>g)</w:t>
            </w:r>
            <w:r w:rsidRPr="00C71C92">
              <w:rPr>
                <w:i/>
                <w:iCs/>
                <w:lang w:val="en-US"/>
              </w:rPr>
              <w:tab/>
            </w:r>
            <w:r w:rsidRPr="00C71C92">
              <w:rPr>
                <w:lang w:val="en-US"/>
              </w:rPr>
              <w:t xml:space="preserve">that unnecessary or duplicated work can be avoided by effective coordination and adoption of all work on vocabulary and related subjects carried out by ITU study </w:t>
            </w:r>
            <w:proofErr w:type="gramStart"/>
            <w:r w:rsidRPr="00C71C92">
              <w:rPr>
                <w:lang w:val="en-US"/>
              </w:rPr>
              <w:t>groups;</w:t>
            </w:r>
            <w:proofErr w:type="gramEnd"/>
          </w:p>
          <w:p w14:paraId="6F9C3971" w14:textId="77777777" w:rsidR="00B31043" w:rsidRPr="00C71C92" w:rsidRDefault="00B31043" w:rsidP="003A38F1">
            <w:pPr>
              <w:pStyle w:val="Tabletext"/>
              <w:rPr>
                <w:lang w:val="en-US"/>
              </w:rPr>
            </w:pPr>
            <w:r w:rsidRPr="00C71C92">
              <w:rPr>
                <w:i/>
                <w:iCs/>
                <w:lang w:val="en-US"/>
              </w:rPr>
              <w:t>h)</w:t>
            </w:r>
            <w:r w:rsidRPr="00C71C92">
              <w:rPr>
                <w:i/>
                <w:iCs/>
                <w:lang w:val="en-US"/>
              </w:rPr>
              <w:tab/>
            </w:r>
            <w:r w:rsidRPr="00C71C92">
              <w:rPr>
                <w:lang w:val="en-US"/>
              </w:rPr>
              <w:t xml:space="preserve">that the long-term objective of the terminology work must be the preparation of a comprehensive vocabulary of </w:t>
            </w:r>
            <w:r w:rsidRPr="00C71C92">
              <w:rPr>
                <w:lang w:val="en-US"/>
              </w:rPr>
              <w:lastRenderedPageBreak/>
              <w:t>telecommunications/ICT in the official languages of ITU,</w:t>
            </w:r>
          </w:p>
        </w:tc>
      </w:tr>
      <w:tr w:rsidR="00B31043" w:rsidRPr="00C71C92" w14:paraId="2AE21A88" w14:textId="77777777" w:rsidTr="003A38F1">
        <w:trPr>
          <w:jc w:val="center"/>
        </w:trPr>
        <w:tc>
          <w:tcPr>
            <w:tcW w:w="1250" w:type="pct"/>
          </w:tcPr>
          <w:p w14:paraId="63201AF3" w14:textId="77777777" w:rsidR="00B31043" w:rsidRPr="00C71C92" w:rsidRDefault="00B31043" w:rsidP="003A38F1">
            <w:pPr>
              <w:pStyle w:val="Tabletext"/>
            </w:pPr>
            <w:r>
              <w:rPr>
                <w:i/>
                <w:iCs/>
              </w:rPr>
              <w:lastRenderedPageBreak/>
              <w:tab/>
            </w:r>
            <w:r w:rsidRPr="009962C5">
              <w:rPr>
                <w:i/>
                <w:iCs/>
              </w:rPr>
              <w:t>recognizing</w:t>
            </w:r>
          </w:p>
          <w:p w14:paraId="61B6CEEA" w14:textId="77777777" w:rsidR="00B31043" w:rsidRPr="00C71C92" w:rsidRDefault="00B31043" w:rsidP="003A38F1">
            <w:pPr>
              <w:pStyle w:val="Tabletext"/>
              <w:rPr>
                <w:lang w:val="en-US"/>
              </w:rPr>
            </w:pPr>
            <w:r w:rsidRPr="00C71C92">
              <w:rPr>
                <w:i/>
                <w:iCs/>
                <w:lang w:val="en-US"/>
              </w:rPr>
              <w:t>a)</w:t>
            </w:r>
            <w:r w:rsidRPr="00C71C92">
              <w:rPr>
                <w:lang w:val="en-US"/>
              </w:rPr>
              <w:tab/>
              <w:t xml:space="preserve">that multilingualism is also important for </w:t>
            </w:r>
            <w:proofErr w:type="gramStart"/>
            <w:r w:rsidRPr="00C71C92">
              <w:rPr>
                <w:lang w:val="en-US"/>
              </w:rPr>
              <w:t>ITU;</w:t>
            </w:r>
            <w:proofErr w:type="gramEnd"/>
          </w:p>
          <w:p w14:paraId="3D2CE3C4" w14:textId="77777777" w:rsidR="00B31043" w:rsidRPr="00C71C92" w:rsidRDefault="00B31043" w:rsidP="003A38F1">
            <w:pPr>
              <w:pStyle w:val="Tabletext"/>
              <w:rPr>
                <w:lang w:val="en-US"/>
              </w:rPr>
            </w:pPr>
            <w:r w:rsidRPr="00C71C92">
              <w:rPr>
                <w:i/>
                <w:iCs/>
                <w:lang w:val="en-US"/>
              </w:rPr>
              <w:t>b)</w:t>
            </w:r>
            <w:r w:rsidRPr="00C71C92">
              <w:rPr>
                <w:i/>
                <w:iCs/>
                <w:lang w:val="en-US"/>
              </w:rPr>
              <w:tab/>
            </w:r>
            <w:r w:rsidRPr="00C71C92">
              <w:rPr>
                <w:lang w:val="en-US"/>
              </w:rPr>
              <w:t xml:space="preserve">that translation and interpretation are essential elements of the work of the Union that enable a common understanding among the entire ITU membership on the important issues under </w:t>
            </w:r>
            <w:proofErr w:type="gramStart"/>
            <w:r w:rsidRPr="00C71C92">
              <w:rPr>
                <w:lang w:val="en-US"/>
              </w:rPr>
              <w:t>discussion;</w:t>
            </w:r>
            <w:proofErr w:type="gramEnd"/>
          </w:p>
          <w:p w14:paraId="7E2A9A3C" w14:textId="77777777" w:rsidR="00B31043" w:rsidRPr="00C71C92" w:rsidRDefault="00B31043" w:rsidP="003A38F1">
            <w:pPr>
              <w:pStyle w:val="Tabletext"/>
              <w:rPr>
                <w:lang w:val="en-US"/>
              </w:rPr>
            </w:pPr>
            <w:r w:rsidRPr="00C71C92">
              <w:rPr>
                <w:i/>
                <w:lang w:val="en-US"/>
              </w:rPr>
              <w:t>c)</w:t>
            </w:r>
            <w:r w:rsidRPr="00C71C92">
              <w:rPr>
                <w:lang w:val="en-US"/>
              </w:rPr>
              <w:tab/>
              <w:t>the importance of maintaining and improving the multilingual content of services required by the universal character of United Nations system organizations, as called for in the United Nations Joint Inspection Unit report on multilingualism in the United Nations system (Document JIU/REP/2020/6</w:t>
            </w:r>
            <w:proofErr w:type="gramStart"/>
            <w:r w:rsidRPr="00C71C92">
              <w:rPr>
                <w:lang w:val="en-US"/>
              </w:rPr>
              <w:t>);</w:t>
            </w:r>
            <w:proofErr w:type="gramEnd"/>
          </w:p>
          <w:p w14:paraId="436BED4D" w14:textId="77777777" w:rsidR="00B31043" w:rsidRPr="00C71C92" w:rsidRDefault="00B31043" w:rsidP="003A38F1">
            <w:pPr>
              <w:pStyle w:val="Tabletext"/>
              <w:rPr>
                <w:lang w:val="en-US"/>
              </w:rPr>
            </w:pPr>
            <w:r w:rsidRPr="00C71C92">
              <w:rPr>
                <w:i/>
                <w:iCs/>
                <w:lang w:val="en-US"/>
              </w:rPr>
              <w:t>d)</w:t>
            </w:r>
            <w:r w:rsidRPr="00C71C92">
              <w:rPr>
                <w:lang w:val="en-US"/>
              </w:rPr>
              <w:tab/>
              <w:t xml:space="preserve">the work accomplished by CWG-LANG, as well as the work by the secretariat to implement the working group's recommendations as agreed by the Council, in particular with regard to the unification of linguistic databases for terminology and definitions, the centralization of editing functions, and the integration of the terminology database for all six official languages of the Union, as well as harmonizing and unifying working </w:t>
            </w:r>
            <w:r w:rsidRPr="00C71C92">
              <w:rPr>
                <w:lang w:val="en-US"/>
              </w:rPr>
              <w:lastRenderedPageBreak/>
              <w:t>procedures in the six language services;</w:t>
            </w:r>
          </w:p>
          <w:p w14:paraId="1E7B8668" w14:textId="77777777" w:rsidR="00B31043" w:rsidRPr="00C71C92" w:rsidRDefault="00B31043" w:rsidP="003A38F1">
            <w:pPr>
              <w:pStyle w:val="Tabletext"/>
              <w:rPr>
                <w:lang w:val="en-US"/>
              </w:rPr>
            </w:pPr>
            <w:ins w:id="83" w:author="Минкин Владимир Маркович" w:date="2025-11-10T16:42:00Z">
              <w:r w:rsidRPr="00C71C92">
                <w:rPr>
                  <w:i/>
                  <w:iCs/>
                  <w:lang w:val="en-US"/>
                </w:rPr>
                <w:t>e</w:t>
              </w:r>
            </w:ins>
            <w:ins w:id="84" w:author="Минкин Владимир Маркович" w:date="2025-11-10T16:38:00Z">
              <w:r w:rsidRPr="00C71C92">
                <w:rPr>
                  <w:i/>
                  <w:iCs/>
                  <w:lang w:val="en-US"/>
                </w:rPr>
                <w:t>)</w:t>
              </w:r>
            </w:ins>
            <w:ins w:id="85" w:author="LRT" w:date="2026-01-05T16:14:00Z" w16du:dateUtc="2026-01-05T15:14:00Z">
              <w:r>
                <w:rPr>
                  <w:rFonts w:cstheme="minorHAnsi"/>
                  <w:i/>
                  <w:szCs w:val="24"/>
                  <w:lang w:val="en-US"/>
                </w:rPr>
                <w:tab/>
              </w:r>
            </w:ins>
            <w:ins w:id="86" w:author="Минкин Владимир Маркович" w:date="2025-11-10T16:38:00Z">
              <w:r w:rsidRPr="00C71C92">
                <w:rPr>
                  <w:lang w:val="en-US"/>
                </w:rPr>
                <w:t xml:space="preserve">the importance of providing information in all six official languages of the Union on an equal footing on ITU </w:t>
              </w:r>
              <w:proofErr w:type="gramStart"/>
              <w:r w:rsidRPr="00C71C92">
                <w:rPr>
                  <w:lang w:val="en-US"/>
                </w:rPr>
                <w:t>webpages;</w:t>
              </w:r>
              <w:proofErr w:type="gramEnd"/>
              <w:r w:rsidRPr="00C71C92">
                <w:rPr>
                  <w:lang w:val="en-US"/>
                </w:rPr>
                <w:t xml:space="preserve"> </w:t>
              </w:r>
            </w:ins>
          </w:p>
          <w:p w14:paraId="03DFF8AF" w14:textId="77777777" w:rsidR="00B31043" w:rsidRPr="00C71C92" w:rsidRDefault="00B31043" w:rsidP="003A38F1">
            <w:pPr>
              <w:pStyle w:val="Tabletext"/>
              <w:rPr>
                <w:lang w:val="en-US"/>
              </w:rPr>
            </w:pPr>
            <w:del w:id="87" w:author="Минкин Владимир Маркович" w:date="2025-11-10T16:42:00Z">
              <w:r w:rsidRPr="00C71C92" w:rsidDel="00B45143">
                <w:rPr>
                  <w:i/>
                  <w:iCs/>
                  <w:lang w:val="en-US"/>
                </w:rPr>
                <w:delText>e</w:delText>
              </w:r>
            </w:del>
            <w:ins w:id="88" w:author="Минкин Владимир Маркович" w:date="2025-11-10T16:42:00Z">
              <w:r w:rsidRPr="00C71C92">
                <w:rPr>
                  <w:i/>
                  <w:iCs/>
                  <w:lang w:val="en-US"/>
                </w:rPr>
                <w:t>f</w:t>
              </w:r>
            </w:ins>
            <w:r w:rsidRPr="00C71C92">
              <w:rPr>
                <w:i/>
                <w:iCs/>
                <w:lang w:val="en-US"/>
              </w:rPr>
              <w:t>)</w:t>
            </w:r>
            <w:r w:rsidRPr="00C71C92">
              <w:rPr>
                <w:i/>
                <w:iCs/>
                <w:lang w:val="en-US"/>
              </w:rPr>
              <w:tab/>
            </w:r>
            <w:r w:rsidRPr="00C71C92">
              <w:rPr>
                <w:lang w:val="en-US"/>
              </w:rPr>
              <w:t xml:space="preserve">that websites in the six official languages of ITU are important tools for the membership, the media, educational institutions and the </w:t>
            </w:r>
            <w:proofErr w:type="gramStart"/>
            <w:r w:rsidRPr="00C71C92">
              <w:rPr>
                <w:lang w:val="en-US"/>
              </w:rPr>
              <w:t>general public</w:t>
            </w:r>
            <w:proofErr w:type="gramEnd"/>
            <w:r w:rsidRPr="00C71C92">
              <w:rPr>
                <w:lang w:val="en-US"/>
              </w:rPr>
              <w:t>,</w:t>
            </w:r>
          </w:p>
          <w:p w14:paraId="42540E31" w14:textId="77777777" w:rsidR="00B31043" w:rsidRPr="00C71C92" w:rsidRDefault="00B31043" w:rsidP="003A38F1">
            <w:pPr>
              <w:pStyle w:val="Tabletext"/>
              <w:rPr>
                <w:ins w:id="89" w:author="Минкин Владимир Маркович" w:date="2025-11-10T16:40:00Z"/>
                <w:lang w:val="en-US"/>
              </w:rPr>
            </w:pPr>
            <w:ins w:id="90" w:author="Минкин Владимир Маркович" w:date="2025-11-10T16:42:00Z">
              <w:r w:rsidRPr="00C71C92">
                <w:rPr>
                  <w:i/>
                  <w:iCs/>
                  <w:lang w:val="en-US"/>
                </w:rPr>
                <w:t>g</w:t>
              </w:r>
            </w:ins>
            <w:ins w:id="91" w:author="Минкин Владимир Маркович" w:date="2025-11-10T16:40:00Z">
              <w:r w:rsidRPr="00C71C92">
                <w:rPr>
                  <w:i/>
                  <w:iCs/>
                  <w:lang w:val="en-US"/>
                </w:rPr>
                <w:t>)</w:t>
              </w:r>
            </w:ins>
            <w:ins w:id="92" w:author="LRT" w:date="2026-01-05T16:14:00Z" w16du:dateUtc="2026-01-05T15:14:00Z">
              <w:r>
                <w:rPr>
                  <w:rFonts w:cstheme="minorHAnsi"/>
                  <w:i/>
                  <w:szCs w:val="24"/>
                  <w:lang w:val="en-US"/>
                </w:rPr>
                <w:tab/>
              </w:r>
            </w:ins>
            <w:ins w:id="93" w:author="Минкин Владимир Маркович" w:date="2025-11-10T16:40:00Z">
              <w:r w:rsidRPr="00C71C92">
                <w:rPr>
                  <w:lang w:val="en-US"/>
                </w:rPr>
                <w:t xml:space="preserve">the difficulty of achieving agreement on definitions when more than one ITU Study Group is </w:t>
              </w:r>
              <w:proofErr w:type="gramStart"/>
              <w:r w:rsidRPr="00C71C92">
                <w:rPr>
                  <w:lang w:val="en-US"/>
                </w:rPr>
                <w:t>involved;</w:t>
              </w:r>
              <w:proofErr w:type="gramEnd"/>
              <w:r w:rsidRPr="00C71C92">
                <w:rPr>
                  <w:lang w:val="en-US"/>
                </w:rPr>
                <w:t xml:space="preserve"> </w:t>
              </w:r>
            </w:ins>
          </w:p>
          <w:p w14:paraId="2DB1459E" w14:textId="77777777" w:rsidR="00B31043" w:rsidRPr="00C71C92" w:rsidRDefault="00B31043" w:rsidP="003A38F1">
            <w:pPr>
              <w:pStyle w:val="Tabletext"/>
              <w:rPr>
                <w:lang w:val="en-US"/>
              </w:rPr>
            </w:pPr>
            <w:ins w:id="94" w:author="Минкин Владимир Маркович" w:date="2025-11-10T16:42:00Z">
              <w:r w:rsidRPr="00C71C92">
                <w:rPr>
                  <w:i/>
                  <w:iCs/>
                  <w:lang w:val="en-US"/>
                </w:rPr>
                <w:t>h</w:t>
              </w:r>
            </w:ins>
            <w:ins w:id="95" w:author="Минкин Владимир Маркович" w:date="2025-11-10T16:40:00Z">
              <w:r w:rsidRPr="00C71C92">
                <w:rPr>
                  <w:i/>
                  <w:iCs/>
                  <w:lang w:val="en-US"/>
                </w:rPr>
                <w:t>)</w:t>
              </w:r>
            </w:ins>
            <w:ins w:id="96" w:author="LRT" w:date="2026-01-05T16:14:00Z" w16du:dateUtc="2026-01-05T15:14:00Z">
              <w:r>
                <w:rPr>
                  <w:rFonts w:cstheme="minorHAnsi"/>
                  <w:i/>
                  <w:szCs w:val="24"/>
                  <w:lang w:val="en-US"/>
                </w:rPr>
                <w:tab/>
              </w:r>
            </w:ins>
            <w:ins w:id="97" w:author="Минкин Владимир Маркович" w:date="2025-11-10T16:40:00Z">
              <w:r w:rsidRPr="00C71C92">
                <w:rPr>
                  <w:lang w:val="en-US"/>
                </w:rPr>
                <w:t>that there is a continuing need for the publication of terms and definitions appropriate to the work of ITU,</w:t>
              </w:r>
            </w:ins>
          </w:p>
        </w:tc>
        <w:tc>
          <w:tcPr>
            <w:tcW w:w="1250" w:type="pct"/>
          </w:tcPr>
          <w:p w14:paraId="04C893BF" w14:textId="77777777" w:rsidR="00B31043" w:rsidRPr="009962C5" w:rsidRDefault="00B31043" w:rsidP="003A38F1">
            <w:pPr>
              <w:pStyle w:val="Tabletext"/>
              <w:rPr>
                <w:i/>
                <w:iCs/>
                <w:lang w:val="en-US"/>
              </w:rPr>
            </w:pPr>
            <w:r>
              <w:rPr>
                <w:lang w:val="en-US"/>
              </w:rPr>
              <w:lastRenderedPageBreak/>
              <w:tab/>
            </w:r>
            <w:r w:rsidRPr="009962C5">
              <w:rPr>
                <w:i/>
                <w:iCs/>
                <w:lang w:val="en-US"/>
              </w:rPr>
              <w:t xml:space="preserve">considering </w:t>
            </w:r>
          </w:p>
          <w:p w14:paraId="1DD8B598" w14:textId="77777777" w:rsidR="00B31043" w:rsidRPr="00C71C92" w:rsidRDefault="00B31043" w:rsidP="003A38F1">
            <w:pPr>
              <w:pStyle w:val="Tabletext"/>
              <w:rPr>
                <w:lang w:val="en-US"/>
              </w:rPr>
            </w:pPr>
            <w:r w:rsidRPr="00C71C92">
              <w:rPr>
                <w:lang w:val="en-US"/>
              </w:rPr>
              <w:t xml:space="preserve">that under Resolution 154 (Rev. Bucharest, 2022) of the Plenipotentiary Conference the Council is instructed to maintain Council Working Group on languages (CWG-LANG), </w:t>
            </w:r>
            <w:proofErr w:type="gramStart"/>
            <w:r w:rsidRPr="00C71C92">
              <w:rPr>
                <w:lang w:val="en-US"/>
              </w:rPr>
              <w:t>in order to</w:t>
            </w:r>
            <w:proofErr w:type="gramEnd"/>
            <w:r w:rsidRPr="00C71C92">
              <w:rPr>
                <w:lang w:val="en-US"/>
              </w:rPr>
              <w:t xml:space="preserve"> monitor progress and report to the Council on the implementation of that </w:t>
            </w:r>
            <w:proofErr w:type="gramStart"/>
            <w:r w:rsidRPr="00C71C92">
              <w:rPr>
                <w:lang w:val="en-US"/>
              </w:rPr>
              <w:t>resolution;</w:t>
            </w:r>
            <w:proofErr w:type="gramEnd"/>
            <w:r w:rsidRPr="00C71C92">
              <w:rPr>
                <w:lang w:val="en-US"/>
              </w:rPr>
              <w:t xml:space="preserve"> </w:t>
            </w:r>
          </w:p>
          <w:p w14:paraId="1DBB4C55" w14:textId="77777777" w:rsidR="00B31043" w:rsidRPr="00C71C92" w:rsidRDefault="00B31043" w:rsidP="003A38F1">
            <w:pPr>
              <w:pStyle w:val="Tabletext"/>
              <w:rPr>
                <w:lang w:val="en-US"/>
              </w:rPr>
            </w:pPr>
          </w:p>
          <w:p w14:paraId="356C10A0" w14:textId="77777777" w:rsidR="00B31043" w:rsidRPr="00C71C92" w:rsidRDefault="00B31043" w:rsidP="003A38F1">
            <w:pPr>
              <w:pStyle w:val="Tabletext"/>
              <w:rPr>
                <w:lang w:val="en-US"/>
              </w:rPr>
            </w:pPr>
          </w:p>
          <w:p w14:paraId="0DC6A95D" w14:textId="77777777" w:rsidR="00B31043" w:rsidRPr="00C71C92" w:rsidRDefault="00B31043" w:rsidP="003A38F1">
            <w:pPr>
              <w:pStyle w:val="Tabletext"/>
              <w:rPr>
                <w:lang w:val="en-US"/>
              </w:rPr>
            </w:pPr>
          </w:p>
          <w:p w14:paraId="195C0318" w14:textId="77777777" w:rsidR="00B31043" w:rsidRPr="00C71C92" w:rsidRDefault="00B31043" w:rsidP="003A38F1">
            <w:pPr>
              <w:pStyle w:val="Tabletext"/>
              <w:rPr>
                <w:lang w:val="en-US"/>
              </w:rPr>
            </w:pPr>
          </w:p>
          <w:p w14:paraId="79EF6CEF" w14:textId="77777777" w:rsidR="00B31043" w:rsidRPr="00C71C92" w:rsidRDefault="00B31043" w:rsidP="003A38F1">
            <w:pPr>
              <w:pStyle w:val="Tabletext"/>
              <w:rPr>
                <w:lang w:val="en-US"/>
              </w:rPr>
            </w:pPr>
          </w:p>
          <w:p w14:paraId="7132F605" w14:textId="77777777" w:rsidR="00B31043" w:rsidRPr="00C71C92" w:rsidRDefault="00B31043" w:rsidP="003A38F1">
            <w:pPr>
              <w:pStyle w:val="Tabletext"/>
              <w:rPr>
                <w:lang w:val="en-US"/>
              </w:rPr>
            </w:pPr>
          </w:p>
          <w:p w14:paraId="4B151EEB" w14:textId="77777777" w:rsidR="00B31043" w:rsidRPr="00C71C92" w:rsidRDefault="00B31043" w:rsidP="003A38F1">
            <w:pPr>
              <w:pStyle w:val="Tabletext"/>
              <w:rPr>
                <w:lang w:val="en-US"/>
              </w:rPr>
            </w:pPr>
          </w:p>
          <w:p w14:paraId="044FF604" w14:textId="77777777" w:rsidR="00B31043" w:rsidRPr="00C71C92" w:rsidRDefault="00B31043" w:rsidP="003A38F1">
            <w:pPr>
              <w:pStyle w:val="Tabletext"/>
              <w:rPr>
                <w:lang w:val="en-US"/>
              </w:rPr>
            </w:pPr>
          </w:p>
          <w:p w14:paraId="0A9DA65D" w14:textId="77777777" w:rsidR="00B31043" w:rsidRPr="00C71C92" w:rsidRDefault="00B31043" w:rsidP="003A38F1">
            <w:pPr>
              <w:pStyle w:val="Tabletext"/>
              <w:rPr>
                <w:lang w:val="en-US"/>
              </w:rPr>
            </w:pPr>
          </w:p>
          <w:p w14:paraId="5D03E605" w14:textId="77777777" w:rsidR="00B31043" w:rsidRPr="00C71C92" w:rsidRDefault="00B31043" w:rsidP="003A38F1">
            <w:pPr>
              <w:pStyle w:val="Tabletext"/>
              <w:rPr>
                <w:lang w:val="en-US"/>
              </w:rPr>
            </w:pPr>
          </w:p>
          <w:p w14:paraId="799C3C68" w14:textId="77777777" w:rsidR="00B31043" w:rsidRPr="00C71C92" w:rsidRDefault="00B31043" w:rsidP="003A38F1">
            <w:pPr>
              <w:pStyle w:val="Tabletext"/>
              <w:rPr>
                <w:lang w:val="en-US"/>
              </w:rPr>
            </w:pPr>
          </w:p>
          <w:p w14:paraId="79C665E0" w14:textId="77777777" w:rsidR="00B31043" w:rsidRPr="00C71C92" w:rsidRDefault="00B31043" w:rsidP="003A38F1">
            <w:pPr>
              <w:pStyle w:val="Tabletext"/>
              <w:rPr>
                <w:lang w:val="en-US"/>
              </w:rPr>
            </w:pPr>
          </w:p>
          <w:p w14:paraId="4B3F4B91" w14:textId="77777777" w:rsidR="00B31043" w:rsidRPr="00C71C92" w:rsidRDefault="00B31043" w:rsidP="003A38F1">
            <w:pPr>
              <w:pStyle w:val="Tabletext"/>
              <w:rPr>
                <w:lang w:val="en-US"/>
              </w:rPr>
            </w:pPr>
          </w:p>
          <w:p w14:paraId="5642E9FE" w14:textId="77777777" w:rsidR="00B31043" w:rsidRPr="00C71C92" w:rsidRDefault="00B31043" w:rsidP="003A38F1">
            <w:pPr>
              <w:pStyle w:val="Tabletext"/>
              <w:rPr>
                <w:lang w:val="en-US"/>
              </w:rPr>
            </w:pPr>
          </w:p>
          <w:p w14:paraId="601799D3" w14:textId="77777777" w:rsidR="00B31043" w:rsidRPr="00C71C92" w:rsidRDefault="00B31043" w:rsidP="003A38F1">
            <w:pPr>
              <w:pStyle w:val="Tabletext"/>
              <w:rPr>
                <w:lang w:val="en-US"/>
              </w:rPr>
            </w:pPr>
            <w:r w:rsidRPr="00C71C92">
              <w:rPr>
                <w:i/>
                <w:iCs/>
                <w:lang w:val="en-US"/>
              </w:rPr>
              <w:t>b)</w:t>
            </w:r>
            <w:r>
              <w:rPr>
                <w:i/>
                <w:iCs/>
                <w:lang w:val="en-US"/>
              </w:rPr>
              <w:tab/>
            </w:r>
            <w:r w:rsidRPr="00C71C92">
              <w:rPr>
                <w:lang w:val="en-US"/>
              </w:rPr>
              <w:t xml:space="preserve">the importance of providing information in all six official languages of the Union on an equal footing on ITU </w:t>
            </w:r>
            <w:proofErr w:type="gramStart"/>
            <w:r w:rsidRPr="00C71C92">
              <w:rPr>
                <w:lang w:val="en-US"/>
              </w:rPr>
              <w:t>webpages;</w:t>
            </w:r>
            <w:proofErr w:type="gramEnd"/>
            <w:r w:rsidRPr="00C71C92">
              <w:rPr>
                <w:lang w:val="en-US"/>
              </w:rPr>
              <w:t xml:space="preserve"> </w:t>
            </w:r>
          </w:p>
          <w:p w14:paraId="04752AB8" w14:textId="77777777" w:rsidR="00B31043" w:rsidRPr="00C71C92" w:rsidRDefault="00B31043" w:rsidP="003A38F1">
            <w:pPr>
              <w:pStyle w:val="Tabletext"/>
              <w:rPr>
                <w:lang w:val="en-US"/>
              </w:rPr>
            </w:pPr>
            <w:r w:rsidRPr="00C71C92">
              <w:rPr>
                <w:i/>
                <w:iCs/>
                <w:lang w:val="en-US"/>
              </w:rPr>
              <w:lastRenderedPageBreak/>
              <w:t>c)</w:t>
            </w:r>
            <w:r>
              <w:rPr>
                <w:i/>
                <w:iCs/>
                <w:lang w:val="en-US"/>
              </w:rPr>
              <w:tab/>
            </w:r>
            <w:r w:rsidRPr="00C71C92">
              <w:rPr>
                <w:lang w:val="en-US"/>
              </w:rPr>
              <w:t xml:space="preserve">that Resolution 1386, adopted by the Council at its 2017 session, considers the importance of collaborations with other interested organizations, especially with the International Electrotechnical Commission (IEC) and the International Organization for Standardization (ISO) about terms and definitions, symbols and other means of expression, units of measurement, etc., with the objective of standardizing such elements, </w:t>
            </w:r>
            <w:proofErr w:type="gramStart"/>
            <w:r w:rsidRPr="00C71C92">
              <w:rPr>
                <w:lang w:val="en-US"/>
              </w:rPr>
              <w:t>etc.;</w:t>
            </w:r>
            <w:proofErr w:type="gramEnd"/>
            <w:r w:rsidRPr="00C71C92">
              <w:rPr>
                <w:lang w:val="en-US"/>
              </w:rPr>
              <w:t xml:space="preserve"> </w:t>
            </w:r>
          </w:p>
          <w:p w14:paraId="1DF47A03" w14:textId="77777777" w:rsidR="00B31043" w:rsidRPr="00C71C92" w:rsidRDefault="00B31043" w:rsidP="003A38F1">
            <w:pPr>
              <w:pStyle w:val="Tabletext"/>
              <w:rPr>
                <w:lang w:val="en-US"/>
              </w:rPr>
            </w:pPr>
            <w:r w:rsidRPr="00C71C92">
              <w:rPr>
                <w:i/>
                <w:iCs/>
                <w:lang w:val="en-US"/>
              </w:rPr>
              <w:t>d)</w:t>
            </w:r>
            <w:r>
              <w:rPr>
                <w:i/>
                <w:iCs/>
                <w:lang w:val="en-US"/>
              </w:rPr>
              <w:tab/>
            </w:r>
            <w:r w:rsidRPr="00C71C92">
              <w:rPr>
                <w:lang w:val="en-US"/>
              </w:rPr>
              <w:t xml:space="preserve">the difficulty of achieving agreement on definitions when more than one ITU Study Group is </w:t>
            </w:r>
            <w:proofErr w:type="gramStart"/>
            <w:r w:rsidRPr="00C71C92">
              <w:rPr>
                <w:lang w:val="en-US"/>
              </w:rPr>
              <w:t>involved;</w:t>
            </w:r>
            <w:proofErr w:type="gramEnd"/>
            <w:r w:rsidRPr="00C71C92">
              <w:rPr>
                <w:lang w:val="en-US"/>
              </w:rPr>
              <w:t xml:space="preserve"> </w:t>
            </w:r>
          </w:p>
          <w:p w14:paraId="46F97C29" w14:textId="77777777" w:rsidR="00B31043" w:rsidRPr="00C71C92" w:rsidRDefault="00B31043" w:rsidP="003A38F1">
            <w:pPr>
              <w:pStyle w:val="Tabletext"/>
              <w:rPr>
                <w:lang w:val="en-US"/>
              </w:rPr>
            </w:pPr>
            <w:r w:rsidRPr="00C71C92">
              <w:rPr>
                <w:i/>
                <w:iCs/>
                <w:lang w:val="en-US"/>
              </w:rPr>
              <w:t>e)</w:t>
            </w:r>
            <w:r>
              <w:rPr>
                <w:i/>
                <w:iCs/>
                <w:lang w:val="en-US"/>
              </w:rPr>
              <w:tab/>
            </w:r>
            <w:r w:rsidRPr="00C71C92">
              <w:rPr>
                <w:lang w:val="en-US"/>
              </w:rPr>
              <w:t xml:space="preserve">that there is a continuing need for the publication of terms and definitions appropriate to the work of ITU-R, </w:t>
            </w:r>
          </w:p>
        </w:tc>
        <w:tc>
          <w:tcPr>
            <w:tcW w:w="1250" w:type="pct"/>
          </w:tcPr>
          <w:p w14:paraId="6C1D1E23" w14:textId="77777777" w:rsidR="00B31043" w:rsidRPr="009962C5" w:rsidRDefault="00B31043" w:rsidP="003A38F1">
            <w:pPr>
              <w:pStyle w:val="Tabletext"/>
              <w:rPr>
                <w:i/>
                <w:iCs/>
                <w:lang w:val="en-US"/>
              </w:rPr>
            </w:pPr>
            <w:r>
              <w:rPr>
                <w:lang w:val="en-US"/>
              </w:rPr>
              <w:lastRenderedPageBreak/>
              <w:tab/>
            </w:r>
            <w:r w:rsidRPr="009962C5">
              <w:rPr>
                <w:i/>
                <w:iCs/>
                <w:lang w:val="en-US"/>
              </w:rPr>
              <w:t xml:space="preserve">considering </w:t>
            </w:r>
          </w:p>
          <w:p w14:paraId="341A1E79" w14:textId="77777777" w:rsidR="00B31043" w:rsidRPr="00C71C92" w:rsidRDefault="00B31043" w:rsidP="003A38F1">
            <w:pPr>
              <w:pStyle w:val="Tabletext"/>
              <w:rPr>
                <w:lang w:val="en-US"/>
              </w:rPr>
            </w:pPr>
            <w:r w:rsidRPr="00C71C92">
              <w:rPr>
                <w:i/>
                <w:iCs/>
                <w:lang w:val="en-US"/>
              </w:rPr>
              <w:t xml:space="preserve">a) </w:t>
            </w:r>
            <w:r w:rsidRPr="00C71C92">
              <w:rPr>
                <w:lang w:val="en-US"/>
              </w:rPr>
              <w:t xml:space="preserve">that, under Resolution 154 (Rev. Bucharest, 2022), the Council is instructed to maintain the Council Working Group on Languages, </w:t>
            </w:r>
            <w:proofErr w:type="gramStart"/>
            <w:r w:rsidRPr="00C71C92">
              <w:rPr>
                <w:lang w:val="en-US"/>
              </w:rPr>
              <w:t>in order to</w:t>
            </w:r>
            <w:proofErr w:type="gramEnd"/>
            <w:r w:rsidRPr="00C71C92">
              <w:rPr>
                <w:lang w:val="en-US"/>
              </w:rPr>
              <w:t xml:space="preserve"> monitor progress and report to the Council on the implementation of that </w:t>
            </w:r>
            <w:proofErr w:type="gramStart"/>
            <w:r w:rsidRPr="00C71C92">
              <w:rPr>
                <w:lang w:val="en-US"/>
              </w:rPr>
              <w:t>resolution;</w:t>
            </w:r>
            <w:proofErr w:type="gramEnd"/>
            <w:r w:rsidRPr="00C71C92">
              <w:rPr>
                <w:lang w:val="en-US"/>
              </w:rPr>
              <w:t xml:space="preserve"> </w:t>
            </w:r>
          </w:p>
          <w:p w14:paraId="690FE83D" w14:textId="77777777" w:rsidR="00B31043" w:rsidRPr="00C71C92" w:rsidRDefault="00B31043" w:rsidP="003A38F1">
            <w:pPr>
              <w:pStyle w:val="Tabletext"/>
              <w:rPr>
                <w:lang w:val="en-US"/>
              </w:rPr>
            </w:pPr>
          </w:p>
          <w:p w14:paraId="224D55A9" w14:textId="77777777" w:rsidR="00B31043" w:rsidRPr="00C71C92" w:rsidRDefault="00B31043" w:rsidP="003A38F1">
            <w:pPr>
              <w:pStyle w:val="Tabletext"/>
              <w:rPr>
                <w:lang w:val="en-US"/>
              </w:rPr>
            </w:pPr>
          </w:p>
          <w:p w14:paraId="0BDC04A5" w14:textId="77777777" w:rsidR="00B31043" w:rsidRPr="00C71C92" w:rsidRDefault="00B31043" w:rsidP="003A38F1">
            <w:pPr>
              <w:pStyle w:val="Tabletext"/>
              <w:rPr>
                <w:lang w:val="en-US"/>
              </w:rPr>
            </w:pPr>
          </w:p>
          <w:p w14:paraId="12AAF607" w14:textId="77777777" w:rsidR="00B31043" w:rsidRPr="00C71C92" w:rsidRDefault="00B31043" w:rsidP="003A38F1">
            <w:pPr>
              <w:pStyle w:val="Tabletext"/>
              <w:rPr>
                <w:lang w:val="en-US"/>
              </w:rPr>
            </w:pPr>
          </w:p>
          <w:p w14:paraId="43AD13FA" w14:textId="77777777" w:rsidR="00B31043" w:rsidRPr="00C71C92" w:rsidRDefault="00B31043" w:rsidP="003A38F1">
            <w:pPr>
              <w:pStyle w:val="Tabletext"/>
              <w:rPr>
                <w:lang w:val="en-US"/>
              </w:rPr>
            </w:pPr>
          </w:p>
          <w:p w14:paraId="61E448D1" w14:textId="77777777" w:rsidR="00B31043" w:rsidRPr="00C71C92" w:rsidRDefault="00B31043" w:rsidP="003A38F1">
            <w:pPr>
              <w:pStyle w:val="Tabletext"/>
              <w:rPr>
                <w:lang w:val="en-US"/>
              </w:rPr>
            </w:pPr>
          </w:p>
          <w:p w14:paraId="0DCA6274" w14:textId="77777777" w:rsidR="00B31043" w:rsidRPr="00C71C92" w:rsidRDefault="00B31043" w:rsidP="003A38F1">
            <w:pPr>
              <w:pStyle w:val="Tabletext"/>
              <w:rPr>
                <w:lang w:val="en-US"/>
              </w:rPr>
            </w:pPr>
          </w:p>
          <w:p w14:paraId="282FBE87" w14:textId="77777777" w:rsidR="00B31043" w:rsidRPr="00C71C92" w:rsidRDefault="00B31043" w:rsidP="003A38F1">
            <w:pPr>
              <w:pStyle w:val="Tabletext"/>
              <w:rPr>
                <w:lang w:val="en-US"/>
              </w:rPr>
            </w:pPr>
          </w:p>
          <w:p w14:paraId="4AAD1856" w14:textId="77777777" w:rsidR="00B31043" w:rsidRPr="00C71C92" w:rsidRDefault="00B31043" w:rsidP="003A38F1">
            <w:pPr>
              <w:pStyle w:val="Tabletext"/>
              <w:rPr>
                <w:lang w:val="en-US"/>
              </w:rPr>
            </w:pPr>
          </w:p>
          <w:p w14:paraId="6D8B662B" w14:textId="77777777" w:rsidR="00B31043" w:rsidRPr="00C71C92" w:rsidRDefault="00B31043" w:rsidP="003A38F1">
            <w:pPr>
              <w:pStyle w:val="Tabletext"/>
              <w:rPr>
                <w:lang w:val="en-US"/>
              </w:rPr>
            </w:pPr>
          </w:p>
          <w:p w14:paraId="17DB720A" w14:textId="77777777" w:rsidR="00B31043" w:rsidRPr="00C71C92" w:rsidRDefault="00B31043" w:rsidP="003A38F1">
            <w:pPr>
              <w:pStyle w:val="Tabletext"/>
              <w:rPr>
                <w:lang w:val="en-US"/>
              </w:rPr>
            </w:pPr>
          </w:p>
          <w:p w14:paraId="58B2AB32" w14:textId="77777777" w:rsidR="00B31043" w:rsidRPr="00C71C92" w:rsidRDefault="00B31043" w:rsidP="003A38F1">
            <w:pPr>
              <w:pStyle w:val="Tabletext"/>
              <w:rPr>
                <w:lang w:val="en-US"/>
              </w:rPr>
            </w:pPr>
          </w:p>
          <w:p w14:paraId="595E7487" w14:textId="77777777" w:rsidR="00B31043" w:rsidRPr="00C71C92" w:rsidRDefault="00B31043" w:rsidP="003A38F1">
            <w:pPr>
              <w:pStyle w:val="Tabletext"/>
              <w:rPr>
                <w:lang w:val="en-US"/>
              </w:rPr>
            </w:pPr>
          </w:p>
          <w:p w14:paraId="17A9574E" w14:textId="77777777" w:rsidR="00B31043" w:rsidRPr="00C71C92" w:rsidRDefault="00B31043" w:rsidP="003A38F1">
            <w:pPr>
              <w:pStyle w:val="Tabletext"/>
              <w:rPr>
                <w:lang w:val="en-US"/>
              </w:rPr>
            </w:pPr>
          </w:p>
          <w:p w14:paraId="56871344" w14:textId="77777777" w:rsidR="00B31043" w:rsidRPr="00C71C92" w:rsidRDefault="00B31043" w:rsidP="003A38F1">
            <w:pPr>
              <w:pStyle w:val="Tabletext"/>
              <w:rPr>
                <w:ins w:id="98" w:author="Минкин Владимир Маркович" w:date="2025-11-10T16:38:00Z"/>
                <w:lang w:val="en-US"/>
              </w:rPr>
            </w:pPr>
            <w:r w:rsidRPr="00C71C92">
              <w:rPr>
                <w:i/>
                <w:iCs/>
                <w:lang w:val="en-US"/>
              </w:rPr>
              <w:t>b)</w:t>
            </w:r>
            <w:r>
              <w:rPr>
                <w:i/>
                <w:iCs/>
                <w:lang w:val="en-US"/>
              </w:rPr>
              <w:tab/>
            </w:r>
            <w:r w:rsidRPr="00C71C92">
              <w:rPr>
                <w:lang w:val="en-US"/>
              </w:rPr>
              <w:t xml:space="preserve">the importance of providing information in all the official languages of the Union on an equal footing on ITU-T </w:t>
            </w:r>
            <w:proofErr w:type="gramStart"/>
            <w:r w:rsidRPr="00C71C92">
              <w:rPr>
                <w:lang w:val="en-US"/>
              </w:rPr>
              <w:t>webpages;</w:t>
            </w:r>
            <w:proofErr w:type="gramEnd"/>
            <w:r w:rsidRPr="00C71C92">
              <w:rPr>
                <w:lang w:val="en-US"/>
              </w:rPr>
              <w:t xml:space="preserve"> </w:t>
            </w:r>
          </w:p>
          <w:p w14:paraId="16FAFFEE" w14:textId="77777777" w:rsidR="00B31043" w:rsidRPr="00C71C92" w:rsidRDefault="00B31043" w:rsidP="003A38F1">
            <w:pPr>
              <w:pStyle w:val="Tabletext"/>
              <w:rPr>
                <w:lang w:val="en-US"/>
              </w:rPr>
            </w:pPr>
          </w:p>
          <w:p w14:paraId="36391A57" w14:textId="77777777" w:rsidR="00B31043" w:rsidRPr="00C71C92" w:rsidRDefault="00B31043" w:rsidP="003A38F1">
            <w:pPr>
              <w:pStyle w:val="Tabletext"/>
              <w:rPr>
                <w:lang w:val="en-US"/>
              </w:rPr>
            </w:pPr>
            <w:r w:rsidRPr="00C71C92">
              <w:rPr>
                <w:i/>
                <w:iCs/>
                <w:lang w:val="en-US"/>
              </w:rPr>
              <w:lastRenderedPageBreak/>
              <w:t>c)</w:t>
            </w:r>
            <w:r>
              <w:rPr>
                <w:i/>
                <w:iCs/>
                <w:lang w:val="en-US"/>
              </w:rPr>
              <w:tab/>
            </w:r>
            <w:r w:rsidRPr="00C71C92">
              <w:rPr>
                <w:lang w:val="en-US"/>
              </w:rPr>
              <w:t xml:space="preserve">that Council Resolution 1386 (C17, last modified C24) considers the importance of collaborating with other interested organizations about terms and definitions, symbols and other means of expression, units of measurement, etc., with the objective of standardizing such </w:t>
            </w:r>
            <w:proofErr w:type="gramStart"/>
            <w:r w:rsidRPr="00C71C92">
              <w:rPr>
                <w:lang w:val="en-US"/>
              </w:rPr>
              <w:t>elements;</w:t>
            </w:r>
            <w:proofErr w:type="gramEnd"/>
            <w:r w:rsidRPr="00C71C92">
              <w:rPr>
                <w:lang w:val="en-US"/>
              </w:rPr>
              <w:t xml:space="preserve"> </w:t>
            </w:r>
          </w:p>
          <w:p w14:paraId="47B43D05" w14:textId="77777777" w:rsidR="00B31043" w:rsidRPr="00C71C92" w:rsidRDefault="00B31043" w:rsidP="003A38F1">
            <w:pPr>
              <w:pStyle w:val="Tabletext"/>
              <w:rPr>
                <w:lang w:val="en-US"/>
              </w:rPr>
            </w:pPr>
          </w:p>
          <w:p w14:paraId="6895B23E" w14:textId="77777777" w:rsidR="00B31043" w:rsidRPr="00C71C92" w:rsidRDefault="00B31043" w:rsidP="003A38F1">
            <w:pPr>
              <w:pStyle w:val="Tabletext"/>
              <w:rPr>
                <w:lang w:val="en-US"/>
              </w:rPr>
            </w:pPr>
          </w:p>
          <w:p w14:paraId="51E3F506" w14:textId="77777777" w:rsidR="00B31043" w:rsidRPr="00C71C92" w:rsidRDefault="00B31043" w:rsidP="003A38F1">
            <w:pPr>
              <w:pStyle w:val="Tabletext"/>
              <w:rPr>
                <w:lang w:val="en-US"/>
              </w:rPr>
            </w:pPr>
          </w:p>
          <w:p w14:paraId="313BD4BA" w14:textId="77777777" w:rsidR="00B31043" w:rsidRPr="00C71C92" w:rsidRDefault="00B31043" w:rsidP="003A38F1">
            <w:pPr>
              <w:pStyle w:val="Tabletext"/>
              <w:rPr>
                <w:lang w:val="en-US"/>
              </w:rPr>
            </w:pPr>
          </w:p>
          <w:p w14:paraId="5F5CAC79" w14:textId="77777777" w:rsidR="00B31043" w:rsidRPr="00C71C92" w:rsidRDefault="00B31043" w:rsidP="003A38F1">
            <w:pPr>
              <w:pStyle w:val="Tabletext"/>
              <w:rPr>
                <w:lang w:val="en-US"/>
              </w:rPr>
            </w:pPr>
            <w:r w:rsidRPr="00C71C92">
              <w:rPr>
                <w:i/>
                <w:iCs/>
                <w:lang w:val="en-US"/>
              </w:rPr>
              <w:t>d)</w:t>
            </w:r>
            <w:r>
              <w:rPr>
                <w:i/>
                <w:iCs/>
                <w:lang w:val="en-US"/>
              </w:rPr>
              <w:tab/>
            </w:r>
            <w:r w:rsidRPr="00C71C92">
              <w:rPr>
                <w:lang w:val="en-US"/>
              </w:rPr>
              <w:t xml:space="preserve">the difficulty of achieving agreement on definitions when more than one ITU study group is </w:t>
            </w:r>
            <w:proofErr w:type="gramStart"/>
            <w:r w:rsidRPr="00C71C92">
              <w:rPr>
                <w:lang w:val="en-US"/>
              </w:rPr>
              <w:t>involved;</w:t>
            </w:r>
            <w:proofErr w:type="gramEnd"/>
            <w:r w:rsidRPr="00C71C92">
              <w:rPr>
                <w:lang w:val="en-US"/>
              </w:rPr>
              <w:t xml:space="preserve"> </w:t>
            </w:r>
          </w:p>
          <w:p w14:paraId="0151940C" w14:textId="77777777" w:rsidR="00B31043" w:rsidRPr="00C71C92" w:rsidRDefault="00B31043" w:rsidP="003A38F1">
            <w:pPr>
              <w:pStyle w:val="Tabletext"/>
              <w:rPr>
                <w:lang w:val="en-US"/>
              </w:rPr>
            </w:pPr>
            <w:r w:rsidRPr="00C71C92">
              <w:rPr>
                <w:i/>
                <w:iCs/>
                <w:lang w:val="en-US"/>
              </w:rPr>
              <w:t>e)</w:t>
            </w:r>
            <w:r>
              <w:rPr>
                <w:i/>
                <w:iCs/>
                <w:lang w:val="en-US"/>
              </w:rPr>
              <w:tab/>
            </w:r>
            <w:r w:rsidRPr="00C71C92">
              <w:rPr>
                <w:lang w:val="en-US"/>
              </w:rPr>
              <w:t>that there is an ongoing need for publication of the terms and definitions required for the work of ITU-T,</w:t>
            </w:r>
          </w:p>
        </w:tc>
        <w:tc>
          <w:tcPr>
            <w:tcW w:w="1250" w:type="pct"/>
          </w:tcPr>
          <w:p w14:paraId="31A94E07" w14:textId="77777777" w:rsidR="00B31043" w:rsidRPr="009962C5" w:rsidRDefault="00B31043" w:rsidP="003A38F1">
            <w:pPr>
              <w:pStyle w:val="Tabletext"/>
              <w:rPr>
                <w:i/>
                <w:iCs/>
                <w:lang w:val="en-US"/>
              </w:rPr>
            </w:pPr>
            <w:r>
              <w:rPr>
                <w:i/>
                <w:iCs/>
                <w:lang w:val="en-US"/>
              </w:rPr>
              <w:lastRenderedPageBreak/>
              <w:tab/>
            </w:r>
            <w:r w:rsidRPr="009962C5">
              <w:rPr>
                <w:i/>
                <w:iCs/>
                <w:lang w:val="en-US"/>
              </w:rPr>
              <w:t>recognizing</w:t>
            </w:r>
          </w:p>
          <w:p w14:paraId="472328D4" w14:textId="77777777" w:rsidR="00B31043" w:rsidRPr="00C71C92" w:rsidRDefault="00B31043" w:rsidP="003A38F1">
            <w:pPr>
              <w:pStyle w:val="Tabletext"/>
              <w:rPr>
                <w:lang w:val="en-US"/>
              </w:rPr>
            </w:pPr>
            <w:r w:rsidRPr="00C71C92">
              <w:rPr>
                <w:lang w:val="en-US"/>
              </w:rPr>
              <w:t>the work accomplished by the ITU-R CCV and ITU-T SCV on the adoption and agreement of terms and definitions in the field of telecommunications/ICTs in all six official languages of the Union,</w:t>
            </w:r>
          </w:p>
        </w:tc>
      </w:tr>
      <w:tr w:rsidR="00B31043" w:rsidRPr="00C71C92" w14:paraId="15E2CA6E" w14:textId="77777777" w:rsidTr="003A38F1">
        <w:trPr>
          <w:jc w:val="center"/>
        </w:trPr>
        <w:tc>
          <w:tcPr>
            <w:tcW w:w="1250" w:type="pct"/>
          </w:tcPr>
          <w:p w14:paraId="3F20968B" w14:textId="77777777" w:rsidR="00B31043" w:rsidRPr="009962C5" w:rsidRDefault="00B31043" w:rsidP="003A38F1">
            <w:pPr>
              <w:pStyle w:val="Tabletext"/>
              <w:rPr>
                <w:i/>
                <w:iCs/>
              </w:rPr>
            </w:pPr>
            <w:r>
              <w:rPr>
                <w:i/>
                <w:iCs/>
              </w:rPr>
              <w:tab/>
            </w:r>
            <w:r w:rsidRPr="009962C5">
              <w:rPr>
                <w:i/>
                <w:iCs/>
              </w:rPr>
              <w:t>recognizing further</w:t>
            </w:r>
          </w:p>
          <w:p w14:paraId="603C22BE" w14:textId="77777777" w:rsidR="00B31043" w:rsidRPr="00C71C92" w:rsidRDefault="00B31043" w:rsidP="003A38F1">
            <w:pPr>
              <w:pStyle w:val="Tabletext"/>
              <w:rPr>
                <w:lang w:val="en-US"/>
              </w:rPr>
            </w:pPr>
            <w:r w:rsidRPr="00C71C92">
              <w:rPr>
                <w:i/>
                <w:iCs/>
                <w:lang w:val="en-US"/>
              </w:rPr>
              <w:t>a)</w:t>
            </w:r>
            <w:r w:rsidRPr="00C71C92">
              <w:rPr>
                <w:lang w:val="en-US"/>
              </w:rPr>
              <w:tab/>
              <w:t xml:space="preserve">the budget constraints facing the Union, and the importance of ensuring that ITU's work on the use of the languages of the Union on an equal footing is considered in conjunction with the budget </w:t>
            </w:r>
            <w:proofErr w:type="gramStart"/>
            <w:r w:rsidRPr="00C71C92">
              <w:rPr>
                <w:lang w:val="en-US"/>
              </w:rPr>
              <w:t>so as to</w:t>
            </w:r>
            <w:proofErr w:type="gramEnd"/>
            <w:r w:rsidRPr="00C71C92">
              <w:rPr>
                <w:lang w:val="en-US"/>
              </w:rPr>
              <w:t xml:space="preserve"> achieve an efficient allocation of </w:t>
            </w:r>
            <w:proofErr w:type="gramStart"/>
            <w:r w:rsidRPr="00C71C92">
              <w:rPr>
                <w:lang w:val="en-US"/>
              </w:rPr>
              <w:t>expenses;</w:t>
            </w:r>
            <w:proofErr w:type="gramEnd"/>
          </w:p>
          <w:p w14:paraId="7E0DC177" w14:textId="77777777" w:rsidR="00B31043" w:rsidRPr="00C71C92" w:rsidRDefault="00B31043" w:rsidP="003A38F1">
            <w:pPr>
              <w:pStyle w:val="Tabletext"/>
              <w:rPr>
                <w:lang w:val="en-US"/>
              </w:rPr>
            </w:pPr>
            <w:r w:rsidRPr="00C71C92">
              <w:rPr>
                <w:i/>
                <w:iCs/>
                <w:lang w:val="en-US"/>
              </w:rPr>
              <w:t>b)</w:t>
            </w:r>
            <w:r w:rsidRPr="00C71C92">
              <w:rPr>
                <w:i/>
                <w:iCs/>
                <w:lang w:val="en-US"/>
              </w:rPr>
              <w:tab/>
            </w:r>
            <w:r w:rsidRPr="00C71C92">
              <w:rPr>
                <w:lang w:val="en-US"/>
              </w:rPr>
              <w:t xml:space="preserve">that expenses on interpretation, translation and text processing in respect of all the official languages of </w:t>
            </w:r>
            <w:r w:rsidRPr="00C71C92">
              <w:rPr>
                <w:lang w:val="en-US"/>
              </w:rPr>
              <w:lastRenderedPageBreak/>
              <w:t xml:space="preserve">the Union for the years 2024-2027 shall not exceed the figure specified in the appropriate part </w:t>
            </w:r>
            <w:r w:rsidRPr="00C71C92">
              <w:rPr>
                <w:iCs/>
                <w:lang w:val="en-US"/>
              </w:rPr>
              <w:t>of</w:t>
            </w:r>
            <w:r w:rsidRPr="00C71C92">
              <w:rPr>
                <w:i/>
                <w:iCs/>
                <w:lang w:val="en-US"/>
              </w:rPr>
              <w:t xml:space="preserve"> </w:t>
            </w:r>
            <w:r w:rsidRPr="00C71C92">
              <w:rPr>
                <w:lang w:val="en-US"/>
              </w:rPr>
              <w:t>Decision 5 [(Rev. Bucharest, 2022)</w:t>
            </w:r>
            <w:proofErr w:type="gramStart"/>
            <w:r w:rsidRPr="00C71C92">
              <w:rPr>
                <w:lang w:val="en-US"/>
              </w:rPr>
              <w:t>];</w:t>
            </w:r>
            <w:proofErr w:type="gramEnd"/>
          </w:p>
          <w:p w14:paraId="70C3E864" w14:textId="77777777" w:rsidR="00B31043" w:rsidRPr="00C71C92" w:rsidRDefault="00B31043" w:rsidP="003A38F1">
            <w:pPr>
              <w:pStyle w:val="Tabletext"/>
              <w:rPr>
                <w:ins w:id="99" w:author="Минкин Владимир Маркович" w:date="2025-12-16T09:31:00Z"/>
                <w:lang w:val="en-US"/>
              </w:rPr>
            </w:pPr>
            <w:ins w:id="100" w:author="Минкин Владимир Маркович" w:date="2025-12-16T09:31:00Z">
              <w:r w:rsidRPr="00C71C92">
                <w:rPr>
                  <w:i/>
                  <w:iCs/>
                  <w:lang w:val="en-US"/>
                </w:rPr>
                <w:t>c)</w:t>
              </w:r>
            </w:ins>
            <w:ins w:id="101" w:author="LRT" w:date="2026-01-05T16:14:00Z" w16du:dateUtc="2026-01-05T15:14:00Z">
              <w:r>
                <w:rPr>
                  <w:rFonts w:cstheme="minorHAnsi"/>
                  <w:i/>
                  <w:szCs w:val="24"/>
                  <w:lang w:val="en-US"/>
                </w:rPr>
                <w:tab/>
              </w:r>
            </w:ins>
            <w:ins w:id="102" w:author="Минкин Владимир Маркович" w:date="2025-12-16T09:31:00Z">
              <w:r w:rsidRPr="00C71C92">
                <w:rPr>
                  <w:lang w:val="en-US"/>
                </w:rPr>
                <w:t xml:space="preserve">that ITU-R </w:t>
              </w:r>
              <w:r w:rsidRPr="00C71C92">
                <w:t>С</w:t>
              </w:r>
              <w:r w:rsidRPr="00C71C92">
                <w:rPr>
                  <w:lang w:val="en-US"/>
                </w:rPr>
                <w:t xml:space="preserve">CV was established in accordance with Resolution CCIR 114 (Düsseldorf, 1990) of the XVII CCIR Plenary Assembly, on the coordination of work on terminology and related </w:t>
              </w:r>
              <w:proofErr w:type="gramStart"/>
              <w:r w:rsidRPr="00C71C92">
                <w:rPr>
                  <w:lang w:val="en-US"/>
                </w:rPr>
                <w:t>matters;</w:t>
              </w:r>
              <w:proofErr w:type="gramEnd"/>
              <w:r w:rsidRPr="00C71C92">
                <w:rPr>
                  <w:lang w:val="en-US"/>
                </w:rPr>
                <w:t xml:space="preserve"> </w:t>
              </w:r>
            </w:ins>
          </w:p>
          <w:p w14:paraId="26B72F67" w14:textId="77777777" w:rsidR="00B31043" w:rsidRPr="00C71C92" w:rsidRDefault="00B31043" w:rsidP="003A38F1">
            <w:pPr>
              <w:pStyle w:val="Tabletext"/>
              <w:rPr>
                <w:ins w:id="103" w:author="Минкин Владимир Маркович" w:date="2025-12-16T09:32:00Z"/>
                <w:lang w:val="en-US"/>
              </w:rPr>
            </w:pPr>
            <w:ins w:id="104" w:author="Минкин Владимир Маркович" w:date="2025-12-16T09:32:00Z">
              <w:r w:rsidRPr="00C71C92">
                <w:rPr>
                  <w:i/>
                  <w:iCs/>
                  <w:lang w:val="en-US"/>
                </w:rPr>
                <w:t>d)</w:t>
              </w:r>
            </w:ins>
            <w:ins w:id="105" w:author="LRT" w:date="2026-01-05T16:14:00Z" w16du:dateUtc="2026-01-05T15:14:00Z">
              <w:r>
                <w:rPr>
                  <w:rFonts w:cstheme="minorHAnsi"/>
                  <w:i/>
                  <w:szCs w:val="24"/>
                  <w:lang w:val="en-US"/>
                </w:rPr>
                <w:tab/>
              </w:r>
            </w:ins>
            <w:ins w:id="106" w:author="Минкин Владимир Маркович" w:date="2025-12-16T09:32:00Z">
              <w:r w:rsidRPr="00C71C92">
                <w:rPr>
                  <w:lang w:val="en-US"/>
                </w:rPr>
                <w:t xml:space="preserve">that SCV was established in accordance with Resolution 67 (Johannesburg, 2008) of WTSA, on the initiation of </w:t>
              </w:r>
              <w:proofErr w:type="gramStart"/>
              <w:r w:rsidRPr="00C71C92">
                <w:rPr>
                  <w:lang w:val="en-US"/>
                </w:rPr>
                <w:t>SCV;</w:t>
              </w:r>
              <w:proofErr w:type="gramEnd"/>
              <w:r w:rsidRPr="00C71C92">
                <w:rPr>
                  <w:lang w:val="en-US"/>
                </w:rPr>
                <w:t xml:space="preserve"> </w:t>
              </w:r>
            </w:ins>
          </w:p>
          <w:p w14:paraId="5CA24B9F" w14:textId="77777777" w:rsidR="00B31043" w:rsidRPr="00C71C92" w:rsidRDefault="00B31043" w:rsidP="003A38F1">
            <w:pPr>
              <w:pStyle w:val="Tabletext"/>
              <w:rPr>
                <w:ins w:id="107" w:author="Минкин Владимир Маркович" w:date="2025-11-10T16:51:00Z"/>
                <w:lang w:val="en-US"/>
              </w:rPr>
            </w:pPr>
            <w:r w:rsidRPr="00C71C92">
              <w:rPr>
                <w:lang w:val="en-US"/>
              </w:rPr>
              <w:br w:type="page"/>
            </w:r>
            <w:del w:id="108" w:author="Минкин Владимир Маркович" w:date="2025-12-16T09:33:00Z">
              <w:r w:rsidRPr="00C71C92" w:rsidDel="004F3AF9">
                <w:rPr>
                  <w:i/>
                  <w:iCs/>
                  <w:lang w:val="en-US"/>
                </w:rPr>
                <w:delText>c</w:delText>
              </w:r>
            </w:del>
            <w:ins w:id="109" w:author="Минкин Владимир Маркович" w:date="2025-12-16T09:33:00Z">
              <w:r w:rsidRPr="00C71C92">
                <w:rPr>
                  <w:i/>
                  <w:iCs/>
                  <w:lang w:val="en-US"/>
                </w:rPr>
                <w:t>e</w:t>
              </w:r>
            </w:ins>
            <w:r w:rsidRPr="00C71C92">
              <w:rPr>
                <w:i/>
                <w:iCs/>
                <w:lang w:val="en-US"/>
              </w:rPr>
              <w:t>)</w:t>
            </w:r>
            <w:r w:rsidRPr="00C71C92">
              <w:rPr>
                <w:i/>
                <w:iCs/>
                <w:lang w:val="en-US"/>
              </w:rPr>
              <w:tab/>
            </w:r>
            <w:r w:rsidRPr="00C71C92">
              <w:rPr>
                <w:lang w:val="en-US"/>
              </w:rPr>
              <w:t>that the Council, in Resolution 1386, resolved that ITU CCT should include the Coordination Committee for Vocabulary in the Radiocommunication Sector and the Standardization Committee for Vocabulary in the Telecommunication Standardization Sector, functioning in accordance with the relevant resolutions of the Radiocommunication Assembly and the World Telecommunication Standardization Assembly, and representatives of the ITU Telecommunication Development Sector, in close collaboration with the secretariat,</w:t>
            </w:r>
            <w:ins w:id="110" w:author="Минкин Владимир Маркович" w:date="2025-11-10T16:48:00Z">
              <w:r w:rsidRPr="00C71C92">
                <w:rPr>
                  <w:lang w:val="en-US"/>
                </w:rPr>
                <w:t xml:space="preserve"> </w:t>
              </w:r>
            </w:ins>
            <w:ins w:id="111" w:author="Минкин Владимир Маркович" w:date="2025-11-10T16:49:00Z">
              <w:r w:rsidRPr="00C71C92">
                <w:rPr>
                  <w:lang w:val="en-US"/>
                </w:rPr>
                <w:t xml:space="preserve">and is responsible for coordinating ITU terminology work and for developing and supporting the </w:t>
              </w:r>
              <w:r w:rsidRPr="00C71C92">
                <w:rPr>
                  <w:lang w:val="en-US"/>
                </w:rPr>
                <w:lastRenderedPageBreak/>
                <w:t>vocabulary of telecommunications and ICT;</w:t>
              </w:r>
            </w:ins>
          </w:p>
          <w:p w14:paraId="593BFE5C" w14:textId="77777777" w:rsidR="00B31043" w:rsidRPr="00C71C92" w:rsidRDefault="00B31043" w:rsidP="003A38F1">
            <w:pPr>
              <w:pStyle w:val="Tabletext"/>
              <w:rPr>
                <w:lang w:val="en-US"/>
              </w:rPr>
            </w:pPr>
            <w:ins w:id="112" w:author="Минкин Владимир Маркович" w:date="2025-12-16T09:33:00Z">
              <w:r w:rsidRPr="00C71C92">
                <w:rPr>
                  <w:i/>
                  <w:iCs/>
                  <w:lang w:val="en-US"/>
                </w:rPr>
                <w:t>f</w:t>
              </w:r>
            </w:ins>
            <w:ins w:id="113" w:author="Минкин Владимир Маркович" w:date="2025-11-10T16:52:00Z">
              <w:r w:rsidRPr="000A46B5">
                <w:rPr>
                  <w:i/>
                  <w:iCs/>
                  <w:lang w:val="en-US"/>
                </w:rPr>
                <w:t>)</w:t>
              </w:r>
            </w:ins>
            <w:ins w:id="114" w:author="LRT" w:date="2026-01-05T16:14:00Z" w16du:dateUtc="2026-01-05T15:14:00Z">
              <w:r>
                <w:rPr>
                  <w:rFonts w:cstheme="minorHAnsi"/>
                  <w:i/>
                  <w:szCs w:val="24"/>
                  <w:lang w:val="en-US"/>
                </w:rPr>
                <w:tab/>
              </w:r>
            </w:ins>
            <w:ins w:id="115" w:author="Минкин Владимир Маркович" w:date="2025-11-10T16:51:00Z">
              <w:r w:rsidRPr="00C71C92">
                <w:rPr>
                  <w:lang w:val="en-US"/>
                </w:rPr>
                <w:t>that Council Resolution 1386 considers the importance of collaborating with other interested organizations</w:t>
              </w:r>
            </w:ins>
            <w:ins w:id="116" w:author="Минкин Владимир Маркович" w:date="2025-11-11T13:03:00Z">
              <w:r w:rsidRPr="00C71C92">
                <w:rPr>
                  <w:lang w:val="en-US"/>
                </w:rPr>
                <w:t>,</w:t>
              </w:r>
            </w:ins>
            <w:ins w:id="117" w:author="Минкин Владимир Маркович" w:date="2025-11-10T16:51:00Z">
              <w:r w:rsidRPr="00C71C92">
                <w:rPr>
                  <w:lang w:val="en-US"/>
                </w:rPr>
                <w:t xml:space="preserve"> </w:t>
              </w:r>
            </w:ins>
            <w:ins w:id="118" w:author="Минкин Владимир Маркович" w:date="2025-11-11T13:03:00Z">
              <w:r w:rsidRPr="00C71C92">
                <w:rPr>
                  <w:lang w:val="en-US"/>
                </w:rPr>
                <w:t xml:space="preserve"> especially with the International Electrotechnical Commission (IEC) and the International Organization for Standardization (ISO), about terms and definitions, symbols and other means of expression, units of measurement, etc., with the objective of standardizing such elements, etc.; </w:t>
              </w:r>
            </w:ins>
            <w:ins w:id="119" w:author="Минкин Владимир Маркович" w:date="2025-11-10T16:51:00Z">
              <w:r w:rsidRPr="00C71C92">
                <w:rPr>
                  <w:lang w:val="en-US"/>
                </w:rPr>
                <w:t>about terms and definitions, symbols and other means of expression, units of measurement, etc., with the objective of standardizing such elements</w:t>
              </w:r>
            </w:ins>
            <w:ins w:id="120" w:author="Минкин Владимир Маркович" w:date="2025-12-16T14:32:00Z">
              <w:r w:rsidRPr="00C71C92">
                <w:rPr>
                  <w:lang w:val="en-US"/>
                </w:rPr>
                <w:t>,</w:t>
              </w:r>
            </w:ins>
          </w:p>
        </w:tc>
        <w:tc>
          <w:tcPr>
            <w:tcW w:w="1250" w:type="pct"/>
          </w:tcPr>
          <w:p w14:paraId="6D99E2F7" w14:textId="77777777" w:rsidR="00B31043" w:rsidRPr="00C71C92" w:rsidRDefault="00B31043" w:rsidP="003A38F1">
            <w:pPr>
              <w:pStyle w:val="Tabletext"/>
              <w:rPr>
                <w:i/>
                <w:iCs/>
                <w:lang w:val="en-US"/>
              </w:rPr>
            </w:pPr>
            <w:r>
              <w:rPr>
                <w:i/>
                <w:iCs/>
                <w:lang w:val="en-US"/>
              </w:rPr>
              <w:lastRenderedPageBreak/>
              <w:tab/>
            </w:r>
            <w:r w:rsidRPr="00C71C92">
              <w:rPr>
                <w:i/>
                <w:iCs/>
                <w:lang w:val="en-US"/>
              </w:rPr>
              <w:t xml:space="preserve">noting </w:t>
            </w:r>
          </w:p>
          <w:p w14:paraId="43A50BE0" w14:textId="77777777" w:rsidR="00B31043" w:rsidRPr="00C71C92" w:rsidRDefault="00B31043" w:rsidP="003A38F1">
            <w:pPr>
              <w:pStyle w:val="Tabletext"/>
              <w:rPr>
                <w:i/>
                <w:iCs/>
                <w:lang w:val="en-US"/>
              </w:rPr>
            </w:pPr>
          </w:p>
          <w:p w14:paraId="2DC56AD1" w14:textId="77777777" w:rsidR="00B31043" w:rsidRPr="00C71C92" w:rsidRDefault="00B31043" w:rsidP="003A38F1">
            <w:pPr>
              <w:pStyle w:val="Tabletext"/>
              <w:rPr>
                <w:i/>
                <w:iCs/>
                <w:lang w:val="en-US"/>
              </w:rPr>
            </w:pPr>
          </w:p>
          <w:p w14:paraId="099F909F" w14:textId="77777777" w:rsidR="00B31043" w:rsidRPr="00C71C92" w:rsidRDefault="00B31043" w:rsidP="003A38F1">
            <w:pPr>
              <w:pStyle w:val="Tabletext"/>
              <w:rPr>
                <w:i/>
                <w:iCs/>
                <w:lang w:val="en-US"/>
              </w:rPr>
            </w:pPr>
          </w:p>
          <w:p w14:paraId="497BDC2F" w14:textId="77777777" w:rsidR="00B31043" w:rsidRPr="00C71C92" w:rsidRDefault="00B31043" w:rsidP="003A38F1">
            <w:pPr>
              <w:pStyle w:val="Tabletext"/>
              <w:rPr>
                <w:i/>
                <w:iCs/>
                <w:lang w:val="en-US"/>
              </w:rPr>
            </w:pPr>
          </w:p>
          <w:p w14:paraId="2FBAC84C" w14:textId="77777777" w:rsidR="00B31043" w:rsidRPr="00C71C92" w:rsidRDefault="00B31043" w:rsidP="003A38F1">
            <w:pPr>
              <w:pStyle w:val="Tabletext"/>
              <w:rPr>
                <w:i/>
                <w:iCs/>
                <w:lang w:val="en-US"/>
              </w:rPr>
            </w:pPr>
          </w:p>
          <w:p w14:paraId="2BA2E18E" w14:textId="77777777" w:rsidR="00B31043" w:rsidRPr="00C71C92" w:rsidRDefault="00B31043" w:rsidP="003A38F1">
            <w:pPr>
              <w:pStyle w:val="Tabletext"/>
              <w:rPr>
                <w:i/>
                <w:iCs/>
                <w:lang w:val="en-US"/>
              </w:rPr>
            </w:pPr>
          </w:p>
          <w:p w14:paraId="22B3C52D" w14:textId="77777777" w:rsidR="00B31043" w:rsidRPr="00C71C92" w:rsidRDefault="00B31043" w:rsidP="003A38F1">
            <w:pPr>
              <w:pStyle w:val="Tabletext"/>
              <w:rPr>
                <w:i/>
                <w:iCs/>
                <w:lang w:val="en-US"/>
              </w:rPr>
            </w:pPr>
          </w:p>
          <w:p w14:paraId="65A018DA" w14:textId="77777777" w:rsidR="00B31043" w:rsidRPr="00C71C92" w:rsidRDefault="00B31043" w:rsidP="003A38F1">
            <w:pPr>
              <w:pStyle w:val="Tabletext"/>
              <w:rPr>
                <w:lang w:val="en-US"/>
              </w:rPr>
            </w:pPr>
            <w:r w:rsidRPr="00C71C92">
              <w:rPr>
                <w:lang w:val="en-US"/>
              </w:rPr>
              <w:t xml:space="preserve">that ITU-R </w:t>
            </w:r>
            <w:r w:rsidRPr="00C71C92">
              <w:t>С</w:t>
            </w:r>
            <w:r w:rsidRPr="00C71C92">
              <w:rPr>
                <w:lang w:val="en-US"/>
              </w:rPr>
              <w:t xml:space="preserve">CV was established in accordance with Resolution CCIR 114 (Düsseldorf, 1990) of the XVII CCIR </w:t>
            </w:r>
            <w:r w:rsidRPr="00C71C92">
              <w:rPr>
                <w:lang w:val="en-US"/>
              </w:rPr>
              <w:lastRenderedPageBreak/>
              <w:t xml:space="preserve">Plenary Assembly, on the coordination of work on terminology and related </w:t>
            </w:r>
            <w:proofErr w:type="gramStart"/>
            <w:r w:rsidRPr="00C71C92">
              <w:rPr>
                <w:lang w:val="en-US"/>
              </w:rPr>
              <w:t>matters;</w:t>
            </w:r>
            <w:proofErr w:type="gramEnd"/>
            <w:r w:rsidRPr="00C71C92">
              <w:rPr>
                <w:lang w:val="en-US"/>
              </w:rPr>
              <w:t xml:space="preserve"> </w:t>
            </w:r>
          </w:p>
          <w:p w14:paraId="49E6444D" w14:textId="77777777" w:rsidR="00B31043" w:rsidRPr="00C71C92" w:rsidRDefault="00B31043" w:rsidP="003A38F1">
            <w:pPr>
              <w:pStyle w:val="Tabletext"/>
              <w:rPr>
                <w:lang w:val="en-US"/>
              </w:rPr>
            </w:pPr>
          </w:p>
          <w:p w14:paraId="21D72766" w14:textId="77777777" w:rsidR="00B31043" w:rsidRPr="00C71C92" w:rsidRDefault="00B31043" w:rsidP="003A38F1">
            <w:pPr>
              <w:pStyle w:val="Tabletext"/>
              <w:rPr>
                <w:lang w:val="en-US"/>
              </w:rPr>
            </w:pPr>
          </w:p>
          <w:p w14:paraId="560F3D55" w14:textId="77777777" w:rsidR="00B31043" w:rsidRPr="00C71C92" w:rsidRDefault="00B31043" w:rsidP="003A38F1">
            <w:pPr>
              <w:pStyle w:val="Tabletext"/>
              <w:rPr>
                <w:lang w:val="en-US"/>
              </w:rPr>
            </w:pPr>
          </w:p>
          <w:p w14:paraId="21B0D872" w14:textId="77777777" w:rsidR="00B31043" w:rsidRPr="00C71C92" w:rsidRDefault="00B31043" w:rsidP="003A38F1">
            <w:pPr>
              <w:pStyle w:val="Tabletext"/>
              <w:rPr>
                <w:lang w:val="en-US"/>
              </w:rPr>
            </w:pPr>
            <w:r w:rsidRPr="00C71C92">
              <w:rPr>
                <w:i/>
                <w:iCs/>
                <w:lang w:val="en-US"/>
              </w:rPr>
              <w:t>b)</w:t>
            </w:r>
            <w:r>
              <w:rPr>
                <w:i/>
                <w:iCs/>
                <w:lang w:val="en-US"/>
              </w:rPr>
              <w:tab/>
            </w:r>
            <w:r w:rsidRPr="00C71C92">
              <w:rPr>
                <w:lang w:val="en-US"/>
              </w:rPr>
              <w:t xml:space="preserve">that ITU-R CCV is a part of ITU CCT, in accordance with Council Resolution 1386, </w:t>
            </w:r>
          </w:p>
        </w:tc>
        <w:tc>
          <w:tcPr>
            <w:tcW w:w="1250" w:type="pct"/>
          </w:tcPr>
          <w:p w14:paraId="186C5CD7" w14:textId="77777777" w:rsidR="00B31043" w:rsidRPr="00C71C92" w:rsidRDefault="00B31043" w:rsidP="003A38F1">
            <w:pPr>
              <w:pStyle w:val="Tabletext"/>
              <w:rPr>
                <w:i/>
                <w:iCs/>
                <w:lang w:val="en-US"/>
              </w:rPr>
            </w:pPr>
            <w:r>
              <w:rPr>
                <w:i/>
                <w:iCs/>
                <w:lang w:val="en-US"/>
              </w:rPr>
              <w:lastRenderedPageBreak/>
              <w:tab/>
            </w:r>
            <w:r w:rsidRPr="00C71C92">
              <w:rPr>
                <w:i/>
                <w:iCs/>
                <w:lang w:val="en-US"/>
              </w:rPr>
              <w:t>noting</w:t>
            </w:r>
          </w:p>
          <w:p w14:paraId="10326C44" w14:textId="77777777" w:rsidR="00B31043" w:rsidRPr="00C71C92" w:rsidRDefault="00B31043" w:rsidP="003A38F1">
            <w:pPr>
              <w:pStyle w:val="Tabletext"/>
              <w:rPr>
                <w:lang w:val="en-US"/>
              </w:rPr>
            </w:pPr>
          </w:p>
          <w:p w14:paraId="79701D1B" w14:textId="77777777" w:rsidR="00B31043" w:rsidRPr="00C71C92" w:rsidRDefault="00B31043" w:rsidP="003A38F1">
            <w:pPr>
              <w:pStyle w:val="Tabletext"/>
              <w:rPr>
                <w:lang w:val="en-US"/>
              </w:rPr>
            </w:pPr>
          </w:p>
          <w:p w14:paraId="5D197BAF" w14:textId="77777777" w:rsidR="00B31043" w:rsidRPr="00C71C92" w:rsidRDefault="00B31043" w:rsidP="003A38F1">
            <w:pPr>
              <w:pStyle w:val="Tabletext"/>
              <w:rPr>
                <w:lang w:val="en-US"/>
              </w:rPr>
            </w:pPr>
          </w:p>
          <w:p w14:paraId="35AAD18D" w14:textId="77777777" w:rsidR="00B31043" w:rsidRPr="00C71C92" w:rsidRDefault="00B31043" w:rsidP="003A38F1">
            <w:pPr>
              <w:pStyle w:val="Tabletext"/>
              <w:rPr>
                <w:lang w:val="en-US"/>
              </w:rPr>
            </w:pPr>
          </w:p>
          <w:p w14:paraId="7535D40E" w14:textId="77777777" w:rsidR="00B31043" w:rsidRPr="00C71C92" w:rsidRDefault="00B31043" w:rsidP="003A38F1">
            <w:pPr>
              <w:pStyle w:val="Tabletext"/>
              <w:rPr>
                <w:lang w:val="en-US"/>
              </w:rPr>
            </w:pPr>
          </w:p>
          <w:p w14:paraId="2D150204" w14:textId="77777777" w:rsidR="00B31043" w:rsidRPr="00C71C92" w:rsidRDefault="00B31043" w:rsidP="003A38F1">
            <w:pPr>
              <w:pStyle w:val="Tabletext"/>
              <w:rPr>
                <w:lang w:val="en-US"/>
              </w:rPr>
            </w:pPr>
          </w:p>
          <w:p w14:paraId="19FB20B5" w14:textId="77777777" w:rsidR="00B31043" w:rsidRPr="00C71C92" w:rsidRDefault="00B31043" w:rsidP="003A38F1">
            <w:pPr>
              <w:pStyle w:val="Tabletext"/>
              <w:rPr>
                <w:lang w:val="en-US"/>
              </w:rPr>
            </w:pPr>
          </w:p>
          <w:p w14:paraId="52227DA5" w14:textId="77777777" w:rsidR="00B31043" w:rsidRPr="00C71C92" w:rsidRDefault="00B31043" w:rsidP="003A38F1">
            <w:pPr>
              <w:pStyle w:val="Tabletext"/>
              <w:rPr>
                <w:lang w:val="en-US"/>
              </w:rPr>
            </w:pPr>
          </w:p>
          <w:p w14:paraId="103AFE22" w14:textId="77777777" w:rsidR="00B31043" w:rsidRPr="00C71C92" w:rsidRDefault="00B31043" w:rsidP="003A38F1">
            <w:pPr>
              <w:pStyle w:val="Tabletext"/>
              <w:rPr>
                <w:lang w:val="en-US"/>
              </w:rPr>
            </w:pPr>
          </w:p>
          <w:p w14:paraId="42341400" w14:textId="77777777" w:rsidR="00B31043" w:rsidRPr="00C71C92" w:rsidRDefault="00B31043" w:rsidP="003A38F1">
            <w:pPr>
              <w:pStyle w:val="Tabletext"/>
              <w:rPr>
                <w:lang w:val="en-US"/>
              </w:rPr>
            </w:pPr>
          </w:p>
          <w:p w14:paraId="62F01FEF" w14:textId="77777777" w:rsidR="00B31043" w:rsidRPr="00C71C92" w:rsidRDefault="00B31043" w:rsidP="003A38F1">
            <w:pPr>
              <w:pStyle w:val="Tabletext"/>
              <w:rPr>
                <w:lang w:val="en-US"/>
              </w:rPr>
            </w:pPr>
          </w:p>
          <w:p w14:paraId="31060F28" w14:textId="77777777" w:rsidR="00B31043" w:rsidRPr="00C71C92" w:rsidRDefault="00B31043" w:rsidP="003A38F1">
            <w:pPr>
              <w:pStyle w:val="Tabletext"/>
              <w:rPr>
                <w:lang w:val="en-US"/>
              </w:rPr>
            </w:pPr>
          </w:p>
          <w:p w14:paraId="50804A9F" w14:textId="77777777" w:rsidR="00B31043" w:rsidRPr="00C71C92" w:rsidRDefault="00B31043" w:rsidP="003A38F1">
            <w:pPr>
              <w:pStyle w:val="Tabletext"/>
              <w:rPr>
                <w:lang w:val="en-US"/>
              </w:rPr>
            </w:pPr>
            <w:r w:rsidRPr="00C71C92">
              <w:rPr>
                <w:i/>
                <w:iCs/>
                <w:lang w:val="en-US"/>
              </w:rPr>
              <w:t>a)</w:t>
            </w:r>
            <w:r>
              <w:rPr>
                <w:i/>
                <w:iCs/>
                <w:lang w:val="en-US"/>
              </w:rPr>
              <w:tab/>
            </w:r>
            <w:r w:rsidRPr="00C71C92">
              <w:rPr>
                <w:lang w:val="en-US"/>
              </w:rPr>
              <w:t xml:space="preserve">that SCV was established in accordance with Resolution 67 (Johannesburg, 2008) of WTSA, on the initiation of </w:t>
            </w:r>
            <w:proofErr w:type="gramStart"/>
            <w:r w:rsidRPr="00C71C92">
              <w:rPr>
                <w:lang w:val="en-US"/>
              </w:rPr>
              <w:t>SCV;</w:t>
            </w:r>
            <w:proofErr w:type="gramEnd"/>
            <w:r w:rsidRPr="00C71C92">
              <w:rPr>
                <w:lang w:val="en-US"/>
              </w:rPr>
              <w:t xml:space="preserve"> </w:t>
            </w:r>
          </w:p>
          <w:p w14:paraId="64BB8E7A" w14:textId="77777777" w:rsidR="00B31043" w:rsidRPr="00C71C92" w:rsidRDefault="00B31043" w:rsidP="003A38F1">
            <w:pPr>
              <w:pStyle w:val="Tabletext"/>
              <w:rPr>
                <w:lang w:val="en-US"/>
              </w:rPr>
            </w:pPr>
            <w:r w:rsidRPr="00C71C92">
              <w:rPr>
                <w:i/>
                <w:iCs/>
                <w:lang w:val="en-US"/>
              </w:rPr>
              <w:t>b)</w:t>
            </w:r>
            <w:r>
              <w:rPr>
                <w:i/>
                <w:iCs/>
                <w:lang w:val="en-US"/>
              </w:rPr>
              <w:tab/>
            </w:r>
            <w:r w:rsidRPr="00C71C92">
              <w:rPr>
                <w:lang w:val="en-US"/>
              </w:rPr>
              <w:t>that SCV is a part of the joint ITU CCT in accordance with Council Resolution 1386 (C17, last modified C24),</w:t>
            </w:r>
          </w:p>
        </w:tc>
        <w:tc>
          <w:tcPr>
            <w:tcW w:w="1250" w:type="pct"/>
          </w:tcPr>
          <w:p w14:paraId="0A55BA90" w14:textId="77777777" w:rsidR="00B31043" w:rsidRPr="00C71C92" w:rsidRDefault="00B31043" w:rsidP="003A38F1">
            <w:pPr>
              <w:pStyle w:val="Tabletext"/>
              <w:rPr>
                <w:lang w:val="en-US"/>
              </w:rPr>
            </w:pPr>
          </w:p>
        </w:tc>
      </w:tr>
      <w:tr w:rsidR="00B31043" w:rsidRPr="00C71C92" w14:paraId="12536E89" w14:textId="77777777" w:rsidTr="003A38F1">
        <w:trPr>
          <w:jc w:val="center"/>
        </w:trPr>
        <w:tc>
          <w:tcPr>
            <w:tcW w:w="1250" w:type="pct"/>
          </w:tcPr>
          <w:p w14:paraId="387CA691" w14:textId="77777777" w:rsidR="00B31043" w:rsidRPr="00C71C92" w:rsidRDefault="00B31043" w:rsidP="003A38F1">
            <w:pPr>
              <w:pStyle w:val="Tabletext"/>
            </w:pPr>
            <w:r>
              <w:rPr>
                <w:i/>
                <w:iCs/>
              </w:rPr>
              <w:lastRenderedPageBreak/>
              <w:tab/>
            </w:r>
            <w:r w:rsidRPr="00B228F9">
              <w:rPr>
                <w:i/>
                <w:iCs/>
              </w:rPr>
              <w:t>resolves</w:t>
            </w:r>
          </w:p>
          <w:p w14:paraId="210EE2E4" w14:textId="77777777" w:rsidR="00B31043" w:rsidRPr="00C71C92" w:rsidRDefault="00B31043" w:rsidP="003A38F1">
            <w:pPr>
              <w:pStyle w:val="Tabletext"/>
              <w:rPr>
                <w:ins w:id="121" w:author="Минкин Владимир Маркович" w:date="2025-11-11T12:28:00Z"/>
                <w:lang w:val="en-US"/>
              </w:rPr>
            </w:pPr>
            <w:r w:rsidRPr="00C71C92">
              <w:rPr>
                <w:lang w:val="en-US"/>
              </w:rPr>
              <w:t>1</w:t>
            </w:r>
            <w:r w:rsidRPr="00C71C92">
              <w:rPr>
                <w:lang w:val="en-US"/>
              </w:rPr>
              <w:tab/>
              <w:t xml:space="preserve">to continue to take all necessary measures to ensure use of the six official languages of the Union on an equal footing and to provide interpretation and the translation of ITU documentation, although some work in ITU (for example working parties, regional conferences) might not require the use of all official </w:t>
            </w:r>
            <w:proofErr w:type="gramStart"/>
            <w:r w:rsidRPr="00C71C92">
              <w:rPr>
                <w:lang w:val="en-US"/>
              </w:rPr>
              <w:t>languages;</w:t>
            </w:r>
            <w:proofErr w:type="gramEnd"/>
          </w:p>
          <w:p w14:paraId="532312FA" w14:textId="77777777" w:rsidR="00B31043" w:rsidRPr="00C71C92" w:rsidRDefault="00B31043" w:rsidP="003A38F1">
            <w:pPr>
              <w:pStyle w:val="Tabletext"/>
              <w:rPr>
                <w:lang w:val="en-US"/>
              </w:rPr>
            </w:pPr>
            <w:ins w:id="122" w:author="Минкин Владимир Маркович" w:date="2025-11-11T12:28:00Z">
              <w:r w:rsidRPr="00C71C92">
                <w:rPr>
                  <w:lang w:val="en-US"/>
                </w:rPr>
                <w:t>2</w:t>
              </w:r>
            </w:ins>
            <w:ins w:id="123" w:author="LRT" w:date="2026-01-05T16:14:00Z" w16du:dateUtc="2026-01-05T15:14:00Z">
              <w:r>
                <w:rPr>
                  <w:rFonts w:cstheme="minorHAnsi"/>
                  <w:i/>
                  <w:szCs w:val="24"/>
                  <w:lang w:val="en-US"/>
                </w:rPr>
                <w:tab/>
              </w:r>
            </w:ins>
            <w:ins w:id="124" w:author="Минкин Владимир Маркович" w:date="2025-11-11T12:28:00Z">
              <w:r w:rsidRPr="005376B0">
                <w:rPr>
                  <w:lang w:val="en-US"/>
                </w:rPr>
                <w:t xml:space="preserve">that the ITU study groups, within their terms of reference, should </w:t>
              </w:r>
              <w:r w:rsidRPr="005376B0">
                <w:rPr>
                  <w:lang w:val="en-US"/>
                </w:rPr>
                <w:lastRenderedPageBreak/>
                <w:t xml:space="preserve">continue their work on technical and operational terms and their definitions in English </w:t>
              </w:r>
              <w:proofErr w:type="gramStart"/>
              <w:r w:rsidRPr="005376B0">
                <w:rPr>
                  <w:lang w:val="en-US"/>
                </w:rPr>
                <w:t>only;</w:t>
              </w:r>
            </w:ins>
            <w:proofErr w:type="gramEnd"/>
          </w:p>
          <w:p w14:paraId="039BEBF9" w14:textId="77777777" w:rsidR="00B31043" w:rsidRPr="00C71C92" w:rsidRDefault="00B31043" w:rsidP="003A38F1">
            <w:pPr>
              <w:pStyle w:val="Tabletext"/>
              <w:rPr>
                <w:lang w:val="en-US"/>
              </w:rPr>
            </w:pPr>
            <w:del w:id="125" w:author="Минкин Владимир Маркович" w:date="2025-11-11T12:28:00Z">
              <w:r w:rsidRPr="00C71C92" w:rsidDel="006F65BF">
                <w:rPr>
                  <w:lang w:val="en-US"/>
                </w:rPr>
                <w:delText>2</w:delText>
              </w:r>
            </w:del>
            <w:ins w:id="126" w:author="Минкин Владимир Маркович" w:date="2025-11-11T12:28:00Z">
              <w:r w:rsidRPr="00C71C92">
                <w:rPr>
                  <w:lang w:val="en-US"/>
                </w:rPr>
                <w:t>3</w:t>
              </w:r>
            </w:ins>
            <w:r w:rsidRPr="00C71C92">
              <w:rPr>
                <w:lang w:val="en-US"/>
              </w:rPr>
              <w:tab/>
              <w:t xml:space="preserve">that ITU CCT, which is composed of experts who are proficient in various official languages and who are designated by the interested membership, the study groups of the Sectors and the General Secretariat of ITU, shall be responsible for coordinating ITU terminology work and for developing and supporting the vocabulary of telecommunications and </w:t>
            </w:r>
            <w:proofErr w:type="gramStart"/>
            <w:r w:rsidRPr="00C71C92">
              <w:rPr>
                <w:lang w:val="en-US"/>
              </w:rPr>
              <w:t>ICT;</w:t>
            </w:r>
            <w:proofErr w:type="gramEnd"/>
          </w:p>
          <w:p w14:paraId="0FB85932" w14:textId="77777777" w:rsidR="00B31043" w:rsidRPr="00C71C92" w:rsidRDefault="00B31043" w:rsidP="003A38F1">
            <w:pPr>
              <w:pStyle w:val="Tabletext"/>
              <w:rPr>
                <w:lang w:val="en-US"/>
              </w:rPr>
            </w:pPr>
            <w:del w:id="127" w:author="Минкин Владимир Маркович" w:date="2025-11-11T12:29:00Z">
              <w:r w:rsidRPr="00C71C92" w:rsidDel="006F65BF">
                <w:rPr>
                  <w:lang w:val="en-US"/>
                </w:rPr>
                <w:delText>3</w:delText>
              </w:r>
            </w:del>
            <w:ins w:id="128" w:author="Минкин Владимир Маркович" w:date="2025-11-11T12:29:00Z">
              <w:r w:rsidRPr="00C71C92">
                <w:rPr>
                  <w:lang w:val="en-US"/>
                </w:rPr>
                <w:t>4</w:t>
              </w:r>
            </w:ins>
            <w:r w:rsidRPr="00C71C92">
              <w:rPr>
                <w:lang w:val="en-US"/>
              </w:rPr>
              <w:tab/>
              <w:t xml:space="preserve">that ITU CCT, in close collaboration with the language sections of the General Secretariat, shall examine proposals submitted by the study groups and working groups of the Council in English, and approve translations in the other official languages, if </w:t>
            </w:r>
            <w:proofErr w:type="gramStart"/>
            <w:r w:rsidRPr="00C71C92">
              <w:rPr>
                <w:lang w:val="en-US"/>
              </w:rPr>
              <w:t>necessary;</w:t>
            </w:r>
            <w:proofErr w:type="gramEnd"/>
          </w:p>
          <w:p w14:paraId="2E428D4F" w14:textId="77777777" w:rsidR="00B31043" w:rsidRPr="00C71C92" w:rsidRDefault="00B31043" w:rsidP="003A38F1">
            <w:pPr>
              <w:pStyle w:val="Tabletext"/>
              <w:rPr>
                <w:lang w:val="en-US"/>
              </w:rPr>
            </w:pPr>
            <w:r w:rsidRPr="00C71C92">
              <w:rPr>
                <w:lang w:val="en-US"/>
              </w:rPr>
              <w:t>4</w:t>
            </w:r>
            <w:r w:rsidRPr="00C71C92">
              <w:rPr>
                <w:lang w:val="en-US"/>
              </w:rPr>
              <w:tab/>
              <w:t xml:space="preserve">that when selecting terms and preparing definitions, study groups, and after them ITU CCT, shall take into account the established use of terms and existing definitions in ITU, in particular those already included in the online database of terms and definitions of ITU; in cases where several terms are proposed with similar definitions or concepts, a single term and definition should be </w:t>
            </w:r>
            <w:r w:rsidRPr="00C71C92">
              <w:rPr>
                <w:lang w:val="en-US"/>
              </w:rPr>
              <w:lastRenderedPageBreak/>
              <w:t>selected that will be acceptable for all study groups concerned,</w:t>
            </w:r>
          </w:p>
        </w:tc>
        <w:tc>
          <w:tcPr>
            <w:tcW w:w="1250" w:type="pct"/>
          </w:tcPr>
          <w:p w14:paraId="4A33E7BD" w14:textId="77777777" w:rsidR="00B31043" w:rsidRPr="00B228F9" w:rsidRDefault="00B31043" w:rsidP="003A38F1">
            <w:pPr>
              <w:pStyle w:val="Tabletext"/>
              <w:rPr>
                <w:i/>
                <w:iCs/>
                <w:lang w:val="en-US"/>
              </w:rPr>
            </w:pPr>
            <w:r>
              <w:rPr>
                <w:i/>
                <w:iCs/>
                <w:lang w:val="en-US"/>
              </w:rPr>
              <w:lastRenderedPageBreak/>
              <w:tab/>
            </w:r>
            <w:r w:rsidRPr="00B228F9">
              <w:rPr>
                <w:i/>
                <w:iCs/>
                <w:lang w:val="en-US"/>
              </w:rPr>
              <w:t xml:space="preserve">resolves </w:t>
            </w:r>
          </w:p>
          <w:p w14:paraId="444E27E9" w14:textId="77777777" w:rsidR="00B31043" w:rsidRPr="00C71C92" w:rsidRDefault="00B31043" w:rsidP="003A38F1">
            <w:pPr>
              <w:pStyle w:val="Tabletext"/>
              <w:rPr>
                <w:lang w:val="en-US"/>
              </w:rPr>
            </w:pPr>
            <w:r w:rsidRPr="00C71C92">
              <w:rPr>
                <w:lang w:val="en-US"/>
              </w:rPr>
              <w:t>1</w:t>
            </w:r>
            <w:r>
              <w:rPr>
                <w:lang w:val="en-US"/>
              </w:rPr>
              <w:tab/>
            </w:r>
            <w:r w:rsidRPr="00C71C92">
              <w:rPr>
                <w:lang w:val="en-US"/>
              </w:rPr>
              <w:t xml:space="preserve">that the coordination of work on vocabulary within ITU-R will be based on the submission by the Study Groups in English, with the consideration, resolution and adoption of the translation into the other five official languages as proposed by the ITU General Secretariat (Conferences and Publications Department), and will be ensured by ITU-R CCV, comprising of experts in the various official languages and members designated </w:t>
            </w:r>
            <w:r w:rsidRPr="00C71C92">
              <w:rPr>
                <w:lang w:val="en-US"/>
              </w:rPr>
              <w:lastRenderedPageBreak/>
              <w:t xml:space="preserve">by interested administrations and other participants in the work of ITU-R, as well as the Rapporteurs for Vocabulary of the Radiocommunication Study Groups in close collaboration with the ITU General Secretariat (Conferences and Publications Department) and the Radiocommunication Bureau (BR) editor, taking into account </w:t>
            </w:r>
            <w:r w:rsidRPr="00C71C92">
              <w:rPr>
                <w:i/>
                <w:iCs/>
                <w:lang w:val="en-US"/>
              </w:rPr>
              <w:t>recognizing d)</w:t>
            </w:r>
            <w:r w:rsidRPr="00C71C92">
              <w:rPr>
                <w:lang w:val="en-US"/>
              </w:rPr>
              <w:t xml:space="preserve">; </w:t>
            </w:r>
          </w:p>
          <w:p w14:paraId="055DDEDA" w14:textId="77777777" w:rsidR="00B31043" w:rsidRPr="00C71C92" w:rsidRDefault="00B31043" w:rsidP="003A38F1">
            <w:pPr>
              <w:pStyle w:val="Tabletext"/>
              <w:rPr>
                <w:lang w:val="en-US"/>
              </w:rPr>
            </w:pPr>
            <w:r w:rsidRPr="00C71C92">
              <w:rPr>
                <w:lang w:val="en-US"/>
              </w:rPr>
              <w:t>2</w:t>
            </w:r>
            <w:r>
              <w:rPr>
                <w:lang w:val="en-US"/>
              </w:rPr>
              <w:tab/>
            </w:r>
            <w:r w:rsidRPr="00C71C92">
              <w:rPr>
                <w:lang w:val="en-US"/>
              </w:rPr>
              <w:t xml:space="preserve">that the terms of reference of ITU-R CCV are given in Annex </w:t>
            </w:r>
            <w:proofErr w:type="gramStart"/>
            <w:r w:rsidRPr="00C71C92">
              <w:rPr>
                <w:lang w:val="en-US"/>
              </w:rPr>
              <w:t>1;</w:t>
            </w:r>
            <w:proofErr w:type="gramEnd"/>
            <w:r w:rsidRPr="00C71C92">
              <w:rPr>
                <w:lang w:val="en-US"/>
              </w:rPr>
              <w:t xml:space="preserve"> </w:t>
            </w:r>
          </w:p>
          <w:p w14:paraId="7D3B166D" w14:textId="77777777" w:rsidR="00B31043" w:rsidRPr="00C71C92" w:rsidRDefault="00B31043" w:rsidP="003A38F1">
            <w:pPr>
              <w:pStyle w:val="Tabletext"/>
              <w:rPr>
                <w:lang w:val="en-US"/>
              </w:rPr>
            </w:pPr>
            <w:r w:rsidRPr="00C71C92">
              <w:rPr>
                <w:lang w:val="en-US"/>
              </w:rPr>
              <w:t>3</w:t>
            </w:r>
            <w:r>
              <w:rPr>
                <w:lang w:val="en-US"/>
              </w:rPr>
              <w:tab/>
            </w:r>
            <w:r w:rsidRPr="00C71C92">
              <w:rPr>
                <w:lang w:val="en-US"/>
              </w:rPr>
              <w:t xml:space="preserve">that ITU-R CCV is responsible for the maintenance of the Recommendations of the V series in accordance with Resolution ITU-R </w:t>
            </w:r>
            <w:proofErr w:type="gramStart"/>
            <w:r w:rsidRPr="00C71C92">
              <w:rPr>
                <w:lang w:val="en-US"/>
              </w:rPr>
              <w:t>1;</w:t>
            </w:r>
            <w:proofErr w:type="gramEnd"/>
            <w:r w:rsidRPr="00C71C92">
              <w:rPr>
                <w:lang w:val="en-US"/>
              </w:rPr>
              <w:t xml:space="preserve"> </w:t>
            </w:r>
          </w:p>
          <w:p w14:paraId="5ED84D81" w14:textId="77777777" w:rsidR="00B31043" w:rsidRPr="00C71C92" w:rsidRDefault="00B31043" w:rsidP="003A38F1">
            <w:pPr>
              <w:pStyle w:val="Tabletext"/>
              <w:rPr>
                <w:lang w:val="en-US"/>
              </w:rPr>
            </w:pPr>
            <w:r w:rsidRPr="00C71C92">
              <w:rPr>
                <w:lang w:val="en-US"/>
              </w:rPr>
              <w:t>4</w:t>
            </w:r>
            <w:r>
              <w:rPr>
                <w:lang w:val="en-US"/>
              </w:rPr>
              <w:tab/>
            </w:r>
            <w:r w:rsidRPr="00C71C92">
              <w:rPr>
                <w:lang w:val="en-US"/>
              </w:rPr>
              <w:t xml:space="preserve">that administrations and other participants in the work of ITU-R may submit, to ITU CCT and to the Radiocommunication Study Groups, contributions concerning vocabulary and related </w:t>
            </w:r>
            <w:proofErr w:type="gramStart"/>
            <w:r w:rsidRPr="00C71C92">
              <w:rPr>
                <w:lang w:val="en-US"/>
              </w:rPr>
              <w:t>subjects;</w:t>
            </w:r>
            <w:proofErr w:type="gramEnd"/>
            <w:r w:rsidRPr="00C71C92">
              <w:rPr>
                <w:lang w:val="en-US"/>
              </w:rPr>
              <w:t xml:space="preserve"> </w:t>
            </w:r>
          </w:p>
          <w:p w14:paraId="2B223C16" w14:textId="77777777" w:rsidR="00B31043" w:rsidRDefault="00B31043" w:rsidP="003A38F1">
            <w:pPr>
              <w:pStyle w:val="Tabletext"/>
              <w:rPr>
                <w:lang w:val="en-US"/>
              </w:rPr>
            </w:pPr>
            <w:r w:rsidRPr="00C71C92">
              <w:rPr>
                <w:lang w:val="en-US"/>
              </w:rPr>
              <w:t>5</w:t>
            </w:r>
            <w:r>
              <w:rPr>
                <w:lang w:val="en-US"/>
              </w:rPr>
              <w:tab/>
            </w:r>
            <w:r w:rsidRPr="00C71C92">
              <w:rPr>
                <w:lang w:val="en-US"/>
              </w:rPr>
              <w:t xml:space="preserve">that the Chair and six Vice-Chairs of ITU-R CCV, each representing one of the six official languages, should be nominated by the Radiocommunication Assembly, </w:t>
            </w:r>
          </w:p>
          <w:p w14:paraId="5B67D2E2" w14:textId="77777777" w:rsidR="00B31043" w:rsidRPr="00C71C92" w:rsidRDefault="00B31043" w:rsidP="003A38F1">
            <w:pPr>
              <w:pStyle w:val="Tabletext"/>
              <w:rPr>
                <w:lang w:val="en-US"/>
              </w:rPr>
            </w:pPr>
          </w:p>
          <w:p w14:paraId="39121F77" w14:textId="77777777" w:rsidR="00B31043" w:rsidRPr="00C71C92" w:rsidRDefault="00B31043" w:rsidP="003A38F1">
            <w:pPr>
              <w:pStyle w:val="Tabletext"/>
              <w:rPr>
                <w:lang w:val="en-US"/>
              </w:rPr>
            </w:pPr>
            <w:r>
              <w:rPr>
                <w:i/>
                <w:iCs/>
                <w:lang w:val="en-US"/>
              </w:rPr>
              <w:tab/>
            </w:r>
            <w:r w:rsidRPr="00C71C92">
              <w:rPr>
                <w:i/>
                <w:iCs/>
                <w:lang w:val="en-US"/>
              </w:rPr>
              <w:t xml:space="preserve">resolves further </w:t>
            </w:r>
          </w:p>
          <w:p w14:paraId="074DD946" w14:textId="77777777" w:rsidR="00B31043" w:rsidRPr="00C71C92" w:rsidRDefault="00B31043" w:rsidP="003A38F1">
            <w:pPr>
              <w:pStyle w:val="Tabletext"/>
              <w:rPr>
                <w:lang w:val="en-US"/>
              </w:rPr>
            </w:pPr>
            <w:r w:rsidRPr="00C71C92">
              <w:rPr>
                <w:lang w:val="en-US"/>
              </w:rPr>
              <w:t xml:space="preserve">1 that the Radiocommunication Study Groups, within their terms of </w:t>
            </w:r>
            <w:r w:rsidRPr="00C71C92">
              <w:rPr>
                <w:lang w:val="en-US"/>
              </w:rPr>
              <w:lastRenderedPageBreak/>
              <w:t xml:space="preserve">reference, should continue their work on technical and operational terms and their definitions in English only which may be required also for regulatory purposes </w:t>
            </w:r>
            <w:proofErr w:type="gramStart"/>
            <w:r w:rsidRPr="00C71C92">
              <w:rPr>
                <w:lang w:val="en-US"/>
              </w:rPr>
              <w:t>and also</w:t>
            </w:r>
            <w:proofErr w:type="gramEnd"/>
            <w:r w:rsidRPr="00C71C92">
              <w:rPr>
                <w:lang w:val="en-US"/>
              </w:rPr>
              <w:t xml:space="preserve"> on specialized terms in English which may be required by them </w:t>
            </w:r>
            <w:proofErr w:type="gramStart"/>
            <w:r w:rsidRPr="00C71C92">
              <w:rPr>
                <w:lang w:val="en-US"/>
              </w:rPr>
              <w:t>in the course of</w:t>
            </w:r>
            <w:proofErr w:type="gramEnd"/>
            <w:r w:rsidRPr="00C71C92">
              <w:rPr>
                <w:lang w:val="en-US"/>
              </w:rPr>
              <w:t xml:space="preserve"> their </w:t>
            </w:r>
            <w:proofErr w:type="gramStart"/>
            <w:r w:rsidRPr="00C71C92">
              <w:rPr>
                <w:lang w:val="en-US"/>
              </w:rPr>
              <w:t>work;</w:t>
            </w:r>
            <w:proofErr w:type="gramEnd"/>
            <w:r w:rsidRPr="00C71C92">
              <w:rPr>
                <w:lang w:val="en-US"/>
              </w:rPr>
              <w:t xml:space="preserve"> </w:t>
            </w:r>
          </w:p>
          <w:p w14:paraId="5094F904" w14:textId="77777777" w:rsidR="00B31043" w:rsidRPr="00C71C92" w:rsidRDefault="00B31043" w:rsidP="003A38F1">
            <w:pPr>
              <w:pStyle w:val="Tabletext"/>
              <w:rPr>
                <w:lang w:val="en-US"/>
              </w:rPr>
            </w:pPr>
            <w:r w:rsidRPr="00C71C92">
              <w:rPr>
                <w:lang w:val="en-US"/>
              </w:rPr>
              <w:t>2</w:t>
            </w:r>
            <w:r>
              <w:rPr>
                <w:lang w:val="en-US"/>
              </w:rPr>
              <w:tab/>
            </w:r>
            <w:r w:rsidRPr="00C71C92">
              <w:rPr>
                <w:lang w:val="en-US"/>
              </w:rPr>
              <w:t xml:space="preserve">that each Radiocommunication Study Group should assume responsibility for proposing terminology in its </w:t>
            </w:r>
            <w:proofErr w:type="gramStart"/>
            <w:r w:rsidRPr="00C71C92">
              <w:rPr>
                <w:lang w:val="en-US"/>
              </w:rPr>
              <w:t>particular field</w:t>
            </w:r>
            <w:proofErr w:type="gramEnd"/>
            <w:r w:rsidRPr="00C71C92">
              <w:rPr>
                <w:lang w:val="en-US"/>
              </w:rPr>
              <w:t xml:space="preserve"> of interest with the assistance of the ITU CCT, if </w:t>
            </w:r>
            <w:proofErr w:type="gramStart"/>
            <w:r w:rsidRPr="00C71C92">
              <w:rPr>
                <w:lang w:val="en-US"/>
              </w:rPr>
              <w:t>needed;</w:t>
            </w:r>
            <w:proofErr w:type="gramEnd"/>
            <w:r w:rsidRPr="00C71C92">
              <w:rPr>
                <w:lang w:val="en-US"/>
              </w:rPr>
              <w:t xml:space="preserve"> </w:t>
            </w:r>
          </w:p>
          <w:p w14:paraId="7E21FD32" w14:textId="77777777" w:rsidR="00B31043" w:rsidRPr="00C71C92" w:rsidRDefault="00B31043" w:rsidP="003A38F1">
            <w:pPr>
              <w:pStyle w:val="Tabletext"/>
              <w:rPr>
                <w:lang w:val="en-US"/>
              </w:rPr>
            </w:pPr>
            <w:r w:rsidRPr="00C71C92">
              <w:rPr>
                <w:lang w:val="en-US"/>
              </w:rPr>
              <w:t>3</w:t>
            </w:r>
            <w:r>
              <w:rPr>
                <w:lang w:val="en-US"/>
              </w:rPr>
              <w:tab/>
            </w:r>
            <w:r w:rsidRPr="00C71C92">
              <w:rPr>
                <w:lang w:val="en-US"/>
              </w:rPr>
              <w:t xml:space="preserve">that each Radiocommunication Study Group should appoint a permanent Rapporteur for Vocabulary to coordinate efforts regarding terms and definitions and related subjects and to act as a contact person for the Study Group in this </w:t>
            </w:r>
            <w:proofErr w:type="gramStart"/>
            <w:r w:rsidRPr="00C71C92">
              <w:rPr>
                <w:lang w:val="en-US"/>
              </w:rPr>
              <w:t>domain;</w:t>
            </w:r>
            <w:proofErr w:type="gramEnd"/>
            <w:r w:rsidRPr="00C71C92">
              <w:rPr>
                <w:lang w:val="en-US"/>
              </w:rPr>
              <w:t xml:space="preserve"> </w:t>
            </w:r>
          </w:p>
          <w:p w14:paraId="78FB52D5" w14:textId="77777777" w:rsidR="00B31043" w:rsidRPr="00C71C92" w:rsidRDefault="00B31043" w:rsidP="003A38F1">
            <w:pPr>
              <w:pStyle w:val="Tabletext"/>
              <w:rPr>
                <w:lang w:val="en-US"/>
              </w:rPr>
            </w:pPr>
            <w:r w:rsidRPr="00C71C92">
              <w:rPr>
                <w:lang w:val="en-US"/>
              </w:rPr>
              <w:t>4</w:t>
            </w:r>
            <w:r>
              <w:rPr>
                <w:lang w:val="en-US"/>
              </w:rPr>
              <w:tab/>
            </w:r>
            <w:r w:rsidRPr="00C71C92">
              <w:rPr>
                <w:lang w:val="en-US"/>
              </w:rPr>
              <w:t xml:space="preserve">that the responsibilities of the Rapporteur for Vocabulary are given in Annex </w:t>
            </w:r>
            <w:proofErr w:type="gramStart"/>
            <w:r w:rsidRPr="00C71C92">
              <w:rPr>
                <w:lang w:val="en-US"/>
              </w:rPr>
              <w:t>2;</w:t>
            </w:r>
            <w:proofErr w:type="gramEnd"/>
            <w:r w:rsidRPr="00C71C92">
              <w:rPr>
                <w:lang w:val="en-US"/>
              </w:rPr>
              <w:t xml:space="preserve"> </w:t>
            </w:r>
          </w:p>
          <w:p w14:paraId="5CA5B654" w14:textId="77777777" w:rsidR="00B31043" w:rsidRPr="00C71C92" w:rsidRDefault="00B31043" w:rsidP="003A38F1">
            <w:pPr>
              <w:pStyle w:val="Tabletext"/>
              <w:rPr>
                <w:lang w:val="en-US"/>
              </w:rPr>
            </w:pPr>
            <w:r w:rsidRPr="00C71C92">
              <w:rPr>
                <w:lang w:val="en-US"/>
              </w:rPr>
              <w:t>5</w:t>
            </w:r>
            <w:r>
              <w:rPr>
                <w:lang w:val="en-US"/>
              </w:rPr>
              <w:tab/>
            </w:r>
            <w:r w:rsidRPr="00C71C92">
              <w:rPr>
                <w:lang w:val="en-US"/>
              </w:rPr>
              <w:t>that guidelines for the preparation of terms and definitions are contained in the most recent version of Recommendation ITU-R V.</w:t>
            </w:r>
            <w:proofErr w:type="gramStart"/>
            <w:r w:rsidRPr="00C71C92">
              <w:rPr>
                <w:lang w:val="en-US"/>
              </w:rPr>
              <w:t>2130;</w:t>
            </w:r>
            <w:proofErr w:type="gramEnd"/>
          </w:p>
          <w:p w14:paraId="5C50A595" w14:textId="77777777" w:rsidR="00B31043" w:rsidRPr="00C71C92" w:rsidRDefault="00B31043" w:rsidP="003A38F1">
            <w:pPr>
              <w:pStyle w:val="Tabletext"/>
              <w:rPr>
                <w:lang w:val="en-US"/>
              </w:rPr>
            </w:pPr>
            <w:r w:rsidRPr="00C71C92">
              <w:rPr>
                <w:lang w:val="en-US"/>
              </w:rPr>
              <w:t>6</w:t>
            </w:r>
            <w:r>
              <w:rPr>
                <w:lang w:val="en-US"/>
              </w:rPr>
              <w:tab/>
            </w:r>
            <w:r w:rsidRPr="00C71C92">
              <w:rPr>
                <w:lang w:val="en-US"/>
              </w:rPr>
              <w:t xml:space="preserve">that the Radiocommunication Bureau (BR) should collect all new terms and definitions proposed by the Radiocommunication Study Groups, </w:t>
            </w:r>
            <w:r w:rsidRPr="00C71C92">
              <w:rPr>
                <w:lang w:val="en-US"/>
              </w:rPr>
              <w:lastRenderedPageBreak/>
              <w:t xml:space="preserve">and provide them to ITU CCT, which shall act as an interface with </w:t>
            </w:r>
            <w:proofErr w:type="gramStart"/>
            <w:r w:rsidRPr="00C71C92">
              <w:rPr>
                <w:lang w:val="en-US"/>
              </w:rPr>
              <w:t>IEC;</w:t>
            </w:r>
            <w:proofErr w:type="gramEnd"/>
            <w:r w:rsidRPr="00C71C92">
              <w:rPr>
                <w:lang w:val="en-US"/>
              </w:rPr>
              <w:t xml:space="preserve"> </w:t>
            </w:r>
          </w:p>
          <w:p w14:paraId="1CED22A4" w14:textId="77777777" w:rsidR="00B31043" w:rsidRPr="00C71C92" w:rsidRDefault="00B31043" w:rsidP="003A38F1">
            <w:pPr>
              <w:pStyle w:val="Tabletext"/>
              <w:rPr>
                <w:lang w:val="en-US"/>
              </w:rPr>
            </w:pPr>
            <w:r w:rsidRPr="00C71C92">
              <w:rPr>
                <w:lang w:val="en-US"/>
              </w:rPr>
              <w:t>7</w:t>
            </w:r>
            <w:r>
              <w:rPr>
                <w:lang w:val="en-US"/>
              </w:rPr>
              <w:tab/>
            </w:r>
            <w:r w:rsidRPr="00C71C92">
              <w:rPr>
                <w:lang w:val="en-US"/>
              </w:rPr>
              <w:t xml:space="preserve">that Rapporteurs for Vocabulary should </w:t>
            </w:r>
            <w:proofErr w:type="gramStart"/>
            <w:r w:rsidRPr="00C71C92">
              <w:rPr>
                <w:lang w:val="en-US"/>
              </w:rPr>
              <w:t>take into account</w:t>
            </w:r>
            <w:proofErr w:type="gramEnd"/>
            <w:r w:rsidRPr="00C71C92">
              <w:rPr>
                <w:lang w:val="en-US"/>
              </w:rPr>
              <w:t xml:space="preserve"> any available ITU Sector lists of emerging terms and definitions and draft International Electrotechnical Vocabulary (IEV) chapters, to seek consistency of ITU terms and definitions wherever practicable, </w:t>
            </w:r>
          </w:p>
        </w:tc>
        <w:tc>
          <w:tcPr>
            <w:tcW w:w="1250" w:type="pct"/>
          </w:tcPr>
          <w:p w14:paraId="5056BB6E" w14:textId="77777777" w:rsidR="00B31043" w:rsidRPr="00C71C92" w:rsidRDefault="00B31043" w:rsidP="003A38F1">
            <w:pPr>
              <w:pStyle w:val="Tabletext"/>
              <w:rPr>
                <w:i/>
                <w:iCs/>
                <w:lang w:val="en-US"/>
              </w:rPr>
            </w:pPr>
            <w:r>
              <w:rPr>
                <w:i/>
                <w:iCs/>
                <w:lang w:val="en-US"/>
              </w:rPr>
              <w:lastRenderedPageBreak/>
              <w:tab/>
            </w:r>
            <w:r w:rsidRPr="00C71C92">
              <w:rPr>
                <w:i/>
                <w:iCs/>
                <w:lang w:val="en-US"/>
              </w:rPr>
              <w:t xml:space="preserve">resolves </w:t>
            </w:r>
          </w:p>
          <w:p w14:paraId="2A613A3D" w14:textId="77777777" w:rsidR="00B31043" w:rsidRPr="00C71C92" w:rsidRDefault="00B31043" w:rsidP="003A38F1">
            <w:pPr>
              <w:pStyle w:val="Tabletext"/>
              <w:rPr>
                <w:lang w:val="en-US"/>
              </w:rPr>
            </w:pPr>
            <w:r w:rsidRPr="00C71C92">
              <w:rPr>
                <w:lang w:val="en-US"/>
              </w:rPr>
              <w:t>1</w:t>
            </w:r>
            <w:r>
              <w:rPr>
                <w:lang w:val="en-US"/>
              </w:rPr>
              <w:tab/>
            </w:r>
            <w:r w:rsidRPr="00C71C92">
              <w:rPr>
                <w:lang w:val="en-US"/>
              </w:rPr>
              <w:t xml:space="preserve">that the ITU-T study groups, within their terms of reference, should continue their work on technical and operational terms and their definitions in English </w:t>
            </w:r>
            <w:proofErr w:type="gramStart"/>
            <w:r w:rsidRPr="00C71C92">
              <w:rPr>
                <w:lang w:val="en-US"/>
              </w:rPr>
              <w:t>only;</w:t>
            </w:r>
            <w:proofErr w:type="gramEnd"/>
            <w:r w:rsidRPr="00C71C92">
              <w:rPr>
                <w:lang w:val="en-US"/>
              </w:rPr>
              <w:t xml:space="preserve"> </w:t>
            </w:r>
          </w:p>
          <w:p w14:paraId="6F03F060" w14:textId="77777777" w:rsidR="00B31043" w:rsidRPr="00C71C92" w:rsidRDefault="00B31043" w:rsidP="003A38F1">
            <w:pPr>
              <w:pStyle w:val="Tabletext"/>
              <w:rPr>
                <w:lang w:val="en-US"/>
              </w:rPr>
            </w:pPr>
            <w:r w:rsidRPr="00C71C92">
              <w:rPr>
                <w:lang w:val="en-US"/>
              </w:rPr>
              <w:t>2</w:t>
            </w:r>
            <w:r>
              <w:rPr>
                <w:lang w:val="en-US"/>
              </w:rPr>
              <w:tab/>
            </w:r>
            <w:r w:rsidRPr="00C71C92">
              <w:rPr>
                <w:lang w:val="en-US"/>
              </w:rPr>
              <w:t xml:space="preserve">that the work of standardizing vocabulary within ITU-T shall be based on the proposals made by the study groups in the English language, with the consideration and adoption of the translation into the other official languages as proposed by the General </w:t>
            </w:r>
            <w:r w:rsidRPr="00C71C92">
              <w:rPr>
                <w:lang w:val="en-US"/>
              </w:rPr>
              <w:lastRenderedPageBreak/>
              <w:t xml:space="preserve">Secretariat, and that this shall be ensured by ITU CCT, which is composed of experts fluent in the official languages from all ITU Sectors, and persons designated by interested organizations and other participants in the work of ITU, in close collaboration with the General Secretariat (Conferences and Publications Department) and the Telecommunication Standardization Bureau (TSB) editor for the English language, taking into account </w:t>
            </w:r>
            <w:r w:rsidRPr="00C71C92">
              <w:rPr>
                <w:i/>
                <w:iCs/>
                <w:lang w:val="en-US"/>
              </w:rPr>
              <w:t xml:space="preserve">recognizing e) </w:t>
            </w:r>
            <w:r w:rsidRPr="00C71C92">
              <w:rPr>
                <w:lang w:val="en-US"/>
              </w:rPr>
              <w:t xml:space="preserve">above; </w:t>
            </w:r>
          </w:p>
          <w:p w14:paraId="05299840" w14:textId="77777777" w:rsidR="00B31043" w:rsidRPr="00C71C92" w:rsidRDefault="00B31043" w:rsidP="003A38F1">
            <w:pPr>
              <w:pStyle w:val="Tabletext"/>
              <w:rPr>
                <w:lang w:val="en-US"/>
              </w:rPr>
            </w:pPr>
            <w:r w:rsidRPr="00C71C92">
              <w:rPr>
                <w:lang w:val="en-US"/>
              </w:rPr>
              <w:t>3</w:t>
            </w:r>
            <w:r>
              <w:rPr>
                <w:lang w:val="en-US"/>
              </w:rPr>
              <w:tab/>
            </w:r>
            <w:r w:rsidRPr="00C71C92">
              <w:rPr>
                <w:lang w:val="en-US"/>
              </w:rPr>
              <w:t>that, when proposing terms and definitions, the ITU-T study groups shall use the guidelines given in Annex B to the "Author's guide for drafting ITU-T Recommendations</w:t>
            </w:r>
            <w:proofErr w:type="gramStart"/>
            <w:r w:rsidRPr="00C71C92">
              <w:rPr>
                <w:lang w:val="en-US"/>
              </w:rPr>
              <w:t>";</w:t>
            </w:r>
            <w:proofErr w:type="gramEnd"/>
            <w:r w:rsidRPr="00C71C92">
              <w:rPr>
                <w:lang w:val="en-US"/>
              </w:rPr>
              <w:t xml:space="preserve"> </w:t>
            </w:r>
          </w:p>
          <w:p w14:paraId="27C28F04" w14:textId="77777777" w:rsidR="00B31043" w:rsidRPr="00C71C92" w:rsidRDefault="00B31043" w:rsidP="003A38F1">
            <w:pPr>
              <w:pStyle w:val="Tabletext"/>
              <w:rPr>
                <w:lang w:val="en-US"/>
              </w:rPr>
            </w:pPr>
            <w:r w:rsidRPr="00C71C92">
              <w:rPr>
                <w:lang w:val="en-US"/>
              </w:rPr>
              <w:t>4</w:t>
            </w:r>
            <w:r>
              <w:rPr>
                <w:lang w:val="en-US"/>
              </w:rPr>
              <w:tab/>
            </w:r>
            <w:r w:rsidRPr="00C71C92">
              <w:rPr>
                <w:lang w:val="en-US"/>
              </w:rPr>
              <w:t xml:space="preserve">that, where more than one ITU study group is defining the same terms and/or concept, efforts should be made within ITU-T to select a single term and a single definition which is acceptable to </w:t>
            </w:r>
            <w:proofErr w:type="gramStart"/>
            <w:r w:rsidRPr="00C71C92">
              <w:rPr>
                <w:lang w:val="en-US"/>
              </w:rPr>
              <w:t>all of</w:t>
            </w:r>
            <w:proofErr w:type="gramEnd"/>
            <w:r w:rsidRPr="00C71C92">
              <w:rPr>
                <w:lang w:val="en-US"/>
              </w:rPr>
              <w:t xml:space="preserve"> the ITU study groups </w:t>
            </w:r>
            <w:proofErr w:type="gramStart"/>
            <w:r w:rsidRPr="00C71C92">
              <w:rPr>
                <w:lang w:val="en-US"/>
              </w:rPr>
              <w:t>concerned;</w:t>
            </w:r>
            <w:proofErr w:type="gramEnd"/>
            <w:r w:rsidRPr="00C71C92">
              <w:rPr>
                <w:lang w:val="en-US"/>
              </w:rPr>
              <w:t xml:space="preserve"> </w:t>
            </w:r>
          </w:p>
          <w:p w14:paraId="6DF55608" w14:textId="77777777" w:rsidR="00B31043" w:rsidRPr="00C71C92" w:rsidRDefault="00B31043" w:rsidP="003A38F1">
            <w:pPr>
              <w:pStyle w:val="Tabletext"/>
              <w:rPr>
                <w:lang w:val="en-US"/>
              </w:rPr>
            </w:pPr>
            <w:r w:rsidRPr="00C71C92">
              <w:rPr>
                <w:lang w:val="en-US"/>
              </w:rPr>
              <w:t>5</w:t>
            </w:r>
            <w:r>
              <w:rPr>
                <w:lang w:val="en-US"/>
              </w:rPr>
              <w:tab/>
            </w:r>
            <w:r w:rsidRPr="00C71C92">
              <w:rPr>
                <w:lang w:val="en-US"/>
              </w:rPr>
              <w:t xml:space="preserve">that each study group should appoint a rapporteur for vocabulary to coordinate efforts on terms and definitions and related subjects and to act as an SCV contact person for the study group in this </w:t>
            </w:r>
            <w:proofErr w:type="gramStart"/>
            <w:r w:rsidRPr="00C71C92">
              <w:rPr>
                <w:lang w:val="en-US"/>
              </w:rPr>
              <w:t>field;</w:t>
            </w:r>
            <w:proofErr w:type="gramEnd"/>
            <w:r w:rsidRPr="00C71C92">
              <w:rPr>
                <w:lang w:val="en-US"/>
              </w:rPr>
              <w:t xml:space="preserve"> </w:t>
            </w:r>
          </w:p>
          <w:p w14:paraId="77F258FB" w14:textId="77777777" w:rsidR="00B31043" w:rsidRPr="00C71C92" w:rsidRDefault="00B31043" w:rsidP="003A38F1">
            <w:pPr>
              <w:pStyle w:val="Tabletext"/>
              <w:rPr>
                <w:lang w:val="en-US"/>
              </w:rPr>
            </w:pPr>
            <w:r w:rsidRPr="00C71C92">
              <w:rPr>
                <w:lang w:val="en-US"/>
              </w:rPr>
              <w:lastRenderedPageBreak/>
              <w:t>6</w:t>
            </w:r>
            <w:r>
              <w:rPr>
                <w:lang w:val="en-US"/>
              </w:rPr>
              <w:tab/>
            </w:r>
            <w:r w:rsidRPr="00C71C92">
              <w:rPr>
                <w:lang w:val="en-US"/>
              </w:rPr>
              <w:t xml:space="preserve">that the responsibilities of the rapporteur for vocabulary will be developed by </w:t>
            </w:r>
            <w:proofErr w:type="gramStart"/>
            <w:r w:rsidRPr="00C71C92">
              <w:rPr>
                <w:lang w:val="en-US"/>
              </w:rPr>
              <w:t>SCV;</w:t>
            </w:r>
            <w:proofErr w:type="gramEnd"/>
            <w:r w:rsidRPr="00C71C92">
              <w:rPr>
                <w:lang w:val="en-US"/>
              </w:rPr>
              <w:t xml:space="preserve"> </w:t>
            </w:r>
          </w:p>
          <w:p w14:paraId="274C7A90" w14:textId="77777777" w:rsidR="00B31043" w:rsidRPr="00C71C92" w:rsidRDefault="00B31043" w:rsidP="003A38F1">
            <w:pPr>
              <w:pStyle w:val="Tabletext"/>
              <w:rPr>
                <w:lang w:val="en-US"/>
              </w:rPr>
            </w:pPr>
            <w:r w:rsidRPr="00C71C92">
              <w:rPr>
                <w:lang w:val="en-US"/>
              </w:rPr>
              <w:t>7</w:t>
            </w:r>
            <w:r>
              <w:rPr>
                <w:lang w:val="en-US"/>
              </w:rPr>
              <w:tab/>
            </w:r>
            <w:r w:rsidRPr="00C71C92">
              <w:rPr>
                <w:lang w:val="en-US"/>
              </w:rPr>
              <w:t xml:space="preserve">that TSB should collect all new terms and definitions which are proposed by the ITU study groups in consultation with ITU CCT, enter them in the online ITU Terms and Definitions database, and provide a search mechanism based on time </w:t>
            </w:r>
            <w:proofErr w:type="gramStart"/>
            <w:r w:rsidRPr="00C71C92">
              <w:rPr>
                <w:lang w:val="en-US"/>
              </w:rPr>
              <w:t>ranges;</w:t>
            </w:r>
            <w:proofErr w:type="gramEnd"/>
            <w:r w:rsidRPr="00C71C92">
              <w:rPr>
                <w:lang w:val="en-US"/>
              </w:rPr>
              <w:t xml:space="preserve"> </w:t>
            </w:r>
          </w:p>
          <w:p w14:paraId="3C06B703" w14:textId="77777777" w:rsidR="00B31043" w:rsidRPr="00C71C92" w:rsidRDefault="00B31043" w:rsidP="003A38F1">
            <w:pPr>
              <w:pStyle w:val="Tabletext"/>
              <w:rPr>
                <w:lang w:val="en-US"/>
              </w:rPr>
            </w:pPr>
            <w:r w:rsidRPr="00C71C92">
              <w:rPr>
                <w:lang w:val="en-US"/>
              </w:rPr>
              <w:t>8</w:t>
            </w:r>
            <w:r>
              <w:rPr>
                <w:lang w:val="en-US"/>
              </w:rPr>
              <w:tab/>
            </w:r>
            <w:r w:rsidRPr="00C71C92">
              <w:rPr>
                <w:lang w:val="en-US"/>
              </w:rPr>
              <w:t>that the chair and six vice-chairs of SCV, each representing one of the official languages, should be nominated by WTSA, in accordance with Resolution 208 (Rev. Bucharest, 2022</w:t>
            </w:r>
            <w:proofErr w:type="gramStart"/>
            <w:r w:rsidRPr="00C71C92">
              <w:rPr>
                <w:lang w:val="en-US"/>
              </w:rPr>
              <w:t>);</w:t>
            </w:r>
            <w:proofErr w:type="gramEnd"/>
            <w:r w:rsidRPr="00C71C92">
              <w:rPr>
                <w:lang w:val="en-US"/>
              </w:rPr>
              <w:t xml:space="preserve"> </w:t>
            </w:r>
          </w:p>
          <w:p w14:paraId="68A7B99E" w14:textId="77777777" w:rsidR="00B31043" w:rsidRPr="00C71C92" w:rsidRDefault="00B31043" w:rsidP="003A38F1">
            <w:pPr>
              <w:pStyle w:val="Tabletext"/>
              <w:rPr>
                <w:lang w:val="en-US"/>
              </w:rPr>
            </w:pPr>
            <w:r w:rsidRPr="00C71C92">
              <w:rPr>
                <w:lang w:val="en-US"/>
              </w:rPr>
              <w:t>9</w:t>
            </w:r>
            <w:r>
              <w:rPr>
                <w:lang w:val="en-US"/>
              </w:rPr>
              <w:tab/>
            </w:r>
            <w:r w:rsidRPr="00C71C92">
              <w:rPr>
                <w:lang w:val="en-US"/>
              </w:rPr>
              <w:t>that the terms of reference of SCV are given in the annex to this resolution,</w:t>
            </w:r>
          </w:p>
        </w:tc>
        <w:tc>
          <w:tcPr>
            <w:tcW w:w="1250" w:type="pct"/>
          </w:tcPr>
          <w:p w14:paraId="0588BFD7" w14:textId="77777777" w:rsidR="00B31043" w:rsidRPr="00B228F9" w:rsidRDefault="00B31043" w:rsidP="003A38F1">
            <w:pPr>
              <w:pStyle w:val="Tabletext"/>
              <w:rPr>
                <w:i/>
                <w:iCs/>
              </w:rPr>
            </w:pPr>
            <w:r>
              <w:lastRenderedPageBreak/>
              <w:tab/>
            </w:r>
            <w:r w:rsidRPr="00B228F9">
              <w:rPr>
                <w:i/>
                <w:iCs/>
              </w:rPr>
              <w:t>resolves</w:t>
            </w:r>
          </w:p>
          <w:p w14:paraId="6A343B9F" w14:textId="77777777" w:rsidR="00B31043" w:rsidRPr="00C71C92" w:rsidRDefault="00B31043" w:rsidP="003A38F1">
            <w:pPr>
              <w:pStyle w:val="Tabletext"/>
              <w:rPr>
                <w:lang w:val="en-US"/>
              </w:rPr>
            </w:pPr>
            <w:r w:rsidRPr="00C71C92">
              <w:rPr>
                <w:lang w:val="en-US"/>
              </w:rPr>
              <w:t>1</w:t>
            </w:r>
            <w:r w:rsidRPr="00C71C92">
              <w:rPr>
                <w:lang w:val="en-US"/>
              </w:rPr>
              <w:tab/>
              <w:t xml:space="preserve">that the joint ITU Coordination Committee for Terminology (CCT) consists of ITU-R CCV and ITU-T SCV functioning in accordance with relevant Resolutions of ITU-R and WTSA, representatives of ITU-D and the rapporteurs for vocabulary of study groups, in close collaboration with the secretariat and is responsible for coordinating ITU terminology work and for developing and supporting the </w:t>
            </w:r>
            <w:r w:rsidRPr="00C71C92">
              <w:rPr>
                <w:lang w:val="en-US"/>
              </w:rPr>
              <w:lastRenderedPageBreak/>
              <w:t>vocabulary of telecommunications and ICT;</w:t>
            </w:r>
          </w:p>
          <w:p w14:paraId="70E03C84" w14:textId="77777777" w:rsidR="00B31043" w:rsidRPr="00C71C92" w:rsidRDefault="00B31043" w:rsidP="003A38F1">
            <w:pPr>
              <w:pStyle w:val="Tabletext"/>
              <w:rPr>
                <w:lang w:val="en-US"/>
              </w:rPr>
            </w:pPr>
            <w:r w:rsidRPr="00C71C92">
              <w:rPr>
                <w:lang w:val="en-US"/>
              </w:rPr>
              <w:t>2</w:t>
            </w:r>
            <w:r w:rsidRPr="00C71C92">
              <w:rPr>
                <w:lang w:val="en-US"/>
              </w:rPr>
              <w:tab/>
              <w:t xml:space="preserve">that the terms of reference of the ITU CCT are given in Annex 1 to this </w:t>
            </w:r>
            <w:proofErr w:type="gramStart"/>
            <w:r w:rsidRPr="00C71C92">
              <w:rPr>
                <w:lang w:val="en-US"/>
              </w:rPr>
              <w:t>resolution;</w:t>
            </w:r>
            <w:proofErr w:type="gramEnd"/>
          </w:p>
          <w:p w14:paraId="657E9A86" w14:textId="77777777" w:rsidR="00B31043" w:rsidRPr="00C71C92" w:rsidRDefault="00B31043" w:rsidP="003A38F1">
            <w:pPr>
              <w:pStyle w:val="Tabletext"/>
              <w:rPr>
                <w:lang w:val="en-US"/>
              </w:rPr>
            </w:pPr>
            <w:r w:rsidRPr="00C71C92">
              <w:rPr>
                <w:lang w:val="en-US"/>
              </w:rPr>
              <w:t>3</w:t>
            </w:r>
            <w:r w:rsidRPr="00C71C92">
              <w:rPr>
                <w:lang w:val="en-US"/>
              </w:rPr>
              <w:tab/>
              <w:t xml:space="preserve">that the ITU CCT shall be guided by the decisions of Resolution 154 (Rev. Bucharest, 2022) of the Plenipotentiary Conference and examine proposals submitted by the study groups and working groups of the Council in English, and validate translations in the other official </w:t>
            </w:r>
            <w:proofErr w:type="gramStart"/>
            <w:r w:rsidRPr="00C71C92">
              <w:rPr>
                <w:lang w:val="en-US"/>
              </w:rPr>
              <w:t>languages;</w:t>
            </w:r>
            <w:proofErr w:type="gramEnd"/>
          </w:p>
          <w:p w14:paraId="44FAE936" w14:textId="77777777" w:rsidR="00B31043" w:rsidRPr="00C71C92" w:rsidRDefault="00B31043" w:rsidP="003A38F1">
            <w:pPr>
              <w:pStyle w:val="Tabletext"/>
              <w:rPr>
                <w:lang w:val="en-US"/>
              </w:rPr>
            </w:pPr>
            <w:r w:rsidRPr="00C71C92">
              <w:rPr>
                <w:lang w:val="en-US"/>
              </w:rPr>
              <w:t>4</w:t>
            </w:r>
            <w:r w:rsidRPr="00C71C92">
              <w:rPr>
                <w:lang w:val="en-US"/>
              </w:rPr>
              <w:tab/>
              <w:t xml:space="preserve">that all ITU study groups, within their terms of reference, should continue their work on technical and operational terms and their definitions in English </w:t>
            </w:r>
            <w:proofErr w:type="gramStart"/>
            <w:r w:rsidRPr="00C71C92">
              <w:rPr>
                <w:lang w:val="en-US"/>
              </w:rPr>
              <w:t>only;</w:t>
            </w:r>
            <w:proofErr w:type="gramEnd"/>
          </w:p>
          <w:p w14:paraId="68D190FC" w14:textId="77777777" w:rsidR="00B31043" w:rsidRPr="00C71C92" w:rsidRDefault="00B31043" w:rsidP="003A38F1">
            <w:pPr>
              <w:pStyle w:val="Tabletext"/>
              <w:rPr>
                <w:lang w:val="en-US"/>
              </w:rPr>
            </w:pPr>
            <w:r w:rsidRPr="00C71C92">
              <w:rPr>
                <w:lang w:val="en-US"/>
              </w:rPr>
              <w:t>5</w:t>
            </w:r>
            <w:r w:rsidRPr="00C71C92">
              <w:rPr>
                <w:lang w:val="en-US"/>
              </w:rPr>
              <w:tab/>
              <w:t xml:space="preserve">that each study group should appoint a permanent rapporteur for vocabulary to coordinate efforts on terms and definitions and related subjects and to act as a contact person for the study group in this </w:t>
            </w:r>
            <w:proofErr w:type="gramStart"/>
            <w:r w:rsidRPr="00C71C92">
              <w:rPr>
                <w:lang w:val="en-US"/>
              </w:rPr>
              <w:t>field;</w:t>
            </w:r>
            <w:proofErr w:type="gramEnd"/>
          </w:p>
          <w:p w14:paraId="4AB4019E" w14:textId="77777777" w:rsidR="00B31043" w:rsidRPr="00C71C92" w:rsidRDefault="00B31043" w:rsidP="003A38F1">
            <w:pPr>
              <w:pStyle w:val="Tabletext"/>
              <w:rPr>
                <w:lang w:val="en-US"/>
              </w:rPr>
            </w:pPr>
            <w:r w:rsidRPr="00C71C92">
              <w:rPr>
                <w:lang w:val="en-US"/>
              </w:rPr>
              <w:t>6</w:t>
            </w:r>
            <w:r w:rsidRPr="00C71C92">
              <w:rPr>
                <w:lang w:val="en-US"/>
              </w:rPr>
              <w:tab/>
              <w:t xml:space="preserve">that the responsibilities of rapporteurs for vocabulary are given in Annex 2 to this </w:t>
            </w:r>
            <w:proofErr w:type="gramStart"/>
            <w:r w:rsidRPr="00C71C92">
              <w:rPr>
                <w:lang w:val="en-US"/>
              </w:rPr>
              <w:t>resolution;</w:t>
            </w:r>
            <w:proofErr w:type="gramEnd"/>
          </w:p>
          <w:p w14:paraId="76AEDDB7" w14:textId="77777777" w:rsidR="00B31043" w:rsidRPr="00C71C92" w:rsidRDefault="00B31043" w:rsidP="003A38F1">
            <w:pPr>
              <w:pStyle w:val="Tabletext"/>
              <w:rPr>
                <w:lang w:val="en-US"/>
              </w:rPr>
            </w:pPr>
            <w:r w:rsidRPr="00C71C92">
              <w:rPr>
                <w:lang w:val="en-US"/>
              </w:rPr>
              <w:t>7</w:t>
            </w:r>
            <w:r w:rsidRPr="00C71C92">
              <w:rPr>
                <w:lang w:val="en-US"/>
              </w:rPr>
              <w:tab/>
              <w:t xml:space="preserve">that, where more than one ITU study group is defining the same term and/or concept, efforts should be </w:t>
            </w:r>
            <w:r w:rsidRPr="00C71C92">
              <w:rPr>
                <w:lang w:val="en-US"/>
              </w:rPr>
              <w:lastRenderedPageBreak/>
              <w:t xml:space="preserve">made to select a single term and a single definition which is acceptable to </w:t>
            </w:r>
            <w:proofErr w:type="gramStart"/>
            <w:r w:rsidRPr="00C71C92">
              <w:rPr>
                <w:lang w:val="en-US"/>
              </w:rPr>
              <w:t>all of</w:t>
            </w:r>
            <w:proofErr w:type="gramEnd"/>
            <w:r w:rsidRPr="00C71C92">
              <w:rPr>
                <w:lang w:val="en-US"/>
              </w:rPr>
              <w:t xml:space="preserve"> the study groups </w:t>
            </w:r>
            <w:proofErr w:type="gramStart"/>
            <w:r w:rsidRPr="00C71C92">
              <w:rPr>
                <w:lang w:val="en-US"/>
              </w:rPr>
              <w:t>concerned;</w:t>
            </w:r>
            <w:proofErr w:type="gramEnd"/>
          </w:p>
          <w:p w14:paraId="2D7CB516" w14:textId="77777777" w:rsidR="00B31043" w:rsidRPr="00C71C92" w:rsidRDefault="00B31043" w:rsidP="003A38F1">
            <w:pPr>
              <w:pStyle w:val="Tabletext"/>
              <w:rPr>
                <w:rtl/>
              </w:rPr>
            </w:pPr>
            <w:r w:rsidRPr="00C71C92">
              <w:rPr>
                <w:lang w:val="en-US"/>
              </w:rPr>
              <w:t>8</w:t>
            </w:r>
            <w:r w:rsidRPr="00C71C92">
              <w:rPr>
                <w:lang w:val="en-US"/>
              </w:rPr>
              <w:tab/>
              <w:t xml:space="preserve">that, when selecting terms and preparing definitions, study groups and then ITU CCT shall </w:t>
            </w:r>
            <w:proofErr w:type="gramStart"/>
            <w:r w:rsidRPr="00C71C92">
              <w:rPr>
                <w:lang w:val="en-US"/>
              </w:rPr>
              <w:t>take into account</w:t>
            </w:r>
            <w:proofErr w:type="gramEnd"/>
            <w:r w:rsidRPr="00C71C92">
              <w:rPr>
                <w:lang w:val="en-US"/>
              </w:rPr>
              <w:t xml:space="preserve"> the established use of terms and existing definitions in ITU, </w:t>
            </w:r>
            <w:proofErr w:type="gramStart"/>
            <w:r w:rsidRPr="00C71C92">
              <w:rPr>
                <w:lang w:val="en-US"/>
              </w:rPr>
              <w:t>in particular those</w:t>
            </w:r>
            <w:proofErr w:type="gramEnd"/>
            <w:r w:rsidRPr="00C71C92">
              <w:rPr>
                <w:lang w:val="en-US"/>
              </w:rPr>
              <w:t xml:space="preserve"> included in the online ITU Terms and Definitions </w:t>
            </w:r>
            <w:proofErr w:type="gramStart"/>
            <w:r w:rsidRPr="00C71C92">
              <w:rPr>
                <w:lang w:val="en-US"/>
              </w:rPr>
              <w:t>database;</w:t>
            </w:r>
            <w:proofErr w:type="gramEnd"/>
          </w:p>
          <w:p w14:paraId="243BCD5C" w14:textId="77777777" w:rsidR="00B31043" w:rsidRPr="00C71C92" w:rsidRDefault="00B31043" w:rsidP="003A38F1">
            <w:pPr>
              <w:pStyle w:val="Tabletext"/>
              <w:rPr>
                <w:lang w:val="en-US"/>
              </w:rPr>
            </w:pPr>
            <w:r w:rsidRPr="00C71C92">
              <w:rPr>
                <w:lang w:val="en-US"/>
              </w:rPr>
              <w:t>9</w:t>
            </w:r>
            <w:r w:rsidRPr="00C71C92">
              <w:rPr>
                <w:lang w:val="en-US"/>
              </w:rPr>
              <w:tab/>
              <w:t>that ITU-R CCV will continue to review and revise where necessary the existing Recommendations of the V series; new and revised Recommendations should be adopted by ITU-R CCV and submitted for approval in accordance with Resolution ITU</w:t>
            </w:r>
            <w:r w:rsidRPr="00C71C92">
              <w:rPr>
                <w:lang w:val="en-US"/>
              </w:rPr>
              <w:noBreakHyphen/>
              <w:t xml:space="preserve">R 1, through the Director of </w:t>
            </w:r>
            <w:proofErr w:type="gramStart"/>
            <w:r w:rsidRPr="00C71C92">
              <w:rPr>
                <w:lang w:val="en-US"/>
              </w:rPr>
              <w:t>BR;</w:t>
            </w:r>
            <w:proofErr w:type="gramEnd"/>
          </w:p>
          <w:p w14:paraId="2541F706" w14:textId="77777777" w:rsidR="00B31043" w:rsidRPr="00C71C92" w:rsidRDefault="00B31043" w:rsidP="003A38F1">
            <w:pPr>
              <w:pStyle w:val="Tabletext"/>
              <w:rPr>
                <w:lang w:val="en-US"/>
              </w:rPr>
            </w:pPr>
            <w:r w:rsidRPr="00C71C92">
              <w:rPr>
                <w:lang w:val="en-US"/>
              </w:rPr>
              <w:t>10</w:t>
            </w:r>
            <w:r w:rsidRPr="00C71C92">
              <w:rPr>
                <w:lang w:val="en-US"/>
              </w:rPr>
              <w:tab/>
              <w:t xml:space="preserve">that the relevant Bureau should collect all new terms and definitions proposed by ITU study groups in consultation with the ITU CCT and enter them in the online ITU Terms and Definitions </w:t>
            </w:r>
            <w:proofErr w:type="gramStart"/>
            <w:r w:rsidRPr="00C71C92">
              <w:rPr>
                <w:lang w:val="en-US"/>
              </w:rPr>
              <w:t>database;</w:t>
            </w:r>
            <w:proofErr w:type="gramEnd"/>
          </w:p>
          <w:p w14:paraId="6EAE6849" w14:textId="77777777" w:rsidR="00B31043" w:rsidRPr="00C71C92" w:rsidRDefault="00B31043" w:rsidP="003A38F1">
            <w:pPr>
              <w:pStyle w:val="Tabletext"/>
              <w:rPr>
                <w:lang w:val="en-US"/>
              </w:rPr>
            </w:pPr>
            <w:r w:rsidRPr="00C71C92">
              <w:rPr>
                <w:lang w:val="en-US"/>
              </w:rPr>
              <w:t>11</w:t>
            </w:r>
            <w:r w:rsidRPr="00C71C92">
              <w:rPr>
                <w:lang w:val="en-US"/>
              </w:rPr>
              <w:tab/>
              <w:t>that ITU CCT should work in close collaboration with CWG-</w:t>
            </w:r>
            <w:proofErr w:type="gramStart"/>
            <w:r w:rsidRPr="00C71C92">
              <w:rPr>
                <w:lang w:val="en-US"/>
              </w:rPr>
              <w:t>LANG;</w:t>
            </w:r>
            <w:proofErr w:type="gramEnd"/>
          </w:p>
          <w:p w14:paraId="33E3A0D2" w14:textId="77777777" w:rsidR="00B31043" w:rsidRPr="00C71C92" w:rsidRDefault="00B31043" w:rsidP="003A38F1">
            <w:pPr>
              <w:pStyle w:val="Tabletext"/>
              <w:rPr>
                <w:lang w:val="en-US"/>
              </w:rPr>
            </w:pPr>
            <w:r w:rsidRPr="00C71C92">
              <w:rPr>
                <w:lang w:val="en-US"/>
              </w:rPr>
              <w:t>12</w:t>
            </w:r>
            <w:r w:rsidRPr="00C71C92">
              <w:rPr>
                <w:lang w:val="en-US"/>
              </w:rPr>
              <w:tab/>
              <w:t xml:space="preserve">that information on ITU CCT activities should be displayed on a separate ITU CCT website, harmonized with the ITU-R CCV and </w:t>
            </w:r>
            <w:r w:rsidRPr="00C71C92">
              <w:rPr>
                <w:lang w:val="en-US"/>
              </w:rPr>
              <w:lastRenderedPageBreak/>
              <w:t xml:space="preserve">ITU-T SCV websites and with cross-links to </w:t>
            </w:r>
            <w:proofErr w:type="gramStart"/>
            <w:r w:rsidRPr="00C71C92">
              <w:rPr>
                <w:lang w:val="en-US"/>
              </w:rPr>
              <w:t>them;</w:t>
            </w:r>
            <w:proofErr w:type="gramEnd"/>
          </w:p>
          <w:p w14:paraId="3E9D6C22" w14:textId="77777777" w:rsidR="00B31043" w:rsidRPr="00C71C92" w:rsidRDefault="00B31043" w:rsidP="003A38F1">
            <w:pPr>
              <w:pStyle w:val="Tabletext"/>
              <w:rPr>
                <w:lang w:val="en-US"/>
              </w:rPr>
            </w:pPr>
            <w:r w:rsidRPr="00C71C92">
              <w:rPr>
                <w:lang w:val="en-US"/>
              </w:rPr>
              <w:t>13</w:t>
            </w:r>
            <w:r w:rsidRPr="00C71C92">
              <w:rPr>
                <w:lang w:val="en-US"/>
              </w:rPr>
              <w:tab/>
              <w:t xml:space="preserve">that the Radiocommunication Assembly and the World Telecommunication Standardization Assembly should nominate a Chair and six Vice-Chairs, each representing one of the official languages from each Sector; if two chairs are nominated by both Sectors, they shall act as co-chairs of ITU </w:t>
            </w:r>
            <w:proofErr w:type="gramStart"/>
            <w:r w:rsidRPr="00C71C92">
              <w:rPr>
                <w:lang w:val="en-US"/>
              </w:rPr>
              <w:t>CCT;</w:t>
            </w:r>
            <w:proofErr w:type="gramEnd"/>
          </w:p>
          <w:p w14:paraId="384A3802" w14:textId="77777777" w:rsidR="00B31043" w:rsidRPr="00C71C92" w:rsidRDefault="00B31043" w:rsidP="003A38F1">
            <w:pPr>
              <w:pStyle w:val="Tabletext"/>
              <w:rPr>
                <w:lang w:val="en-US"/>
              </w:rPr>
            </w:pPr>
            <w:r w:rsidRPr="00C71C92">
              <w:rPr>
                <w:lang w:val="en-US"/>
              </w:rPr>
              <w:t>14</w:t>
            </w:r>
            <w:r w:rsidRPr="00C71C92">
              <w:rPr>
                <w:lang w:val="en-US"/>
              </w:rPr>
              <w:tab/>
              <w:t>that the World Telecommunication Development Conference should appoint two vice-chairs to represent ITU-D in ITU CCT,</w:t>
            </w:r>
          </w:p>
        </w:tc>
      </w:tr>
      <w:tr w:rsidR="00B31043" w:rsidRPr="00C71C92" w14:paraId="61B8CDE7" w14:textId="77777777" w:rsidTr="003A38F1">
        <w:trPr>
          <w:jc w:val="center"/>
        </w:trPr>
        <w:tc>
          <w:tcPr>
            <w:tcW w:w="1250" w:type="pct"/>
          </w:tcPr>
          <w:p w14:paraId="25C42E06" w14:textId="77777777" w:rsidR="00B31043" w:rsidRPr="00695537" w:rsidRDefault="00B31043" w:rsidP="003A38F1">
            <w:pPr>
              <w:pStyle w:val="Tabletext"/>
              <w:ind w:left="284" w:hanging="284"/>
              <w:rPr>
                <w:i/>
                <w:iCs/>
              </w:rPr>
            </w:pPr>
            <w:r>
              <w:rPr>
                <w:i/>
                <w:iCs/>
              </w:rPr>
              <w:lastRenderedPageBreak/>
              <w:tab/>
            </w:r>
            <w:r w:rsidRPr="00695537">
              <w:rPr>
                <w:i/>
                <w:iCs/>
              </w:rPr>
              <w:t>instructs the Secretary-General, in close collaboration with the Directors of the Bureaux</w:t>
            </w:r>
          </w:p>
          <w:p w14:paraId="7226751E" w14:textId="77777777" w:rsidR="00B31043" w:rsidRPr="00C71C92" w:rsidRDefault="00B31043" w:rsidP="003A38F1">
            <w:pPr>
              <w:pStyle w:val="Tabletext"/>
              <w:rPr>
                <w:lang w:val="en-US"/>
              </w:rPr>
            </w:pPr>
            <w:r w:rsidRPr="00C71C92">
              <w:rPr>
                <w:lang w:val="en-US"/>
              </w:rPr>
              <w:t>1</w:t>
            </w:r>
            <w:r w:rsidRPr="00C71C92">
              <w:rPr>
                <w:lang w:val="en-US"/>
              </w:rPr>
              <w:tab/>
              <w:t>to present annually to the Council and to CWG-LANG a report containing:</w:t>
            </w:r>
          </w:p>
          <w:p w14:paraId="4867F10A" w14:textId="77777777" w:rsidR="00B31043" w:rsidRPr="00C71C92" w:rsidRDefault="00B31043" w:rsidP="003A38F1">
            <w:pPr>
              <w:pStyle w:val="Tabletext"/>
              <w:ind w:left="284" w:hanging="284"/>
            </w:pPr>
            <w:r w:rsidRPr="00C71C92">
              <w:t>i)</w:t>
            </w:r>
            <w:r w:rsidRPr="00C71C92">
              <w:tab/>
              <w:t xml:space="preserve">evolution of the budget for translation of documents to the six official languages of the Union since the most recent plenipotentiary conference, taking into consideration variations in the volumes of translation services provided in each </w:t>
            </w:r>
            <w:proofErr w:type="gramStart"/>
            <w:r w:rsidRPr="00C71C92">
              <w:t>year;</w:t>
            </w:r>
            <w:proofErr w:type="gramEnd"/>
          </w:p>
          <w:p w14:paraId="5696F143" w14:textId="77777777" w:rsidR="00B31043" w:rsidRPr="00C71C92" w:rsidRDefault="00B31043" w:rsidP="003A38F1">
            <w:pPr>
              <w:pStyle w:val="Tabletext"/>
              <w:ind w:left="284" w:hanging="284"/>
            </w:pPr>
            <w:r w:rsidRPr="00C71C92">
              <w:t>ii)</w:t>
            </w:r>
            <w:r w:rsidRPr="00C71C92">
              <w:tab/>
              <w:t xml:space="preserve">procedures adopted by other international organizations inside and outside the United Nations </w:t>
            </w:r>
            <w:r w:rsidRPr="00C71C92">
              <w:lastRenderedPageBreak/>
              <w:t xml:space="preserve">system and benchmark studies on their costs of </w:t>
            </w:r>
            <w:proofErr w:type="gramStart"/>
            <w:r w:rsidRPr="00C71C92">
              <w:t>translation;</w:t>
            </w:r>
            <w:proofErr w:type="gramEnd"/>
          </w:p>
          <w:p w14:paraId="77B26F01" w14:textId="77777777" w:rsidR="00B31043" w:rsidRPr="00C71C92" w:rsidRDefault="00B31043" w:rsidP="003A38F1">
            <w:pPr>
              <w:pStyle w:val="Tabletext"/>
              <w:ind w:left="284" w:hanging="284"/>
            </w:pPr>
            <w:r w:rsidRPr="00C71C92">
              <w:t>iii)</w:t>
            </w:r>
            <w:r w:rsidRPr="00C71C92">
              <w:tab/>
              <w:t xml:space="preserve">initiatives undertaken by the General Secretariat and the three Bureaux to increase efficiencies and cost savings in the implementation of this resolution and comparison with the evolution of the budget since the most recent plenipotentiary </w:t>
            </w:r>
            <w:proofErr w:type="gramStart"/>
            <w:r w:rsidRPr="00C71C92">
              <w:t>conference;</w:t>
            </w:r>
            <w:proofErr w:type="gramEnd"/>
          </w:p>
          <w:p w14:paraId="13596723" w14:textId="77777777" w:rsidR="00B31043" w:rsidRPr="00C71C92" w:rsidRDefault="00B31043" w:rsidP="003A38F1">
            <w:pPr>
              <w:pStyle w:val="Tabletext"/>
              <w:ind w:left="284" w:hanging="284"/>
            </w:pPr>
            <w:r w:rsidRPr="00C71C92">
              <w:t>iv)</w:t>
            </w:r>
            <w:r w:rsidRPr="00C71C92">
              <w:tab/>
              <w:t xml:space="preserve">alternative translation procedures feasible to be adopted by ITU, </w:t>
            </w:r>
            <w:proofErr w:type="gramStart"/>
            <w:r w:rsidRPr="00C71C92">
              <w:t>in particular the</w:t>
            </w:r>
            <w:proofErr w:type="gramEnd"/>
            <w:r w:rsidRPr="00C71C92">
              <w:t xml:space="preserve"> use of innovative technologies, and their advantages and </w:t>
            </w:r>
            <w:proofErr w:type="gramStart"/>
            <w:r w:rsidRPr="00C71C92">
              <w:t>disadvantages;</w:t>
            </w:r>
            <w:proofErr w:type="gramEnd"/>
          </w:p>
          <w:p w14:paraId="67D6613C" w14:textId="77777777" w:rsidR="00B31043" w:rsidRPr="00C71C92" w:rsidRDefault="00B31043" w:rsidP="003A38F1">
            <w:pPr>
              <w:pStyle w:val="Tabletext"/>
              <w:ind w:left="284" w:hanging="284"/>
            </w:pPr>
            <w:r w:rsidRPr="00C71C92">
              <w:t>v)</w:t>
            </w:r>
            <w:r w:rsidRPr="00C71C92">
              <w:tab/>
              <w:t xml:space="preserve">progress made on the implementation of measures and principles for translation and interpretation adopted by the </w:t>
            </w:r>
            <w:proofErr w:type="gramStart"/>
            <w:r w:rsidRPr="00C71C92">
              <w:t>Council;</w:t>
            </w:r>
            <w:proofErr w:type="gramEnd"/>
          </w:p>
          <w:p w14:paraId="265D2B7E" w14:textId="77777777" w:rsidR="00B31043" w:rsidRPr="00C71C92" w:rsidRDefault="00B31043" w:rsidP="003A38F1">
            <w:pPr>
              <w:pStyle w:val="Tabletext"/>
              <w:rPr>
                <w:lang w:val="en-US"/>
              </w:rPr>
            </w:pPr>
            <w:r w:rsidRPr="00C71C92">
              <w:rPr>
                <w:lang w:val="en-US"/>
              </w:rPr>
              <w:br w:type="page"/>
              <w:t>2</w:t>
            </w:r>
            <w:r w:rsidRPr="00C71C92">
              <w:rPr>
                <w:lang w:val="en-US"/>
              </w:rPr>
              <w:tab/>
              <w:t xml:space="preserve">to publish all contributions submitted to the ITU secretariat for any ITU event in their original language on the respective event website as soon as possible, but in any event not later than three working days after they were received, and even before their translation into the other official languages of the </w:t>
            </w:r>
            <w:proofErr w:type="gramStart"/>
            <w:r w:rsidRPr="00C71C92">
              <w:rPr>
                <w:lang w:val="en-US"/>
              </w:rPr>
              <w:t>Union;</w:t>
            </w:r>
            <w:proofErr w:type="gramEnd"/>
          </w:p>
          <w:p w14:paraId="5F5A3B71" w14:textId="77777777" w:rsidR="00B31043" w:rsidRPr="00C71C92" w:rsidRDefault="00B31043" w:rsidP="003A38F1">
            <w:pPr>
              <w:pStyle w:val="Tabletext"/>
              <w:rPr>
                <w:lang w:val="en-US"/>
              </w:rPr>
            </w:pPr>
            <w:r w:rsidRPr="00C71C92">
              <w:rPr>
                <w:lang w:val="en-US"/>
              </w:rPr>
              <w:t>3</w:t>
            </w:r>
            <w:r w:rsidRPr="00C71C92">
              <w:rPr>
                <w:lang w:val="en-US"/>
              </w:rPr>
              <w:tab/>
              <w:t xml:space="preserve">to intensify work on harmonization of the websites of the ITU Sectors and </w:t>
            </w:r>
            <w:r w:rsidRPr="00C71C92">
              <w:rPr>
                <w:lang w:val="en-US"/>
              </w:rPr>
              <w:lastRenderedPageBreak/>
              <w:t xml:space="preserve">the General Secretariat in all the official languages of the Union to ensure clarity and ease of navigation and to achieve the image of One </w:t>
            </w:r>
            <w:proofErr w:type="gramStart"/>
            <w:r w:rsidRPr="00C71C92">
              <w:rPr>
                <w:lang w:val="en-US"/>
              </w:rPr>
              <w:t>ITU;</w:t>
            </w:r>
            <w:proofErr w:type="gramEnd"/>
          </w:p>
          <w:p w14:paraId="23A74082" w14:textId="77777777" w:rsidR="00B31043" w:rsidRPr="00C71C92" w:rsidRDefault="00B31043" w:rsidP="003A38F1">
            <w:pPr>
              <w:pStyle w:val="Tabletext"/>
              <w:rPr>
                <w:lang w:val="en-US"/>
              </w:rPr>
            </w:pPr>
            <w:r w:rsidRPr="00C71C92">
              <w:rPr>
                <w:lang w:val="en-US"/>
              </w:rPr>
              <w:t>4</w:t>
            </w:r>
            <w:r w:rsidRPr="00C71C92">
              <w:rPr>
                <w:lang w:val="en-US"/>
              </w:rPr>
              <w:tab/>
              <w:t xml:space="preserve">to support the incorporation of multilingualism in communications and knowledge exchange, paying particular attention to multilingual content on official websites and social media accounts around the </w:t>
            </w:r>
            <w:proofErr w:type="gramStart"/>
            <w:r w:rsidRPr="00C71C92">
              <w:rPr>
                <w:lang w:val="en-US"/>
              </w:rPr>
              <w:t>world;</w:t>
            </w:r>
            <w:proofErr w:type="gramEnd"/>
          </w:p>
          <w:p w14:paraId="626288A0" w14:textId="77777777" w:rsidR="00B31043" w:rsidRPr="00C71C92" w:rsidRDefault="00B31043" w:rsidP="003A38F1">
            <w:pPr>
              <w:pStyle w:val="Tabletext"/>
              <w:rPr>
                <w:lang w:val="en-US"/>
              </w:rPr>
            </w:pPr>
            <w:r w:rsidRPr="00C71C92">
              <w:rPr>
                <w:lang w:val="en-US"/>
              </w:rPr>
              <w:t>5</w:t>
            </w:r>
            <w:r w:rsidRPr="00C71C92">
              <w:rPr>
                <w:lang w:val="en-US"/>
              </w:rPr>
              <w:tab/>
              <w:t xml:space="preserve">to provide timely updates of the pages of the ITU website in all six languages of the </w:t>
            </w:r>
            <w:proofErr w:type="gramStart"/>
            <w:r w:rsidRPr="00C71C92">
              <w:rPr>
                <w:lang w:val="en-US"/>
              </w:rPr>
              <w:t>Union;</w:t>
            </w:r>
            <w:proofErr w:type="gramEnd"/>
          </w:p>
          <w:p w14:paraId="79205450" w14:textId="77777777" w:rsidR="00B31043" w:rsidRPr="00C71C92" w:rsidRDefault="00B31043" w:rsidP="003A38F1">
            <w:pPr>
              <w:pStyle w:val="Tabletext"/>
              <w:rPr>
                <w:lang w:val="en-US"/>
              </w:rPr>
            </w:pPr>
            <w:r w:rsidRPr="00C71C92">
              <w:rPr>
                <w:lang w:val="en-US"/>
              </w:rPr>
              <w:t>6</w:t>
            </w:r>
            <w:r w:rsidRPr="00C71C92">
              <w:rPr>
                <w:lang w:val="en-US"/>
              </w:rPr>
              <w:tab/>
              <w:t>to provide all necessary information and support to ITU </w:t>
            </w:r>
            <w:proofErr w:type="gramStart"/>
            <w:r w:rsidRPr="00C71C92">
              <w:rPr>
                <w:lang w:val="en-US"/>
              </w:rPr>
              <w:t>CCT;</w:t>
            </w:r>
            <w:proofErr w:type="gramEnd"/>
          </w:p>
          <w:p w14:paraId="684F7A5F" w14:textId="77777777" w:rsidR="00B31043" w:rsidRPr="00C71C92" w:rsidRDefault="00B31043" w:rsidP="003A38F1">
            <w:pPr>
              <w:pStyle w:val="Tabletext"/>
              <w:rPr>
                <w:lang w:val="en-US"/>
              </w:rPr>
            </w:pPr>
            <w:r w:rsidRPr="00C71C92">
              <w:rPr>
                <w:lang w:val="en-US"/>
              </w:rPr>
              <w:t>7</w:t>
            </w:r>
            <w:r w:rsidRPr="00C71C92">
              <w:rPr>
                <w:lang w:val="en-US"/>
              </w:rPr>
              <w:tab/>
              <w:t xml:space="preserve">to collect all new terms and definitions proposed by ITU study groups in consultation with ITU CCT, enter them in ITU's online database for such terms and definitions, and improve the search facilities of the database based upon time </w:t>
            </w:r>
            <w:proofErr w:type="gramStart"/>
            <w:r w:rsidRPr="00C71C92">
              <w:rPr>
                <w:lang w:val="en-US"/>
              </w:rPr>
              <w:t>ranges;</w:t>
            </w:r>
            <w:proofErr w:type="gramEnd"/>
          </w:p>
          <w:p w14:paraId="4C166B59" w14:textId="77777777" w:rsidR="00B31043" w:rsidRPr="00C71C92" w:rsidRDefault="00B31043" w:rsidP="003A38F1">
            <w:pPr>
              <w:pStyle w:val="Tabletext"/>
              <w:rPr>
                <w:lang w:val="en-US"/>
              </w:rPr>
            </w:pPr>
            <w:r w:rsidRPr="00C71C92">
              <w:rPr>
                <w:lang w:val="en-US"/>
              </w:rPr>
              <w:t>8</w:t>
            </w:r>
            <w:r w:rsidRPr="00C71C92">
              <w:rPr>
                <w:lang w:val="en-US"/>
              </w:rPr>
              <w:tab/>
              <w:t xml:space="preserve">to monitor the quality of interpretation and translation and the associated </w:t>
            </w:r>
            <w:proofErr w:type="gramStart"/>
            <w:r w:rsidRPr="00C71C92">
              <w:rPr>
                <w:lang w:val="en-US"/>
              </w:rPr>
              <w:t>expenditures;</w:t>
            </w:r>
            <w:proofErr w:type="gramEnd"/>
          </w:p>
          <w:p w14:paraId="13211132" w14:textId="77777777" w:rsidR="00B31043" w:rsidRPr="00C71C92" w:rsidRDefault="00B31043" w:rsidP="003A38F1">
            <w:pPr>
              <w:pStyle w:val="Tabletext"/>
              <w:rPr>
                <w:lang w:val="en-US"/>
              </w:rPr>
            </w:pPr>
            <w:r w:rsidRPr="00C71C92">
              <w:rPr>
                <w:lang w:val="en-US"/>
              </w:rPr>
              <w:t>9</w:t>
            </w:r>
            <w:r w:rsidRPr="00C71C92">
              <w:rPr>
                <w:lang w:val="en-US"/>
              </w:rPr>
              <w:tab/>
              <w:t xml:space="preserve">to continue to translate ITU policy documents and other documents providing guidance on intellectual property rights in </w:t>
            </w:r>
            <w:proofErr w:type="gramStart"/>
            <w:r w:rsidRPr="00C71C92">
              <w:rPr>
                <w:lang w:val="en-US"/>
              </w:rPr>
              <w:t>ITU;</w:t>
            </w:r>
            <w:proofErr w:type="gramEnd"/>
          </w:p>
          <w:p w14:paraId="769D7929" w14:textId="77777777" w:rsidR="00B31043" w:rsidRPr="00C71C92" w:rsidRDefault="00B31043" w:rsidP="003A38F1">
            <w:pPr>
              <w:pStyle w:val="Tabletext"/>
              <w:rPr>
                <w:lang w:val="en-US"/>
              </w:rPr>
            </w:pPr>
            <w:r w:rsidRPr="00C71C92">
              <w:rPr>
                <w:lang w:val="en-US"/>
              </w:rPr>
              <w:t>10</w:t>
            </w:r>
            <w:r w:rsidRPr="00C71C92">
              <w:rPr>
                <w:lang w:val="en-US"/>
              </w:rPr>
              <w:tab/>
              <w:t xml:space="preserve">to continue to explore all possible options for the provision of interpretation and translation of </w:t>
            </w:r>
            <w:r w:rsidRPr="00C71C92">
              <w:rPr>
                <w:lang w:val="en-US"/>
              </w:rPr>
              <w:lastRenderedPageBreak/>
              <w:t xml:space="preserve">existing ITU documentation to promote the use of the six official languages of the Union on an equal footing during official meetings of </w:t>
            </w:r>
            <w:proofErr w:type="gramStart"/>
            <w:r w:rsidRPr="00C71C92">
              <w:rPr>
                <w:lang w:val="en-US"/>
              </w:rPr>
              <w:t>ITU;</w:t>
            </w:r>
            <w:proofErr w:type="gramEnd"/>
          </w:p>
          <w:p w14:paraId="123E1D79" w14:textId="77777777" w:rsidR="00B31043" w:rsidRPr="00C71C92" w:rsidRDefault="00B31043" w:rsidP="003A38F1">
            <w:pPr>
              <w:pStyle w:val="Tabletext"/>
              <w:rPr>
                <w:lang w:val="en-US"/>
              </w:rPr>
            </w:pPr>
            <w:r w:rsidRPr="00C71C92">
              <w:rPr>
                <w:lang w:val="en-US"/>
              </w:rPr>
              <w:t>11</w:t>
            </w:r>
            <w:r w:rsidRPr="00C71C92">
              <w:rPr>
                <w:lang w:val="en-US"/>
              </w:rPr>
              <w:tab/>
              <w:t>to continue to collaborate with interested Member States and, to the extent practicable, to refine the translation of terminology and definitions in all six official languages,</w:t>
            </w:r>
          </w:p>
        </w:tc>
        <w:tc>
          <w:tcPr>
            <w:tcW w:w="1250" w:type="pct"/>
          </w:tcPr>
          <w:p w14:paraId="73FD5CEE" w14:textId="77777777" w:rsidR="00B31043" w:rsidRPr="00C71C92" w:rsidRDefault="00B31043" w:rsidP="003A38F1">
            <w:pPr>
              <w:pStyle w:val="Tabletext"/>
              <w:ind w:left="284" w:hanging="284"/>
              <w:rPr>
                <w:lang w:val="en-US"/>
              </w:rPr>
            </w:pPr>
            <w:r>
              <w:rPr>
                <w:i/>
                <w:iCs/>
                <w:lang w:val="en-US"/>
              </w:rPr>
              <w:lastRenderedPageBreak/>
              <w:tab/>
            </w:r>
            <w:r w:rsidRPr="00C71C92">
              <w:rPr>
                <w:i/>
                <w:iCs/>
                <w:lang w:val="en-US"/>
              </w:rPr>
              <w:t xml:space="preserve">instructs the Director of the Radiocommunication Bureau </w:t>
            </w:r>
          </w:p>
          <w:p w14:paraId="59E31C95" w14:textId="77777777" w:rsidR="00B31043" w:rsidRPr="00C71C92" w:rsidRDefault="00B31043" w:rsidP="003A38F1">
            <w:pPr>
              <w:pStyle w:val="Tabletext"/>
              <w:rPr>
                <w:lang w:val="en-US"/>
              </w:rPr>
            </w:pPr>
            <w:r w:rsidRPr="00C71C92">
              <w:rPr>
                <w:lang w:val="en-US"/>
              </w:rPr>
              <w:t>1</w:t>
            </w:r>
            <w:r>
              <w:rPr>
                <w:lang w:val="en-US"/>
              </w:rPr>
              <w:tab/>
            </w:r>
            <w:r w:rsidRPr="00C71C92">
              <w:rPr>
                <w:lang w:val="en-US"/>
              </w:rPr>
              <w:t xml:space="preserve">to continue to translate all Recommendations in all six official languages of the </w:t>
            </w:r>
            <w:proofErr w:type="gramStart"/>
            <w:r w:rsidRPr="00C71C92">
              <w:rPr>
                <w:lang w:val="en-US"/>
              </w:rPr>
              <w:t>Union;</w:t>
            </w:r>
            <w:proofErr w:type="gramEnd"/>
            <w:r w:rsidRPr="00C71C92">
              <w:rPr>
                <w:lang w:val="en-US"/>
              </w:rPr>
              <w:t xml:space="preserve"> </w:t>
            </w:r>
          </w:p>
          <w:p w14:paraId="78CC5F5C" w14:textId="77777777" w:rsidR="00B31043" w:rsidRPr="00C71C92" w:rsidRDefault="00B31043" w:rsidP="003A38F1">
            <w:pPr>
              <w:pStyle w:val="Tabletext"/>
              <w:rPr>
                <w:lang w:val="en-US"/>
              </w:rPr>
            </w:pPr>
            <w:r w:rsidRPr="00C71C92">
              <w:rPr>
                <w:lang w:val="en-US"/>
              </w:rPr>
              <w:t>2</w:t>
            </w:r>
            <w:r>
              <w:rPr>
                <w:lang w:val="en-US"/>
              </w:rPr>
              <w:tab/>
            </w:r>
            <w:r w:rsidRPr="00C71C92">
              <w:rPr>
                <w:lang w:val="en-US"/>
              </w:rPr>
              <w:t xml:space="preserve">to monitor the quality of translation, including translated material posted on the ITU-R websites, and associated </w:t>
            </w:r>
            <w:proofErr w:type="gramStart"/>
            <w:r w:rsidRPr="00C71C92">
              <w:rPr>
                <w:lang w:val="en-US"/>
              </w:rPr>
              <w:t>expenses;</w:t>
            </w:r>
            <w:proofErr w:type="gramEnd"/>
            <w:r w:rsidRPr="00C71C92">
              <w:rPr>
                <w:lang w:val="en-US"/>
              </w:rPr>
              <w:t xml:space="preserve"> </w:t>
            </w:r>
          </w:p>
          <w:p w14:paraId="53734774" w14:textId="77777777" w:rsidR="00B31043" w:rsidRPr="00C71C92" w:rsidRDefault="00B31043" w:rsidP="003A38F1">
            <w:pPr>
              <w:pStyle w:val="Tabletext"/>
              <w:rPr>
                <w:lang w:val="en-US"/>
              </w:rPr>
            </w:pPr>
            <w:r w:rsidRPr="00C71C92">
              <w:rPr>
                <w:lang w:val="en-US"/>
              </w:rPr>
              <w:t>3</w:t>
            </w:r>
            <w:r>
              <w:rPr>
                <w:lang w:val="en-US"/>
              </w:rPr>
              <w:tab/>
            </w:r>
            <w:r w:rsidRPr="00C71C92">
              <w:rPr>
                <w:lang w:val="en-US"/>
              </w:rPr>
              <w:t xml:space="preserve">to bring this resolution to the attention of the Director of the Telecommunication Standardization Bureau and the Director of the Telecommunication Development Bureau, </w:t>
            </w:r>
          </w:p>
        </w:tc>
        <w:tc>
          <w:tcPr>
            <w:tcW w:w="1250" w:type="pct"/>
          </w:tcPr>
          <w:p w14:paraId="088910E0" w14:textId="77777777" w:rsidR="00B31043" w:rsidRPr="00C71C92" w:rsidRDefault="00B31043" w:rsidP="003A38F1">
            <w:pPr>
              <w:pStyle w:val="Tabletext"/>
              <w:ind w:left="284" w:hanging="284"/>
              <w:rPr>
                <w:i/>
                <w:iCs/>
                <w:lang w:val="en-US"/>
              </w:rPr>
            </w:pPr>
            <w:r>
              <w:rPr>
                <w:i/>
                <w:iCs/>
                <w:lang w:val="en-US"/>
              </w:rPr>
              <w:tab/>
            </w:r>
            <w:r w:rsidRPr="00C71C92">
              <w:rPr>
                <w:i/>
                <w:iCs/>
                <w:lang w:val="en-US"/>
              </w:rPr>
              <w:t xml:space="preserve">instructs the Director of the Telecommunication Standardization Bureau </w:t>
            </w:r>
          </w:p>
          <w:p w14:paraId="0D590BCA" w14:textId="77777777" w:rsidR="00B31043" w:rsidRPr="00C71C92" w:rsidRDefault="00B31043" w:rsidP="003A38F1">
            <w:pPr>
              <w:pStyle w:val="Tabletext"/>
              <w:rPr>
                <w:lang w:val="en-US"/>
              </w:rPr>
            </w:pPr>
            <w:r w:rsidRPr="00C71C92">
              <w:rPr>
                <w:lang w:val="en-US"/>
              </w:rPr>
              <w:t>1</w:t>
            </w:r>
            <w:r>
              <w:rPr>
                <w:lang w:val="en-US"/>
              </w:rPr>
              <w:tab/>
            </w:r>
            <w:r w:rsidRPr="00C71C92">
              <w:rPr>
                <w:lang w:val="en-US"/>
              </w:rPr>
              <w:t xml:space="preserve">to continue to translate all Recommendations approved under the traditional approval process (TAP), and all ITU-T A-series Recommendations (ITU-T working methods), in all the official languages of the </w:t>
            </w:r>
            <w:proofErr w:type="gramStart"/>
            <w:r w:rsidRPr="00C71C92">
              <w:rPr>
                <w:lang w:val="en-US"/>
              </w:rPr>
              <w:t>Union;</w:t>
            </w:r>
            <w:proofErr w:type="gramEnd"/>
            <w:r w:rsidRPr="00C71C92">
              <w:rPr>
                <w:lang w:val="en-US"/>
              </w:rPr>
              <w:t xml:space="preserve"> </w:t>
            </w:r>
          </w:p>
          <w:p w14:paraId="2C25F084" w14:textId="77777777" w:rsidR="00B31043" w:rsidRPr="00C71C92" w:rsidRDefault="00B31043" w:rsidP="003A38F1">
            <w:pPr>
              <w:pStyle w:val="Tabletext"/>
              <w:rPr>
                <w:lang w:val="en-US"/>
              </w:rPr>
            </w:pPr>
            <w:r w:rsidRPr="00C71C92">
              <w:rPr>
                <w:lang w:val="en-US"/>
              </w:rPr>
              <w:t>2</w:t>
            </w:r>
            <w:r>
              <w:rPr>
                <w:lang w:val="en-US"/>
              </w:rPr>
              <w:tab/>
            </w:r>
            <w:r w:rsidRPr="00C71C92">
              <w:rPr>
                <w:lang w:val="en-US"/>
              </w:rPr>
              <w:t xml:space="preserve">to translate all reports of the Telecommunication Standardization Advisory Group (TSAG), and the reports of study group plenary meetings, in all the official languages of the </w:t>
            </w:r>
            <w:proofErr w:type="gramStart"/>
            <w:r w:rsidRPr="00C71C92">
              <w:rPr>
                <w:lang w:val="en-US"/>
              </w:rPr>
              <w:t>Union;</w:t>
            </w:r>
            <w:proofErr w:type="gramEnd"/>
            <w:r w:rsidRPr="00C71C92">
              <w:rPr>
                <w:lang w:val="en-US"/>
              </w:rPr>
              <w:t xml:space="preserve"> </w:t>
            </w:r>
          </w:p>
          <w:p w14:paraId="4688D144" w14:textId="77777777" w:rsidR="00B31043" w:rsidRPr="00C71C92" w:rsidRDefault="00B31043" w:rsidP="003A38F1">
            <w:pPr>
              <w:pStyle w:val="Tabletext"/>
              <w:rPr>
                <w:lang w:val="en-US"/>
              </w:rPr>
            </w:pPr>
            <w:r w:rsidRPr="00C71C92">
              <w:rPr>
                <w:lang w:val="en-US"/>
              </w:rPr>
              <w:lastRenderedPageBreak/>
              <w:t>3</w:t>
            </w:r>
            <w:r>
              <w:rPr>
                <w:lang w:val="en-US"/>
              </w:rPr>
              <w:tab/>
            </w:r>
            <w:r w:rsidRPr="00C71C92">
              <w:rPr>
                <w:lang w:val="en-US"/>
              </w:rPr>
              <w:t xml:space="preserve">to translate documents relating to the mandates and working methods of the Director of TSB's ad-hoc </w:t>
            </w:r>
            <w:proofErr w:type="gramStart"/>
            <w:r w:rsidRPr="00C71C92">
              <w:rPr>
                <w:lang w:val="en-US"/>
              </w:rPr>
              <w:t>groups;</w:t>
            </w:r>
            <w:proofErr w:type="gramEnd"/>
            <w:r w:rsidRPr="00C71C92">
              <w:rPr>
                <w:lang w:val="en-US"/>
              </w:rPr>
              <w:t xml:space="preserve"> </w:t>
            </w:r>
          </w:p>
          <w:p w14:paraId="09D10B54" w14:textId="77777777" w:rsidR="00B31043" w:rsidRPr="00C71C92" w:rsidRDefault="00B31043" w:rsidP="003A38F1">
            <w:pPr>
              <w:pStyle w:val="Tabletext"/>
              <w:rPr>
                <w:lang w:val="en-US"/>
              </w:rPr>
            </w:pPr>
            <w:r w:rsidRPr="00C71C92">
              <w:rPr>
                <w:lang w:val="en-US"/>
              </w:rPr>
              <w:t>4</w:t>
            </w:r>
            <w:r>
              <w:rPr>
                <w:lang w:val="en-US"/>
              </w:rPr>
              <w:tab/>
            </w:r>
            <w:r w:rsidRPr="00C71C92">
              <w:rPr>
                <w:lang w:val="en-US"/>
              </w:rPr>
              <w:t xml:space="preserve">to include in the circular that announces the approval of a Recommendation an indication of whether it will be </w:t>
            </w:r>
            <w:proofErr w:type="gramStart"/>
            <w:r w:rsidRPr="00C71C92">
              <w:rPr>
                <w:lang w:val="en-US"/>
              </w:rPr>
              <w:t>translated;</w:t>
            </w:r>
            <w:proofErr w:type="gramEnd"/>
            <w:r w:rsidRPr="00C71C92">
              <w:rPr>
                <w:lang w:val="en-US"/>
              </w:rPr>
              <w:t xml:space="preserve"> </w:t>
            </w:r>
          </w:p>
          <w:p w14:paraId="33AC3F07" w14:textId="77777777" w:rsidR="00B31043" w:rsidRPr="00C71C92" w:rsidRDefault="00B31043" w:rsidP="003A38F1">
            <w:pPr>
              <w:pStyle w:val="Tabletext"/>
              <w:rPr>
                <w:lang w:val="en-US"/>
              </w:rPr>
            </w:pPr>
            <w:r w:rsidRPr="00C71C92">
              <w:rPr>
                <w:lang w:val="en-US"/>
              </w:rPr>
              <w:t>5</w:t>
            </w:r>
            <w:r>
              <w:rPr>
                <w:lang w:val="en-US"/>
              </w:rPr>
              <w:tab/>
            </w:r>
            <w:r w:rsidRPr="00C71C92">
              <w:rPr>
                <w:lang w:val="en-US"/>
              </w:rPr>
              <w:t xml:space="preserve">to continue the practice of translating ITU-T Recommendations approved under the alternative approval process (AAP), up to 2 000 pages, within the financial resources of the </w:t>
            </w:r>
            <w:proofErr w:type="gramStart"/>
            <w:r w:rsidRPr="00C71C92">
              <w:rPr>
                <w:lang w:val="en-US"/>
              </w:rPr>
              <w:t>Union;</w:t>
            </w:r>
            <w:proofErr w:type="gramEnd"/>
            <w:r w:rsidRPr="00C71C92">
              <w:rPr>
                <w:lang w:val="en-US"/>
              </w:rPr>
              <w:t xml:space="preserve"> </w:t>
            </w:r>
          </w:p>
          <w:p w14:paraId="71FABB25" w14:textId="77777777" w:rsidR="00B31043" w:rsidRPr="00C71C92" w:rsidRDefault="00B31043" w:rsidP="003A38F1">
            <w:pPr>
              <w:pStyle w:val="Tabletext"/>
              <w:rPr>
                <w:lang w:val="en-US"/>
              </w:rPr>
            </w:pPr>
            <w:r w:rsidRPr="00C71C92">
              <w:rPr>
                <w:lang w:val="en-US"/>
              </w:rPr>
              <w:t>6</w:t>
            </w:r>
            <w:r>
              <w:rPr>
                <w:lang w:val="en-US"/>
              </w:rPr>
              <w:tab/>
            </w:r>
            <w:r w:rsidRPr="00C71C92">
              <w:rPr>
                <w:lang w:val="en-US"/>
              </w:rPr>
              <w:t xml:space="preserve">to monitor the quality of translation and associated </w:t>
            </w:r>
            <w:proofErr w:type="gramStart"/>
            <w:r w:rsidRPr="00C71C92">
              <w:rPr>
                <w:lang w:val="en-US"/>
              </w:rPr>
              <w:t>expenses;</w:t>
            </w:r>
            <w:proofErr w:type="gramEnd"/>
            <w:r w:rsidRPr="00C71C92">
              <w:rPr>
                <w:lang w:val="en-US"/>
              </w:rPr>
              <w:t xml:space="preserve"> </w:t>
            </w:r>
          </w:p>
          <w:p w14:paraId="3AEA5ED9" w14:textId="77777777" w:rsidR="00B31043" w:rsidRPr="00C71C92" w:rsidRDefault="00B31043" w:rsidP="003A38F1">
            <w:pPr>
              <w:pStyle w:val="Tabletext"/>
              <w:rPr>
                <w:lang w:val="en-US"/>
              </w:rPr>
            </w:pPr>
            <w:r w:rsidRPr="00C71C92">
              <w:rPr>
                <w:lang w:val="en-US"/>
              </w:rPr>
              <w:t>7</w:t>
            </w:r>
            <w:r>
              <w:rPr>
                <w:lang w:val="en-US"/>
              </w:rPr>
              <w:tab/>
            </w:r>
            <w:r w:rsidRPr="00C71C92">
              <w:rPr>
                <w:lang w:val="en-US"/>
              </w:rPr>
              <w:t xml:space="preserve">to bring this resolution to the attention of the Directors of the Radiocommunication Bureau and the Telecommunication Development </w:t>
            </w:r>
            <w:proofErr w:type="gramStart"/>
            <w:r w:rsidRPr="00C71C92">
              <w:rPr>
                <w:lang w:val="en-US"/>
              </w:rPr>
              <w:t>Bureau;</w:t>
            </w:r>
            <w:proofErr w:type="gramEnd"/>
            <w:r w:rsidRPr="00C71C92">
              <w:rPr>
                <w:lang w:val="en-US"/>
              </w:rPr>
              <w:t xml:space="preserve"> </w:t>
            </w:r>
          </w:p>
          <w:p w14:paraId="4C456D98" w14:textId="77777777" w:rsidR="00B31043" w:rsidRPr="00C71C92" w:rsidRDefault="00B31043" w:rsidP="003A38F1">
            <w:pPr>
              <w:pStyle w:val="Tabletext"/>
              <w:rPr>
                <w:lang w:val="en-US"/>
              </w:rPr>
            </w:pPr>
            <w:r w:rsidRPr="00C71C92">
              <w:rPr>
                <w:lang w:val="en-US"/>
              </w:rPr>
              <w:t>8</w:t>
            </w:r>
            <w:r>
              <w:rPr>
                <w:lang w:val="en-US"/>
              </w:rPr>
              <w:tab/>
            </w:r>
            <w:r w:rsidRPr="00C71C92">
              <w:rPr>
                <w:lang w:val="en-US"/>
              </w:rPr>
              <w:t xml:space="preserve">to continue to explore all possible options for the provision of interpretation and the translation of available ITU documentation, </w:t>
            </w:r>
            <w:proofErr w:type="gramStart"/>
            <w:r w:rsidRPr="00C71C92">
              <w:rPr>
                <w:lang w:val="en-US"/>
              </w:rPr>
              <w:t>in order to</w:t>
            </w:r>
            <w:proofErr w:type="gramEnd"/>
            <w:r w:rsidRPr="00C71C92">
              <w:rPr>
                <w:lang w:val="en-US"/>
              </w:rPr>
              <w:t xml:space="preserve"> promote the use of the official languages of the Union on an equal footing during official meetings of ITU-T, </w:t>
            </w:r>
            <w:proofErr w:type="gramStart"/>
            <w:r w:rsidRPr="00C71C92">
              <w:rPr>
                <w:lang w:val="en-US"/>
              </w:rPr>
              <w:t>in particular during</w:t>
            </w:r>
            <w:proofErr w:type="gramEnd"/>
            <w:r w:rsidRPr="00C71C92">
              <w:rPr>
                <w:lang w:val="en-US"/>
              </w:rPr>
              <w:t xml:space="preserve"> study group </w:t>
            </w:r>
            <w:proofErr w:type="gramStart"/>
            <w:r w:rsidRPr="00C71C92">
              <w:rPr>
                <w:lang w:val="en-US"/>
              </w:rPr>
              <w:t>meetings;</w:t>
            </w:r>
            <w:proofErr w:type="gramEnd"/>
            <w:r w:rsidRPr="00C71C92">
              <w:rPr>
                <w:lang w:val="en-US"/>
              </w:rPr>
              <w:t xml:space="preserve"> </w:t>
            </w:r>
          </w:p>
          <w:p w14:paraId="1E8A33FE" w14:textId="77777777" w:rsidR="00B31043" w:rsidRPr="00C71C92" w:rsidRDefault="00B31043" w:rsidP="003A38F1">
            <w:pPr>
              <w:pStyle w:val="Tabletext"/>
              <w:rPr>
                <w:lang w:val="en-US"/>
              </w:rPr>
            </w:pPr>
            <w:r w:rsidRPr="00C71C92">
              <w:rPr>
                <w:lang w:val="en-US"/>
              </w:rPr>
              <w:lastRenderedPageBreak/>
              <w:t>9</w:t>
            </w:r>
            <w:r>
              <w:rPr>
                <w:lang w:val="en-US"/>
              </w:rPr>
              <w:tab/>
            </w:r>
            <w:r w:rsidRPr="00C71C92">
              <w:rPr>
                <w:lang w:val="en-US"/>
              </w:rPr>
              <w:t>to ensure that ITU-T webpages are updated in a timely manner in all the official languages of the Union,</w:t>
            </w:r>
          </w:p>
        </w:tc>
        <w:tc>
          <w:tcPr>
            <w:tcW w:w="1250" w:type="pct"/>
          </w:tcPr>
          <w:p w14:paraId="36F94D99" w14:textId="77777777" w:rsidR="00B31043" w:rsidRPr="00695537" w:rsidRDefault="00B31043" w:rsidP="003A38F1">
            <w:pPr>
              <w:pStyle w:val="Tabletext"/>
              <w:ind w:left="284" w:hanging="284"/>
              <w:rPr>
                <w:i/>
                <w:iCs/>
                <w:lang w:val="en-US"/>
              </w:rPr>
            </w:pPr>
            <w:r>
              <w:rPr>
                <w:i/>
                <w:iCs/>
                <w:lang w:val="en-US"/>
              </w:rPr>
              <w:lastRenderedPageBreak/>
              <w:tab/>
            </w:r>
            <w:r w:rsidRPr="00695537">
              <w:rPr>
                <w:i/>
                <w:iCs/>
                <w:lang w:val="en-US"/>
              </w:rPr>
              <w:t>instructs the Secretary-General, in close coordination with the Directors of the Bureaux and in consultation with the Council Working Group on Languages,</w:t>
            </w:r>
          </w:p>
          <w:p w14:paraId="1522B483" w14:textId="77777777" w:rsidR="00B31043" w:rsidRPr="00C71C92" w:rsidRDefault="00B31043" w:rsidP="003A38F1">
            <w:pPr>
              <w:pStyle w:val="Tabletext"/>
              <w:rPr>
                <w:lang w:val="en-US"/>
              </w:rPr>
            </w:pPr>
            <w:r w:rsidRPr="00C71C92">
              <w:rPr>
                <w:lang w:val="en-US"/>
              </w:rPr>
              <w:t>1</w:t>
            </w:r>
            <w:r w:rsidRPr="00C71C92">
              <w:rPr>
                <w:lang w:val="en-US"/>
              </w:rPr>
              <w:tab/>
              <w:t xml:space="preserve">to provide ITU CCT with all relevant information and </w:t>
            </w:r>
            <w:proofErr w:type="gramStart"/>
            <w:r w:rsidRPr="00C71C92">
              <w:rPr>
                <w:lang w:val="en-US"/>
              </w:rPr>
              <w:t>assistance;</w:t>
            </w:r>
            <w:proofErr w:type="gramEnd"/>
          </w:p>
          <w:p w14:paraId="6F73B577" w14:textId="77777777" w:rsidR="00B31043" w:rsidRPr="00C71C92" w:rsidRDefault="00B31043" w:rsidP="003A38F1">
            <w:pPr>
              <w:pStyle w:val="Tabletext"/>
              <w:rPr>
                <w:lang w:val="en-US"/>
              </w:rPr>
            </w:pPr>
            <w:r w:rsidRPr="00C71C92">
              <w:rPr>
                <w:lang w:val="en-US"/>
              </w:rPr>
              <w:t>2</w:t>
            </w:r>
            <w:r w:rsidRPr="00C71C92">
              <w:rPr>
                <w:lang w:val="en-US"/>
              </w:rPr>
              <w:tab/>
              <w:t>to monitor the quality of translation and associated costs.</w:t>
            </w:r>
          </w:p>
          <w:p w14:paraId="4505990E" w14:textId="77777777" w:rsidR="00B31043" w:rsidRPr="00C71C92" w:rsidRDefault="00B31043" w:rsidP="003A38F1">
            <w:pPr>
              <w:pStyle w:val="Tabletext"/>
              <w:rPr>
                <w:i/>
                <w:iCs/>
                <w:lang w:val="en-US"/>
              </w:rPr>
            </w:pPr>
          </w:p>
          <w:p w14:paraId="02CD8DA0" w14:textId="77777777" w:rsidR="00B31043" w:rsidRPr="00C71C92" w:rsidRDefault="00B31043" w:rsidP="003A38F1">
            <w:pPr>
              <w:pStyle w:val="Tabletext"/>
              <w:ind w:left="284" w:hanging="284"/>
              <w:rPr>
                <w:ins w:id="129" w:author="Минкин Владимир Маркович" w:date="2025-11-11T11:47:00Z"/>
                <w:lang w:val="en-US"/>
              </w:rPr>
            </w:pPr>
            <w:r>
              <w:rPr>
                <w:i/>
                <w:iCs/>
                <w:lang w:val="en-US"/>
              </w:rPr>
              <w:tab/>
            </w:r>
            <w:ins w:id="130" w:author="Минкин Владимир Маркович" w:date="2025-11-11T11:47:00Z">
              <w:r w:rsidRPr="00C71C92">
                <w:rPr>
                  <w:i/>
                  <w:iCs/>
                  <w:lang w:val="en-US"/>
                </w:rPr>
                <w:t xml:space="preserve">instructs the Director of the Radiocommunication Bureau </w:t>
              </w:r>
            </w:ins>
          </w:p>
          <w:p w14:paraId="22BED6F1" w14:textId="77777777" w:rsidR="00B31043" w:rsidRDefault="00B31043" w:rsidP="003A38F1">
            <w:pPr>
              <w:pStyle w:val="Tabletext"/>
              <w:rPr>
                <w:lang w:val="en-US"/>
              </w:rPr>
            </w:pPr>
            <w:ins w:id="131" w:author="Минкин Владимир Маркович" w:date="2025-11-11T11:47:00Z">
              <w:r w:rsidRPr="00C71C92">
                <w:rPr>
                  <w:lang w:val="en-US"/>
                </w:rPr>
                <w:t>1</w:t>
              </w:r>
            </w:ins>
            <w:ins w:id="132" w:author="LRT" w:date="2026-01-05T16:14:00Z" w16du:dateUtc="2026-01-05T15:14:00Z">
              <w:r>
                <w:rPr>
                  <w:rFonts w:cstheme="minorHAnsi"/>
                  <w:i/>
                  <w:szCs w:val="24"/>
                  <w:lang w:val="en-US"/>
                </w:rPr>
                <w:tab/>
              </w:r>
            </w:ins>
            <w:ins w:id="133" w:author="Минкин Владимир Маркович" w:date="2025-11-11T11:47:00Z">
              <w:r w:rsidRPr="00C71C92">
                <w:rPr>
                  <w:lang w:val="en-US"/>
                </w:rPr>
                <w:t>to continue to translate all Recommendations in all six official languages of the Union</w:t>
              </w:r>
            </w:ins>
            <w:ins w:id="134" w:author="LRT" w:date="2026-01-05T17:14:00Z" w16du:dateUtc="2026-01-05T16:14:00Z">
              <w:r>
                <w:rPr>
                  <w:lang w:val="en-US"/>
                </w:rPr>
                <w:t>,</w:t>
              </w:r>
            </w:ins>
          </w:p>
          <w:p w14:paraId="0E48AEA7" w14:textId="77777777" w:rsidR="00B31043" w:rsidRDefault="00B31043" w:rsidP="003A38F1">
            <w:pPr>
              <w:pStyle w:val="Tabletext"/>
              <w:ind w:left="284" w:hanging="284"/>
              <w:rPr>
                <w:i/>
                <w:iCs/>
                <w:lang w:val="en-US"/>
              </w:rPr>
            </w:pPr>
          </w:p>
          <w:p w14:paraId="1560F1A5" w14:textId="77777777" w:rsidR="00B31043" w:rsidRPr="00C71C92" w:rsidRDefault="00B31043" w:rsidP="003A38F1">
            <w:pPr>
              <w:pStyle w:val="Tabletext"/>
              <w:ind w:left="284" w:hanging="284"/>
              <w:rPr>
                <w:ins w:id="135" w:author="Минкин Владимир Маркович" w:date="2025-11-11T11:48:00Z"/>
                <w:lang w:val="en-US"/>
              </w:rPr>
            </w:pPr>
            <w:r>
              <w:rPr>
                <w:i/>
                <w:iCs/>
                <w:lang w:val="en-US"/>
              </w:rPr>
              <w:lastRenderedPageBreak/>
              <w:tab/>
            </w:r>
            <w:ins w:id="136" w:author="Минкин Владимир Маркович" w:date="2025-11-11T11:48:00Z">
              <w:r w:rsidRPr="00C71C92">
                <w:rPr>
                  <w:i/>
                  <w:iCs/>
                  <w:lang w:val="en-US"/>
                </w:rPr>
                <w:t xml:space="preserve">instructs the Director of the Telecommunication Standardization Bureau </w:t>
              </w:r>
            </w:ins>
          </w:p>
          <w:p w14:paraId="43230A87" w14:textId="77777777" w:rsidR="00B31043" w:rsidRPr="00C71C92" w:rsidRDefault="00B31043" w:rsidP="003A38F1">
            <w:pPr>
              <w:pStyle w:val="Tabletext"/>
              <w:rPr>
                <w:ins w:id="137" w:author="Минкин Владимир Маркович" w:date="2025-11-11T11:48:00Z"/>
                <w:lang w:val="en-US"/>
              </w:rPr>
            </w:pPr>
            <w:ins w:id="138" w:author="Минкин Владимир Маркович" w:date="2025-11-11T11:48:00Z">
              <w:r w:rsidRPr="00C71C92">
                <w:rPr>
                  <w:lang w:val="en-US"/>
                </w:rPr>
                <w:t>1</w:t>
              </w:r>
            </w:ins>
            <w:ins w:id="139" w:author="LRT" w:date="2026-01-05T16:14:00Z" w16du:dateUtc="2026-01-05T15:14:00Z">
              <w:r>
                <w:rPr>
                  <w:rFonts w:cstheme="minorHAnsi"/>
                  <w:i/>
                  <w:szCs w:val="24"/>
                  <w:lang w:val="en-US"/>
                </w:rPr>
                <w:tab/>
              </w:r>
            </w:ins>
            <w:ins w:id="140" w:author="Минкин Владимир Маркович" w:date="2025-11-11T11:48:00Z">
              <w:r w:rsidRPr="00C71C92">
                <w:rPr>
                  <w:lang w:val="en-US"/>
                </w:rPr>
                <w:t xml:space="preserve">to continue to translate all Recommendations approved under the traditional approval process (TAP), and all ITU-T A-series Recommendations (ITU-T working methods), in all the official languages of the </w:t>
              </w:r>
              <w:proofErr w:type="gramStart"/>
              <w:r w:rsidRPr="00C71C92">
                <w:rPr>
                  <w:lang w:val="en-US"/>
                </w:rPr>
                <w:t>Union;</w:t>
              </w:r>
              <w:proofErr w:type="gramEnd"/>
              <w:r w:rsidRPr="00C71C92">
                <w:rPr>
                  <w:lang w:val="en-US"/>
                </w:rPr>
                <w:t xml:space="preserve"> </w:t>
              </w:r>
            </w:ins>
          </w:p>
          <w:p w14:paraId="3257B0BD" w14:textId="77777777" w:rsidR="00B31043" w:rsidRPr="00C71C92" w:rsidRDefault="00B31043" w:rsidP="003A38F1">
            <w:pPr>
              <w:pStyle w:val="Tabletext"/>
              <w:rPr>
                <w:ins w:id="141" w:author="Минкин Владимир Маркович" w:date="2025-11-11T11:48:00Z"/>
                <w:lang w:val="en-US"/>
              </w:rPr>
            </w:pPr>
            <w:ins w:id="142" w:author="Минкин Владимир Маркович" w:date="2025-11-11T11:48:00Z">
              <w:r w:rsidRPr="00C71C92">
                <w:rPr>
                  <w:lang w:val="en-US"/>
                </w:rPr>
                <w:t>2</w:t>
              </w:r>
            </w:ins>
            <w:ins w:id="143" w:author="LRT" w:date="2026-01-05T16:14:00Z" w16du:dateUtc="2026-01-05T15:14:00Z">
              <w:r>
                <w:rPr>
                  <w:rFonts w:cstheme="minorHAnsi"/>
                  <w:i/>
                  <w:szCs w:val="24"/>
                  <w:lang w:val="en-US"/>
                </w:rPr>
                <w:tab/>
              </w:r>
            </w:ins>
            <w:ins w:id="144" w:author="Минкин Владимир Маркович" w:date="2025-11-11T11:48:00Z">
              <w:r w:rsidRPr="00C71C92">
                <w:rPr>
                  <w:lang w:val="en-US"/>
                </w:rPr>
                <w:t xml:space="preserve">to translate all reports of the Telecommunication Standardization Advisory Group (TSAG), and the reports of study group plenary meetings, in all the official languages of the </w:t>
              </w:r>
              <w:proofErr w:type="gramStart"/>
              <w:r w:rsidRPr="00C71C92">
                <w:rPr>
                  <w:lang w:val="en-US"/>
                </w:rPr>
                <w:t>Union;</w:t>
              </w:r>
              <w:proofErr w:type="gramEnd"/>
              <w:r w:rsidRPr="00C71C92">
                <w:rPr>
                  <w:lang w:val="en-US"/>
                </w:rPr>
                <w:t xml:space="preserve"> </w:t>
              </w:r>
            </w:ins>
          </w:p>
          <w:p w14:paraId="69241860" w14:textId="77777777" w:rsidR="00B31043" w:rsidRPr="00C71C92" w:rsidRDefault="00B31043" w:rsidP="003A38F1">
            <w:pPr>
              <w:pStyle w:val="Tabletext"/>
              <w:rPr>
                <w:ins w:id="145" w:author="Минкин Владимир Маркович" w:date="2025-11-11T11:48:00Z"/>
                <w:lang w:val="en-US"/>
              </w:rPr>
            </w:pPr>
            <w:ins w:id="146" w:author="Минкин Владимир Маркович" w:date="2025-11-11T11:48:00Z">
              <w:r w:rsidRPr="00C71C92">
                <w:rPr>
                  <w:lang w:val="en-US"/>
                </w:rPr>
                <w:t>3</w:t>
              </w:r>
            </w:ins>
            <w:ins w:id="147" w:author="LRT" w:date="2026-01-05T16:14:00Z" w16du:dateUtc="2026-01-05T15:14:00Z">
              <w:r>
                <w:rPr>
                  <w:rFonts w:cstheme="minorHAnsi"/>
                  <w:i/>
                  <w:szCs w:val="24"/>
                  <w:lang w:val="en-US"/>
                </w:rPr>
                <w:tab/>
              </w:r>
            </w:ins>
            <w:ins w:id="148" w:author="Минкин Владимир Маркович" w:date="2025-11-11T11:48:00Z">
              <w:r w:rsidRPr="00C71C92">
                <w:rPr>
                  <w:lang w:val="en-US"/>
                </w:rPr>
                <w:t xml:space="preserve">to translate documents relating to the mandates and working methods of the Director of TSB's ad-hoc </w:t>
              </w:r>
              <w:proofErr w:type="gramStart"/>
              <w:r w:rsidRPr="00C71C92">
                <w:rPr>
                  <w:lang w:val="en-US"/>
                </w:rPr>
                <w:t>groups;</w:t>
              </w:r>
              <w:proofErr w:type="gramEnd"/>
              <w:r w:rsidRPr="00C71C92">
                <w:rPr>
                  <w:lang w:val="en-US"/>
                </w:rPr>
                <w:t xml:space="preserve"> </w:t>
              </w:r>
            </w:ins>
          </w:p>
          <w:p w14:paraId="28C81349" w14:textId="77777777" w:rsidR="00B31043" w:rsidRPr="00C71C92" w:rsidRDefault="00B31043" w:rsidP="003A38F1">
            <w:pPr>
              <w:pStyle w:val="Tabletext"/>
              <w:rPr>
                <w:ins w:id="149" w:author="Минкин Владимир Маркович" w:date="2025-11-11T11:48:00Z"/>
                <w:lang w:val="en-US"/>
              </w:rPr>
            </w:pPr>
            <w:ins w:id="150" w:author="Минкин Владимир Маркович" w:date="2025-11-11T11:48:00Z">
              <w:r w:rsidRPr="00C71C92">
                <w:rPr>
                  <w:lang w:val="en-US"/>
                </w:rPr>
                <w:t>4</w:t>
              </w:r>
            </w:ins>
            <w:ins w:id="151" w:author="LRT" w:date="2026-01-05T16:14:00Z" w16du:dateUtc="2026-01-05T15:14:00Z">
              <w:r>
                <w:rPr>
                  <w:rFonts w:cstheme="minorHAnsi"/>
                  <w:i/>
                  <w:szCs w:val="24"/>
                  <w:lang w:val="en-US"/>
                </w:rPr>
                <w:tab/>
              </w:r>
            </w:ins>
            <w:ins w:id="152" w:author="Минкин Владимир Маркович" w:date="2025-11-11T11:48:00Z">
              <w:r w:rsidRPr="00C71C92">
                <w:rPr>
                  <w:lang w:val="en-US"/>
                </w:rPr>
                <w:t xml:space="preserve">to include in the circular that announces the approval of a Recommendation an indication of whether it will be </w:t>
              </w:r>
              <w:proofErr w:type="gramStart"/>
              <w:r w:rsidRPr="00C71C92">
                <w:rPr>
                  <w:lang w:val="en-US"/>
                </w:rPr>
                <w:t>translated;</w:t>
              </w:r>
              <w:proofErr w:type="gramEnd"/>
              <w:r w:rsidRPr="00C71C92">
                <w:rPr>
                  <w:lang w:val="en-US"/>
                </w:rPr>
                <w:t xml:space="preserve"> </w:t>
              </w:r>
            </w:ins>
          </w:p>
          <w:p w14:paraId="1E98AD64" w14:textId="77777777" w:rsidR="00B31043" w:rsidRPr="00C71C92" w:rsidRDefault="00B31043" w:rsidP="003A38F1">
            <w:pPr>
              <w:pStyle w:val="Tabletext"/>
              <w:rPr>
                <w:ins w:id="153" w:author="Минкин Владимир Маркович" w:date="2025-11-11T11:48:00Z"/>
                <w:lang w:val="en-US"/>
              </w:rPr>
            </w:pPr>
            <w:ins w:id="154" w:author="Минкин Владимир Маркович" w:date="2025-11-11T11:48:00Z">
              <w:r w:rsidRPr="00C71C92">
                <w:rPr>
                  <w:lang w:val="en-US"/>
                </w:rPr>
                <w:t>5</w:t>
              </w:r>
            </w:ins>
            <w:ins w:id="155" w:author="LRT" w:date="2026-01-05T16:14:00Z" w16du:dateUtc="2026-01-05T15:14:00Z">
              <w:r>
                <w:rPr>
                  <w:rFonts w:cstheme="minorHAnsi"/>
                  <w:i/>
                  <w:szCs w:val="24"/>
                  <w:lang w:val="en-US"/>
                </w:rPr>
                <w:tab/>
              </w:r>
            </w:ins>
            <w:ins w:id="156" w:author="Минкин Владимир Маркович" w:date="2025-11-11T11:48:00Z">
              <w:r w:rsidRPr="00C71C92">
                <w:rPr>
                  <w:lang w:val="en-US"/>
                </w:rPr>
                <w:t xml:space="preserve">to continue the practice of translating ITU-T Recommendations approved under the alternative approval process (AAP), up to 2 000 pages, within the financial resources of the </w:t>
              </w:r>
              <w:proofErr w:type="gramStart"/>
              <w:r w:rsidRPr="00C71C92">
                <w:rPr>
                  <w:lang w:val="en-US"/>
                </w:rPr>
                <w:t>Union;</w:t>
              </w:r>
              <w:proofErr w:type="gramEnd"/>
              <w:r w:rsidRPr="00C71C92">
                <w:rPr>
                  <w:lang w:val="en-US"/>
                </w:rPr>
                <w:t xml:space="preserve"> </w:t>
              </w:r>
            </w:ins>
          </w:p>
          <w:p w14:paraId="62408EF2" w14:textId="77777777" w:rsidR="00B31043" w:rsidRPr="00C71C92" w:rsidRDefault="00B31043" w:rsidP="003A38F1">
            <w:pPr>
              <w:pStyle w:val="Tabletext"/>
              <w:rPr>
                <w:lang w:val="en-US"/>
              </w:rPr>
            </w:pPr>
            <w:ins w:id="157" w:author="Минкин Владимир Маркович" w:date="2025-11-11T11:48:00Z">
              <w:r w:rsidRPr="00C71C92">
                <w:rPr>
                  <w:lang w:val="en-US"/>
                </w:rPr>
                <w:t>6</w:t>
              </w:r>
            </w:ins>
            <w:ins w:id="158" w:author="LRT" w:date="2026-01-05T16:14:00Z" w16du:dateUtc="2026-01-05T15:14:00Z">
              <w:r>
                <w:rPr>
                  <w:rFonts w:cstheme="minorHAnsi"/>
                  <w:i/>
                  <w:szCs w:val="24"/>
                  <w:lang w:val="en-US"/>
                </w:rPr>
                <w:tab/>
              </w:r>
            </w:ins>
            <w:ins w:id="159" w:author="Минкин Владимир Маркович" w:date="2025-11-11T11:48:00Z">
              <w:r w:rsidRPr="00C71C92">
                <w:rPr>
                  <w:lang w:val="en-US"/>
                </w:rPr>
                <w:t>to monitor the quality of translation and associated expenses</w:t>
              </w:r>
            </w:ins>
            <w:ins w:id="160" w:author="LRT" w:date="2026-01-05T17:13:00Z" w16du:dateUtc="2026-01-05T16:13:00Z">
              <w:r>
                <w:rPr>
                  <w:lang w:val="en-US"/>
                </w:rPr>
                <w:t>,</w:t>
              </w:r>
            </w:ins>
          </w:p>
        </w:tc>
      </w:tr>
      <w:tr w:rsidR="00B31043" w:rsidRPr="00C71C92" w14:paraId="20BA9238" w14:textId="77777777" w:rsidTr="003A38F1">
        <w:trPr>
          <w:jc w:val="center"/>
        </w:trPr>
        <w:tc>
          <w:tcPr>
            <w:tcW w:w="1250" w:type="pct"/>
          </w:tcPr>
          <w:p w14:paraId="09BFF7A7" w14:textId="77777777" w:rsidR="00B31043" w:rsidRPr="00DB736F" w:rsidRDefault="00B31043" w:rsidP="003A38F1">
            <w:pPr>
              <w:pStyle w:val="Tabletext"/>
              <w:rPr>
                <w:i/>
                <w:iCs/>
              </w:rPr>
            </w:pPr>
            <w:r>
              <w:rPr>
                <w:i/>
                <w:iCs/>
              </w:rPr>
              <w:lastRenderedPageBreak/>
              <w:tab/>
            </w:r>
            <w:r w:rsidRPr="00DB736F">
              <w:rPr>
                <w:i/>
                <w:iCs/>
              </w:rPr>
              <w:t>instructs the ITU Council</w:t>
            </w:r>
          </w:p>
          <w:p w14:paraId="248C8841" w14:textId="77777777" w:rsidR="00B31043" w:rsidRPr="00C71C92" w:rsidRDefault="00B31043" w:rsidP="003A38F1">
            <w:pPr>
              <w:pStyle w:val="Tabletext"/>
              <w:rPr>
                <w:lang w:val="en-US"/>
              </w:rPr>
            </w:pPr>
            <w:r w:rsidRPr="00C71C92">
              <w:rPr>
                <w:lang w:val="en-US"/>
              </w:rPr>
              <w:t>1</w:t>
            </w:r>
            <w:r w:rsidRPr="00C71C92">
              <w:rPr>
                <w:lang w:val="en-US"/>
              </w:rPr>
              <w:tab/>
              <w:t xml:space="preserve">to continue to </w:t>
            </w:r>
            <w:proofErr w:type="spellStart"/>
            <w:r w:rsidRPr="00C71C92">
              <w:rPr>
                <w:lang w:val="en-US"/>
              </w:rPr>
              <w:t>analyse</w:t>
            </w:r>
            <w:proofErr w:type="spellEnd"/>
            <w:r w:rsidRPr="00C71C92">
              <w:rPr>
                <w:lang w:val="en-US"/>
              </w:rPr>
              <w:t xml:space="preserve"> the adoption by ITU of alternative translation procedures, </w:t>
            </w:r>
            <w:proofErr w:type="gramStart"/>
            <w:r w:rsidRPr="00C71C92">
              <w:rPr>
                <w:lang w:val="en-US"/>
              </w:rPr>
              <w:t>taking into account</w:t>
            </w:r>
            <w:proofErr w:type="gramEnd"/>
            <w:r w:rsidRPr="00C71C92">
              <w:rPr>
                <w:lang w:val="en-US"/>
              </w:rPr>
              <w:t xml:space="preserve"> their financial implications and leveraging the benefits of innovative technologies </w:t>
            </w:r>
            <w:proofErr w:type="gramStart"/>
            <w:r w:rsidRPr="00C71C92">
              <w:rPr>
                <w:lang w:val="en-US"/>
              </w:rPr>
              <w:t>in order to</w:t>
            </w:r>
            <w:proofErr w:type="gramEnd"/>
            <w:r w:rsidRPr="00C71C92">
              <w:rPr>
                <w:lang w:val="en-US"/>
              </w:rPr>
              <w:t xml:space="preserve"> reduce translation and typing expenses in the budget of the Union, while maintaining or improving the current quality of translation and the correct use of technical telecommunication </w:t>
            </w:r>
            <w:proofErr w:type="gramStart"/>
            <w:r w:rsidRPr="00C71C92">
              <w:rPr>
                <w:lang w:val="en-US"/>
              </w:rPr>
              <w:t>terminology;</w:t>
            </w:r>
            <w:proofErr w:type="gramEnd"/>
          </w:p>
          <w:p w14:paraId="3E53DD23" w14:textId="77777777" w:rsidR="00B31043" w:rsidRPr="00C71C92" w:rsidRDefault="00B31043" w:rsidP="003A38F1">
            <w:pPr>
              <w:pStyle w:val="Tabletext"/>
              <w:rPr>
                <w:lang w:val="en-US"/>
              </w:rPr>
            </w:pPr>
            <w:r w:rsidRPr="00C71C92">
              <w:rPr>
                <w:lang w:val="en-US"/>
              </w:rPr>
              <w:t>2</w:t>
            </w:r>
            <w:r w:rsidRPr="00C71C92">
              <w:rPr>
                <w:lang w:val="en-US"/>
              </w:rPr>
              <w:tab/>
              <w:t xml:space="preserve">to </w:t>
            </w:r>
            <w:r w:rsidRPr="00C71C92">
              <w:rPr>
                <w:color w:val="231F20"/>
                <w:lang w:val="en-US"/>
              </w:rPr>
              <w:t xml:space="preserve">continue to </w:t>
            </w:r>
            <w:proofErr w:type="spellStart"/>
            <w:r w:rsidRPr="00C71C92">
              <w:rPr>
                <w:lang w:val="en-US"/>
              </w:rPr>
              <w:t>analyse</w:t>
            </w:r>
            <w:proofErr w:type="spellEnd"/>
            <w:r w:rsidRPr="00C71C92">
              <w:rPr>
                <w:lang w:val="en-US"/>
              </w:rPr>
              <w:t xml:space="preserve">, including </w:t>
            </w:r>
            <w:proofErr w:type="gramStart"/>
            <w:r w:rsidRPr="00C71C92">
              <w:rPr>
                <w:lang w:val="en-US"/>
              </w:rPr>
              <w:t>through the use of</w:t>
            </w:r>
            <w:proofErr w:type="gramEnd"/>
            <w:r w:rsidRPr="00C71C92">
              <w:rPr>
                <w:lang w:val="en-US"/>
              </w:rPr>
              <w:t xml:space="preserve"> appropriate indicators, application of the updated measures and principles for interpretation and translation adopted by the Council at its 2014 session, taking into consideration the financial constraints, and bearing in mind the ultimate objective of full implementation of treatment of the </w:t>
            </w:r>
            <w:r w:rsidRPr="00C71C92">
              <w:rPr>
                <w:lang w:val="en-US"/>
              </w:rPr>
              <w:lastRenderedPageBreak/>
              <w:t xml:space="preserve">six official languages on an equal </w:t>
            </w:r>
            <w:proofErr w:type="gramStart"/>
            <w:r w:rsidRPr="00C71C92">
              <w:rPr>
                <w:lang w:val="en-US"/>
              </w:rPr>
              <w:t>footing;</w:t>
            </w:r>
            <w:proofErr w:type="gramEnd"/>
          </w:p>
          <w:p w14:paraId="3257520B" w14:textId="77777777" w:rsidR="00B31043" w:rsidRPr="00C71C92" w:rsidRDefault="00B31043" w:rsidP="003A38F1">
            <w:pPr>
              <w:pStyle w:val="Tabletext"/>
              <w:rPr>
                <w:lang w:val="en-US"/>
              </w:rPr>
            </w:pPr>
            <w:r w:rsidRPr="00C71C92">
              <w:rPr>
                <w:lang w:val="en-US"/>
              </w:rPr>
              <w:t>3</w:t>
            </w:r>
            <w:r w:rsidRPr="00C71C92">
              <w:rPr>
                <w:lang w:val="en-US"/>
              </w:rPr>
              <w:tab/>
              <w:t xml:space="preserve">to monitor implementation of the Policy Framework on Multilingualism in </w:t>
            </w:r>
            <w:proofErr w:type="gramStart"/>
            <w:r w:rsidRPr="00C71C92">
              <w:rPr>
                <w:lang w:val="en-US"/>
              </w:rPr>
              <w:t>ITU;</w:t>
            </w:r>
            <w:proofErr w:type="gramEnd"/>
          </w:p>
          <w:p w14:paraId="5AF35107" w14:textId="77777777" w:rsidR="00B31043" w:rsidRPr="00C71C92" w:rsidRDefault="00B31043" w:rsidP="003A38F1">
            <w:pPr>
              <w:pStyle w:val="Tabletext"/>
              <w:rPr>
                <w:lang w:val="en-US"/>
              </w:rPr>
            </w:pPr>
            <w:r w:rsidRPr="00C71C92">
              <w:rPr>
                <w:lang w:val="en-US"/>
              </w:rPr>
              <w:br w:type="page"/>
              <w:t>4</w:t>
            </w:r>
            <w:r w:rsidRPr="00C71C92">
              <w:rPr>
                <w:lang w:val="en-US"/>
              </w:rPr>
              <w:tab/>
              <w:t>to pursue and monitor appropriate operational measures, such as:</w:t>
            </w:r>
          </w:p>
          <w:p w14:paraId="43785C00" w14:textId="77777777" w:rsidR="00B31043" w:rsidRPr="00C71C92" w:rsidRDefault="00B31043" w:rsidP="003A38F1">
            <w:pPr>
              <w:pStyle w:val="Tabletext"/>
              <w:ind w:left="284" w:hanging="284"/>
            </w:pPr>
            <w:r w:rsidRPr="00C71C92">
              <w:t>i)</w:t>
            </w:r>
            <w:r w:rsidRPr="00C71C92">
              <w:tab/>
              <w:t xml:space="preserve">to continue review of ITU documentation and publication services with a view to eliminating any duplication and to creating </w:t>
            </w:r>
            <w:proofErr w:type="gramStart"/>
            <w:r w:rsidRPr="00C71C92">
              <w:t>synergies;</w:t>
            </w:r>
            <w:proofErr w:type="gramEnd"/>
          </w:p>
          <w:p w14:paraId="7B6E3966" w14:textId="77777777" w:rsidR="00B31043" w:rsidRPr="00C71C92" w:rsidRDefault="00B31043" w:rsidP="003A38F1">
            <w:pPr>
              <w:pStyle w:val="Tabletext"/>
              <w:ind w:left="284" w:hanging="284"/>
            </w:pPr>
            <w:r w:rsidRPr="00C71C92">
              <w:t>ii)</w:t>
            </w:r>
            <w:r w:rsidRPr="00C71C92">
              <w:tab/>
              <w:t xml:space="preserve">to facilitate the timely and simultaneous delivery of high-quality and efficient language services (interpretation, documentation, publications and public-information materials) in the six languages, in support of the Union's strategic </w:t>
            </w:r>
            <w:proofErr w:type="gramStart"/>
            <w:r w:rsidRPr="00C71C92">
              <w:t>goals;</w:t>
            </w:r>
            <w:proofErr w:type="gramEnd"/>
          </w:p>
          <w:p w14:paraId="4E9CF03F" w14:textId="77777777" w:rsidR="00B31043" w:rsidRPr="00C71C92" w:rsidRDefault="00B31043" w:rsidP="003A38F1">
            <w:pPr>
              <w:pStyle w:val="Tabletext"/>
              <w:ind w:left="284" w:hanging="284"/>
            </w:pPr>
            <w:r w:rsidRPr="00C71C92">
              <w:t>iii)</w:t>
            </w:r>
            <w:r w:rsidRPr="00C71C92">
              <w:tab/>
              <w:t xml:space="preserve">to support optimum levels of staffing, including core staff, temporary assistance and outsourcing, while ensuring the required high quality of interpretation and </w:t>
            </w:r>
            <w:proofErr w:type="gramStart"/>
            <w:r w:rsidRPr="00C71C92">
              <w:t>translation;</w:t>
            </w:r>
            <w:proofErr w:type="gramEnd"/>
          </w:p>
          <w:p w14:paraId="75B973D4" w14:textId="77777777" w:rsidR="00B31043" w:rsidRPr="00C71C92" w:rsidRDefault="00B31043" w:rsidP="003A38F1">
            <w:pPr>
              <w:pStyle w:val="Tabletext"/>
              <w:ind w:left="284" w:hanging="284"/>
            </w:pPr>
            <w:r w:rsidRPr="00C71C92">
              <w:t>iv)</w:t>
            </w:r>
            <w:r w:rsidRPr="00C71C92">
              <w:tab/>
              <w:t xml:space="preserve">to continue implementation of judicious and efficient use of ICTs in language and publications activities, taking into consideration experience gained by other </w:t>
            </w:r>
            <w:r w:rsidRPr="00C71C92">
              <w:lastRenderedPageBreak/>
              <w:t xml:space="preserve">international organizations and best </w:t>
            </w:r>
            <w:proofErr w:type="gramStart"/>
            <w:r w:rsidRPr="00C71C92">
              <w:t>practices;</w:t>
            </w:r>
            <w:proofErr w:type="gramEnd"/>
          </w:p>
          <w:p w14:paraId="669D8F23" w14:textId="77777777" w:rsidR="00B31043" w:rsidRPr="00C71C92" w:rsidRDefault="00B31043" w:rsidP="003A38F1">
            <w:pPr>
              <w:pStyle w:val="Tabletext"/>
              <w:ind w:left="284" w:hanging="284"/>
            </w:pPr>
            <w:r w:rsidRPr="00C71C92">
              <w:t>v)</w:t>
            </w:r>
            <w:r w:rsidRPr="00C71C92">
              <w:tab/>
              <w:t>to continue to explore and implement all possible measures to reduce the size and volume of documents (page-limits, executive summaries, material in annexes or hyperlinks), and achieve greener meetings, when justified, without affecting the quality and content of the documents to be translated or to be published, and bearing clearly in mind the need to comply with the United Nations system objective of multilingualism;</w:t>
            </w:r>
          </w:p>
          <w:p w14:paraId="45892D1F" w14:textId="77777777" w:rsidR="00B31043" w:rsidRPr="00C71C92" w:rsidRDefault="00B31043" w:rsidP="003A38F1">
            <w:pPr>
              <w:pStyle w:val="Tabletext"/>
              <w:ind w:left="284" w:hanging="284"/>
            </w:pPr>
            <w:r w:rsidRPr="00C71C92">
              <w:t>vi)</w:t>
            </w:r>
            <w:r w:rsidRPr="00C71C92">
              <w:tab/>
              <w:t xml:space="preserve">as a matter of priority, to take, to the extent practicable, all necessary measures for equitable use of all official languages on the ITU website in terms of multilingual content and </w:t>
            </w:r>
            <w:proofErr w:type="gramStart"/>
            <w:r w:rsidRPr="00C71C92">
              <w:t>user-friendliness;</w:t>
            </w:r>
            <w:proofErr w:type="gramEnd"/>
          </w:p>
          <w:p w14:paraId="3A94DE52" w14:textId="77777777" w:rsidR="00B31043" w:rsidRPr="00C71C92" w:rsidRDefault="00B31043" w:rsidP="003A38F1">
            <w:pPr>
              <w:pStyle w:val="Tabletext"/>
              <w:rPr>
                <w:lang w:val="en-US"/>
              </w:rPr>
            </w:pPr>
            <w:r w:rsidRPr="00C71C92">
              <w:rPr>
                <w:lang w:val="en-US"/>
              </w:rPr>
              <w:t>5</w:t>
            </w:r>
            <w:r w:rsidRPr="00C71C92">
              <w:rPr>
                <w:lang w:val="en-US"/>
              </w:rPr>
              <w:tab/>
              <w:t xml:space="preserve">to monitor the work carried out by the ITU secretariat </w:t>
            </w:r>
            <w:proofErr w:type="gramStart"/>
            <w:r w:rsidRPr="00C71C92">
              <w:rPr>
                <w:lang w:val="en-US"/>
              </w:rPr>
              <w:t>in regard to</w:t>
            </w:r>
            <w:proofErr w:type="gramEnd"/>
            <w:r w:rsidRPr="00C71C92">
              <w:rPr>
                <w:lang w:val="en-US"/>
              </w:rPr>
              <w:t>:</w:t>
            </w:r>
          </w:p>
          <w:p w14:paraId="7C21C461" w14:textId="77777777" w:rsidR="00B31043" w:rsidRPr="00C71C92" w:rsidRDefault="00B31043" w:rsidP="003A38F1">
            <w:pPr>
              <w:pStyle w:val="Tabletext"/>
              <w:ind w:left="284" w:hanging="284"/>
            </w:pPr>
            <w:r w:rsidRPr="00C71C92">
              <w:t>i)</w:t>
            </w:r>
            <w:r w:rsidRPr="00C71C92" w:rsidDel="00ED716A">
              <w:tab/>
              <w:t xml:space="preserve">merging all existing databases for terminology and definitions into a centralized system, with proper measures for its maintenance, expansion and </w:t>
            </w:r>
            <w:proofErr w:type="gramStart"/>
            <w:r w:rsidRPr="00C71C92" w:rsidDel="00ED716A">
              <w:t>updating;</w:t>
            </w:r>
            <w:proofErr w:type="gramEnd"/>
          </w:p>
          <w:p w14:paraId="3677C037" w14:textId="77777777" w:rsidR="00B31043" w:rsidRPr="00C71C92" w:rsidRDefault="00B31043" w:rsidP="003A38F1">
            <w:pPr>
              <w:pStyle w:val="Tabletext"/>
              <w:ind w:left="284" w:hanging="284"/>
            </w:pPr>
            <w:r w:rsidRPr="00C71C92">
              <w:t>ii)</w:t>
            </w:r>
            <w:r w:rsidRPr="00C71C92">
              <w:tab/>
              <w:t xml:space="preserve">completion and maintenance of the ITU database for telecommunication/ICT </w:t>
            </w:r>
            <w:r w:rsidRPr="00C71C92">
              <w:lastRenderedPageBreak/>
              <w:t xml:space="preserve">terminology and definitions for all </w:t>
            </w:r>
            <w:proofErr w:type="gramStart"/>
            <w:r w:rsidRPr="00C71C92">
              <w:t>languages;</w:t>
            </w:r>
            <w:proofErr w:type="gramEnd"/>
          </w:p>
          <w:p w14:paraId="2B15C4F0" w14:textId="77777777" w:rsidR="00B31043" w:rsidRPr="00C71C92" w:rsidRDefault="00B31043" w:rsidP="003A38F1">
            <w:pPr>
              <w:pStyle w:val="Tabletext"/>
              <w:ind w:left="284" w:hanging="284"/>
            </w:pPr>
            <w:r w:rsidRPr="00C71C92">
              <w:t>iii)</w:t>
            </w:r>
            <w:r w:rsidRPr="00C71C92">
              <w:tab/>
              <w:t xml:space="preserve">providing all language service units with the necessary qualified staff and tools to meet their requirements in each </w:t>
            </w:r>
            <w:proofErr w:type="gramStart"/>
            <w:r w:rsidRPr="00C71C92">
              <w:t>language;</w:t>
            </w:r>
            <w:proofErr w:type="gramEnd"/>
          </w:p>
          <w:p w14:paraId="7D31058C" w14:textId="77777777" w:rsidR="00B31043" w:rsidRPr="00C71C92" w:rsidRDefault="00B31043" w:rsidP="003A38F1">
            <w:pPr>
              <w:pStyle w:val="Tabletext"/>
              <w:ind w:left="284" w:hanging="284"/>
              <w:rPr>
                <w:lang w:bidi="ar-EG"/>
              </w:rPr>
            </w:pPr>
            <w:r w:rsidRPr="00C71C92">
              <w:t>iv)</w:t>
            </w:r>
            <w:r w:rsidRPr="00C71C92">
              <w:tab/>
              <w:t>enhancing ITU's image and the effectiveness of its public-information work, making use of all official languages of the Union, in, among other things, publishing ITU News, creating ITU websites, organizing Internet broadcasting</w:t>
            </w:r>
            <w:r w:rsidRPr="00C71C92">
              <w:rPr>
                <w:lang w:bidi="ar-EG"/>
              </w:rPr>
              <w:t xml:space="preserve"> and archiving of recordings, and issuing documents of a public-information nature, including announcements of ITU Telecom events, e-flashes and such </w:t>
            </w:r>
            <w:proofErr w:type="gramStart"/>
            <w:r w:rsidRPr="00C71C92">
              <w:rPr>
                <w:lang w:bidi="ar-EG"/>
              </w:rPr>
              <w:t>like;</w:t>
            </w:r>
            <w:proofErr w:type="gramEnd"/>
          </w:p>
          <w:p w14:paraId="5CAECE4F" w14:textId="77777777" w:rsidR="00B31043" w:rsidRPr="00C71C92" w:rsidRDefault="00B31043" w:rsidP="003A38F1">
            <w:pPr>
              <w:pStyle w:val="Tabletext"/>
              <w:rPr>
                <w:lang w:val="en-US" w:bidi="ar-EG"/>
              </w:rPr>
            </w:pPr>
            <w:r w:rsidRPr="00C71C92">
              <w:rPr>
                <w:lang w:val="en-US" w:bidi="ar-EG"/>
              </w:rPr>
              <w:t>6</w:t>
            </w:r>
            <w:r w:rsidRPr="00C71C92">
              <w:rPr>
                <w:lang w:val="en-US" w:bidi="ar-EG"/>
              </w:rPr>
              <w:tab/>
              <w:t xml:space="preserve">to maintain CWG-LANG, </w:t>
            </w:r>
            <w:proofErr w:type="gramStart"/>
            <w:r w:rsidRPr="00C71C92">
              <w:rPr>
                <w:lang w:val="en-US" w:bidi="ar-EG"/>
              </w:rPr>
              <w:t>in order to</w:t>
            </w:r>
            <w:proofErr w:type="gramEnd"/>
            <w:r w:rsidRPr="00C71C92">
              <w:rPr>
                <w:lang w:val="en-US" w:bidi="ar-EG"/>
              </w:rPr>
              <w:t xml:space="preserve"> monitor progress and report to the Council, including making recommendations as appropriate, on the implementation of this resolution, working in close collaboration with ITU CCT and the Council Working Group on financial and human </w:t>
            </w:r>
            <w:proofErr w:type="gramStart"/>
            <w:r w:rsidRPr="00C71C92">
              <w:rPr>
                <w:lang w:val="en-US" w:bidi="ar-EG"/>
              </w:rPr>
              <w:t>resources;</w:t>
            </w:r>
            <w:proofErr w:type="gramEnd"/>
          </w:p>
          <w:p w14:paraId="392D8FAE" w14:textId="77777777" w:rsidR="00B31043" w:rsidRPr="00C71C92" w:rsidRDefault="00B31043" w:rsidP="003A38F1">
            <w:pPr>
              <w:pStyle w:val="Tabletext"/>
              <w:rPr>
                <w:lang w:val="en-US"/>
              </w:rPr>
            </w:pPr>
            <w:r w:rsidRPr="00C71C92">
              <w:rPr>
                <w:lang w:val="en-US" w:bidi="ar-EG"/>
              </w:rPr>
              <w:t>7</w:t>
            </w:r>
            <w:r w:rsidRPr="00C71C92">
              <w:rPr>
                <w:lang w:val="en-US" w:bidi="ar-EG"/>
              </w:rPr>
              <w:tab/>
            </w:r>
            <w:r w:rsidRPr="00C71C92">
              <w:rPr>
                <w:lang w:val="en-US"/>
              </w:rPr>
              <w:t xml:space="preserve">to review, in collaboration with the Sector advisory groups, the types of material to be included in output documents and </w:t>
            </w:r>
            <w:proofErr w:type="gramStart"/>
            <w:r w:rsidRPr="00C71C92">
              <w:rPr>
                <w:lang w:val="en-US"/>
              </w:rPr>
              <w:t>translated;</w:t>
            </w:r>
            <w:proofErr w:type="gramEnd"/>
          </w:p>
          <w:p w14:paraId="23EDDE07" w14:textId="77777777" w:rsidR="00B31043" w:rsidRPr="00C71C92" w:rsidRDefault="00B31043" w:rsidP="003A38F1">
            <w:pPr>
              <w:pStyle w:val="Tabletext"/>
              <w:rPr>
                <w:lang w:val="en-US"/>
              </w:rPr>
            </w:pPr>
            <w:r w:rsidRPr="00C71C92">
              <w:rPr>
                <w:lang w:val="en-US"/>
              </w:rPr>
              <w:lastRenderedPageBreak/>
              <w:br w:type="page"/>
              <w:t>8</w:t>
            </w:r>
            <w:r w:rsidRPr="00C71C92">
              <w:rPr>
                <w:lang w:val="en-US"/>
              </w:rPr>
              <w:tab/>
              <w:t xml:space="preserve">to continue to consider measures to reduce, without sacrificing quality, the cost and volume of documentation as a standing item, </w:t>
            </w:r>
            <w:proofErr w:type="gramStart"/>
            <w:r w:rsidRPr="00C71C92">
              <w:rPr>
                <w:lang w:val="en-US"/>
              </w:rPr>
              <w:t>in particular for</w:t>
            </w:r>
            <w:proofErr w:type="gramEnd"/>
            <w:r w:rsidRPr="00C71C92">
              <w:rPr>
                <w:lang w:val="en-US"/>
              </w:rPr>
              <w:t xml:space="preserve"> conferences and </w:t>
            </w:r>
            <w:proofErr w:type="gramStart"/>
            <w:r w:rsidRPr="00C71C92">
              <w:rPr>
                <w:lang w:val="en-US"/>
              </w:rPr>
              <w:t>assemblies;</w:t>
            </w:r>
            <w:proofErr w:type="gramEnd"/>
          </w:p>
          <w:p w14:paraId="776B87E2" w14:textId="77777777" w:rsidR="00B31043" w:rsidRPr="00C71C92" w:rsidRDefault="00B31043" w:rsidP="003A38F1">
            <w:pPr>
              <w:pStyle w:val="Tabletext"/>
              <w:rPr>
                <w:lang w:val="en-US"/>
              </w:rPr>
            </w:pPr>
            <w:r w:rsidRPr="00C71C92">
              <w:rPr>
                <w:lang w:val="en-US"/>
              </w:rPr>
              <w:t>9</w:t>
            </w:r>
            <w:r w:rsidRPr="00C71C92">
              <w:rPr>
                <w:lang w:val="en-US"/>
              </w:rPr>
              <w:tab/>
              <w:t>to report to the next plenipotentiary conference on the implementation of this resolution,</w:t>
            </w:r>
          </w:p>
        </w:tc>
        <w:tc>
          <w:tcPr>
            <w:tcW w:w="1250" w:type="pct"/>
          </w:tcPr>
          <w:p w14:paraId="7348E508" w14:textId="77777777" w:rsidR="00B31043" w:rsidRPr="00C71C92" w:rsidRDefault="00B31043" w:rsidP="003A38F1">
            <w:pPr>
              <w:pStyle w:val="Tabletext"/>
              <w:rPr>
                <w:lang w:val="en-US"/>
              </w:rPr>
            </w:pPr>
          </w:p>
        </w:tc>
        <w:tc>
          <w:tcPr>
            <w:tcW w:w="1250" w:type="pct"/>
          </w:tcPr>
          <w:p w14:paraId="4E874E87" w14:textId="77777777" w:rsidR="00B31043" w:rsidRPr="00C71C92" w:rsidRDefault="00B31043" w:rsidP="003A38F1">
            <w:pPr>
              <w:pStyle w:val="Tabletext"/>
              <w:rPr>
                <w:lang w:val="en-US"/>
              </w:rPr>
            </w:pPr>
          </w:p>
        </w:tc>
        <w:tc>
          <w:tcPr>
            <w:tcW w:w="1250" w:type="pct"/>
          </w:tcPr>
          <w:p w14:paraId="37DC7D2A" w14:textId="77777777" w:rsidR="00B31043" w:rsidRPr="00C71C92" w:rsidRDefault="00B31043" w:rsidP="003A38F1">
            <w:pPr>
              <w:pStyle w:val="Tabletext"/>
              <w:rPr>
                <w:lang w:val="en-US"/>
              </w:rPr>
            </w:pPr>
          </w:p>
        </w:tc>
      </w:tr>
      <w:tr w:rsidR="00B31043" w:rsidRPr="00C71C92" w14:paraId="2F9F6058" w14:textId="77777777" w:rsidTr="003A38F1">
        <w:trPr>
          <w:jc w:val="center"/>
        </w:trPr>
        <w:tc>
          <w:tcPr>
            <w:tcW w:w="1250" w:type="pct"/>
          </w:tcPr>
          <w:p w14:paraId="30883FA4" w14:textId="77777777" w:rsidR="00B31043" w:rsidRPr="00DB736F" w:rsidRDefault="00B31043" w:rsidP="003A38F1">
            <w:pPr>
              <w:pStyle w:val="Tabletext"/>
              <w:ind w:left="284" w:hanging="284"/>
              <w:rPr>
                <w:i/>
                <w:iCs/>
              </w:rPr>
            </w:pPr>
            <w:r>
              <w:rPr>
                <w:i/>
                <w:iCs/>
              </w:rPr>
              <w:lastRenderedPageBreak/>
              <w:tab/>
            </w:r>
            <w:r w:rsidRPr="00DB736F">
              <w:rPr>
                <w:i/>
                <w:iCs/>
              </w:rPr>
              <w:t>instructs the Sector advisory groups</w:t>
            </w:r>
          </w:p>
          <w:p w14:paraId="75FE537C" w14:textId="77777777" w:rsidR="00B31043" w:rsidRPr="00C71C92" w:rsidRDefault="00B31043" w:rsidP="003A38F1">
            <w:pPr>
              <w:pStyle w:val="Tabletext"/>
              <w:rPr>
                <w:lang w:val="en-US"/>
              </w:rPr>
            </w:pPr>
            <w:r w:rsidRPr="00C71C92">
              <w:rPr>
                <w:lang w:val="en-US"/>
              </w:rPr>
              <w:t>to review annually the use of all official languages of the Union on an equal footing in ITU publications and on ITU websites,</w:t>
            </w:r>
          </w:p>
        </w:tc>
        <w:tc>
          <w:tcPr>
            <w:tcW w:w="1250" w:type="pct"/>
          </w:tcPr>
          <w:p w14:paraId="38D5C53E" w14:textId="77777777" w:rsidR="00B31043" w:rsidRPr="00C71C92" w:rsidRDefault="00B31043" w:rsidP="003A38F1">
            <w:pPr>
              <w:pStyle w:val="Tabletext"/>
              <w:ind w:left="284" w:hanging="284"/>
              <w:rPr>
                <w:lang w:val="en-US"/>
              </w:rPr>
            </w:pPr>
            <w:r>
              <w:rPr>
                <w:i/>
                <w:iCs/>
                <w:lang w:val="en-US"/>
              </w:rPr>
              <w:tab/>
            </w:r>
            <w:r w:rsidRPr="00C71C92">
              <w:rPr>
                <w:i/>
                <w:iCs/>
                <w:lang w:val="en-US"/>
              </w:rPr>
              <w:t xml:space="preserve">instructs the Radiocommunication Advisory Group </w:t>
            </w:r>
          </w:p>
          <w:p w14:paraId="7BFCA579" w14:textId="77777777" w:rsidR="00B31043" w:rsidRPr="00C71C92" w:rsidRDefault="00B31043" w:rsidP="003A38F1">
            <w:pPr>
              <w:pStyle w:val="Tabletext"/>
              <w:rPr>
                <w:lang w:val="en-US"/>
              </w:rPr>
            </w:pPr>
            <w:r w:rsidRPr="00C71C92">
              <w:rPr>
                <w:lang w:val="en-US"/>
              </w:rPr>
              <w:t xml:space="preserve">to continue consideration on use of all six official languages of the Union on an equal footing in ITU-R publications and sites. </w:t>
            </w:r>
          </w:p>
        </w:tc>
        <w:tc>
          <w:tcPr>
            <w:tcW w:w="1250" w:type="pct"/>
          </w:tcPr>
          <w:p w14:paraId="26651DE0" w14:textId="77777777" w:rsidR="00B31043" w:rsidRPr="00C71C92" w:rsidRDefault="00B31043" w:rsidP="003A38F1">
            <w:pPr>
              <w:pStyle w:val="Tabletext"/>
              <w:ind w:left="284" w:hanging="284"/>
              <w:rPr>
                <w:lang w:val="en-US"/>
              </w:rPr>
            </w:pPr>
            <w:r>
              <w:rPr>
                <w:i/>
                <w:iCs/>
                <w:lang w:val="en-US"/>
              </w:rPr>
              <w:tab/>
            </w:r>
            <w:r w:rsidRPr="00C71C92">
              <w:rPr>
                <w:i/>
                <w:iCs/>
                <w:lang w:val="en-US"/>
              </w:rPr>
              <w:t xml:space="preserve">instructs the Telecommunication Standardization Advisory Group </w:t>
            </w:r>
          </w:p>
          <w:p w14:paraId="1037EB3A" w14:textId="77777777" w:rsidR="00B31043" w:rsidRPr="00C71C92" w:rsidRDefault="00B31043" w:rsidP="003A38F1">
            <w:pPr>
              <w:pStyle w:val="Tabletext"/>
              <w:rPr>
                <w:lang w:val="en-US"/>
              </w:rPr>
            </w:pPr>
            <w:r w:rsidRPr="00C71C92">
              <w:rPr>
                <w:lang w:val="en-US"/>
              </w:rPr>
              <w:t>1</w:t>
            </w:r>
            <w:r>
              <w:rPr>
                <w:lang w:val="en-US"/>
              </w:rPr>
              <w:tab/>
            </w:r>
            <w:r w:rsidRPr="00C71C92">
              <w:rPr>
                <w:lang w:val="en-US"/>
              </w:rPr>
              <w:t xml:space="preserve">to consider the best mechanism for deciding which Recommendations approved under AAP shall be translated, </w:t>
            </w:r>
            <w:proofErr w:type="gramStart"/>
            <w:r w:rsidRPr="00C71C92">
              <w:rPr>
                <w:lang w:val="en-US"/>
              </w:rPr>
              <w:t>in light of</w:t>
            </w:r>
            <w:proofErr w:type="gramEnd"/>
            <w:r w:rsidRPr="00C71C92">
              <w:rPr>
                <w:lang w:val="en-US"/>
              </w:rPr>
              <w:t xml:space="preserve"> the relevant Council </w:t>
            </w:r>
            <w:proofErr w:type="gramStart"/>
            <w:r w:rsidRPr="00C71C92">
              <w:rPr>
                <w:lang w:val="en-US"/>
              </w:rPr>
              <w:t>decisions;</w:t>
            </w:r>
            <w:proofErr w:type="gramEnd"/>
            <w:r w:rsidRPr="00C71C92">
              <w:rPr>
                <w:lang w:val="en-US"/>
              </w:rPr>
              <w:t xml:space="preserve"> </w:t>
            </w:r>
          </w:p>
          <w:p w14:paraId="4C47C32C" w14:textId="77777777" w:rsidR="00B31043" w:rsidRPr="00C71C92" w:rsidRDefault="00B31043" w:rsidP="003A38F1">
            <w:pPr>
              <w:pStyle w:val="Tabletext"/>
              <w:rPr>
                <w:lang w:val="en-US"/>
              </w:rPr>
            </w:pPr>
            <w:r w:rsidRPr="00C71C92">
              <w:rPr>
                <w:lang w:val="en-US"/>
              </w:rPr>
              <w:t>2</w:t>
            </w:r>
            <w:r>
              <w:rPr>
                <w:lang w:val="en-US"/>
              </w:rPr>
              <w:tab/>
            </w:r>
            <w:r w:rsidRPr="00C71C92">
              <w:rPr>
                <w:lang w:val="en-US"/>
              </w:rPr>
              <w:t>to annually consider the use of all the official languages of the Union on an equal footing in ITU publications and on ITU websites, including in the ITU Terms and Definitions database.</w:t>
            </w:r>
          </w:p>
        </w:tc>
        <w:tc>
          <w:tcPr>
            <w:tcW w:w="1250" w:type="pct"/>
          </w:tcPr>
          <w:p w14:paraId="7817442D" w14:textId="77777777" w:rsidR="00B31043" w:rsidRPr="00C71C92" w:rsidRDefault="00B31043" w:rsidP="003A38F1">
            <w:pPr>
              <w:pStyle w:val="Tabletext"/>
              <w:rPr>
                <w:lang w:val="en-US"/>
              </w:rPr>
            </w:pPr>
          </w:p>
        </w:tc>
      </w:tr>
      <w:tr w:rsidR="00B31043" w:rsidRPr="00C71C92" w14:paraId="02D590CD" w14:textId="77777777" w:rsidTr="003A38F1">
        <w:trPr>
          <w:jc w:val="center"/>
        </w:trPr>
        <w:tc>
          <w:tcPr>
            <w:tcW w:w="1250" w:type="pct"/>
          </w:tcPr>
          <w:p w14:paraId="103FDC53" w14:textId="77777777" w:rsidR="00B31043" w:rsidRPr="00DB736F" w:rsidRDefault="00B31043" w:rsidP="003A38F1">
            <w:pPr>
              <w:pStyle w:val="Tabletext"/>
              <w:ind w:left="284" w:hanging="284"/>
              <w:rPr>
                <w:i/>
                <w:iCs/>
              </w:rPr>
            </w:pPr>
            <w:r>
              <w:rPr>
                <w:i/>
                <w:iCs/>
              </w:rPr>
              <w:tab/>
            </w:r>
            <w:r w:rsidRPr="00DB736F">
              <w:rPr>
                <w:i/>
                <w:iCs/>
              </w:rPr>
              <w:t>invites Member States and Sector Members</w:t>
            </w:r>
          </w:p>
          <w:p w14:paraId="7CF41325" w14:textId="77777777" w:rsidR="00B31043" w:rsidRPr="00C71C92" w:rsidRDefault="00B31043" w:rsidP="003A38F1">
            <w:pPr>
              <w:pStyle w:val="Tabletext"/>
              <w:rPr>
                <w:lang w:val="en-US"/>
              </w:rPr>
            </w:pPr>
            <w:r w:rsidRPr="00C71C92">
              <w:rPr>
                <w:lang w:val="en-US"/>
              </w:rPr>
              <w:t>1</w:t>
            </w:r>
            <w:r w:rsidRPr="00C71C92">
              <w:rPr>
                <w:lang w:val="en-US"/>
              </w:rPr>
              <w:tab/>
              <w:t xml:space="preserve">to ensure that the different language versions of documents and publications are utilized, downloaded and purchased by the corresponding language communities, for the sake of maximizing their benefit and </w:t>
            </w:r>
            <w:proofErr w:type="gramStart"/>
            <w:r w:rsidRPr="00C71C92">
              <w:rPr>
                <w:lang w:val="en-US"/>
              </w:rPr>
              <w:t>cost-effectiveness;</w:t>
            </w:r>
            <w:proofErr w:type="gramEnd"/>
          </w:p>
          <w:p w14:paraId="3A8F7F15" w14:textId="77777777" w:rsidR="00B31043" w:rsidRPr="00C71C92" w:rsidRDefault="00B31043" w:rsidP="003A38F1">
            <w:pPr>
              <w:pStyle w:val="Tabletext"/>
              <w:rPr>
                <w:lang w:val="en-US"/>
              </w:rPr>
            </w:pPr>
            <w:r w:rsidRPr="00C71C92">
              <w:rPr>
                <w:lang w:val="en-US"/>
              </w:rPr>
              <w:t>2</w:t>
            </w:r>
            <w:r w:rsidRPr="00C71C92">
              <w:rPr>
                <w:lang w:val="en-US"/>
              </w:rPr>
              <w:tab/>
              <w:t xml:space="preserve">to submit their </w:t>
            </w:r>
            <w:proofErr w:type="gramStart"/>
            <w:r w:rsidRPr="00C71C92">
              <w:rPr>
                <w:lang w:val="en-US"/>
              </w:rPr>
              <w:t>contributions and inputs</w:t>
            </w:r>
            <w:proofErr w:type="gramEnd"/>
            <w:r w:rsidRPr="00C71C92">
              <w:rPr>
                <w:lang w:val="en-US"/>
              </w:rPr>
              <w:t xml:space="preserve"> sufficiently early before the </w:t>
            </w:r>
            <w:r w:rsidRPr="00C71C92">
              <w:rPr>
                <w:lang w:val="en-US"/>
              </w:rPr>
              <w:lastRenderedPageBreak/>
              <w:t xml:space="preserve">beginning of conferences, assemblies and meetings of the Union, respecting deadlines for the submission of contributions that require translation, and to contain their size and volume to the greatest </w:t>
            </w:r>
            <w:proofErr w:type="gramStart"/>
            <w:r w:rsidRPr="00C71C92">
              <w:rPr>
                <w:lang w:val="en-US"/>
              </w:rPr>
              <w:t>extent;</w:t>
            </w:r>
            <w:proofErr w:type="gramEnd"/>
          </w:p>
          <w:p w14:paraId="2E0B2039" w14:textId="77777777" w:rsidR="00B31043" w:rsidRPr="00C71C92" w:rsidRDefault="00B31043" w:rsidP="003A38F1">
            <w:pPr>
              <w:pStyle w:val="Tabletext"/>
              <w:rPr>
                <w:lang w:val="en-US"/>
              </w:rPr>
            </w:pPr>
            <w:r w:rsidRPr="00C71C92">
              <w:rPr>
                <w:lang w:val="en-US"/>
              </w:rPr>
              <w:t>3</w:t>
            </w:r>
            <w:r w:rsidRPr="00C71C92">
              <w:rPr>
                <w:lang w:val="en-US"/>
              </w:rPr>
              <w:tab/>
              <w:t xml:space="preserve">to continue to cooperate </w:t>
            </w:r>
            <w:ins w:id="161" w:author="Минкин Владимир Маркович" w:date="2025-11-10T16:56:00Z">
              <w:r w:rsidRPr="00C71C92">
                <w:rPr>
                  <w:lang w:val="en-US"/>
                </w:rPr>
                <w:t xml:space="preserve">with ITU </w:t>
              </w:r>
            </w:ins>
            <w:r w:rsidRPr="00C71C92">
              <w:rPr>
                <w:lang w:val="en-US"/>
              </w:rPr>
              <w:t>in the refinement of the official language translation of terminology and definitions at the request of ITU CCT.</w:t>
            </w:r>
          </w:p>
        </w:tc>
        <w:tc>
          <w:tcPr>
            <w:tcW w:w="1250" w:type="pct"/>
          </w:tcPr>
          <w:p w14:paraId="7BDFEB24" w14:textId="77777777" w:rsidR="00B31043" w:rsidRPr="00C71C92" w:rsidRDefault="00B31043" w:rsidP="003A38F1">
            <w:pPr>
              <w:pStyle w:val="Tabletext"/>
              <w:rPr>
                <w:lang w:val="en-US"/>
              </w:rPr>
            </w:pPr>
          </w:p>
        </w:tc>
        <w:tc>
          <w:tcPr>
            <w:tcW w:w="1250" w:type="pct"/>
          </w:tcPr>
          <w:p w14:paraId="584CCC5F" w14:textId="77777777" w:rsidR="00B31043" w:rsidRPr="00C71C92" w:rsidRDefault="00B31043" w:rsidP="003A38F1">
            <w:pPr>
              <w:pStyle w:val="Tabletext"/>
              <w:rPr>
                <w:lang w:val="en-US"/>
              </w:rPr>
            </w:pPr>
            <w:r w:rsidRPr="00C71C92">
              <w:rPr>
                <w:i/>
                <w:iCs/>
                <w:lang w:val="en-US"/>
              </w:rPr>
              <w:t xml:space="preserve">invites Member States </w:t>
            </w:r>
          </w:p>
          <w:p w14:paraId="154941F0" w14:textId="77777777" w:rsidR="00B31043" w:rsidRPr="00C71C92" w:rsidRDefault="00B31043" w:rsidP="003A38F1">
            <w:pPr>
              <w:pStyle w:val="Tabletext"/>
              <w:rPr>
                <w:lang w:val="en-US"/>
              </w:rPr>
            </w:pPr>
            <w:r w:rsidRPr="00C71C92">
              <w:rPr>
                <w:lang w:val="en-US"/>
              </w:rPr>
              <w:t>to cooperate with ITU in the refinement of the official language translation of terms and definitions at the request of ITU CCT,</w:t>
            </w:r>
          </w:p>
        </w:tc>
        <w:tc>
          <w:tcPr>
            <w:tcW w:w="1250" w:type="pct"/>
          </w:tcPr>
          <w:p w14:paraId="36735D78" w14:textId="77777777" w:rsidR="00B31043" w:rsidRPr="00C71C92" w:rsidRDefault="00B31043" w:rsidP="003A38F1">
            <w:pPr>
              <w:pStyle w:val="Tabletext"/>
              <w:rPr>
                <w:lang w:val="en-US"/>
              </w:rPr>
            </w:pPr>
          </w:p>
        </w:tc>
      </w:tr>
      <w:tr w:rsidR="00B31043" w:rsidRPr="00C71C92" w14:paraId="4719AADC" w14:textId="77777777" w:rsidTr="003A38F1">
        <w:trPr>
          <w:jc w:val="center"/>
        </w:trPr>
        <w:tc>
          <w:tcPr>
            <w:tcW w:w="1250" w:type="pct"/>
          </w:tcPr>
          <w:p w14:paraId="5620B188" w14:textId="77777777" w:rsidR="00B31043" w:rsidRPr="00C71C92" w:rsidRDefault="00B31043" w:rsidP="003A38F1">
            <w:pPr>
              <w:pStyle w:val="Tabletext"/>
              <w:rPr>
                <w:lang w:val="en-US"/>
              </w:rPr>
            </w:pPr>
          </w:p>
        </w:tc>
        <w:tc>
          <w:tcPr>
            <w:tcW w:w="1250" w:type="pct"/>
          </w:tcPr>
          <w:p w14:paraId="3F479CEE" w14:textId="77777777" w:rsidR="00B31043" w:rsidRPr="00C71C92" w:rsidRDefault="00B31043" w:rsidP="003A38F1">
            <w:pPr>
              <w:pStyle w:val="Tabletext"/>
              <w:rPr>
                <w:lang w:val="en-US"/>
              </w:rPr>
            </w:pPr>
            <w:r w:rsidRPr="00C71C92">
              <w:rPr>
                <w:lang w:val="en-US"/>
              </w:rPr>
              <w:t xml:space="preserve">ANNEX 1 </w:t>
            </w:r>
          </w:p>
          <w:p w14:paraId="395C1DDE" w14:textId="77777777" w:rsidR="00B31043" w:rsidRPr="00C71C92" w:rsidRDefault="00B31043" w:rsidP="003A38F1">
            <w:pPr>
              <w:pStyle w:val="Tabletext"/>
              <w:rPr>
                <w:b/>
                <w:bCs/>
                <w:lang w:val="en-US"/>
              </w:rPr>
            </w:pPr>
            <w:r w:rsidRPr="00C71C92">
              <w:rPr>
                <w:b/>
                <w:bCs/>
                <w:lang w:val="en-US"/>
              </w:rPr>
              <w:t xml:space="preserve">Terms of reference for the ITU-R Coordination Committee for Vocabulary </w:t>
            </w:r>
          </w:p>
          <w:p w14:paraId="1DF2AB76" w14:textId="77777777" w:rsidR="00B31043" w:rsidRPr="00C71C92" w:rsidRDefault="00B31043" w:rsidP="003A38F1">
            <w:pPr>
              <w:pStyle w:val="Tabletext"/>
              <w:rPr>
                <w:lang w:val="en-US"/>
              </w:rPr>
            </w:pPr>
          </w:p>
          <w:p w14:paraId="01A8913B" w14:textId="77777777" w:rsidR="00B31043" w:rsidRPr="00C71C92" w:rsidRDefault="00B31043" w:rsidP="003A38F1">
            <w:pPr>
              <w:pStyle w:val="Tabletext"/>
              <w:rPr>
                <w:lang w:val="en-US"/>
              </w:rPr>
            </w:pPr>
            <w:r w:rsidRPr="00C71C92">
              <w:rPr>
                <w:lang w:val="en-US"/>
              </w:rPr>
              <w:t>1</w:t>
            </w:r>
            <w:r>
              <w:rPr>
                <w:lang w:val="en-US"/>
              </w:rPr>
              <w:tab/>
            </w:r>
            <w:r w:rsidRPr="00C71C92">
              <w:rPr>
                <w:lang w:val="en-US"/>
              </w:rPr>
              <w:t xml:space="preserve">To represent the interests of ITU-R in ITU CCT. </w:t>
            </w:r>
          </w:p>
          <w:p w14:paraId="3AD84339" w14:textId="77777777" w:rsidR="00B31043" w:rsidRPr="00C71C92" w:rsidRDefault="00B31043" w:rsidP="003A38F1">
            <w:pPr>
              <w:pStyle w:val="Tabletext"/>
              <w:rPr>
                <w:lang w:val="en-US"/>
              </w:rPr>
            </w:pPr>
          </w:p>
          <w:p w14:paraId="1597C3CB" w14:textId="77777777" w:rsidR="00B31043" w:rsidRPr="00C71C92" w:rsidRDefault="00B31043" w:rsidP="003A38F1">
            <w:pPr>
              <w:pStyle w:val="Tabletext"/>
              <w:rPr>
                <w:lang w:val="en-US"/>
              </w:rPr>
            </w:pPr>
          </w:p>
          <w:p w14:paraId="7A3EF8C4" w14:textId="77777777" w:rsidR="00B31043" w:rsidRPr="00C71C92" w:rsidRDefault="00B31043" w:rsidP="003A38F1">
            <w:pPr>
              <w:pStyle w:val="Tabletext"/>
              <w:rPr>
                <w:lang w:val="en-US"/>
              </w:rPr>
            </w:pPr>
          </w:p>
          <w:p w14:paraId="5CDA75FB" w14:textId="77777777" w:rsidR="00B31043" w:rsidRPr="00C71C92" w:rsidRDefault="00B31043" w:rsidP="003A38F1">
            <w:pPr>
              <w:pStyle w:val="Tabletext"/>
              <w:rPr>
                <w:lang w:val="en-US"/>
              </w:rPr>
            </w:pPr>
          </w:p>
          <w:p w14:paraId="43ED04E9" w14:textId="77777777" w:rsidR="00B31043" w:rsidRPr="00C71C92" w:rsidRDefault="00B31043" w:rsidP="003A38F1">
            <w:pPr>
              <w:pStyle w:val="Tabletext"/>
              <w:rPr>
                <w:lang w:val="en-US"/>
              </w:rPr>
            </w:pPr>
            <w:r w:rsidRPr="00C71C92">
              <w:rPr>
                <w:lang w:val="en-US"/>
              </w:rPr>
              <w:t>2</w:t>
            </w:r>
            <w:r>
              <w:rPr>
                <w:lang w:val="en-US"/>
              </w:rPr>
              <w:tab/>
            </w:r>
            <w:r w:rsidRPr="00C71C92">
              <w:rPr>
                <w:lang w:val="en-US"/>
              </w:rPr>
              <w:t xml:space="preserve">To adopt terms and definitions for vocabulary work, through ITU CCT, in close collaboration with the General Secretariat (Conferences and Publications Department), including graphical symbols for documentation, letter symbols and other means of expression, units of measurements, etc., within ITU-R and to seek harmonization among all concerned </w:t>
            </w:r>
            <w:r w:rsidRPr="00C71C92">
              <w:rPr>
                <w:lang w:val="en-US"/>
              </w:rPr>
              <w:lastRenderedPageBreak/>
              <w:t xml:space="preserve">Radiocommunication Study Groups regarding terms and definitions. </w:t>
            </w:r>
          </w:p>
          <w:p w14:paraId="76E2399B" w14:textId="77777777" w:rsidR="00B31043" w:rsidRPr="00C71C92" w:rsidRDefault="00B31043" w:rsidP="003A38F1">
            <w:pPr>
              <w:pStyle w:val="Tabletext"/>
              <w:rPr>
                <w:lang w:val="en-US"/>
              </w:rPr>
            </w:pPr>
          </w:p>
          <w:p w14:paraId="5FC8DCC7" w14:textId="77777777" w:rsidR="00B31043" w:rsidRPr="00C71C92" w:rsidRDefault="00B31043" w:rsidP="003A38F1">
            <w:pPr>
              <w:pStyle w:val="Tabletext"/>
              <w:rPr>
                <w:lang w:val="en-US"/>
              </w:rPr>
            </w:pPr>
            <w:r w:rsidRPr="00C71C92">
              <w:rPr>
                <w:lang w:val="en-US"/>
              </w:rPr>
              <w:t>4</w:t>
            </w:r>
            <w:r>
              <w:rPr>
                <w:lang w:val="en-US"/>
              </w:rPr>
              <w:tab/>
            </w:r>
            <w:r w:rsidRPr="00C71C92">
              <w:rPr>
                <w:lang w:val="en-US"/>
              </w:rPr>
              <w:t xml:space="preserve">To provide Study Groups with relevant unified graphical symbols to be used in documentation, letter symbols, and other means of expression, units of measurements, etc., </w:t>
            </w:r>
            <w:proofErr w:type="gramStart"/>
            <w:r w:rsidRPr="00C71C92">
              <w:rPr>
                <w:lang w:val="en-US"/>
              </w:rPr>
              <w:t>in order to</w:t>
            </w:r>
            <w:proofErr w:type="gramEnd"/>
            <w:r w:rsidRPr="00C71C92">
              <w:rPr>
                <w:lang w:val="en-US"/>
              </w:rPr>
              <w:t xml:space="preserve"> be used in all Study Group documents. </w:t>
            </w:r>
          </w:p>
          <w:p w14:paraId="37CAA6AB" w14:textId="77777777" w:rsidR="00B31043" w:rsidRPr="00C71C92" w:rsidRDefault="00B31043" w:rsidP="003A38F1">
            <w:pPr>
              <w:pStyle w:val="Tabletext"/>
              <w:rPr>
                <w:lang w:val="en-US"/>
              </w:rPr>
            </w:pPr>
          </w:p>
          <w:p w14:paraId="7468C8EE" w14:textId="77777777" w:rsidR="00B31043" w:rsidRPr="00C71C92" w:rsidRDefault="00B31043" w:rsidP="003A38F1">
            <w:pPr>
              <w:pStyle w:val="Tabletext"/>
              <w:rPr>
                <w:lang w:val="en-US"/>
              </w:rPr>
            </w:pPr>
            <w:r w:rsidRPr="00C71C92">
              <w:rPr>
                <w:lang w:val="en-US"/>
              </w:rPr>
              <w:t>3</w:t>
            </w:r>
            <w:r>
              <w:rPr>
                <w:lang w:val="en-US"/>
              </w:rPr>
              <w:tab/>
            </w:r>
            <w:r w:rsidRPr="00C71C92">
              <w:rPr>
                <w:lang w:val="en-US"/>
              </w:rPr>
              <w:t xml:space="preserve">To liaise, through ITU CCT, with the Conferences and Publications Department, and with other organizations dealing with vocabulary work in the telecommunications field, for example with the IEC and the International Organization for Standardization (ISO) as well as the IEC-ISO Joint Technical Committee for Information Technology (JTC 1), </w:t>
            </w:r>
            <w:proofErr w:type="gramStart"/>
            <w:r w:rsidRPr="00C71C92">
              <w:rPr>
                <w:lang w:val="en-US"/>
              </w:rPr>
              <w:t>in order to</w:t>
            </w:r>
            <w:proofErr w:type="gramEnd"/>
            <w:r w:rsidRPr="00C71C92">
              <w:rPr>
                <w:lang w:val="en-US"/>
              </w:rPr>
              <w:t xml:space="preserve"> eliminate duplication of terms and definitions. </w:t>
            </w:r>
          </w:p>
          <w:p w14:paraId="72F1585B" w14:textId="77777777" w:rsidR="00B31043" w:rsidRPr="00C71C92" w:rsidRDefault="00B31043" w:rsidP="003A38F1">
            <w:pPr>
              <w:pStyle w:val="Tabletext"/>
              <w:rPr>
                <w:lang w:val="en-US"/>
              </w:rPr>
            </w:pPr>
          </w:p>
          <w:p w14:paraId="2FD78BAD" w14:textId="77777777" w:rsidR="00B31043" w:rsidRPr="00C71C92" w:rsidRDefault="00B31043" w:rsidP="003A38F1">
            <w:pPr>
              <w:pStyle w:val="Tabletext"/>
              <w:rPr>
                <w:lang w:val="en-US"/>
              </w:rPr>
            </w:pPr>
            <w:r w:rsidRPr="00C71C92">
              <w:rPr>
                <w:lang w:val="en-US"/>
              </w:rPr>
              <w:t>5</w:t>
            </w:r>
            <w:r>
              <w:rPr>
                <w:lang w:val="en-US"/>
              </w:rPr>
              <w:tab/>
            </w:r>
            <w:r w:rsidRPr="00C71C92">
              <w:rPr>
                <w:lang w:val="en-US"/>
              </w:rPr>
              <w:t xml:space="preserve">To review and revise, where necessary, the existing ITU-R Recommendations of the V series; new and revised Recommendations should be adopted by ITU-R CCV and submitted for approval in accordance with Resolution ITU-R 1, through the </w:t>
            </w:r>
            <w:r w:rsidRPr="00C71C92">
              <w:rPr>
                <w:lang w:val="en-US"/>
              </w:rPr>
              <w:lastRenderedPageBreak/>
              <w:t>Director of the Radiocommunication Bureau.</w:t>
            </w:r>
          </w:p>
        </w:tc>
        <w:tc>
          <w:tcPr>
            <w:tcW w:w="1250" w:type="pct"/>
          </w:tcPr>
          <w:p w14:paraId="7B1645FC" w14:textId="77777777" w:rsidR="00B31043" w:rsidRPr="00C71C92" w:rsidRDefault="00B31043" w:rsidP="003A38F1">
            <w:pPr>
              <w:pStyle w:val="Tabletext"/>
              <w:rPr>
                <w:lang w:val="en-US"/>
              </w:rPr>
            </w:pPr>
            <w:r w:rsidRPr="00C71C92">
              <w:rPr>
                <w:lang w:val="en-US"/>
              </w:rPr>
              <w:lastRenderedPageBreak/>
              <w:t xml:space="preserve">ANNEX (to Resolution 67 (Rev. New Delhi, 2024)) </w:t>
            </w:r>
          </w:p>
          <w:p w14:paraId="2087C218" w14:textId="77777777" w:rsidR="00B31043" w:rsidRPr="00C71C92" w:rsidRDefault="00B31043" w:rsidP="003A38F1">
            <w:pPr>
              <w:pStyle w:val="Tabletext"/>
              <w:rPr>
                <w:lang w:val="en-US"/>
              </w:rPr>
            </w:pPr>
            <w:r w:rsidRPr="00C71C92">
              <w:rPr>
                <w:b/>
                <w:bCs/>
                <w:lang w:val="en-US"/>
              </w:rPr>
              <w:t xml:space="preserve">Terms of reference for the Standardization Committee for Vocabulary </w:t>
            </w:r>
          </w:p>
          <w:p w14:paraId="132DDBC7" w14:textId="77777777" w:rsidR="00B31043" w:rsidRPr="00C71C92" w:rsidRDefault="00B31043" w:rsidP="003A38F1">
            <w:pPr>
              <w:pStyle w:val="Tabletext"/>
              <w:rPr>
                <w:lang w:val="en-US"/>
              </w:rPr>
            </w:pPr>
            <w:r w:rsidRPr="00C71C92">
              <w:rPr>
                <w:lang w:val="en-US"/>
              </w:rPr>
              <w:t>1</w:t>
            </w:r>
            <w:r>
              <w:rPr>
                <w:lang w:val="en-US"/>
              </w:rPr>
              <w:tab/>
            </w:r>
            <w:r w:rsidRPr="00C71C92">
              <w:rPr>
                <w:lang w:val="en-US"/>
              </w:rPr>
              <w:t xml:space="preserve">To represent the interests of the ITU Telecommunication Standardization Sector (ITU-T) in the ITU Coordination Committee for Terminology (ITU CCT). </w:t>
            </w:r>
          </w:p>
          <w:p w14:paraId="61551897" w14:textId="77777777" w:rsidR="00B31043" w:rsidRPr="00C71C92" w:rsidRDefault="00B31043" w:rsidP="003A38F1">
            <w:pPr>
              <w:pStyle w:val="Tabletext"/>
              <w:rPr>
                <w:lang w:val="en-US"/>
              </w:rPr>
            </w:pPr>
          </w:p>
          <w:p w14:paraId="189D34A5" w14:textId="77777777" w:rsidR="00B31043" w:rsidRPr="00C71C92" w:rsidRDefault="00B31043" w:rsidP="003A38F1">
            <w:pPr>
              <w:pStyle w:val="Tabletext"/>
              <w:rPr>
                <w:lang w:val="en-US"/>
              </w:rPr>
            </w:pPr>
          </w:p>
          <w:p w14:paraId="61F964F9" w14:textId="77777777" w:rsidR="00B31043" w:rsidRPr="00C71C92" w:rsidRDefault="00B31043" w:rsidP="003A38F1">
            <w:pPr>
              <w:pStyle w:val="Tabletext"/>
              <w:rPr>
                <w:lang w:val="en-US"/>
              </w:rPr>
            </w:pPr>
            <w:r w:rsidRPr="00C71C92">
              <w:rPr>
                <w:lang w:val="en-US"/>
              </w:rPr>
              <w:t>2</w:t>
            </w:r>
            <w:r>
              <w:rPr>
                <w:lang w:val="en-US"/>
              </w:rPr>
              <w:tab/>
            </w:r>
            <w:r w:rsidRPr="00C71C92">
              <w:rPr>
                <w:lang w:val="en-US"/>
              </w:rPr>
              <w:t xml:space="preserve">To provide, through ITU CCT, consultation on terms and definitions for vocabulary work for ITU-T in the official languages, in close collaboration with the General Secretariat (Conferences and Publications Department), the Telecommunication Standardization Bureau editor for the English language </w:t>
            </w:r>
            <w:r w:rsidRPr="00C71C92">
              <w:rPr>
                <w:lang w:val="en-US"/>
              </w:rPr>
              <w:lastRenderedPageBreak/>
              <w:t xml:space="preserve">as well as the relevant study group rapporteurs for vocabulary, and to seek harmonization among all ITU-T study groups concerned regarding terms and definitions. </w:t>
            </w:r>
          </w:p>
          <w:p w14:paraId="37A385CA" w14:textId="77777777" w:rsidR="00B31043" w:rsidRPr="00C71C92" w:rsidRDefault="00B31043" w:rsidP="003A38F1">
            <w:pPr>
              <w:pStyle w:val="Tabletext"/>
              <w:rPr>
                <w:lang w:val="en-US"/>
              </w:rPr>
            </w:pPr>
          </w:p>
          <w:p w14:paraId="17506E5A" w14:textId="77777777" w:rsidR="00B31043" w:rsidRPr="00C71C92" w:rsidRDefault="00B31043" w:rsidP="003A38F1">
            <w:pPr>
              <w:pStyle w:val="Tabletext"/>
              <w:rPr>
                <w:lang w:val="en-US"/>
              </w:rPr>
            </w:pPr>
          </w:p>
          <w:p w14:paraId="03A62F9E" w14:textId="77777777" w:rsidR="00B31043" w:rsidRPr="00C71C92" w:rsidRDefault="00B31043" w:rsidP="003A38F1">
            <w:pPr>
              <w:pStyle w:val="Tabletext"/>
              <w:rPr>
                <w:lang w:val="en-US"/>
              </w:rPr>
            </w:pPr>
          </w:p>
          <w:p w14:paraId="197D675D" w14:textId="77777777" w:rsidR="00B31043" w:rsidRPr="00C71C92" w:rsidRDefault="00B31043" w:rsidP="003A38F1">
            <w:pPr>
              <w:pStyle w:val="Tabletext"/>
              <w:rPr>
                <w:lang w:val="en-US"/>
              </w:rPr>
            </w:pPr>
          </w:p>
          <w:p w14:paraId="7AF31FA4" w14:textId="77777777" w:rsidR="00B31043" w:rsidRPr="00C71C92" w:rsidRDefault="00B31043" w:rsidP="003A38F1">
            <w:pPr>
              <w:pStyle w:val="Tabletext"/>
              <w:rPr>
                <w:lang w:val="en-US"/>
              </w:rPr>
            </w:pPr>
          </w:p>
          <w:p w14:paraId="5C11D402" w14:textId="77777777" w:rsidR="00B31043" w:rsidRPr="00C71C92" w:rsidRDefault="00B31043" w:rsidP="003A38F1">
            <w:pPr>
              <w:pStyle w:val="Tabletext"/>
              <w:rPr>
                <w:lang w:val="en-US"/>
              </w:rPr>
            </w:pPr>
          </w:p>
          <w:p w14:paraId="32FF2D44" w14:textId="77777777" w:rsidR="00B31043" w:rsidRPr="00C71C92" w:rsidRDefault="00B31043" w:rsidP="003A38F1">
            <w:pPr>
              <w:pStyle w:val="Tabletext"/>
              <w:rPr>
                <w:lang w:val="en-US"/>
              </w:rPr>
            </w:pPr>
            <w:r w:rsidRPr="00C71C92">
              <w:rPr>
                <w:lang w:val="en-US"/>
              </w:rPr>
              <w:t>3</w:t>
            </w:r>
            <w:r>
              <w:rPr>
                <w:lang w:val="en-US"/>
              </w:rPr>
              <w:tab/>
            </w:r>
            <w:r w:rsidRPr="00C71C92">
              <w:rPr>
                <w:lang w:val="en-US"/>
              </w:rPr>
              <w:t xml:space="preserve">To liaise, through ITU CCT,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w:t>
            </w:r>
            <w:proofErr w:type="gramStart"/>
            <w:r w:rsidRPr="00C71C92">
              <w:rPr>
                <w:lang w:val="en-US"/>
              </w:rPr>
              <w:t>in order to</w:t>
            </w:r>
            <w:proofErr w:type="gramEnd"/>
            <w:r w:rsidRPr="00C71C92">
              <w:rPr>
                <w:lang w:val="en-US"/>
              </w:rPr>
              <w:t xml:space="preserve"> eliminate duplication of terms and definitions. </w:t>
            </w:r>
          </w:p>
          <w:p w14:paraId="027849B2" w14:textId="77777777" w:rsidR="00B31043" w:rsidRPr="00C71C92" w:rsidRDefault="00B31043" w:rsidP="003A38F1">
            <w:pPr>
              <w:pStyle w:val="Tabletext"/>
              <w:rPr>
                <w:lang w:val="en-US"/>
              </w:rPr>
            </w:pPr>
          </w:p>
          <w:p w14:paraId="5BAFE9C9" w14:textId="77777777" w:rsidR="00B31043" w:rsidRPr="00C71C92" w:rsidRDefault="00B31043" w:rsidP="003A38F1">
            <w:pPr>
              <w:pStyle w:val="Tabletext"/>
              <w:rPr>
                <w:lang w:val="en-US"/>
              </w:rPr>
            </w:pPr>
          </w:p>
          <w:p w14:paraId="06A89FBD" w14:textId="77777777" w:rsidR="00B31043" w:rsidRPr="00C71C92" w:rsidRDefault="00B31043" w:rsidP="003A38F1">
            <w:pPr>
              <w:pStyle w:val="Tabletext"/>
              <w:rPr>
                <w:lang w:val="en-US"/>
              </w:rPr>
            </w:pPr>
          </w:p>
          <w:p w14:paraId="0E04C65E" w14:textId="77777777" w:rsidR="00B31043" w:rsidRPr="00C71C92" w:rsidRDefault="00B31043" w:rsidP="003A38F1">
            <w:pPr>
              <w:pStyle w:val="Tabletext"/>
              <w:rPr>
                <w:lang w:val="en-US"/>
              </w:rPr>
            </w:pPr>
          </w:p>
          <w:p w14:paraId="683ABA2B" w14:textId="77777777" w:rsidR="00B31043" w:rsidRPr="00C71C92" w:rsidRDefault="00B31043" w:rsidP="003A38F1">
            <w:pPr>
              <w:pStyle w:val="Tabletext"/>
              <w:rPr>
                <w:lang w:val="en-US"/>
              </w:rPr>
            </w:pPr>
          </w:p>
          <w:p w14:paraId="30050267" w14:textId="77777777" w:rsidR="00B31043" w:rsidRPr="00C71C92" w:rsidRDefault="00B31043" w:rsidP="003A38F1">
            <w:pPr>
              <w:pStyle w:val="Tabletext"/>
              <w:rPr>
                <w:lang w:val="en-US"/>
              </w:rPr>
            </w:pPr>
          </w:p>
          <w:p w14:paraId="4B39E9C8" w14:textId="77777777" w:rsidR="00B31043" w:rsidRPr="00C71C92" w:rsidRDefault="00B31043" w:rsidP="003A38F1">
            <w:pPr>
              <w:pStyle w:val="Tabletext"/>
              <w:rPr>
                <w:lang w:val="en-US"/>
              </w:rPr>
            </w:pPr>
          </w:p>
          <w:p w14:paraId="07CA789F" w14:textId="77777777" w:rsidR="00B31043" w:rsidRPr="00C71C92" w:rsidRDefault="00B31043" w:rsidP="003A38F1">
            <w:pPr>
              <w:pStyle w:val="Tabletext"/>
              <w:rPr>
                <w:lang w:val="en-US"/>
              </w:rPr>
            </w:pPr>
          </w:p>
          <w:p w14:paraId="7D8232DE" w14:textId="77777777" w:rsidR="00B31043" w:rsidRPr="00C71C92" w:rsidRDefault="00B31043" w:rsidP="003A38F1">
            <w:pPr>
              <w:pStyle w:val="Tabletext"/>
              <w:rPr>
                <w:lang w:val="en-US"/>
              </w:rPr>
            </w:pPr>
            <w:r w:rsidRPr="00C71C92">
              <w:rPr>
                <w:lang w:val="en-US"/>
              </w:rPr>
              <w:lastRenderedPageBreak/>
              <w:t>4</w:t>
            </w:r>
            <w:r>
              <w:rPr>
                <w:lang w:val="en-US"/>
              </w:rPr>
              <w:tab/>
            </w:r>
            <w:r w:rsidRPr="00C71C92">
              <w:rPr>
                <w:lang w:val="en-US"/>
              </w:rPr>
              <w:t xml:space="preserve">To inform the Telecommunication Standardization Advisory Group (TSAG) </w:t>
            </w:r>
            <w:proofErr w:type="gramStart"/>
            <w:r w:rsidRPr="00C71C92">
              <w:rPr>
                <w:lang w:val="en-US"/>
              </w:rPr>
              <w:t>at each TSAG meeting of its activities</w:t>
            </w:r>
            <w:proofErr w:type="gramEnd"/>
            <w:r w:rsidRPr="00C71C92">
              <w:rPr>
                <w:lang w:val="en-US"/>
              </w:rPr>
              <w:t xml:space="preserve"> and to report its results to the next world telecommunication standardization assembly.</w:t>
            </w:r>
          </w:p>
        </w:tc>
        <w:tc>
          <w:tcPr>
            <w:tcW w:w="1250" w:type="pct"/>
          </w:tcPr>
          <w:p w14:paraId="06E656F4" w14:textId="77777777" w:rsidR="00B31043" w:rsidRPr="00C71C92" w:rsidRDefault="00B31043" w:rsidP="003A38F1">
            <w:pPr>
              <w:pStyle w:val="Tabletext"/>
              <w:rPr>
                <w:b/>
                <w:bCs/>
              </w:rPr>
            </w:pPr>
            <w:r w:rsidRPr="00C71C92">
              <w:rPr>
                <w:bCs/>
              </w:rPr>
              <w:lastRenderedPageBreak/>
              <w:t>ANNEX</w:t>
            </w:r>
            <w:ins w:id="162" w:author="Минкин Владимир Маркович" w:date="2025-11-11T12:19:00Z">
              <w:r w:rsidRPr="00C71C92">
                <w:rPr>
                  <w:bCs/>
                </w:rPr>
                <w:t xml:space="preserve"> 1</w:t>
              </w:r>
            </w:ins>
          </w:p>
          <w:p w14:paraId="4DA27C1F" w14:textId="77777777" w:rsidR="00B31043" w:rsidRPr="00526B95" w:rsidRDefault="00B31043" w:rsidP="003A38F1">
            <w:pPr>
              <w:pStyle w:val="Tabletext"/>
              <w:rPr>
                <w:rFonts w:eastAsia="Calibri"/>
                <w:b/>
                <w:bCs/>
              </w:rPr>
            </w:pPr>
            <w:r w:rsidRPr="00526B95">
              <w:rPr>
                <w:b/>
                <w:bCs/>
              </w:rPr>
              <w:t>Terms of reference for the</w:t>
            </w:r>
            <w:r w:rsidRPr="00526B95">
              <w:rPr>
                <w:b/>
                <w:bCs/>
                <w:lang w:val="en-US"/>
              </w:rPr>
              <w:t xml:space="preserve"> </w:t>
            </w:r>
            <w:r w:rsidRPr="00526B95">
              <w:rPr>
                <w:rFonts w:eastAsia="Calibri"/>
                <w:b/>
                <w:bCs/>
              </w:rPr>
              <w:t>ITU Coordination Committee for Terminology (ITU CCT)</w:t>
            </w:r>
          </w:p>
          <w:p w14:paraId="6D8094EA" w14:textId="77777777" w:rsidR="00B31043" w:rsidRPr="00C71C92" w:rsidRDefault="00B31043" w:rsidP="003A38F1">
            <w:pPr>
              <w:pStyle w:val="Tabletext"/>
            </w:pPr>
          </w:p>
          <w:p w14:paraId="78DDC52C" w14:textId="77777777" w:rsidR="00B31043" w:rsidRPr="00C71C92" w:rsidRDefault="00B31043" w:rsidP="003A38F1">
            <w:pPr>
              <w:pStyle w:val="Tabletext"/>
            </w:pPr>
            <w:r w:rsidRPr="00C71C92">
              <w:t>1</w:t>
            </w:r>
            <w:r w:rsidRPr="00C71C92">
              <w:tab/>
              <w:t xml:space="preserve">To </w:t>
            </w:r>
            <w:r w:rsidRPr="00C71C92">
              <w:rPr>
                <w:rFonts w:eastAsia="SimSun"/>
                <w:bCs/>
              </w:rPr>
              <w:t>advise on and validate</w:t>
            </w:r>
            <w:r w:rsidRPr="00C71C92">
              <w:rPr>
                <w:rFonts w:eastAsia="SimSun"/>
                <w:bCs/>
                <w:i/>
                <w:iCs/>
              </w:rPr>
              <w:t xml:space="preserve"> </w:t>
            </w:r>
            <w:r w:rsidRPr="00C71C92">
              <w:t xml:space="preserve">terms and definitions for vocabulary work for ITU in all the official languages, including graphical symbols for documentation, letter symbols and other means of expression, units of measurements etc., in close collaboration with the General Secretariat (Conferences and Publications Department), the Bureaux of Sectors, editors for the English language as well as the relevant study group rapporteurs for vocabulary, and to seek harmonization among all ITU study </w:t>
            </w:r>
            <w:r w:rsidRPr="00C71C92">
              <w:lastRenderedPageBreak/>
              <w:t>groups concerned regarding terms and definitions.</w:t>
            </w:r>
          </w:p>
          <w:p w14:paraId="6EE2260A" w14:textId="77777777" w:rsidR="00B31043" w:rsidRPr="00C71C92" w:rsidRDefault="00B31043" w:rsidP="003A38F1">
            <w:pPr>
              <w:pStyle w:val="Tabletext"/>
              <w:rPr>
                <w:lang w:val="en-US"/>
              </w:rPr>
            </w:pPr>
            <w:r w:rsidRPr="00C71C92">
              <w:rPr>
                <w:lang w:val="en-US"/>
              </w:rPr>
              <w:t>2</w:t>
            </w:r>
            <w:r w:rsidRPr="00C71C92">
              <w:rPr>
                <w:lang w:val="en-US"/>
              </w:rPr>
              <w:tab/>
              <w:t xml:space="preserve">To liaise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w:t>
            </w:r>
            <w:proofErr w:type="gramStart"/>
            <w:r w:rsidRPr="00C71C92">
              <w:rPr>
                <w:lang w:val="en-US"/>
              </w:rPr>
              <w:t>in order to</w:t>
            </w:r>
            <w:proofErr w:type="gramEnd"/>
            <w:r w:rsidRPr="00C71C92">
              <w:rPr>
                <w:lang w:val="en-US"/>
              </w:rPr>
              <w:t xml:space="preserve"> eliminate duplication of terms and definitions.</w:t>
            </w:r>
          </w:p>
          <w:p w14:paraId="74DA2D9D" w14:textId="77777777" w:rsidR="00B31043" w:rsidRPr="00C71C92" w:rsidRDefault="00B31043" w:rsidP="003A38F1">
            <w:pPr>
              <w:pStyle w:val="Tabletext"/>
              <w:rPr>
                <w:lang w:val="en-US"/>
              </w:rPr>
            </w:pPr>
            <w:r w:rsidRPr="00C71C92">
              <w:rPr>
                <w:lang w:val="en-US"/>
              </w:rPr>
              <w:t>3</w:t>
            </w:r>
            <w:r w:rsidRPr="00C71C92">
              <w:rPr>
                <w:lang w:val="en-US"/>
              </w:rPr>
              <w:tab/>
              <w:t>To be guided in their work by the decisions of Resolution 154 (Rev. Bucharest, 2022) of the Plenipotentiary Conference and this resolution.</w:t>
            </w:r>
          </w:p>
          <w:p w14:paraId="7114D419" w14:textId="77777777" w:rsidR="00B31043" w:rsidRPr="00C71C92" w:rsidRDefault="00B31043" w:rsidP="003A38F1">
            <w:pPr>
              <w:pStyle w:val="Tabletext"/>
              <w:rPr>
                <w:lang w:val="en-US"/>
              </w:rPr>
            </w:pPr>
            <w:r w:rsidRPr="00C71C92">
              <w:rPr>
                <w:lang w:val="en-US"/>
              </w:rPr>
              <w:t>4</w:t>
            </w:r>
            <w:r w:rsidRPr="00C71C92">
              <w:rPr>
                <w:lang w:val="en-US"/>
              </w:rPr>
              <w:tab/>
              <w:t>To inform annually Sector Advisory Groups and CWG-LANG on the ITU CCT activities, including through the ITU-R CCV and ITU-T SCV.</w:t>
            </w:r>
          </w:p>
        </w:tc>
      </w:tr>
      <w:tr w:rsidR="00B31043" w:rsidRPr="00C71C92" w14:paraId="4E650AFF" w14:textId="77777777" w:rsidTr="003A38F1">
        <w:trPr>
          <w:jc w:val="center"/>
        </w:trPr>
        <w:tc>
          <w:tcPr>
            <w:tcW w:w="1250" w:type="pct"/>
          </w:tcPr>
          <w:p w14:paraId="3EBC836D" w14:textId="77777777" w:rsidR="00B31043" w:rsidRPr="00C71C92" w:rsidRDefault="00B31043" w:rsidP="003A38F1">
            <w:pPr>
              <w:pStyle w:val="Tabletext"/>
              <w:rPr>
                <w:lang w:val="en-US"/>
              </w:rPr>
            </w:pPr>
          </w:p>
        </w:tc>
        <w:tc>
          <w:tcPr>
            <w:tcW w:w="1250" w:type="pct"/>
          </w:tcPr>
          <w:p w14:paraId="610ACDB4" w14:textId="77777777" w:rsidR="00B31043" w:rsidRPr="00C71C92" w:rsidRDefault="00B31043" w:rsidP="003A38F1">
            <w:pPr>
              <w:pStyle w:val="Tabletext"/>
              <w:rPr>
                <w:lang w:val="en-US"/>
              </w:rPr>
            </w:pPr>
            <w:r w:rsidRPr="00C71C92">
              <w:rPr>
                <w:lang w:val="en-US"/>
              </w:rPr>
              <w:t xml:space="preserve">ANNEX 2 </w:t>
            </w:r>
          </w:p>
          <w:p w14:paraId="76825BD0" w14:textId="77777777" w:rsidR="00B31043" w:rsidRPr="00C71C92" w:rsidRDefault="00B31043" w:rsidP="003A38F1">
            <w:pPr>
              <w:pStyle w:val="Tabletext"/>
              <w:rPr>
                <w:lang w:val="en-US"/>
              </w:rPr>
            </w:pPr>
            <w:r w:rsidRPr="00C71C92">
              <w:rPr>
                <w:b/>
                <w:bCs/>
                <w:lang w:val="en-US"/>
              </w:rPr>
              <w:t xml:space="preserve">Responsibilities of Rapporteurs for Vocabulary </w:t>
            </w:r>
          </w:p>
          <w:p w14:paraId="02092A36" w14:textId="77777777" w:rsidR="00B31043" w:rsidRPr="00C71C92" w:rsidRDefault="00B31043" w:rsidP="003A38F1">
            <w:pPr>
              <w:pStyle w:val="Tabletext"/>
              <w:rPr>
                <w:lang w:val="en-US"/>
              </w:rPr>
            </w:pPr>
            <w:r w:rsidRPr="00C71C92">
              <w:rPr>
                <w:lang w:val="en-US"/>
              </w:rPr>
              <w:t>1</w:t>
            </w:r>
            <w:r>
              <w:rPr>
                <w:lang w:val="en-US"/>
              </w:rPr>
              <w:tab/>
            </w:r>
            <w:r w:rsidRPr="00C71C92">
              <w:rPr>
                <w:lang w:val="en-US"/>
              </w:rPr>
              <w:t xml:space="preserve">The Rapporteurs should study vocabulary and related subjects referred to them by: </w:t>
            </w:r>
          </w:p>
          <w:p w14:paraId="34A4FF9B" w14:textId="77777777" w:rsidR="00B31043" w:rsidRPr="00C71C92" w:rsidRDefault="00B31043" w:rsidP="003A38F1">
            <w:pPr>
              <w:pStyle w:val="Tabletext"/>
              <w:ind w:left="284" w:hanging="284"/>
              <w:rPr>
                <w:lang w:val="en-US"/>
              </w:rPr>
            </w:pPr>
            <w:r w:rsidRPr="00C71C92">
              <w:rPr>
                <w:lang w:val="en-US"/>
              </w:rPr>
              <w:t>–</w:t>
            </w:r>
            <w:r>
              <w:rPr>
                <w:lang w:val="en-US"/>
              </w:rPr>
              <w:tab/>
            </w:r>
            <w:r w:rsidRPr="00C71C92">
              <w:rPr>
                <w:lang w:val="en-US"/>
              </w:rPr>
              <w:t xml:space="preserve">Working Parties or Task Groups of the same Radiocommunication Study </w:t>
            </w:r>
            <w:proofErr w:type="gramStart"/>
            <w:r w:rsidRPr="00C71C92">
              <w:rPr>
                <w:lang w:val="en-US"/>
              </w:rPr>
              <w:t>Group;</w:t>
            </w:r>
            <w:proofErr w:type="gramEnd"/>
            <w:r w:rsidRPr="00C71C92">
              <w:rPr>
                <w:lang w:val="en-US"/>
              </w:rPr>
              <w:t xml:space="preserve"> </w:t>
            </w:r>
          </w:p>
          <w:p w14:paraId="38EEBAAC" w14:textId="77777777" w:rsidR="00B31043" w:rsidRPr="00C71C92" w:rsidRDefault="00B31043" w:rsidP="003A38F1">
            <w:pPr>
              <w:pStyle w:val="Tabletext"/>
              <w:ind w:left="284" w:hanging="284"/>
              <w:rPr>
                <w:lang w:val="en-US"/>
              </w:rPr>
            </w:pPr>
            <w:r w:rsidRPr="00C71C92">
              <w:rPr>
                <w:lang w:val="en-US"/>
              </w:rPr>
              <w:t>–</w:t>
            </w:r>
            <w:r>
              <w:rPr>
                <w:lang w:val="en-US"/>
              </w:rPr>
              <w:tab/>
            </w:r>
            <w:r w:rsidRPr="00C71C92">
              <w:rPr>
                <w:lang w:val="en-US"/>
              </w:rPr>
              <w:t xml:space="preserve">the Radiocommunication Study Group as a </w:t>
            </w:r>
            <w:proofErr w:type="gramStart"/>
            <w:r w:rsidRPr="00C71C92">
              <w:rPr>
                <w:lang w:val="en-US"/>
              </w:rPr>
              <w:t>whole;</w:t>
            </w:r>
            <w:proofErr w:type="gramEnd"/>
            <w:r w:rsidRPr="00C71C92">
              <w:rPr>
                <w:lang w:val="en-US"/>
              </w:rPr>
              <w:t xml:space="preserve"> </w:t>
            </w:r>
          </w:p>
          <w:p w14:paraId="397C2F67" w14:textId="77777777" w:rsidR="00B31043" w:rsidRPr="00C71C92" w:rsidRDefault="00B31043" w:rsidP="003A38F1">
            <w:pPr>
              <w:pStyle w:val="Tabletext"/>
              <w:ind w:left="284" w:hanging="284"/>
              <w:rPr>
                <w:lang w:val="en-US"/>
              </w:rPr>
            </w:pPr>
            <w:r w:rsidRPr="00C71C92">
              <w:rPr>
                <w:lang w:val="en-US"/>
              </w:rPr>
              <w:t>–</w:t>
            </w:r>
            <w:r>
              <w:rPr>
                <w:lang w:val="en-US"/>
              </w:rPr>
              <w:tab/>
            </w:r>
            <w:r w:rsidRPr="00C71C92">
              <w:rPr>
                <w:lang w:val="en-US"/>
              </w:rPr>
              <w:t xml:space="preserve">the Rapporteur for Vocabulary of another Radiocommunication Study </w:t>
            </w:r>
            <w:proofErr w:type="gramStart"/>
            <w:r w:rsidRPr="00C71C92">
              <w:rPr>
                <w:lang w:val="en-US"/>
              </w:rPr>
              <w:t>Group;</w:t>
            </w:r>
            <w:proofErr w:type="gramEnd"/>
            <w:r w:rsidRPr="00C71C92">
              <w:rPr>
                <w:lang w:val="en-US"/>
              </w:rPr>
              <w:t xml:space="preserve"> </w:t>
            </w:r>
          </w:p>
          <w:p w14:paraId="6C3350DE" w14:textId="77777777" w:rsidR="00B31043" w:rsidRPr="00C71C92" w:rsidRDefault="00B31043" w:rsidP="003A38F1">
            <w:pPr>
              <w:pStyle w:val="Tabletext"/>
              <w:ind w:left="284" w:hanging="284"/>
              <w:rPr>
                <w:lang w:val="en-US"/>
              </w:rPr>
            </w:pPr>
            <w:r w:rsidRPr="00C71C92">
              <w:rPr>
                <w:lang w:val="en-US"/>
              </w:rPr>
              <w:t>–</w:t>
            </w:r>
            <w:r>
              <w:rPr>
                <w:lang w:val="en-US"/>
              </w:rPr>
              <w:tab/>
            </w:r>
            <w:r w:rsidRPr="00C71C92">
              <w:rPr>
                <w:lang w:val="en-US"/>
              </w:rPr>
              <w:t xml:space="preserve">ITU CCT. </w:t>
            </w:r>
          </w:p>
          <w:p w14:paraId="07B2354F" w14:textId="77777777" w:rsidR="00B31043" w:rsidRPr="00C71C92" w:rsidRDefault="00B31043" w:rsidP="003A38F1">
            <w:pPr>
              <w:pStyle w:val="Tabletext"/>
              <w:rPr>
                <w:lang w:val="en-US"/>
              </w:rPr>
            </w:pPr>
            <w:r w:rsidRPr="00C71C92">
              <w:rPr>
                <w:lang w:val="en-US"/>
              </w:rPr>
              <w:t>2</w:t>
            </w:r>
            <w:r>
              <w:rPr>
                <w:lang w:val="en-US"/>
              </w:rPr>
              <w:tab/>
            </w:r>
            <w:r w:rsidRPr="00C71C92">
              <w:rPr>
                <w:lang w:val="en-US"/>
              </w:rPr>
              <w:t xml:space="preserve">The Radiocommunication Rapporteurs should be responsible for coordination of vocabulary and related subjects within their own Radiocommunication Study Groups and with other Radiocommunication Groups; the objective being to achieve the agreement of the Study Groups concerned on the proposed terms and definitions. </w:t>
            </w:r>
          </w:p>
          <w:p w14:paraId="5AB3D776" w14:textId="77777777" w:rsidR="00B31043" w:rsidRPr="00C71C92" w:rsidRDefault="00B31043" w:rsidP="003A38F1">
            <w:pPr>
              <w:pStyle w:val="Tabletext"/>
              <w:rPr>
                <w:lang w:val="en-US"/>
              </w:rPr>
            </w:pPr>
            <w:r w:rsidRPr="00C71C92">
              <w:rPr>
                <w:lang w:val="en-US"/>
              </w:rPr>
              <w:lastRenderedPageBreak/>
              <w:t>3</w:t>
            </w:r>
            <w:r>
              <w:rPr>
                <w:lang w:val="en-US"/>
              </w:rPr>
              <w:tab/>
            </w:r>
            <w:r w:rsidRPr="00C71C92">
              <w:rPr>
                <w:lang w:val="en-US"/>
              </w:rPr>
              <w:t>The Rapporteurs shall be responsible for liaison between their Radiocommunication Study Groups and ITU CCT and encouraged to participate in any meeting of ITU CCT that may be held.</w:t>
            </w:r>
          </w:p>
        </w:tc>
        <w:tc>
          <w:tcPr>
            <w:tcW w:w="1250" w:type="pct"/>
          </w:tcPr>
          <w:p w14:paraId="405DB9CF" w14:textId="77777777" w:rsidR="00B31043" w:rsidRPr="00C71C92" w:rsidRDefault="00B31043" w:rsidP="003A38F1">
            <w:pPr>
              <w:pStyle w:val="Tabletext"/>
              <w:rPr>
                <w:lang w:val="en-US"/>
              </w:rPr>
            </w:pPr>
          </w:p>
        </w:tc>
        <w:tc>
          <w:tcPr>
            <w:tcW w:w="1250" w:type="pct"/>
          </w:tcPr>
          <w:p w14:paraId="66AE2246" w14:textId="77777777" w:rsidR="00B31043" w:rsidRPr="00C71C92" w:rsidRDefault="00B31043" w:rsidP="003A38F1">
            <w:pPr>
              <w:pStyle w:val="Tabletext"/>
            </w:pPr>
            <w:r w:rsidRPr="00C71C92">
              <w:t>ANNEX 2</w:t>
            </w:r>
          </w:p>
          <w:p w14:paraId="4165BCBC" w14:textId="77777777" w:rsidR="00B31043" w:rsidRPr="005A0E9A" w:rsidRDefault="00B31043" w:rsidP="003A38F1">
            <w:pPr>
              <w:pStyle w:val="Tabletext"/>
              <w:rPr>
                <w:b/>
                <w:bCs/>
              </w:rPr>
            </w:pPr>
            <w:r w:rsidRPr="005A0E9A">
              <w:rPr>
                <w:b/>
                <w:bCs/>
              </w:rPr>
              <w:t>Responsibilities of rapporteurs for vocabulary</w:t>
            </w:r>
          </w:p>
          <w:p w14:paraId="770641F3" w14:textId="77777777" w:rsidR="00B31043" w:rsidRPr="00C71C92" w:rsidRDefault="00B31043" w:rsidP="003A38F1">
            <w:pPr>
              <w:pStyle w:val="Tabletext"/>
            </w:pPr>
            <w:r w:rsidRPr="00C71C92">
              <w:t>1</w:t>
            </w:r>
            <w:r w:rsidRPr="00C71C92">
              <w:tab/>
              <w:t>Rapporteurs should coordinate the study, review and analysis of terminology and related subjects referred to them by:</w:t>
            </w:r>
          </w:p>
          <w:p w14:paraId="461CF652" w14:textId="77777777" w:rsidR="00B31043" w:rsidRPr="00C71C92" w:rsidRDefault="00B31043" w:rsidP="003A38F1">
            <w:pPr>
              <w:pStyle w:val="Tabletext"/>
              <w:ind w:left="284" w:hanging="284"/>
            </w:pPr>
            <w:r w:rsidRPr="00C71C92">
              <w:t>–</w:t>
            </w:r>
            <w:r w:rsidRPr="00C71C92">
              <w:tab/>
              <w:t xml:space="preserve">working parties or rapporteur groups of the same study </w:t>
            </w:r>
            <w:proofErr w:type="gramStart"/>
            <w:r w:rsidRPr="00C71C92">
              <w:t>group;</w:t>
            </w:r>
            <w:proofErr w:type="gramEnd"/>
          </w:p>
          <w:p w14:paraId="6022891F" w14:textId="77777777" w:rsidR="00B31043" w:rsidRPr="00C71C92" w:rsidRDefault="00B31043" w:rsidP="003A38F1">
            <w:pPr>
              <w:pStyle w:val="Tabletext"/>
              <w:ind w:left="284" w:hanging="284"/>
            </w:pPr>
            <w:r w:rsidRPr="00C71C92">
              <w:t>–</w:t>
            </w:r>
            <w:r w:rsidRPr="00C71C92">
              <w:tab/>
              <w:t xml:space="preserve">the ITU study group as a </w:t>
            </w:r>
            <w:proofErr w:type="gramStart"/>
            <w:r w:rsidRPr="00C71C92">
              <w:t>whole;</w:t>
            </w:r>
            <w:proofErr w:type="gramEnd"/>
          </w:p>
          <w:p w14:paraId="27F3423B" w14:textId="77777777" w:rsidR="00B31043" w:rsidRPr="00C71C92" w:rsidRDefault="00B31043" w:rsidP="003A38F1">
            <w:pPr>
              <w:pStyle w:val="Tabletext"/>
              <w:ind w:left="284" w:hanging="284"/>
            </w:pPr>
            <w:r w:rsidRPr="00C71C92">
              <w:t>–</w:t>
            </w:r>
            <w:r w:rsidRPr="00C71C92">
              <w:tab/>
              <w:t xml:space="preserve">the rapporteurs for vocabulary of other ITU study </w:t>
            </w:r>
            <w:proofErr w:type="gramStart"/>
            <w:r w:rsidRPr="00C71C92">
              <w:t>groups;</w:t>
            </w:r>
            <w:proofErr w:type="gramEnd"/>
          </w:p>
          <w:p w14:paraId="3A408E5A" w14:textId="77777777" w:rsidR="00B31043" w:rsidRPr="00C71C92" w:rsidRDefault="00B31043" w:rsidP="003A38F1">
            <w:pPr>
              <w:pStyle w:val="Tabletext"/>
              <w:ind w:left="284" w:hanging="284"/>
            </w:pPr>
            <w:r w:rsidRPr="00C71C92">
              <w:t>–</w:t>
            </w:r>
            <w:r w:rsidRPr="00C71C92">
              <w:tab/>
              <w:t>the Coordination Committee for Vocabulary (CCV) of the ITU Radiocommunication Sector (ITU-R)/the Standardization Committee for Vocabulary (SCV) of the ITU Telecommunication Standardization Sector (ITU-T)/the ITU Coordination Committee for Terminology (ITU CCT),</w:t>
            </w:r>
          </w:p>
          <w:p w14:paraId="59A1E005" w14:textId="77777777" w:rsidR="00B31043" w:rsidRPr="00CA415C" w:rsidRDefault="00B31043" w:rsidP="003A38F1">
            <w:pPr>
              <w:pStyle w:val="Tabletext"/>
              <w:rPr>
                <w:lang w:val="en-US"/>
              </w:rPr>
            </w:pPr>
            <w:r w:rsidRPr="00CA415C">
              <w:rPr>
                <w:lang w:val="en-US"/>
              </w:rPr>
              <w:t>and provide guidance on the proposed terms and definitions, as appropriate.</w:t>
            </w:r>
          </w:p>
          <w:p w14:paraId="321C0B0A" w14:textId="77777777" w:rsidR="00B31043" w:rsidRPr="00CA415C" w:rsidRDefault="00B31043" w:rsidP="003A38F1">
            <w:pPr>
              <w:pStyle w:val="Tabletext"/>
              <w:rPr>
                <w:lang w:val="en-US"/>
              </w:rPr>
            </w:pPr>
            <w:r w:rsidRPr="00CA415C">
              <w:rPr>
                <w:lang w:val="en-US"/>
              </w:rPr>
              <w:t>2</w:t>
            </w:r>
            <w:r w:rsidRPr="00CA415C">
              <w:rPr>
                <w:lang w:val="en-US"/>
              </w:rPr>
              <w:tab/>
              <w:t xml:space="preserve">Rapporteurs for vocabulary in the relevant sphere of </w:t>
            </w:r>
            <w:r w:rsidRPr="00CA415C">
              <w:rPr>
                <w:lang w:val="en-US"/>
              </w:rPr>
              <w:lastRenderedPageBreak/>
              <w:t>telecommunication/ICT should be responsible for coordinating work on vocabulary and related subjects within their own study groups and with other ITU study groups, the objective being to reach agreement among the responsible study groups on the proposed terms and definitions.</w:t>
            </w:r>
          </w:p>
          <w:p w14:paraId="78E055B2" w14:textId="77777777" w:rsidR="00B31043" w:rsidRPr="00CA415C" w:rsidRDefault="00B31043" w:rsidP="003A38F1">
            <w:pPr>
              <w:pStyle w:val="Tabletext"/>
              <w:rPr>
                <w:lang w:val="en-US"/>
              </w:rPr>
            </w:pPr>
            <w:r w:rsidRPr="00CA415C">
              <w:rPr>
                <w:lang w:val="en-US"/>
              </w:rPr>
              <w:t>3</w:t>
            </w:r>
            <w:r w:rsidRPr="00CA415C">
              <w:rPr>
                <w:lang w:val="en-US"/>
              </w:rPr>
              <w:tab/>
              <w:t>Rapporteurs shall serve as the liaison for vocabulary between their respective study group and CCV/SCV/ITU CC</w:t>
            </w:r>
            <w:r w:rsidRPr="00C71C92">
              <w:t>Т</w:t>
            </w:r>
            <w:r w:rsidRPr="00CA415C">
              <w:rPr>
                <w:lang w:val="en-US"/>
              </w:rPr>
              <w:t>, ensuring ongoing communication. Their participation in any meetings, either virtually or in person, that may be held by CCV/SCV/ITU CCT is encouraged to keep abreast of new developments and to contribute to discussions.</w:t>
            </w:r>
          </w:p>
          <w:p w14:paraId="5144906A" w14:textId="77777777" w:rsidR="00B31043" w:rsidRPr="00C71C92" w:rsidRDefault="00B31043" w:rsidP="003A38F1">
            <w:pPr>
              <w:pStyle w:val="Tabletext"/>
              <w:rPr>
                <w:lang w:val="en-US"/>
              </w:rPr>
            </w:pPr>
            <w:r w:rsidRPr="00CA415C">
              <w:rPr>
                <w:lang w:val="en-US"/>
              </w:rPr>
              <w:t>4</w:t>
            </w:r>
            <w:r w:rsidRPr="00CA415C">
              <w:rPr>
                <w:lang w:val="en-US"/>
              </w:rPr>
              <w:tab/>
              <w:t>Rapporteurs for vocabulary should collaborate actively with counterparts in other ITU study groups to maintain consistency across the vocabulary used in all technical areas.</w:t>
            </w:r>
          </w:p>
        </w:tc>
      </w:tr>
    </w:tbl>
    <w:p w14:paraId="1563C656" w14:textId="77777777" w:rsidR="00B31043" w:rsidRDefault="00B31043" w:rsidP="00B31043">
      <w:pPr>
        <w:tabs>
          <w:tab w:val="clear" w:pos="567"/>
          <w:tab w:val="clear" w:pos="1134"/>
          <w:tab w:val="clear" w:pos="1701"/>
          <w:tab w:val="clear" w:pos="2268"/>
          <w:tab w:val="clear" w:pos="2835"/>
        </w:tabs>
        <w:overflowPunct/>
        <w:autoSpaceDE/>
        <w:autoSpaceDN/>
        <w:adjustRightInd/>
        <w:spacing w:before="0"/>
        <w:textAlignment w:val="auto"/>
        <w:rPr>
          <w:b/>
        </w:rPr>
      </w:pPr>
    </w:p>
    <w:p w14:paraId="2FBC81B9" w14:textId="77777777" w:rsidR="00B31043" w:rsidRPr="005241E0" w:rsidRDefault="00B31043" w:rsidP="00B31043"/>
    <w:p w14:paraId="6DC95DB0" w14:textId="77777777" w:rsidR="00B31043" w:rsidRDefault="00B31043" w:rsidP="00B31043"/>
    <w:p w14:paraId="611C0DB7" w14:textId="77777777" w:rsidR="00374A74" w:rsidRDefault="00374A74"/>
    <w:sectPr w:rsidR="00374A74" w:rsidSect="00B31043">
      <w:headerReference w:type="default" r:id="rId11"/>
      <w:footerReference w:type="default" r:id="rId12"/>
      <w:headerReference w:type="first" r:id="rId13"/>
      <w:footerReference w:type="first" r:id="rId14"/>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7AA8" w14:textId="77777777" w:rsidR="009E3650" w:rsidRDefault="009E3650" w:rsidP="00B31043">
      <w:pPr>
        <w:spacing w:before="0"/>
      </w:pPr>
      <w:r>
        <w:separator/>
      </w:r>
    </w:p>
  </w:endnote>
  <w:endnote w:type="continuationSeparator" w:id="0">
    <w:p w14:paraId="2953B439" w14:textId="77777777" w:rsidR="009E3650" w:rsidRDefault="009E3650" w:rsidP="00B310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31043" w:rsidRPr="00870C17" w14:paraId="5CF05CC3" w14:textId="77777777" w:rsidTr="0042469C">
      <w:trPr>
        <w:jc w:val="center"/>
      </w:trPr>
      <w:tc>
        <w:tcPr>
          <w:tcW w:w="1803" w:type="dxa"/>
          <w:vAlign w:val="center"/>
        </w:tcPr>
        <w:p w14:paraId="2E0FF9D6" w14:textId="77777777" w:rsidR="00B31043" w:rsidRDefault="00B31043" w:rsidP="00EE49E8">
          <w:pPr>
            <w:pStyle w:val="Header"/>
            <w:jc w:val="left"/>
            <w:rPr>
              <w:noProof/>
            </w:rPr>
          </w:pPr>
        </w:p>
      </w:tc>
      <w:tc>
        <w:tcPr>
          <w:tcW w:w="8261" w:type="dxa"/>
        </w:tcPr>
        <w:p w14:paraId="35F040BD" w14:textId="77777777" w:rsidR="00B31043" w:rsidRPr="00877BF2" w:rsidRDefault="00B31043"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Pr>
              <w:bCs/>
              <w:lang w:val="es-ES"/>
            </w:rPr>
            <w:t>CWG-SFP</w:t>
          </w:r>
          <w:r w:rsidRPr="00870C17">
            <w:rPr>
              <w:bCs/>
              <w:lang w:val="es-ES"/>
            </w:rPr>
            <w:t>-</w:t>
          </w:r>
          <w:r>
            <w:rPr>
              <w:bCs/>
              <w:lang w:val="es-ES"/>
            </w:rPr>
            <w:t>2/</w:t>
          </w:r>
          <w:proofErr w:type="spellStart"/>
          <w:r w:rsidRPr="00877BF2">
            <w:rPr>
              <w:bCs/>
              <w:lang w:val="es-ES"/>
            </w:rPr>
            <w:t>xx</w:t>
          </w:r>
          <w:proofErr w:type="spellEnd"/>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C239755" w14:textId="77777777" w:rsidR="00B31043" w:rsidRPr="00877BF2" w:rsidRDefault="00B31043"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B31043" w:rsidRPr="00870C17" w14:paraId="56A55045" w14:textId="77777777" w:rsidTr="005241E0">
      <w:trPr>
        <w:jc w:val="center"/>
      </w:trPr>
      <w:tc>
        <w:tcPr>
          <w:tcW w:w="7326" w:type="dxa"/>
          <w:vAlign w:val="center"/>
        </w:tcPr>
        <w:p w14:paraId="52AB1BFA" w14:textId="77777777" w:rsidR="00B31043" w:rsidRPr="00D74BFC" w:rsidRDefault="00B31043"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095D2D73" w14:textId="77777777" w:rsidR="00B31043" w:rsidRPr="000F6AB8" w:rsidRDefault="00B31043"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1F054973" w14:textId="77777777" w:rsidR="00B31043" w:rsidRPr="000F6AB8" w:rsidRDefault="00B31043"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4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9679"/>
    </w:tblGrid>
    <w:tr w:rsidR="004967B8" w:rsidRPr="00870C17" w14:paraId="7F53C13F" w14:textId="77777777" w:rsidTr="00EB6249">
      <w:trPr>
        <w:jc w:val="center"/>
      </w:trPr>
      <w:tc>
        <w:tcPr>
          <w:tcW w:w="1803" w:type="dxa"/>
          <w:vAlign w:val="center"/>
        </w:tcPr>
        <w:p w14:paraId="3C99599A" w14:textId="77777777" w:rsidR="004967B8" w:rsidRDefault="004967B8" w:rsidP="004967B8">
          <w:pPr>
            <w:pStyle w:val="Header"/>
            <w:jc w:val="left"/>
            <w:rPr>
              <w:noProof/>
            </w:rPr>
          </w:pPr>
        </w:p>
      </w:tc>
      <w:tc>
        <w:tcPr>
          <w:tcW w:w="9679" w:type="dxa"/>
        </w:tcPr>
        <w:p w14:paraId="620F4841" w14:textId="77777777" w:rsidR="004967B8" w:rsidRPr="00877BF2" w:rsidRDefault="004967B8" w:rsidP="004967B8">
          <w:pPr>
            <w:pStyle w:val="Header"/>
            <w:tabs>
              <w:tab w:val="left" w:pos="7200"/>
              <w:tab w:val="right" w:pos="9294"/>
              <w:tab w:val="right" w:pos="9639"/>
            </w:tabs>
            <w:jc w:val="left"/>
            <w:rPr>
              <w:rFonts w:ascii="Arial" w:hAnsi="Arial" w:cs="Arial"/>
              <w:b/>
              <w:bCs/>
              <w:szCs w:val="18"/>
              <w:lang w:val="es-ES"/>
            </w:rPr>
          </w:pPr>
          <w:r w:rsidRPr="005C13D4">
            <w:rPr>
              <w:bCs/>
              <w:lang w:val="fr-CH"/>
            </w:rPr>
            <w:tab/>
          </w:r>
          <w:r w:rsidRPr="00323C48">
            <w:rPr>
              <w:bCs/>
              <w:lang w:val="es-ES"/>
            </w:rPr>
            <w:t>ISCG/26-1/</w:t>
          </w:r>
          <w:r>
            <w:rPr>
              <w:bCs/>
              <w:lang w:val="es-ES"/>
            </w:rPr>
            <w:t>7(Add.1)</w:t>
          </w:r>
          <w:r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4300A26" w14:textId="77777777" w:rsidR="004967B8" w:rsidRPr="00877BF2" w:rsidRDefault="004967B8" w:rsidP="00EE49E8">
    <w:pPr>
      <w:pStyle w:val="Header"/>
      <w:tabs>
        <w:tab w:val="left" w:pos="8080"/>
        <w:tab w:val="right" w:pos="9072"/>
      </w:tabs>
      <w:jc w:val="left"/>
      <w:rPr>
        <w:bCs/>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4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9679"/>
    </w:tblGrid>
    <w:tr w:rsidR="004967B8" w:rsidRPr="00870C17" w14:paraId="243C1BA9" w14:textId="77777777" w:rsidTr="004967B8">
      <w:trPr>
        <w:jc w:val="center"/>
      </w:trPr>
      <w:tc>
        <w:tcPr>
          <w:tcW w:w="1803" w:type="dxa"/>
          <w:vAlign w:val="center"/>
        </w:tcPr>
        <w:p w14:paraId="2C9A9B59" w14:textId="77777777" w:rsidR="004967B8" w:rsidRDefault="004967B8" w:rsidP="004967B8">
          <w:pPr>
            <w:pStyle w:val="Header"/>
            <w:jc w:val="left"/>
            <w:rPr>
              <w:noProof/>
            </w:rPr>
          </w:pPr>
        </w:p>
      </w:tc>
      <w:tc>
        <w:tcPr>
          <w:tcW w:w="9679" w:type="dxa"/>
        </w:tcPr>
        <w:p w14:paraId="4246767B" w14:textId="24C93FF5" w:rsidR="004967B8" w:rsidRPr="00877BF2" w:rsidRDefault="004967B8" w:rsidP="004967B8">
          <w:pPr>
            <w:pStyle w:val="Header"/>
            <w:tabs>
              <w:tab w:val="left" w:pos="7200"/>
              <w:tab w:val="right" w:pos="9294"/>
              <w:tab w:val="right" w:pos="9639"/>
            </w:tabs>
            <w:jc w:val="left"/>
            <w:rPr>
              <w:rFonts w:ascii="Arial" w:hAnsi="Arial" w:cs="Arial"/>
              <w:b/>
              <w:bCs/>
              <w:szCs w:val="18"/>
              <w:lang w:val="es-ES"/>
            </w:rPr>
          </w:pPr>
          <w:r w:rsidRPr="005C13D4">
            <w:rPr>
              <w:bCs/>
              <w:lang w:val="fr-CH"/>
            </w:rPr>
            <w:tab/>
          </w:r>
          <w:r w:rsidRPr="00323C48">
            <w:rPr>
              <w:bCs/>
              <w:lang w:val="es-ES"/>
            </w:rPr>
            <w:t>ISCG/26-1/</w:t>
          </w:r>
          <w:r>
            <w:rPr>
              <w:bCs/>
              <w:lang w:val="es-ES"/>
            </w:rPr>
            <w:t>7(Add.1)</w:t>
          </w:r>
          <w:r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354564" w14:textId="77777777" w:rsidR="004967B8" w:rsidRPr="000F6AB8" w:rsidRDefault="004967B8"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C208" w14:textId="77777777" w:rsidR="009E3650" w:rsidRDefault="009E3650" w:rsidP="00B31043">
      <w:pPr>
        <w:spacing w:before="0"/>
      </w:pPr>
      <w:r>
        <w:separator/>
      </w:r>
    </w:p>
  </w:footnote>
  <w:footnote w:type="continuationSeparator" w:id="0">
    <w:p w14:paraId="29F81D0C" w14:textId="77777777" w:rsidR="009E3650" w:rsidRDefault="009E3650" w:rsidP="00B310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CE1A93" w:rsidRPr="00CE1A93" w14:paraId="7719D9B1" w14:textId="77777777" w:rsidTr="00EB6249">
      <w:trPr>
        <w:trHeight w:val="1304"/>
        <w:jc w:val="center"/>
      </w:trPr>
      <w:tc>
        <w:tcPr>
          <w:tcW w:w="6546" w:type="dxa"/>
        </w:tcPr>
        <w:p w14:paraId="23D3953C" w14:textId="79C433B6" w:rsidR="00CE1A93" w:rsidRPr="00CE1A93" w:rsidRDefault="00CE1A93" w:rsidP="00CE1A93">
          <w:pPr>
            <w:tabs>
              <w:tab w:val="clear" w:pos="567"/>
              <w:tab w:val="clear" w:pos="1134"/>
              <w:tab w:val="clear" w:pos="1701"/>
              <w:tab w:val="clear" w:pos="2268"/>
              <w:tab w:val="clear" w:pos="2835"/>
            </w:tabs>
            <w:spacing w:before="0"/>
            <w:rPr>
              <w:rFonts w:ascii="Arial" w:eastAsia="Calibri" w:hAnsi="Arial" w:cs="Arial"/>
              <w:b/>
              <w:bCs/>
              <w:color w:val="009CD6"/>
              <w:sz w:val="36"/>
              <w:szCs w:val="36"/>
            </w:rPr>
          </w:pPr>
          <w:bookmarkStart w:id="11" w:name="_Hlk133422111"/>
          <w:r w:rsidRPr="00CE1A93">
            <w:rPr>
              <w:rFonts w:eastAsia="Calibri" w:cs="Arial"/>
              <w:noProof/>
              <w:color w:val="7F7F7F"/>
              <w:sz w:val="18"/>
              <w:szCs w:val="22"/>
            </w:rPr>
            <w:drawing>
              <wp:inline distT="0" distB="0" distL="0" distR="0" wp14:anchorId="35C16266" wp14:editId="765882F2">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0710F0D9" w14:textId="77777777" w:rsidR="00CE1A93" w:rsidRPr="00CE1A93" w:rsidRDefault="00CE1A93" w:rsidP="00CE1A93">
          <w:pPr>
            <w:tabs>
              <w:tab w:val="clear" w:pos="567"/>
              <w:tab w:val="clear" w:pos="1134"/>
              <w:tab w:val="clear" w:pos="1701"/>
              <w:tab w:val="clear" w:pos="2268"/>
              <w:tab w:val="clear" w:pos="2835"/>
            </w:tabs>
            <w:spacing w:before="0"/>
            <w:jc w:val="right"/>
            <w:rPr>
              <w:rFonts w:ascii="Arial" w:eastAsia="Calibri" w:hAnsi="Arial" w:cs="Arial"/>
              <w:b/>
              <w:bCs/>
              <w:color w:val="009CD6"/>
              <w:sz w:val="18"/>
              <w:szCs w:val="18"/>
            </w:rPr>
          </w:pPr>
        </w:p>
        <w:p w14:paraId="2FF46456" w14:textId="77777777" w:rsidR="00CE1A93" w:rsidRPr="00CE1A93" w:rsidRDefault="00CE1A93" w:rsidP="00CE1A93">
          <w:pPr>
            <w:tabs>
              <w:tab w:val="clear" w:pos="567"/>
              <w:tab w:val="clear" w:pos="1134"/>
              <w:tab w:val="clear" w:pos="1701"/>
              <w:tab w:val="clear" w:pos="2268"/>
              <w:tab w:val="clear" w:pos="2835"/>
            </w:tabs>
            <w:spacing w:before="0"/>
            <w:jc w:val="right"/>
            <w:rPr>
              <w:rFonts w:ascii="Arial" w:eastAsia="Calibri" w:hAnsi="Arial" w:cs="Arial"/>
              <w:b/>
              <w:bCs/>
              <w:color w:val="009CD6"/>
              <w:sz w:val="18"/>
              <w:szCs w:val="18"/>
            </w:rPr>
          </w:pPr>
        </w:p>
        <w:p w14:paraId="4DBA173A" w14:textId="77777777" w:rsidR="00CE1A93" w:rsidRPr="00CE1A93" w:rsidRDefault="00CE1A93" w:rsidP="00CE1A93">
          <w:pPr>
            <w:tabs>
              <w:tab w:val="clear" w:pos="567"/>
              <w:tab w:val="clear" w:pos="1134"/>
              <w:tab w:val="clear" w:pos="1701"/>
              <w:tab w:val="clear" w:pos="2268"/>
              <w:tab w:val="clear" w:pos="2835"/>
            </w:tabs>
            <w:spacing w:before="0"/>
            <w:jc w:val="right"/>
            <w:rPr>
              <w:rFonts w:ascii="Arial" w:eastAsia="Calibri" w:hAnsi="Arial" w:cs="Arial"/>
              <w:color w:val="009CD6"/>
              <w:sz w:val="18"/>
              <w:szCs w:val="18"/>
            </w:rPr>
          </w:pPr>
          <w:r w:rsidRPr="00CE1A93">
            <w:rPr>
              <w:rFonts w:ascii="Arial" w:eastAsia="Calibri" w:hAnsi="Arial" w:cs="Arial"/>
              <w:b/>
              <w:bCs/>
              <w:color w:val="009CD6"/>
              <w:sz w:val="18"/>
              <w:szCs w:val="18"/>
            </w:rPr>
            <w:t xml:space="preserve"> </w:t>
          </w:r>
        </w:p>
      </w:tc>
    </w:tr>
  </w:tbl>
  <w:bookmarkEnd w:id="11"/>
  <w:p w14:paraId="5F252DC9" w14:textId="5C471AF0" w:rsidR="006D5BB3" w:rsidRDefault="00CE1A93">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7EDCBCB6" wp14:editId="4C32B72A">
              <wp:simplePos x="0" y="0"/>
              <wp:positionH relativeFrom="page">
                <wp:posOffset>14605</wp:posOffset>
              </wp:positionH>
              <wp:positionV relativeFrom="topMargin">
                <wp:posOffset>551180</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D601C" id="Rectangle 5" o:spid="_x0000_s1026" style="position:absolute;margin-left:1.15pt;margin-top:43.4pt;width:7.3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" fillcolor="#009cd5" stroked="f">
              <w10:wrap anchorx="page" anchory="margin"/>
            </v:rect>
          </w:pict>
        </mc:Fallback>
      </mc:AlternateContent>
    </w:r>
    <w:r w:rsidRPr="00130599">
      <w:rPr>
        <w:rFonts w:ascii="Arial" w:hAnsi="Arial" w:cs="Arial"/>
        <w:b/>
        <w:bCs/>
        <w:noProof/>
        <w:color w:val="009CD6"/>
        <w:szCs w:val="18"/>
      </w:rPr>
      <mc:AlternateContent>
        <mc:Choice Requires="wps">
          <w:drawing>
            <wp:anchor distT="0" distB="0" distL="114300" distR="114300" simplePos="0" relativeHeight="251659264" behindDoc="0" locked="0" layoutInCell="1" allowOverlap="1" wp14:anchorId="01000D0C" wp14:editId="2EE15144">
              <wp:simplePos x="0" y="0"/>
              <wp:positionH relativeFrom="column">
                <wp:posOffset>377190</wp:posOffset>
              </wp:positionH>
              <wp:positionV relativeFrom="paragraph">
                <wp:posOffset>-842010</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235C8327" w14:textId="77777777" w:rsidR="00CE1A93" w:rsidRDefault="00CE1A93" w:rsidP="00CE1A93">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000D0C" id="_x0000_t202" coordsize="21600,21600" o:spt="202" path="m,l,21600r21600,l21600,xe">
              <v:stroke joinstyle="miter"/>
              <v:path gradientshapeok="t" o:connecttype="rect"/>
            </v:shapetype>
            <v:shape id="Text Box 2" o:spid="_x0000_s1026" type="#_x0000_t202" style="position:absolute;left:0;text-align:left;margin-left:29.7pt;margin-top:-66.3pt;width:216.75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" fillcolor="window" stroked="f">
              <v:textbox style="mso-fit-shape-to-text:t" inset="1mm">
                <w:txbxContent>
                  <w:p w14:paraId="235C8327" w14:textId="77777777" w:rsidR="00CE1A93" w:rsidRDefault="00CE1A93" w:rsidP="00CE1A93">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3B3A" w14:textId="77777777" w:rsidR="004967B8" w:rsidRDefault="00496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A66F" w14:textId="55F9FAF3" w:rsidR="006D5BB3" w:rsidRDefault="006D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Минкин Владимир Маркович">
    <w15:presenceInfo w15:providerId="None" w15:userId="Минкин Владимир Маркович"/>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43"/>
    <w:rsid w:val="00010385"/>
    <w:rsid w:val="00026980"/>
    <w:rsid w:val="001545E8"/>
    <w:rsid w:val="001D45C3"/>
    <w:rsid w:val="00374A74"/>
    <w:rsid w:val="00432D8E"/>
    <w:rsid w:val="00451608"/>
    <w:rsid w:val="004967B8"/>
    <w:rsid w:val="00631256"/>
    <w:rsid w:val="00656AB8"/>
    <w:rsid w:val="006D5BB3"/>
    <w:rsid w:val="00757A85"/>
    <w:rsid w:val="007A6762"/>
    <w:rsid w:val="009E3650"/>
    <w:rsid w:val="00A62808"/>
    <w:rsid w:val="00AB7D9D"/>
    <w:rsid w:val="00B31043"/>
    <w:rsid w:val="00CE1A93"/>
    <w:rsid w:val="00CE34D1"/>
    <w:rsid w:val="00E42ECD"/>
    <w:rsid w:val="00FB523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9C175"/>
  <w15:chartTrackingRefBased/>
  <w15:docId w15:val="{2565DB3E-445E-4603-9303-C73D6177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043"/>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sz w:val="24"/>
      <w:szCs w:val="20"/>
      <w:lang w:val="en-GB"/>
    </w:rPr>
  </w:style>
  <w:style w:type="paragraph" w:styleId="Heading1">
    <w:name w:val="heading 1"/>
    <w:basedOn w:val="Normal"/>
    <w:next w:val="Normal"/>
    <w:link w:val="Heading1Char"/>
    <w:qFormat/>
    <w:rsid w:val="00B31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31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310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B310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310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310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310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310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310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0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0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0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043"/>
    <w:rPr>
      <w:rFonts w:eastAsiaTheme="majorEastAsia" w:cstheme="majorBidi"/>
      <w:color w:val="272727" w:themeColor="text1" w:themeTint="D8"/>
    </w:rPr>
  </w:style>
  <w:style w:type="paragraph" w:styleId="Title">
    <w:name w:val="Title"/>
    <w:basedOn w:val="Normal"/>
    <w:next w:val="Normal"/>
    <w:link w:val="TitleChar"/>
    <w:uiPriority w:val="10"/>
    <w:qFormat/>
    <w:rsid w:val="00B310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043"/>
    <w:pPr>
      <w:spacing w:before="160"/>
      <w:jc w:val="center"/>
    </w:pPr>
    <w:rPr>
      <w:i/>
      <w:iCs/>
      <w:color w:val="404040" w:themeColor="text1" w:themeTint="BF"/>
    </w:rPr>
  </w:style>
  <w:style w:type="character" w:customStyle="1" w:styleId="QuoteChar">
    <w:name w:val="Quote Char"/>
    <w:basedOn w:val="DefaultParagraphFont"/>
    <w:link w:val="Quote"/>
    <w:uiPriority w:val="29"/>
    <w:rsid w:val="00B31043"/>
    <w:rPr>
      <w:i/>
      <w:iCs/>
      <w:color w:val="404040" w:themeColor="text1" w:themeTint="BF"/>
    </w:rPr>
  </w:style>
  <w:style w:type="paragraph" w:styleId="ListParagraph">
    <w:name w:val="List Paragraph"/>
    <w:basedOn w:val="Normal"/>
    <w:uiPriority w:val="34"/>
    <w:qFormat/>
    <w:rsid w:val="00B31043"/>
    <w:pPr>
      <w:ind w:left="720"/>
      <w:contextualSpacing/>
    </w:pPr>
  </w:style>
  <w:style w:type="character" w:styleId="IntenseEmphasis">
    <w:name w:val="Intense Emphasis"/>
    <w:basedOn w:val="DefaultParagraphFont"/>
    <w:uiPriority w:val="21"/>
    <w:qFormat/>
    <w:rsid w:val="00B31043"/>
    <w:rPr>
      <w:i/>
      <w:iCs/>
      <w:color w:val="2F5496" w:themeColor="accent1" w:themeShade="BF"/>
    </w:rPr>
  </w:style>
  <w:style w:type="paragraph" w:styleId="IntenseQuote">
    <w:name w:val="Intense Quote"/>
    <w:basedOn w:val="Normal"/>
    <w:next w:val="Normal"/>
    <w:link w:val="IntenseQuoteChar"/>
    <w:uiPriority w:val="30"/>
    <w:qFormat/>
    <w:rsid w:val="00B31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043"/>
    <w:rPr>
      <w:i/>
      <w:iCs/>
      <w:color w:val="2F5496" w:themeColor="accent1" w:themeShade="BF"/>
    </w:rPr>
  </w:style>
  <w:style w:type="character" w:styleId="IntenseReference">
    <w:name w:val="Intense Reference"/>
    <w:basedOn w:val="DefaultParagraphFont"/>
    <w:uiPriority w:val="32"/>
    <w:qFormat/>
    <w:rsid w:val="00B31043"/>
    <w:rPr>
      <w:b/>
      <w:bCs/>
      <w:smallCaps/>
      <w:color w:val="2F5496" w:themeColor="accent1" w:themeShade="BF"/>
      <w:spacing w:val="5"/>
    </w:rPr>
  </w:style>
  <w:style w:type="paragraph" w:styleId="TOC8">
    <w:name w:val="toc 8"/>
    <w:basedOn w:val="Normal"/>
    <w:next w:val="Normal"/>
    <w:rsid w:val="00B3104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31043"/>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3104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3104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31043"/>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B3104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3104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3104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B31043"/>
    <w:pPr>
      <w:ind w:left="1698"/>
    </w:pPr>
  </w:style>
  <w:style w:type="paragraph" w:styleId="Index6">
    <w:name w:val="index 6"/>
    <w:basedOn w:val="Normal"/>
    <w:next w:val="Normal"/>
    <w:rsid w:val="00B31043"/>
    <w:pPr>
      <w:ind w:left="1415"/>
    </w:pPr>
  </w:style>
  <w:style w:type="paragraph" w:styleId="Index5">
    <w:name w:val="index 5"/>
    <w:basedOn w:val="Normal"/>
    <w:next w:val="Normal"/>
    <w:rsid w:val="00B31043"/>
    <w:pPr>
      <w:ind w:left="1132"/>
    </w:pPr>
  </w:style>
  <w:style w:type="paragraph" w:styleId="Index4">
    <w:name w:val="index 4"/>
    <w:basedOn w:val="Normal"/>
    <w:next w:val="Normal"/>
    <w:rsid w:val="00B31043"/>
    <w:pPr>
      <w:ind w:left="849"/>
    </w:pPr>
  </w:style>
  <w:style w:type="paragraph" w:styleId="Index3">
    <w:name w:val="index 3"/>
    <w:basedOn w:val="Normal"/>
    <w:next w:val="Normal"/>
    <w:rsid w:val="00B31043"/>
    <w:pPr>
      <w:ind w:left="566"/>
    </w:pPr>
  </w:style>
  <w:style w:type="paragraph" w:styleId="Index2">
    <w:name w:val="index 2"/>
    <w:basedOn w:val="Normal"/>
    <w:next w:val="Normal"/>
    <w:rsid w:val="00B31043"/>
    <w:pPr>
      <w:ind w:left="283"/>
    </w:pPr>
  </w:style>
  <w:style w:type="paragraph" w:styleId="Index1">
    <w:name w:val="index 1"/>
    <w:basedOn w:val="Normal"/>
    <w:next w:val="Normal"/>
    <w:rsid w:val="00B31043"/>
  </w:style>
  <w:style w:type="character" w:styleId="LineNumber">
    <w:name w:val="line number"/>
    <w:basedOn w:val="DefaultParagraphFont"/>
    <w:rsid w:val="00B31043"/>
  </w:style>
  <w:style w:type="paragraph" w:styleId="IndexHeading">
    <w:name w:val="index heading"/>
    <w:basedOn w:val="Normal"/>
    <w:next w:val="Index1"/>
    <w:rsid w:val="00B31043"/>
  </w:style>
  <w:style w:type="paragraph" w:styleId="Footer">
    <w:name w:val="footer"/>
    <w:basedOn w:val="Normal"/>
    <w:link w:val="FooterChar"/>
    <w:rsid w:val="00B31043"/>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B31043"/>
    <w:rPr>
      <w:rFonts w:ascii="Calibri" w:eastAsia="Times New Roman" w:hAnsi="Calibri" w:cs="Times New Roman"/>
      <w:caps/>
      <w:noProof/>
      <w:sz w:val="16"/>
      <w:szCs w:val="20"/>
      <w:lang w:val="en-GB"/>
    </w:rPr>
  </w:style>
  <w:style w:type="paragraph" w:styleId="Header">
    <w:name w:val="header"/>
    <w:basedOn w:val="Normal"/>
    <w:link w:val="HeaderChar"/>
    <w:uiPriority w:val="99"/>
    <w:rsid w:val="00B31043"/>
    <w:pPr>
      <w:tabs>
        <w:tab w:val="clear" w:pos="567"/>
        <w:tab w:val="clear" w:pos="1134"/>
        <w:tab w:val="clear" w:pos="1701"/>
        <w:tab w:val="clear" w:pos="2268"/>
        <w:tab w:val="clear" w:pos="2835"/>
      </w:tabs>
      <w:spacing w:before="0"/>
      <w:jc w:val="center"/>
    </w:pPr>
    <w:rPr>
      <w:color w:val="7F7F7F" w:themeColor="text1" w:themeTint="80"/>
      <w:sz w:val="18"/>
    </w:rPr>
  </w:style>
  <w:style w:type="character" w:customStyle="1" w:styleId="HeaderChar">
    <w:name w:val="Header Char"/>
    <w:basedOn w:val="DefaultParagraphFont"/>
    <w:link w:val="Header"/>
    <w:uiPriority w:val="99"/>
    <w:rsid w:val="00B31043"/>
    <w:rPr>
      <w:rFonts w:ascii="Calibri" w:eastAsia="Times New Roman" w:hAnsi="Calibri" w:cs="Times New Roman"/>
      <w:color w:val="7F7F7F" w:themeColor="text1" w:themeTint="80"/>
      <w:sz w:val="18"/>
      <w:szCs w:val="20"/>
      <w:lang w:val="en-GB"/>
    </w:rPr>
  </w:style>
  <w:style w:type="character" w:styleId="FootnoteReference">
    <w:name w:val="footnote reference"/>
    <w:aliases w:val="Appel note de bas de p,Footnote Reference/"/>
    <w:basedOn w:val="DefaultParagraphFont"/>
    <w:rsid w:val="00B31043"/>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B31043"/>
    <w:pPr>
      <w:keepLines/>
      <w:tabs>
        <w:tab w:val="left" w:pos="256"/>
      </w:tabs>
      <w:ind w:left="256" w:hanging="256"/>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B31043"/>
    <w:rPr>
      <w:rFonts w:ascii="Calibri" w:eastAsia="Times New Roman" w:hAnsi="Calibri" w:cs="Times New Roman"/>
      <w:sz w:val="24"/>
      <w:szCs w:val="20"/>
      <w:lang w:val="en-GB"/>
    </w:rPr>
  </w:style>
  <w:style w:type="paragraph" w:styleId="NormalIndent">
    <w:name w:val="Normal Indent"/>
    <w:basedOn w:val="Normal"/>
    <w:rsid w:val="00B31043"/>
    <w:pPr>
      <w:ind w:left="567"/>
    </w:pPr>
  </w:style>
  <w:style w:type="paragraph" w:customStyle="1" w:styleId="enumlev1">
    <w:name w:val="enumlev1"/>
    <w:basedOn w:val="Normal"/>
    <w:link w:val="enumlev1Char"/>
    <w:qFormat/>
    <w:rsid w:val="00B31043"/>
    <w:pPr>
      <w:spacing w:before="86"/>
      <w:ind w:left="567" w:hanging="567"/>
    </w:pPr>
  </w:style>
  <w:style w:type="paragraph" w:customStyle="1" w:styleId="enumlev2">
    <w:name w:val="enumlev2"/>
    <w:basedOn w:val="enumlev1"/>
    <w:rsid w:val="00B31043"/>
    <w:pPr>
      <w:ind w:left="1134"/>
    </w:pPr>
  </w:style>
  <w:style w:type="paragraph" w:customStyle="1" w:styleId="enumlev3">
    <w:name w:val="enumlev3"/>
    <w:basedOn w:val="enumlev2"/>
    <w:rsid w:val="00B31043"/>
    <w:pPr>
      <w:ind w:left="1701"/>
    </w:pPr>
  </w:style>
  <w:style w:type="paragraph" w:customStyle="1" w:styleId="Normalaftertitle">
    <w:name w:val="Normal after title"/>
    <w:basedOn w:val="Normal"/>
    <w:next w:val="Normal"/>
    <w:link w:val="NormalaftertitleChar"/>
    <w:rsid w:val="00B31043"/>
    <w:pPr>
      <w:spacing w:before="240"/>
    </w:pPr>
  </w:style>
  <w:style w:type="paragraph" w:customStyle="1" w:styleId="Head">
    <w:name w:val="Head"/>
    <w:basedOn w:val="Normal"/>
    <w:rsid w:val="00B31043"/>
    <w:pPr>
      <w:tabs>
        <w:tab w:val="left" w:pos="6663"/>
      </w:tabs>
      <w:overflowPunct/>
      <w:autoSpaceDE/>
      <w:autoSpaceDN/>
      <w:adjustRightInd/>
      <w:spacing w:before="0"/>
      <w:textAlignment w:val="auto"/>
    </w:pPr>
  </w:style>
  <w:style w:type="paragraph" w:customStyle="1" w:styleId="toc0">
    <w:name w:val="toc 0"/>
    <w:basedOn w:val="Normal"/>
    <w:next w:val="TOC1"/>
    <w:rsid w:val="00B31043"/>
    <w:pPr>
      <w:tabs>
        <w:tab w:val="clear" w:pos="567"/>
        <w:tab w:val="clear" w:pos="1134"/>
        <w:tab w:val="clear" w:pos="1701"/>
        <w:tab w:val="clear" w:pos="2268"/>
        <w:tab w:val="clear" w:pos="2835"/>
        <w:tab w:val="right" w:pos="9781"/>
      </w:tabs>
    </w:pPr>
    <w:rPr>
      <w:b/>
    </w:rPr>
  </w:style>
  <w:style w:type="paragraph" w:styleId="List">
    <w:name w:val="List"/>
    <w:basedOn w:val="Normal"/>
    <w:rsid w:val="00B31043"/>
    <w:pPr>
      <w:tabs>
        <w:tab w:val="left" w:pos="2127"/>
      </w:tabs>
      <w:ind w:left="2127" w:hanging="2127"/>
    </w:pPr>
  </w:style>
  <w:style w:type="paragraph" w:customStyle="1" w:styleId="Part">
    <w:name w:val="Part"/>
    <w:basedOn w:val="Normal"/>
    <w:next w:val="Normal"/>
    <w:rsid w:val="00B31043"/>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B31043"/>
    <w:pPr>
      <w:framePr w:hSpace="180" w:wrap="around" w:vAnchor="page" w:hAnchor="page" w:x="1821" w:y="2317"/>
      <w:spacing w:before="840"/>
    </w:pPr>
    <w:rPr>
      <w:b/>
      <w:sz w:val="32"/>
      <w:szCs w:val="32"/>
    </w:rPr>
  </w:style>
  <w:style w:type="paragraph" w:customStyle="1" w:styleId="meeting">
    <w:name w:val="meeting"/>
    <w:basedOn w:val="Head"/>
    <w:next w:val="Head"/>
    <w:rsid w:val="00B31043"/>
    <w:pPr>
      <w:tabs>
        <w:tab w:val="left" w:pos="7371"/>
      </w:tabs>
      <w:spacing w:after="567"/>
    </w:pPr>
  </w:style>
  <w:style w:type="paragraph" w:customStyle="1" w:styleId="Subject">
    <w:name w:val="Subject"/>
    <w:basedOn w:val="Normal"/>
    <w:next w:val="Source"/>
    <w:rsid w:val="00B31043"/>
    <w:pPr>
      <w:spacing w:before="0"/>
      <w:ind w:left="1134" w:hanging="1134"/>
    </w:pPr>
  </w:style>
  <w:style w:type="paragraph" w:customStyle="1" w:styleId="Object">
    <w:name w:val="Object"/>
    <w:basedOn w:val="Subject"/>
    <w:next w:val="Subject"/>
    <w:rsid w:val="00B31043"/>
  </w:style>
  <w:style w:type="paragraph" w:customStyle="1" w:styleId="Data">
    <w:name w:val="Data"/>
    <w:basedOn w:val="Subject"/>
    <w:next w:val="Subject"/>
    <w:rsid w:val="00B31043"/>
  </w:style>
  <w:style w:type="table" w:styleId="TableGrid">
    <w:name w:val="Table Grid"/>
    <w:basedOn w:val="TableNormal"/>
    <w:uiPriority w:val="39"/>
    <w:rsid w:val="00B31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
    <w:basedOn w:val="DefaultParagraphFont"/>
    <w:qFormat/>
    <w:rsid w:val="00B31043"/>
    <w:rPr>
      <w:color w:val="0563C1"/>
      <w:u w:val="single"/>
    </w:rPr>
  </w:style>
  <w:style w:type="paragraph" w:customStyle="1" w:styleId="FirstFooter">
    <w:name w:val="FirstFooter"/>
    <w:basedOn w:val="Footer"/>
    <w:rsid w:val="00B31043"/>
    <w:rPr>
      <w:caps w:val="0"/>
    </w:rPr>
  </w:style>
  <w:style w:type="paragraph" w:customStyle="1" w:styleId="Note">
    <w:name w:val="Note"/>
    <w:basedOn w:val="Normal"/>
    <w:rsid w:val="00B31043"/>
    <w:pPr>
      <w:tabs>
        <w:tab w:val="clear" w:pos="567"/>
        <w:tab w:val="left" w:pos="851"/>
      </w:tabs>
    </w:pPr>
  </w:style>
  <w:style w:type="paragraph" w:styleId="TOC9">
    <w:name w:val="toc 9"/>
    <w:basedOn w:val="TOC4"/>
    <w:rsid w:val="00B31043"/>
  </w:style>
  <w:style w:type="paragraph" w:customStyle="1" w:styleId="Headingb">
    <w:name w:val="Heading_b"/>
    <w:basedOn w:val="Heading3"/>
    <w:next w:val="Normal"/>
    <w:rsid w:val="00B31043"/>
    <w:pPr>
      <w:spacing w:after="0"/>
      <w:ind w:left="567" w:hanging="567"/>
      <w:outlineLvl w:val="0"/>
    </w:pPr>
    <w:rPr>
      <w:rFonts w:eastAsia="Times New Roman" w:cs="Times New Roman"/>
      <w:b/>
      <w:color w:val="auto"/>
      <w:sz w:val="24"/>
      <w:szCs w:val="20"/>
    </w:rPr>
  </w:style>
  <w:style w:type="character" w:styleId="FollowedHyperlink">
    <w:name w:val="FollowedHyperlink"/>
    <w:basedOn w:val="DefaultParagraphFont"/>
    <w:rsid w:val="00B31043"/>
    <w:rPr>
      <w:color w:val="800080"/>
      <w:u w:val="single"/>
    </w:rPr>
  </w:style>
  <w:style w:type="paragraph" w:customStyle="1" w:styleId="Title1">
    <w:name w:val="Title 1"/>
    <w:basedOn w:val="Source"/>
    <w:next w:val="Title2"/>
    <w:rsid w:val="00B31043"/>
    <w:pPr>
      <w:framePr w:wrap="around"/>
      <w:spacing w:before="240"/>
    </w:pPr>
    <w:rPr>
      <w:b w:val="0"/>
    </w:rPr>
  </w:style>
  <w:style w:type="paragraph" w:customStyle="1" w:styleId="Title2">
    <w:name w:val="Title 2"/>
    <w:basedOn w:val="Source"/>
    <w:next w:val="Title3"/>
    <w:rsid w:val="00B31043"/>
    <w:pPr>
      <w:framePr w:wrap="around"/>
      <w:spacing w:before="240"/>
    </w:pPr>
    <w:rPr>
      <w:b w:val="0"/>
      <w:caps/>
    </w:rPr>
  </w:style>
  <w:style w:type="paragraph" w:customStyle="1" w:styleId="Title3">
    <w:name w:val="Title 3"/>
    <w:basedOn w:val="Title2"/>
    <w:next w:val="Normalaftertitle"/>
    <w:rsid w:val="00B31043"/>
    <w:pPr>
      <w:framePr w:wrap="around"/>
    </w:pPr>
    <w:rPr>
      <w:caps w:val="0"/>
    </w:rPr>
  </w:style>
  <w:style w:type="paragraph" w:customStyle="1" w:styleId="Title4">
    <w:name w:val="Title 4"/>
    <w:basedOn w:val="Title3"/>
    <w:next w:val="Heading1"/>
    <w:rsid w:val="00B31043"/>
    <w:pPr>
      <w:framePr w:wrap="around"/>
    </w:pPr>
    <w:rPr>
      <w:b/>
    </w:rPr>
  </w:style>
  <w:style w:type="paragraph" w:customStyle="1" w:styleId="dnum">
    <w:name w:val="dnum"/>
    <w:basedOn w:val="Normal"/>
    <w:rsid w:val="00B31043"/>
    <w:pPr>
      <w:framePr w:hSpace="181" w:wrap="around" w:vAnchor="page" w:hAnchor="margin" w:y="852"/>
      <w:shd w:val="solid" w:color="FFFFFF" w:fill="FFFFFF"/>
      <w:tabs>
        <w:tab w:val="left" w:pos="1871"/>
      </w:tabs>
    </w:pPr>
    <w:rPr>
      <w:b/>
      <w:bCs/>
    </w:rPr>
  </w:style>
  <w:style w:type="paragraph" w:customStyle="1" w:styleId="ddate">
    <w:name w:val="ddate"/>
    <w:basedOn w:val="Normal"/>
    <w:rsid w:val="00B31043"/>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B31043"/>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link w:val="AnnexNoChar"/>
    <w:qFormat/>
    <w:rsid w:val="00B31043"/>
    <w:pPr>
      <w:spacing w:before="720"/>
      <w:jc w:val="center"/>
    </w:pPr>
    <w:rPr>
      <w:caps/>
      <w:sz w:val="28"/>
    </w:rPr>
  </w:style>
  <w:style w:type="paragraph" w:customStyle="1" w:styleId="Annextitle">
    <w:name w:val="Annex_title"/>
    <w:basedOn w:val="Normal"/>
    <w:next w:val="Normal"/>
    <w:uiPriority w:val="99"/>
    <w:rsid w:val="00B31043"/>
    <w:pPr>
      <w:spacing w:before="240" w:after="240"/>
      <w:jc w:val="center"/>
    </w:pPr>
    <w:rPr>
      <w:b/>
      <w:sz w:val="28"/>
    </w:rPr>
  </w:style>
  <w:style w:type="paragraph" w:customStyle="1" w:styleId="Annexref">
    <w:name w:val="Annex_ref"/>
    <w:basedOn w:val="Normal"/>
    <w:next w:val="Annextitle"/>
    <w:rsid w:val="00B31043"/>
    <w:pPr>
      <w:jc w:val="center"/>
    </w:pPr>
  </w:style>
  <w:style w:type="paragraph" w:customStyle="1" w:styleId="AppendixNo">
    <w:name w:val="Appendix_No"/>
    <w:basedOn w:val="AnnexNo"/>
    <w:next w:val="Appendixref"/>
    <w:rsid w:val="00B31043"/>
  </w:style>
  <w:style w:type="paragraph" w:customStyle="1" w:styleId="Appendixtitle">
    <w:name w:val="Appendix_title"/>
    <w:basedOn w:val="Annextitle"/>
    <w:next w:val="Normal"/>
    <w:rsid w:val="00B31043"/>
  </w:style>
  <w:style w:type="paragraph" w:customStyle="1" w:styleId="Appendixref">
    <w:name w:val="Appendix_ref"/>
    <w:basedOn w:val="Annexref"/>
    <w:next w:val="Appendixtitle"/>
    <w:rsid w:val="00B31043"/>
  </w:style>
  <w:style w:type="paragraph" w:customStyle="1" w:styleId="Call">
    <w:name w:val="Call"/>
    <w:basedOn w:val="Normal"/>
    <w:next w:val="Normal"/>
    <w:link w:val="CallChar"/>
    <w:rsid w:val="00B31043"/>
    <w:pPr>
      <w:keepNext/>
      <w:keepLines/>
      <w:tabs>
        <w:tab w:val="clear" w:pos="1134"/>
        <w:tab w:val="clear" w:pos="1701"/>
        <w:tab w:val="clear" w:pos="2268"/>
        <w:tab w:val="clear" w:pos="2835"/>
      </w:tabs>
      <w:spacing w:before="160"/>
      <w:ind w:left="567"/>
    </w:pPr>
    <w:rPr>
      <w:i/>
    </w:rPr>
  </w:style>
  <w:style w:type="paragraph" w:customStyle="1" w:styleId="Subtitle0">
    <w:name w:val="Sub_title"/>
    <w:basedOn w:val="Title1"/>
    <w:qFormat/>
    <w:rsid w:val="00B31043"/>
    <w:pPr>
      <w:framePr w:wrap="around" w:vAnchor="margin" w:hAnchor="text"/>
      <w:spacing w:before="120" w:after="160"/>
    </w:pPr>
  </w:style>
  <w:style w:type="paragraph" w:customStyle="1" w:styleId="Figure">
    <w:name w:val="Figure"/>
    <w:basedOn w:val="Normal"/>
    <w:next w:val="Figuretitle"/>
    <w:rsid w:val="00B31043"/>
    <w:pPr>
      <w:spacing w:after="240"/>
      <w:jc w:val="center"/>
    </w:pPr>
  </w:style>
  <w:style w:type="paragraph" w:customStyle="1" w:styleId="Figuretitle">
    <w:name w:val="Figure_title"/>
    <w:basedOn w:val="Tabletitle"/>
    <w:next w:val="Normalaftertitle"/>
    <w:rsid w:val="00B31043"/>
  </w:style>
  <w:style w:type="paragraph" w:customStyle="1" w:styleId="Tabletitle">
    <w:name w:val="Table_title"/>
    <w:basedOn w:val="TableNo"/>
    <w:next w:val="Tabletext"/>
    <w:rsid w:val="00B31043"/>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B31043"/>
    <w:pPr>
      <w:keepNext/>
      <w:keepLines/>
      <w:spacing w:before="480"/>
      <w:jc w:val="center"/>
    </w:pPr>
    <w:rPr>
      <w:caps/>
    </w:rPr>
  </w:style>
  <w:style w:type="paragraph" w:customStyle="1" w:styleId="Tabletext">
    <w:name w:val="Table_text"/>
    <w:basedOn w:val="Normal"/>
    <w:rsid w:val="00B31043"/>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B31043"/>
    <w:pPr>
      <w:keepNext/>
      <w:keepLines/>
      <w:spacing w:before="20" w:after="20"/>
    </w:pPr>
    <w:rPr>
      <w:sz w:val="18"/>
    </w:rPr>
  </w:style>
  <w:style w:type="paragraph" w:customStyle="1" w:styleId="FigureNo">
    <w:name w:val="Figure_No"/>
    <w:basedOn w:val="Normal"/>
    <w:next w:val="Figuretitle"/>
    <w:rsid w:val="00B31043"/>
    <w:pPr>
      <w:keepNext/>
      <w:keepLines/>
      <w:spacing w:before="480"/>
      <w:jc w:val="center"/>
    </w:pPr>
    <w:rPr>
      <w:caps/>
    </w:rPr>
  </w:style>
  <w:style w:type="paragraph" w:customStyle="1" w:styleId="Figurewithouttitle">
    <w:name w:val="Figure_without_title"/>
    <w:basedOn w:val="Figure"/>
    <w:next w:val="Normalaftertitle"/>
    <w:rsid w:val="00B31043"/>
  </w:style>
  <w:style w:type="paragraph" w:customStyle="1" w:styleId="Headingi">
    <w:name w:val="Heading_i"/>
    <w:basedOn w:val="Heading3"/>
    <w:next w:val="Normal"/>
    <w:rsid w:val="00B31043"/>
    <w:pPr>
      <w:spacing w:after="0"/>
      <w:ind w:left="567" w:hanging="567"/>
      <w:outlineLvl w:val="0"/>
    </w:pPr>
    <w:rPr>
      <w:rFonts w:eastAsia="Times New Roman" w:cs="Times New Roman"/>
      <w:i/>
      <w:color w:val="auto"/>
      <w:sz w:val="24"/>
      <w:szCs w:val="20"/>
    </w:rPr>
  </w:style>
  <w:style w:type="character" w:styleId="PageNumber">
    <w:name w:val="page number"/>
    <w:basedOn w:val="DefaultParagraphFont"/>
    <w:rsid w:val="00B31043"/>
    <w:rPr>
      <w:rFonts w:ascii="Calibri" w:hAnsi="Calibri"/>
    </w:rPr>
  </w:style>
  <w:style w:type="paragraph" w:customStyle="1" w:styleId="PartNo">
    <w:name w:val="Part_No"/>
    <w:basedOn w:val="AnnexNo"/>
    <w:next w:val="Parttitle"/>
    <w:rsid w:val="00B31043"/>
  </w:style>
  <w:style w:type="paragraph" w:customStyle="1" w:styleId="Parttitle">
    <w:name w:val="Part_title"/>
    <w:basedOn w:val="Annextitle"/>
    <w:next w:val="Partref"/>
    <w:rsid w:val="00B31043"/>
  </w:style>
  <w:style w:type="paragraph" w:customStyle="1" w:styleId="Partref">
    <w:name w:val="Part_ref"/>
    <w:basedOn w:val="Annexref"/>
    <w:next w:val="Normalaftertitle"/>
    <w:rsid w:val="00B31043"/>
  </w:style>
  <w:style w:type="paragraph" w:customStyle="1" w:styleId="RecNo">
    <w:name w:val="Rec_No"/>
    <w:basedOn w:val="Normal"/>
    <w:next w:val="Rectitle"/>
    <w:rsid w:val="00B31043"/>
    <w:pPr>
      <w:spacing w:before="720"/>
      <w:jc w:val="center"/>
    </w:pPr>
    <w:rPr>
      <w:caps/>
      <w:sz w:val="28"/>
    </w:rPr>
  </w:style>
  <w:style w:type="paragraph" w:customStyle="1" w:styleId="Rectitle">
    <w:name w:val="Rec_title"/>
    <w:basedOn w:val="Normal"/>
    <w:next w:val="Heading1"/>
    <w:rsid w:val="00B31043"/>
    <w:pPr>
      <w:spacing w:before="240"/>
      <w:jc w:val="center"/>
    </w:pPr>
    <w:rPr>
      <w:b/>
      <w:sz w:val="28"/>
    </w:rPr>
  </w:style>
  <w:style w:type="paragraph" w:customStyle="1" w:styleId="Recref">
    <w:name w:val="Rec_ref"/>
    <w:basedOn w:val="Rectitle"/>
    <w:next w:val="Recdate"/>
    <w:rsid w:val="00B31043"/>
    <w:pPr>
      <w:spacing w:before="120"/>
    </w:pPr>
    <w:rPr>
      <w:rFonts w:ascii="Times New Roman" w:hAnsi="Times New Roman"/>
      <w:b w:val="0"/>
      <w:sz w:val="24"/>
    </w:rPr>
  </w:style>
  <w:style w:type="paragraph" w:customStyle="1" w:styleId="Recdate">
    <w:name w:val="Rec_date"/>
    <w:basedOn w:val="Recref"/>
    <w:next w:val="Normalaftertitle"/>
    <w:rsid w:val="00B31043"/>
    <w:pPr>
      <w:jc w:val="right"/>
    </w:pPr>
    <w:rPr>
      <w:sz w:val="22"/>
    </w:rPr>
  </w:style>
  <w:style w:type="paragraph" w:customStyle="1" w:styleId="Questiondate">
    <w:name w:val="Question_date"/>
    <w:basedOn w:val="Recdate"/>
    <w:next w:val="Normalaftertitle"/>
    <w:rsid w:val="00B31043"/>
  </w:style>
  <w:style w:type="paragraph" w:customStyle="1" w:styleId="QuestionNo">
    <w:name w:val="Question_No"/>
    <w:basedOn w:val="RecNo"/>
    <w:next w:val="Questiontitle"/>
    <w:rsid w:val="00B31043"/>
  </w:style>
  <w:style w:type="paragraph" w:customStyle="1" w:styleId="Questionref">
    <w:name w:val="Question_ref"/>
    <w:basedOn w:val="Recref"/>
    <w:next w:val="Questiondate"/>
    <w:rsid w:val="00B31043"/>
  </w:style>
  <w:style w:type="paragraph" w:customStyle="1" w:styleId="Questiontitle">
    <w:name w:val="Question_title"/>
    <w:basedOn w:val="Rectitle"/>
    <w:next w:val="Questionref"/>
    <w:rsid w:val="00B31043"/>
  </w:style>
  <w:style w:type="paragraph" w:customStyle="1" w:styleId="Reftext">
    <w:name w:val="Ref_text"/>
    <w:basedOn w:val="Normal"/>
    <w:rsid w:val="00B31043"/>
    <w:pPr>
      <w:ind w:left="567" w:hanging="567"/>
    </w:pPr>
  </w:style>
  <w:style w:type="paragraph" w:customStyle="1" w:styleId="Reftitle">
    <w:name w:val="Ref_title"/>
    <w:basedOn w:val="Normal"/>
    <w:next w:val="Reftext"/>
    <w:rsid w:val="00B31043"/>
    <w:pPr>
      <w:spacing w:before="480"/>
      <w:jc w:val="center"/>
    </w:pPr>
    <w:rPr>
      <w:caps/>
      <w:sz w:val="28"/>
    </w:rPr>
  </w:style>
  <w:style w:type="paragraph" w:customStyle="1" w:styleId="Resdate">
    <w:name w:val="Res_date"/>
    <w:basedOn w:val="Recdate"/>
    <w:next w:val="Normalaftertitle"/>
    <w:rsid w:val="00B31043"/>
  </w:style>
  <w:style w:type="paragraph" w:customStyle="1" w:styleId="ResNo">
    <w:name w:val="Res_No"/>
    <w:basedOn w:val="AnnexNo"/>
    <w:next w:val="Restitle"/>
    <w:link w:val="ResNoChar"/>
    <w:rsid w:val="00B31043"/>
  </w:style>
  <w:style w:type="paragraph" w:customStyle="1" w:styleId="Restitle">
    <w:name w:val="Res_title"/>
    <w:basedOn w:val="Annextitle"/>
    <w:next w:val="Normal"/>
    <w:link w:val="RestitleChar"/>
    <w:rsid w:val="00B31043"/>
  </w:style>
  <w:style w:type="paragraph" w:customStyle="1" w:styleId="Resref">
    <w:name w:val="Res_ref"/>
    <w:basedOn w:val="Recref"/>
    <w:next w:val="Resdate"/>
    <w:rsid w:val="00B31043"/>
  </w:style>
  <w:style w:type="paragraph" w:customStyle="1" w:styleId="SectionNo">
    <w:name w:val="Section_No"/>
    <w:basedOn w:val="AnnexNo"/>
    <w:next w:val="Sectiontitle"/>
    <w:rsid w:val="00B31043"/>
  </w:style>
  <w:style w:type="paragraph" w:customStyle="1" w:styleId="Sectiontitle">
    <w:name w:val="Section_title"/>
    <w:basedOn w:val="Normal"/>
    <w:next w:val="Normalaftertitle"/>
    <w:rsid w:val="00B31043"/>
    <w:rPr>
      <w:sz w:val="28"/>
    </w:rPr>
  </w:style>
  <w:style w:type="paragraph" w:customStyle="1" w:styleId="Tablehead">
    <w:name w:val="Table_head"/>
    <w:basedOn w:val="Tabletext"/>
    <w:rsid w:val="00B31043"/>
    <w:pPr>
      <w:spacing w:before="80" w:after="80"/>
      <w:jc w:val="center"/>
    </w:pPr>
    <w:rPr>
      <w:b/>
    </w:rPr>
  </w:style>
  <w:style w:type="paragraph" w:customStyle="1" w:styleId="Tablelegend">
    <w:name w:val="Table_legend"/>
    <w:basedOn w:val="Tabletext"/>
    <w:rsid w:val="00B31043"/>
    <w:rPr>
      <w:sz w:val="20"/>
    </w:rPr>
  </w:style>
  <w:style w:type="paragraph" w:customStyle="1" w:styleId="Tableref">
    <w:name w:val="Table_ref"/>
    <w:basedOn w:val="Normal"/>
    <w:next w:val="Tabletitle"/>
    <w:rsid w:val="00B31043"/>
    <w:pPr>
      <w:keepNext/>
      <w:spacing w:before="567"/>
      <w:jc w:val="center"/>
    </w:pPr>
  </w:style>
  <w:style w:type="paragraph" w:customStyle="1" w:styleId="Artheading">
    <w:name w:val="Art_heading"/>
    <w:basedOn w:val="Normal"/>
    <w:next w:val="Normalaftertitle"/>
    <w:rsid w:val="00B31043"/>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3104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3104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31043"/>
  </w:style>
  <w:style w:type="paragraph" w:customStyle="1" w:styleId="Chaptitle">
    <w:name w:val="Chap_title"/>
    <w:basedOn w:val="Arttitle"/>
    <w:next w:val="Normal"/>
    <w:rsid w:val="00B31043"/>
  </w:style>
  <w:style w:type="character" w:styleId="UnresolvedMention">
    <w:name w:val="Unresolved Mention"/>
    <w:basedOn w:val="DefaultParagraphFont"/>
    <w:uiPriority w:val="99"/>
    <w:semiHidden/>
    <w:unhideWhenUsed/>
    <w:rsid w:val="00B31043"/>
    <w:rPr>
      <w:color w:val="605E5C"/>
      <w:shd w:val="clear" w:color="auto" w:fill="E1DFDD"/>
    </w:rPr>
  </w:style>
  <w:style w:type="character" w:styleId="PlaceholderText">
    <w:name w:val="Placeholder Text"/>
    <w:basedOn w:val="DefaultParagraphFont"/>
    <w:uiPriority w:val="99"/>
    <w:semiHidden/>
    <w:rsid w:val="00B31043"/>
    <w:rPr>
      <w:color w:val="666666"/>
    </w:rPr>
  </w:style>
  <w:style w:type="character" w:customStyle="1" w:styleId="href">
    <w:name w:val="href"/>
    <w:basedOn w:val="DefaultParagraphFont"/>
    <w:rsid w:val="00B31043"/>
  </w:style>
  <w:style w:type="paragraph" w:customStyle="1" w:styleId="Reasons">
    <w:name w:val="Reasons"/>
    <w:basedOn w:val="Normal"/>
    <w:qFormat/>
    <w:rsid w:val="00B3104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RestitleChar">
    <w:name w:val="Res_title Char"/>
    <w:link w:val="Restitle"/>
    <w:rsid w:val="00B31043"/>
    <w:rPr>
      <w:rFonts w:ascii="Calibri" w:eastAsia="Times New Roman" w:hAnsi="Calibri" w:cs="Times New Roman"/>
      <w:b/>
      <w:sz w:val="28"/>
      <w:szCs w:val="20"/>
      <w:lang w:val="en-GB"/>
    </w:rPr>
  </w:style>
  <w:style w:type="character" w:customStyle="1" w:styleId="CallChar">
    <w:name w:val="Call Char"/>
    <w:link w:val="Call"/>
    <w:rsid w:val="00B31043"/>
    <w:rPr>
      <w:rFonts w:ascii="Calibri" w:eastAsia="Times New Roman" w:hAnsi="Calibri" w:cs="Times New Roman"/>
      <w:i/>
      <w:sz w:val="24"/>
      <w:szCs w:val="20"/>
      <w:lang w:val="en-GB"/>
    </w:rPr>
  </w:style>
  <w:style w:type="character" w:styleId="CommentReference">
    <w:name w:val="annotation reference"/>
    <w:basedOn w:val="DefaultParagraphFont"/>
    <w:semiHidden/>
    <w:unhideWhenUsed/>
    <w:rsid w:val="00B31043"/>
    <w:rPr>
      <w:sz w:val="16"/>
      <w:szCs w:val="16"/>
    </w:rPr>
  </w:style>
  <w:style w:type="paragraph" w:styleId="CommentText">
    <w:name w:val="annotation text"/>
    <w:basedOn w:val="Normal"/>
    <w:link w:val="CommentTextChar"/>
    <w:semiHidden/>
    <w:unhideWhenUsed/>
    <w:rsid w:val="00B31043"/>
    <w:rPr>
      <w:sz w:val="20"/>
    </w:rPr>
  </w:style>
  <w:style w:type="character" w:customStyle="1" w:styleId="CommentTextChar">
    <w:name w:val="Comment Text Char"/>
    <w:basedOn w:val="DefaultParagraphFont"/>
    <w:link w:val="CommentText"/>
    <w:semiHidden/>
    <w:rsid w:val="00B31043"/>
    <w:rPr>
      <w:rFonts w:ascii="Calibri" w:eastAsia="Times New Roman" w:hAnsi="Calibri" w:cs="Times New Roman"/>
      <w:sz w:val="20"/>
      <w:szCs w:val="20"/>
      <w:lang w:val="en-GB"/>
    </w:rPr>
  </w:style>
  <w:style w:type="character" w:customStyle="1" w:styleId="ResNoChar">
    <w:name w:val="Res_No Char"/>
    <w:link w:val="ResNo"/>
    <w:rsid w:val="00B31043"/>
    <w:rPr>
      <w:rFonts w:ascii="Calibri" w:eastAsia="Times New Roman" w:hAnsi="Calibri" w:cs="Times New Roman"/>
      <w:caps/>
      <w:sz w:val="28"/>
      <w:szCs w:val="20"/>
      <w:lang w:val="en-GB"/>
    </w:rPr>
  </w:style>
  <w:style w:type="character" w:customStyle="1" w:styleId="NormalaftertitleChar">
    <w:name w:val="Normal after title Char"/>
    <w:link w:val="Normalaftertitle"/>
    <w:locked/>
    <w:rsid w:val="00B31043"/>
    <w:rPr>
      <w:rFonts w:ascii="Calibri" w:eastAsia="Times New Roman" w:hAnsi="Calibri" w:cs="Times New Roman"/>
      <w:sz w:val="24"/>
      <w:szCs w:val="20"/>
      <w:lang w:val="en-GB"/>
    </w:rPr>
  </w:style>
  <w:style w:type="character" w:customStyle="1" w:styleId="enumlev1Char">
    <w:name w:val="enumlev1 Char"/>
    <w:link w:val="enumlev1"/>
    <w:qFormat/>
    <w:rsid w:val="00B31043"/>
    <w:rPr>
      <w:rFonts w:ascii="Calibri" w:eastAsia="Times New Roman" w:hAnsi="Calibri" w:cs="Times New Roman"/>
      <w:sz w:val="24"/>
      <w:szCs w:val="20"/>
      <w:lang w:val="en-GB"/>
    </w:rPr>
  </w:style>
  <w:style w:type="paragraph" w:styleId="Revision">
    <w:name w:val="Revision"/>
    <w:hidden/>
    <w:uiPriority w:val="99"/>
    <w:semiHidden/>
    <w:rsid w:val="00B31043"/>
    <w:pPr>
      <w:spacing w:after="0" w:line="240" w:lineRule="auto"/>
    </w:pPr>
    <w:rPr>
      <w:rFonts w:ascii="Calibri" w:eastAsia="Times New Roman" w:hAnsi="Calibri" w:cs="Times New Roman"/>
      <w:sz w:val="24"/>
      <w:szCs w:val="20"/>
      <w:lang w:val="en-GB"/>
    </w:rPr>
  </w:style>
  <w:style w:type="character" w:customStyle="1" w:styleId="AnnexNoChar">
    <w:name w:val="Annex_No Char"/>
    <w:basedOn w:val="DefaultParagraphFont"/>
    <w:link w:val="AnnexNo"/>
    <w:rsid w:val="00B31043"/>
    <w:rPr>
      <w:rFonts w:ascii="Calibri" w:eastAsia="Times New Roman" w:hAnsi="Calibri" w:cs="Times New Roman"/>
      <w:caps/>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nkin-itu@mail.ru"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6600</Words>
  <Characters>37886</Characters>
  <Application>Microsoft Office Word</Application>
  <DocSecurity>0</DocSecurity>
  <Lines>3788</Lines>
  <Paragraphs>2780</Paragraphs>
  <ScaleCrop>false</ScaleCrop>
  <Company/>
  <LinksUpToDate>false</LinksUpToDate>
  <CharactersWithSpaces>41706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Минкин Владимир Маркович</dc:creator>
  <cp:keywords/>
  <dc:description/>
  <cp:lastModifiedBy>GBS</cp:lastModifiedBy>
  <cp:revision>7</cp:revision>
  <dcterms:created xsi:type="dcterms:W3CDTF">2026-01-15T13:52:00Z</dcterms:created>
  <dcterms:modified xsi:type="dcterms:W3CDTF">2026-01-16T15:41:00Z</dcterms:modified>
</cp:coreProperties>
</file>