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395" w:tblpY="2317"/>
        <w:tblW w:w="9640" w:type="dxa"/>
        <w:tblLayout w:type="fixed"/>
        <w:tblLook w:val="0000" w:firstRow="0" w:lastRow="0" w:firstColumn="0" w:lastColumn="0" w:noHBand="0" w:noVBand="0"/>
      </w:tblPr>
      <w:tblGrid>
        <w:gridCol w:w="4395"/>
        <w:gridCol w:w="5245"/>
      </w:tblGrid>
      <w:tr w:rsidR="00AD3606" w:rsidRPr="004B51C8" w14:paraId="674325B0" w14:textId="77777777" w:rsidTr="00EB7241">
        <w:trPr>
          <w:cantSplit/>
          <w:trHeight w:val="23"/>
        </w:trPr>
        <w:tc>
          <w:tcPr>
            <w:tcW w:w="4395" w:type="dxa"/>
            <w:vMerge w:val="restart"/>
            <w:tcMar>
              <w:left w:w="0" w:type="dxa"/>
            </w:tcMar>
          </w:tcPr>
          <w:p w14:paraId="6027A1E7" w14:textId="77777777" w:rsidR="00AD3606" w:rsidRPr="00147C54" w:rsidRDefault="00AD3606" w:rsidP="00EB7241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6B7AF62E" w14:textId="5EB8AB72" w:rsidR="00AD3606" w:rsidRPr="00301AEE" w:rsidRDefault="00E85B67" w:rsidP="00EB7241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FR"/>
              </w:rPr>
            </w:pPr>
            <w:r w:rsidRPr="00A52C84">
              <w:rPr>
                <w:b/>
                <w:lang w:val="fr-CH"/>
              </w:rPr>
              <w:t xml:space="preserve">Document </w:t>
            </w:r>
            <w:r w:rsidR="005241E0">
              <w:rPr>
                <w:b/>
                <w:lang w:val="fr-CH"/>
              </w:rPr>
              <w:t>ISCG/2</w:t>
            </w:r>
            <w:r w:rsidR="000D4B2F">
              <w:rPr>
                <w:b/>
                <w:lang w:val="fr-CH"/>
              </w:rPr>
              <w:t>6</w:t>
            </w:r>
            <w:r w:rsidR="00524E9C">
              <w:rPr>
                <w:b/>
                <w:lang w:val="fr-CH"/>
              </w:rPr>
              <w:t>-</w:t>
            </w:r>
            <w:r w:rsidR="000D4B2F">
              <w:rPr>
                <w:b/>
                <w:lang w:val="fr-CH"/>
              </w:rPr>
              <w:t>1</w:t>
            </w:r>
            <w:r w:rsidR="00F66A26">
              <w:rPr>
                <w:b/>
                <w:lang w:val="fr-FR"/>
              </w:rPr>
              <w:t>/</w:t>
            </w:r>
            <w:r w:rsidR="00AB6CB2">
              <w:rPr>
                <w:b/>
                <w:lang w:val="fr-FR"/>
              </w:rPr>
              <w:t>2</w:t>
            </w:r>
            <w:r w:rsidR="005241E0">
              <w:rPr>
                <w:b/>
                <w:lang w:val="fr-FR"/>
              </w:rPr>
              <w:t>-E</w:t>
            </w:r>
          </w:p>
        </w:tc>
      </w:tr>
      <w:tr w:rsidR="00AD3606" w:rsidRPr="00147C54" w14:paraId="6DA694FB" w14:textId="77777777" w:rsidTr="00EB7241">
        <w:trPr>
          <w:cantSplit/>
        </w:trPr>
        <w:tc>
          <w:tcPr>
            <w:tcW w:w="4395" w:type="dxa"/>
            <w:vMerge/>
          </w:tcPr>
          <w:p w14:paraId="1609CF32" w14:textId="77777777" w:rsidR="00AD3606" w:rsidRPr="00301AEE" w:rsidRDefault="00AD3606" w:rsidP="00EB7241">
            <w:pPr>
              <w:tabs>
                <w:tab w:val="left" w:pos="851"/>
              </w:tabs>
              <w:spacing w:line="240" w:lineRule="atLeast"/>
              <w:rPr>
                <w:b/>
                <w:lang w:val="fr-FR"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115E671E" w14:textId="44F585B2" w:rsidR="00AD3606" w:rsidRPr="00147C54" w:rsidRDefault="00134C12" w:rsidP="00EB7241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29 May</w:t>
            </w:r>
            <w:r w:rsidR="00236852">
              <w:rPr>
                <w:b/>
              </w:rPr>
              <w:t xml:space="preserve"> 2025</w:t>
            </w:r>
          </w:p>
        </w:tc>
      </w:tr>
      <w:tr w:rsidR="00AD3606" w:rsidRPr="00147C54" w14:paraId="6A23F781" w14:textId="77777777" w:rsidTr="00EB7241">
        <w:trPr>
          <w:cantSplit/>
          <w:trHeight w:val="23"/>
        </w:trPr>
        <w:tc>
          <w:tcPr>
            <w:tcW w:w="4395" w:type="dxa"/>
            <w:vMerge/>
          </w:tcPr>
          <w:p w14:paraId="2AAE4C08" w14:textId="77777777" w:rsidR="00AD3606" w:rsidRPr="00147C54" w:rsidRDefault="00AD3606" w:rsidP="00EB7241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7BA7A9A4" w14:textId="77777777" w:rsidR="00AD3606" w:rsidRPr="00147C54" w:rsidRDefault="00891503" w:rsidP="00EB7241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147C54">
              <w:rPr>
                <w:b/>
              </w:rPr>
              <w:t>English only</w:t>
            </w:r>
          </w:p>
        </w:tc>
      </w:tr>
      <w:tr w:rsidR="00472BAD" w:rsidRPr="00147C54" w14:paraId="1490D7D8" w14:textId="77777777" w:rsidTr="00EB7241">
        <w:trPr>
          <w:cantSplit/>
          <w:trHeight w:val="23"/>
        </w:trPr>
        <w:tc>
          <w:tcPr>
            <w:tcW w:w="4395" w:type="dxa"/>
          </w:tcPr>
          <w:p w14:paraId="00DB04AE" w14:textId="77777777" w:rsidR="00472BAD" w:rsidRPr="00147C54" w:rsidRDefault="00472BAD" w:rsidP="00EB7241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6D4F4181" w14:textId="77777777" w:rsidR="00472BAD" w:rsidRPr="00147C54" w:rsidRDefault="00472BAD" w:rsidP="00EB7241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AD3606" w:rsidRPr="00147C54" w14:paraId="2B80EF72" w14:textId="77777777" w:rsidTr="00EB7241">
        <w:trPr>
          <w:cantSplit/>
        </w:trPr>
        <w:tc>
          <w:tcPr>
            <w:tcW w:w="9640" w:type="dxa"/>
            <w:gridSpan w:val="2"/>
            <w:tcMar>
              <w:left w:w="0" w:type="dxa"/>
            </w:tcMar>
          </w:tcPr>
          <w:p w14:paraId="13B540BB" w14:textId="33F44BEC" w:rsidR="00AD3606" w:rsidRPr="00147C54" w:rsidRDefault="00E34B0A" w:rsidP="00EB7241">
            <w:pPr>
              <w:pStyle w:val="Source"/>
              <w:framePr w:hSpace="0" w:wrap="auto" w:vAnchor="margin" w:hAnchor="text" w:xAlign="left" w:yAlign="inline"/>
            </w:pPr>
            <w:bookmarkStart w:id="8" w:name="dsource" w:colFirst="0" w:colLast="0"/>
            <w:bookmarkEnd w:id="7"/>
            <w:r>
              <w:t xml:space="preserve">Report </w:t>
            </w:r>
            <w:r w:rsidR="00006DB2">
              <w:t>by</w:t>
            </w:r>
            <w:r w:rsidR="00006DB2" w:rsidRPr="005E413D">
              <w:t xml:space="preserve"> </w:t>
            </w:r>
            <w:r w:rsidR="001C6D17">
              <w:t>the Chair</w:t>
            </w:r>
            <w:r>
              <w:t xml:space="preserve">, </w:t>
            </w:r>
            <w:r w:rsidR="001C6D17">
              <w:t>Inter-Sector Coordination Group</w:t>
            </w:r>
          </w:p>
        </w:tc>
      </w:tr>
      <w:tr w:rsidR="00AD3606" w:rsidRPr="00147C54" w14:paraId="0DFCE1DC" w14:textId="77777777" w:rsidTr="00EB7241">
        <w:trPr>
          <w:cantSplit/>
        </w:trPr>
        <w:tc>
          <w:tcPr>
            <w:tcW w:w="9640" w:type="dxa"/>
            <w:gridSpan w:val="2"/>
            <w:tcMar>
              <w:left w:w="0" w:type="dxa"/>
            </w:tcMar>
          </w:tcPr>
          <w:p w14:paraId="0C6EB405" w14:textId="399AFE13" w:rsidR="00AD3606" w:rsidRPr="00147C54" w:rsidRDefault="00F753CA" w:rsidP="00EB7241">
            <w:pPr>
              <w:pStyle w:val="Subtitle"/>
              <w:framePr w:hSpace="0" w:wrap="auto" w:xAlign="left" w:yAlign="inline"/>
            </w:pPr>
            <w:bookmarkStart w:id="9" w:name="dtitle1" w:colFirst="0" w:colLast="0"/>
            <w:bookmarkEnd w:id="8"/>
            <w:r>
              <w:t xml:space="preserve">FINAL REPORT OF THE </w:t>
            </w:r>
            <w:r w:rsidR="00E36483">
              <w:t>2</w:t>
            </w:r>
            <w:r w:rsidR="00E36483" w:rsidRPr="00E36483">
              <w:rPr>
                <w:vertAlign w:val="superscript"/>
              </w:rPr>
              <w:t>nd</w:t>
            </w:r>
            <w:r w:rsidR="00E36483">
              <w:t xml:space="preserve"> </w:t>
            </w:r>
            <w:r>
              <w:t>MEETING 2025</w:t>
            </w:r>
          </w:p>
        </w:tc>
      </w:tr>
      <w:tr w:rsidR="00AD3606" w:rsidRPr="00147C54" w14:paraId="51094858" w14:textId="77777777" w:rsidTr="00EB7241">
        <w:trPr>
          <w:cantSplit/>
        </w:trPr>
        <w:tc>
          <w:tcPr>
            <w:tcW w:w="964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397177AF" w14:textId="4D614BE5" w:rsidR="005241E0" w:rsidRPr="005241E0" w:rsidRDefault="00F16BAB" w:rsidP="00EB7241">
            <w:pPr>
              <w:spacing w:before="160" w:after="120"/>
              <w:rPr>
                <w:sz w:val="26"/>
                <w:szCs w:val="26"/>
              </w:rPr>
            </w:pPr>
            <w:r w:rsidRPr="00147C54">
              <w:rPr>
                <w:b/>
                <w:bCs/>
                <w:sz w:val="26"/>
                <w:szCs w:val="26"/>
              </w:rPr>
              <w:t>Purpose</w:t>
            </w:r>
            <w:r w:rsidR="005241E0">
              <w:rPr>
                <w:b/>
                <w:bCs/>
                <w:sz w:val="26"/>
                <w:szCs w:val="26"/>
              </w:rPr>
              <w:t xml:space="preserve">: </w:t>
            </w:r>
            <w:r w:rsidR="005241E0">
              <w:t xml:space="preserve"> </w:t>
            </w:r>
            <w:r w:rsidR="005241E0" w:rsidRPr="005241E0">
              <w:rPr>
                <w:sz w:val="26"/>
                <w:szCs w:val="26"/>
              </w:rPr>
              <w:t>Admin (</w:t>
            </w:r>
            <w:r w:rsidR="001B0604">
              <w:rPr>
                <w:sz w:val="26"/>
                <w:szCs w:val="26"/>
              </w:rPr>
              <w:t>X</w:t>
            </w:r>
            <w:r w:rsidR="005241E0" w:rsidRPr="005241E0">
              <w:rPr>
                <w:sz w:val="26"/>
                <w:szCs w:val="26"/>
              </w:rPr>
              <w:t xml:space="preserve">) / Information </w:t>
            </w:r>
            <w:proofErr w:type="gramStart"/>
            <w:r w:rsidR="005241E0" w:rsidRPr="005241E0">
              <w:rPr>
                <w:sz w:val="26"/>
                <w:szCs w:val="26"/>
              </w:rPr>
              <w:t>( )</w:t>
            </w:r>
            <w:proofErr w:type="gramEnd"/>
            <w:r w:rsidR="005241E0" w:rsidRPr="005241E0">
              <w:rPr>
                <w:sz w:val="26"/>
                <w:szCs w:val="26"/>
              </w:rPr>
              <w:t xml:space="preserve"> / Discussion </w:t>
            </w:r>
            <w:proofErr w:type="gramStart"/>
            <w:r w:rsidR="005241E0" w:rsidRPr="005241E0">
              <w:rPr>
                <w:sz w:val="26"/>
                <w:szCs w:val="26"/>
              </w:rPr>
              <w:t>(</w:t>
            </w:r>
            <w:r w:rsidR="005241E0">
              <w:rPr>
                <w:sz w:val="26"/>
                <w:szCs w:val="26"/>
              </w:rPr>
              <w:t xml:space="preserve"> </w:t>
            </w:r>
            <w:r w:rsidR="005241E0" w:rsidRPr="005241E0">
              <w:rPr>
                <w:sz w:val="26"/>
                <w:szCs w:val="26"/>
              </w:rPr>
              <w:t>)</w:t>
            </w:r>
            <w:proofErr w:type="gramEnd"/>
            <w:r w:rsidR="005241E0" w:rsidRPr="005241E0">
              <w:rPr>
                <w:sz w:val="26"/>
                <w:szCs w:val="26"/>
              </w:rPr>
              <w:t xml:space="preserve"> / Proposal </w:t>
            </w:r>
            <w:proofErr w:type="gramStart"/>
            <w:r w:rsidR="005241E0" w:rsidRPr="005241E0">
              <w:rPr>
                <w:sz w:val="26"/>
                <w:szCs w:val="26"/>
              </w:rPr>
              <w:t>( )</w:t>
            </w:r>
            <w:proofErr w:type="gramEnd"/>
          </w:p>
        </w:tc>
      </w:tr>
      <w:tr w:rsidR="005241E0" w:rsidRPr="00396DB3" w14:paraId="03D5DEF6" w14:textId="77777777" w:rsidTr="00EB7241">
        <w:trPr>
          <w:cantSplit/>
        </w:trPr>
        <w:tc>
          <w:tcPr>
            <w:tcW w:w="964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6E7F69E8" w14:textId="1E5412B1" w:rsidR="005241E0" w:rsidRDefault="005241E0" w:rsidP="00EB7241">
            <w:pPr>
              <w:spacing w:before="0"/>
              <w:rPr>
                <w:sz w:val="26"/>
                <w:szCs w:val="26"/>
              </w:rPr>
            </w:pPr>
            <w:r w:rsidRPr="00396DB3">
              <w:rPr>
                <w:b/>
                <w:bCs/>
                <w:sz w:val="26"/>
                <w:szCs w:val="26"/>
              </w:rPr>
              <w:t xml:space="preserve">Contact:  </w:t>
            </w:r>
            <w:r w:rsidR="00EB7241">
              <w:rPr>
                <w:b/>
                <w:bCs/>
                <w:sz w:val="26"/>
                <w:szCs w:val="26"/>
              </w:rPr>
              <w:t xml:space="preserve"> </w:t>
            </w:r>
            <w:r w:rsidR="00F94C64" w:rsidRPr="00396DB3">
              <w:rPr>
                <w:sz w:val="26"/>
                <w:szCs w:val="26"/>
              </w:rPr>
              <w:t>Mr Fabio Bigi</w:t>
            </w:r>
            <w:r w:rsidRPr="00396DB3">
              <w:rPr>
                <w:sz w:val="26"/>
                <w:szCs w:val="26"/>
              </w:rPr>
              <w:t xml:space="preserve">                                                       </w:t>
            </w:r>
            <w:r w:rsidRPr="00396DB3">
              <w:rPr>
                <w:b/>
                <w:bCs/>
                <w:sz w:val="26"/>
                <w:szCs w:val="26"/>
              </w:rPr>
              <w:t>E-mail:</w:t>
            </w:r>
            <w:r w:rsidR="002D2820">
              <w:rPr>
                <w:b/>
                <w:bCs/>
                <w:sz w:val="26"/>
                <w:szCs w:val="26"/>
              </w:rPr>
              <w:t xml:space="preserve"> </w:t>
            </w:r>
            <w:hyperlink r:id="rId11" w:history="1">
              <w:r w:rsidR="00965FB7" w:rsidRPr="00E5632C">
                <w:rPr>
                  <w:rStyle w:val="Hyperlink"/>
                  <w:sz w:val="26"/>
                  <w:szCs w:val="26"/>
                </w:rPr>
                <w:t>Fabio.bigi@virgilio.it</w:t>
              </w:r>
            </w:hyperlink>
          </w:p>
          <w:p w14:paraId="34105F93" w14:textId="72ED91D4" w:rsidR="00965FB7" w:rsidRDefault="00965FB7" w:rsidP="00EB7241">
            <w:pPr>
              <w:spacing w:before="0"/>
              <w:rPr>
                <w:sz w:val="26"/>
                <w:szCs w:val="26"/>
              </w:rPr>
            </w:pPr>
            <w:r w:rsidRPr="00CE6ECC">
              <w:rPr>
                <w:sz w:val="26"/>
                <w:szCs w:val="26"/>
              </w:rPr>
              <w:t xml:space="preserve">                  </w:t>
            </w:r>
            <w:r w:rsidR="00F24ECA">
              <w:rPr>
                <w:sz w:val="26"/>
                <w:szCs w:val="26"/>
              </w:rPr>
              <w:t xml:space="preserve">ISCG </w:t>
            </w:r>
            <w:r w:rsidR="00DA1DC5" w:rsidRPr="00CE6ECC">
              <w:rPr>
                <w:sz w:val="26"/>
                <w:szCs w:val="26"/>
              </w:rPr>
              <w:t>Chair</w:t>
            </w:r>
            <w:r w:rsidR="00F24ECA">
              <w:rPr>
                <w:sz w:val="26"/>
                <w:szCs w:val="26"/>
              </w:rPr>
              <w:t xml:space="preserve">           </w:t>
            </w:r>
            <w:r w:rsidR="00DA1DC5" w:rsidRPr="00CE6ECC">
              <w:rPr>
                <w:sz w:val="26"/>
                <w:szCs w:val="26"/>
              </w:rPr>
              <w:t xml:space="preserve">                                                             </w:t>
            </w:r>
            <w:r w:rsidR="00CE6ECC">
              <w:rPr>
                <w:sz w:val="26"/>
                <w:szCs w:val="26"/>
              </w:rPr>
              <w:t xml:space="preserve"> </w:t>
            </w:r>
            <w:r w:rsidR="00EB7241">
              <w:rPr>
                <w:sz w:val="26"/>
                <w:szCs w:val="26"/>
              </w:rPr>
              <w:t xml:space="preserve"> </w:t>
            </w:r>
            <w:hyperlink r:id="rId12" w:history="1">
              <w:r w:rsidR="00EB7241" w:rsidRPr="00E5632C">
                <w:rPr>
                  <w:rStyle w:val="Hyperlink"/>
                  <w:sz w:val="26"/>
                  <w:szCs w:val="26"/>
                </w:rPr>
                <w:t>iscg@itu.int</w:t>
              </w:r>
            </w:hyperlink>
          </w:p>
          <w:p w14:paraId="6C2934A7" w14:textId="2678F068" w:rsidR="00DA1DC5" w:rsidRPr="00396DB3" w:rsidRDefault="00DA1DC5" w:rsidP="00EB7241">
            <w:pPr>
              <w:spacing w:before="0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Italy</w:t>
            </w:r>
          </w:p>
        </w:tc>
      </w:tr>
    </w:tbl>
    <w:p w14:paraId="3ED7333F" w14:textId="77777777" w:rsidR="00E227F3" w:rsidRPr="00396DB3" w:rsidRDefault="00E227F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bookmarkStart w:id="10" w:name="_Hlk133421428"/>
      <w:bookmarkEnd w:id="2"/>
      <w:bookmarkEnd w:id="9"/>
    </w:p>
    <w:bookmarkEnd w:id="3"/>
    <w:bookmarkEnd w:id="4"/>
    <w:bookmarkEnd w:id="5"/>
    <w:bookmarkEnd w:id="10"/>
    <w:p w14:paraId="3D71C02E" w14:textId="3CD8AA02" w:rsidR="007E437E" w:rsidRPr="00C54D78" w:rsidRDefault="00EB7241" w:rsidP="00EB7241">
      <w:pPr>
        <w:pStyle w:val="ListParagraph"/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bCs/>
        </w:rPr>
      </w:pPr>
      <w:r w:rsidRPr="00C54D78">
        <w:rPr>
          <w:b/>
          <w:bCs/>
        </w:rPr>
        <w:t>Introduction</w:t>
      </w:r>
    </w:p>
    <w:p w14:paraId="7371FCC0" w14:textId="77777777" w:rsidR="00EB7241" w:rsidRDefault="00EB7241" w:rsidP="00EB7241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</w:p>
    <w:p w14:paraId="05D20920" w14:textId="77777777" w:rsidR="009B7E17" w:rsidRDefault="007E437E" w:rsidP="004C79E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</w:pPr>
      <w:r>
        <w:t xml:space="preserve">The </w:t>
      </w:r>
      <w:r w:rsidR="00E36483">
        <w:t>secon</w:t>
      </w:r>
      <w:r w:rsidR="00075FCB">
        <w:t>d</w:t>
      </w:r>
      <w:r>
        <w:t xml:space="preserve"> meeting</w:t>
      </w:r>
      <w:r w:rsidR="002A72BD">
        <w:t>,</w:t>
      </w:r>
      <w:r>
        <w:t xml:space="preserve"> </w:t>
      </w:r>
      <w:r w:rsidR="00023F83">
        <w:t>in 2025</w:t>
      </w:r>
      <w:r w:rsidR="002A72BD">
        <w:t>,</w:t>
      </w:r>
      <w:r w:rsidR="00023F83">
        <w:t xml:space="preserve"> </w:t>
      </w:r>
      <w:r>
        <w:t>of the Inter-Sector Coordination Group (ISCG) on issues of mutual interest</w:t>
      </w:r>
      <w:r w:rsidR="00023F83">
        <w:t xml:space="preserve"> </w:t>
      </w:r>
      <w:r>
        <w:t xml:space="preserve">took place on </w:t>
      </w:r>
      <w:r w:rsidR="00E36483">
        <w:t>28 May</w:t>
      </w:r>
      <w:r>
        <w:t xml:space="preserve"> 202</w:t>
      </w:r>
      <w:r w:rsidR="00A9339F">
        <w:t>5</w:t>
      </w:r>
      <w:r>
        <w:t>, at ITU Headquarters, from 12:</w:t>
      </w:r>
      <w:r w:rsidR="00A9339F">
        <w:t>30</w:t>
      </w:r>
      <w:r>
        <w:t xml:space="preserve"> to 14:</w:t>
      </w:r>
      <w:r w:rsidR="00A9339F">
        <w:t>30</w:t>
      </w:r>
      <w:r>
        <w:t xml:space="preserve"> (CET).</w:t>
      </w:r>
      <w:r w:rsidR="00C90383">
        <w:t xml:space="preserve"> </w:t>
      </w:r>
      <w:r>
        <w:t>The meeting allowed remote participation and captioning</w:t>
      </w:r>
      <w:r w:rsidR="00C90383">
        <w:t xml:space="preserve"> through the Zoom platform</w:t>
      </w:r>
      <w:r>
        <w:t>.</w:t>
      </w:r>
    </w:p>
    <w:p w14:paraId="62191386" w14:textId="77777777" w:rsidR="009B7E17" w:rsidRDefault="009B7E17" w:rsidP="004C79E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</w:pPr>
    </w:p>
    <w:p w14:paraId="08BE7064" w14:textId="12E52D38" w:rsidR="00115032" w:rsidRDefault="007E437E" w:rsidP="004C79E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</w:pPr>
      <w:r>
        <w:t xml:space="preserve">The meeting was chaired by Mr Fabio Bigi (Italy), who welcomed the members of the group </w:t>
      </w:r>
      <w:r w:rsidR="00345B67">
        <w:t xml:space="preserve">and </w:t>
      </w:r>
      <w:r w:rsidR="009B7E17">
        <w:t>specially</w:t>
      </w:r>
      <w:r w:rsidR="00345B67">
        <w:t xml:space="preserve"> thanked the Chair of the Telecommunication Standardization Advisory Group </w:t>
      </w:r>
      <w:r w:rsidR="00820053">
        <w:t>(TSAG)</w:t>
      </w:r>
      <w:r w:rsidR="00345B67">
        <w:t xml:space="preserve">, Mr </w:t>
      </w:r>
      <w:r w:rsidR="009C1D03">
        <w:t xml:space="preserve">Abdulrahman Alhassan, </w:t>
      </w:r>
      <w:r w:rsidR="00820053">
        <w:t xml:space="preserve">for agreeing to </w:t>
      </w:r>
      <w:r w:rsidR="00075FCB">
        <w:t>hold</w:t>
      </w:r>
      <w:r w:rsidR="00820053">
        <w:t xml:space="preserve"> the ISCG meeting during TSAG.</w:t>
      </w:r>
    </w:p>
    <w:p w14:paraId="3CB197C1" w14:textId="77777777" w:rsidR="0062354D" w:rsidRDefault="0062354D" w:rsidP="004C79E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</w:pPr>
    </w:p>
    <w:p w14:paraId="74ECD8FE" w14:textId="42AC7796" w:rsidR="00824FA6" w:rsidRDefault="00115032" w:rsidP="004C79E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</w:pPr>
      <w:r>
        <w:t>The ISCG Chair also welcomed t</w:t>
      </w:r>
      <w:r w:rsidR="007E437E">
        <w:t xml:space="preserve">he ITU Deputy Secretary-General, Mr Tomas Lamanauskas, </w:t>
      </w:r>
      <w:r>
        <w:t>who was</w:t>
      </w:r>
      <w:r w:rsidR="00585CEF">
        <w:t xml:space="preserve"> invited to </w:t>
      </w:r>
      <w:r w:rsidR="007E437E">
        <w:t>deliver opening remarks</w:t>
      </w:r>
      <w:r w:rsidR="00585CEF">
        <w:t>.</w:t>
      </w:r>
      <w:r>
        <w:t xml:space="preserve"> </w:t>
      </w:r>
      <w:r w:rsidR="007E437E" w:rsidRPr="00DF58F0">
        <w:t xml:space="preserve">The Deputy Secretary-General </w:t>
      </w:r>
      <w:r w:rsidR="00980C8E" w:rsidRPr="00DF58F0">
        <w:t xml:space="preserve">welcomed </w:t>
      </w:r>
      <w:r w:rsidR="00CE5AB1" w:rsidRPr="00DF58F0">
        <w:t>participants and</w:t>
      </w:r>
      <w:r w:rsidR="00EF4155" w:rsidRPr="00DF58F0">
        <w:t xml:space="preserve"> </w:t>
      </w:r>
      <w:r w:rsidR="00980C8E" w:rsidRPr="00DF58F0">
        <w:t xml:space="preserve">highlighted </w:t>
      </w:r>
      <w:r w:rsidR="00C81FEF" w:rsidRPr="00DF58F0">
        <w:t xml:space="preserve">the importance of the ISCG in enhancing coordination across ITU </w:t>
      </w:r>
      <w:proofErr w:type="gramStart"/>
      <w:r w:rsidR="00C81FEF" w:rsidRPr="00DF58F0">
        <w:t>sectors</w:t>
      </w:r>
      <w:r w:rsidR="006C12C6" w:rsidRPr="00DF58F0">
        <w:t xml:space="preserve">, </w:t>
      </w:r>
      <w:r w:rsidR="003A775F" w:rsidRPr="00DF58F0">
        <w:t>and</w:t>
      </w:r>
      <w:proofErr w:type="gramEnd"/>
      <w:r w:rsidR="006C12C6" w:rsidRPr="00DF58F0">
        <w:t xml:space="preserve"> s</w:t>
      </w:r>
      <w:r w:rsidR="0056567C" w:rsidRPr="00DF58F0">
        <w:t>tress</w:t>
      </w:r>
      <w:r w:rsidR="00195BD4" w:rsidRPr="00DF58F0">
        <w:t>ed</w:t>
      </w:r>
      <w:r w:rsidR="00C81FEF" w:rsidRPr="00DF58F0">
        <w:t xml:space="preserve"> the relevance of </w:t>
      </w:r>
      <w:r w:rsidR="00195BD4" w:rsidRPr="00DF58F0">
        <w:t xml:space="preserve">the </w:t>
      </w:r>
      <w:r w:rsidR="00F37EAA" w:rsidRPr="00DF58F0">
        <w:t xml:space="preserve">group </w:t>
      </w:r>
      <w:r w:rsidR="00C81FEF" w:rsidRPr="00DF58F0">
        <w:t>in the context</w:t>
      </w:r>
      <w:r w:rsidR="00195BD4" w:rsidRPr="00DF58F0">
        <w:t xml:space="preserve"> </w:t>
      </w:r>
      <w:r w:rsidR="00C81FEF" w:rsidRPr="00DF58F0">
        <w:t xml:space="preserve">of </w:t>
      </w:r>
      <w:r w:rsidR="00122C5B" w:rsidRPr="00DF58F0">
        <w:t xml:space="preserve">the </w:t>
      </w:r>
      <w:r w:rsidR="00C81FEF" w:rsidRPr="00DF58F0">
        <w:t>UN</w:t>
      </w:r>
      <w:r w:rsidR="00122C5B" w:rsidRPr="00DF58F0">
        <w:t>80 initiative which also shows a big drive to increase efficiencies, to reduce duplication, and to increase impact</w:t>
      </w:r>
      <w:r w:rsidR="00C81FEF" w:rsidRPr="00DF58F0">
        <w:t xml:space="preserve">. </w:t>
      </w:r>
      <w:r w:rsidR="00C21C58" w:rsidRPr="00DF58F0">
        <w:t xml:space="preserve">He also </w:t>
      </w:r>
      <w:r w:rsidR="00DF58F0" w:rsidRPr="00DF58F0">
        <w:t>recognised</w:t>
      </w:r>
      <w:r w:rsidR="00C81FEF" w:rsidRPr="00DF58F0">
        <w:t xml:space="preserve"> </w:t>
      </w:r>
      <w:r w:rsidR="00117B56" w:rsidRPr="00DF58F0">
        <w:t xml:space="preserve">the </w:t>
      </w:r>
      <w:r w:rsidR="00A55023" w:rsidRPr="00DF58F0">
        <w:t xml:space="preserve">timely decision to have a </w:t>
      </w:r>
      <w:r w:rsidR="00C81FEF" w:rsidRPr="00DF58F0">
        <w:t>new theme</w:t>
      </w:r>
      <w:r w:rsidR="00A55023" w:rsidRPr="00DF58F0">
        <w:t xml:space="preserve"> such as </w:t>
      </w:r>
      <w:r w:rsidR="00DF58F0" w:rsidRPr="00DF58F0">
        <w:t>“</w:t>
      </w:r>
      <w:r w:rsidR="00C81FEF" w:rsidRPr="00DF58F0">
        <w:t>Industry Engagement</w:t>
      </w:r>
      <w:r w:rsidR="00DF58F0" w:rsidRPr="00DF58F0">
        <w:t>”</w:t>
      </w:r>
      <w:r w:rsidR="00C21C58" w:rsidRPr="00DF58F0">
        <w:t>; a</w:t>
      </w:r>
      <w:r w:rsidR="00D566D5" w:rsidRPr="00DF58F0">
        <w:t xml:space="preserve">nd the importance of mapping and streamlining resolutions, </w:t>
      </w:r>
      <w:r w:rsidR="00352830" w:rsidRPr="00DF58F0">
        <w:t>closely</w:t>
      </w:r>
      <w:r w:rsidR="00D566D5" w:rsidRPr="00DF58F0">
        <w:t xml:space="preserve"> linked to the work </w:t>
      </w:r>
      <w:r w:rsidR="007C3E4A" w:rsidRPr="00DF58F0">
        <w:t>started by t</w:t>
      </w:r>
      <w:r w:rsidR="00D566D5" w:rsidRPr="00DF58F0">
        <w:t xml:space="preserve">he </w:t>
      </w:r>
      <w:r w:rsidR="00C81FEF" w:rsidRPr="00DF58F0">
        <w:t xml:space="preserve">Council Working Group </w:t>
      </w:r>
      <w:r w:rsidR="0091785E" w:rsidRPr="00DF58F0">
        <w:t>for s</w:t>
      </w:r>
      <w:r w:rsidR="00C81FEF" w:rsidRPr="00DF58F0">
        <w:t xml:space="preserve">trategic and </w:t>
      </w:r>
      <w:r w:rsidR="0091785E" w:rsidRPr="00DF58F0">
        <w:t>f</w:t>
      </w:r>
      <w:r w:rsidR="00C81FEF" w:rsidRPr="00DF58F0">
        <w:t xml:space="preserve">inancial </w:t>
      </w:r>
      <w:r w:rsidR="0091785E" w:rsidRPr="00DF58F0">
        <w:t>p</w:t>
      </w:r>
      <w:r w:rsidR="00C81FEF" w:rsidRPr="00DF58F0">
        <w:t>lan</w:t>
      </w:r>
      <w:r w:rsidR="0091785E" w:rsidRPr="00DF58F0">
        <w:t>s</w:t>
      </w:r>
      <w:r w:rsidR="00C81FEF" w:rsidRPr="00DF58F0">
        <w:t xml:space="preserve"> (CWG-SFP)</w:t>
      </w:r>
      <w:r w:rsidR="00980C8E" w:rsidRPr="00DF58F0">
        <w:t>.</w:t>
      </w:r>
    </w:p>
    <w:p w14:paraId="0CFF4F4C" w14:textId="77777777" w:rsidR="00F7423E" w:rsidRDefault="00F7423E" w:rsidP="004C79E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</w:pPr>
    </w:p>
    <w:p w14:paraId="09162EFA" w14:textId="5027B369" w:rsidR="007E437E" w:rsidRDefault="007E437E" w:rsidP="004C79E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</w:pPr>
      <w:r>
        <w:t xml:space="preserve">The meeting approved the Agenda as presented on document </w:t>
      </w:r>
      <w:hyperlink r:id="rId13" w:history="1">
        <w:r w:rsidR="00AB0C9B" w:rsidRPr="00F656F0">
          <w:rPr>
            <w:rStyle w:val="Hyperlink"/>
          </w:rPr>
          <w:t>ISCG/25-2/01-R2</w:t>
        </w:r>
      </w:hyperlink>
      <w:r w:rsidR="00AB0C9B">
        <w:t>.</w:t>
      </w:r>
    </w:p>
    <w:p w14:paraId="2AF6A92A" w14:textId="77777777" w:rsidR="00F7423E" w:rsidRDefault="00F7423E" w:rsidP="004C79E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</w:pPr>
    </w:p>
    <w:p w14:paraId="064039B8" w14:textId="7DE4B8A0" w:rsidR="00A514A4" w:rsidRDefault="007E437E" w:rsidP="004C79E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  <w:rPr>
          <w:i/>
          <w:iCs/>
        </w:rPr>
      </w:pPr>
      <w:r>
        <w:t xml:space="preserve">Documents presented and discussed during the meeting, including the </w:t>
      </w:r>
      <w:hyperlink r:id="rId14" w:history="1">
        <w:r w:rsidRPr="005A778C">
          <w:rPr>
            <w:rStyle w:val="Hyperlink"/>
          </w:rPr>
          <w:t>list of participants</w:t>
        </w:r>
      </w:hyperlink>
      <w:r w:rsidRPr="005A778C">
        <w:t>, can</w:t>
      </w:r>
      <w:r>
        <w:t xml:space="preserve"> be access through the </w:t>
      </w:r>
      <w:hyperlink r:id="rId15" w:history="1">
        <w:r w:rsidRPr="0078423B">
          <w:rPr>
            <w:rStyle w:val="Hyperlink"/>
          </w:rPr>
          <w:t>ISCG webpage</w:t>
        </w:r>
      </w:hyperlink>
      <w:r>
        <w:t>.</w:t>
      </w:r>
    </w:p>
    <w:p w14:paraId="3D875DB3" w14:textId="77777777" w:rsidR="003B64A3" w:rsidRDefault="003B64A3" w:rsidP="004B51C8">
      <w:pPr>
        <w:rPr>
          <w:i/>
          <w:iCs/>
        </w:rPr>
      </w:pPr>
    </w:p>
    <w:p w14:paraId="2218BB3C" w14:textId="77777777" w:rsidR="00D87AC8" w:rsidRPr="00D87AC8" w:rsidRDefault="00D87AC8" w:rsidP="00D87AC8">
      <w:pPr>
        <w:pStyle w:val="ListParagraph"/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bCs/>
        </w:rPr>
      </w:pPr>
      <w:r w:rsidRPr="00D87AC8">
        <w:rPr>
          <w:b/>
          <w:bCs/>
        </w:rPr>
        <w:t>Main discussions</w:t>
      </w:r>
    </w:p>
    <w:p w14:paraId="29D3ADD6" w14:textId="3EFB4D63" w:rsidR="00D87AC8" w:rsidRPr="00D87AC8" w:rsidRDefault="00D87AC8" w:rsidP="00D87AC8">
      <w:pPr>
        <w:pStyle w:val="ListParagraph"/>
        <w:numPr>
          <w:ilvl w:val="1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bCs/>
        </w:rPr>
      </w:pPr>
      <w:r w:rsidRPr="00D87AC8">
        <w:rPr>
          <w:b/>
          <w:bCs/>
        </w:rPr>
        <w:t>Approval of last meeting report</w:t>
      </w:r>
      <w:r w:rsidRPr="00D87AC8">
        <w:rPr>
          <w:b/>
          <w:bCs/>
        </w:rPr>
        <w:tab/>
        <w:t xml:space="preserve"> </w:t>
      </w:r>
    </w:p>
    <w:p w14:paraId="68F30415" w14:textId="77777777" w:rsidR="005241E0" w:rsidRPr="005241E0" w:rsidRDefault="005241E0" w:rsidP="005241E0"/>
    <w:p w14:paraId="71B5A231" w14:textId="77777777" w:rsidR="00AD68D0" w:rsidRDefault="00375679" w:rsidP="004C79E8">
      <w:pPr>
        <w:jc w:val="both"/>
      </w:pPr>
      <w:r>
        <w:t xml:space="preserve">The Chair requested the secretariat to present the final report of the ISCG meeting held on </w:t>
      </w:r>
      <w:r w:rsidR="00183DA7">
        <w:t>12 February</w:t>
      </w:r>
      <w:r w:rsidR="00263A64">
        <w:t xml:space="preserve"> </w:t>
      </w:r>
      <w:r>
        <w:t>202</w:t>
      </w:r>
      <w:r w:rsidR="00183DA7">
        <w:t>5</w:t>
      </w:r>
      <w:r>
        <w:t xml:space="preserve">, for formal approval. </w:t>
      </w:r>
    </w:p>
    <w:p w14:paraId="5AA6BE96" w14:textId="601C148E" w:rsidR="008323CA" w:rsidRDefault="00375679" w:rsidP="004C79E8">
      <w:pPr>
        <w:jc w:val="both"/>
      </w:pPr>
      <w:r>
        <w:t xml:space="preserve">There were no comments received. Document </w:t>
      </w:r>
      <w:hyperlink r:id="rId16" w:history="1">
        <w:r w:rsidR="004E5F45" w:rsidRPr="000E3CA1">
          <w:rPr>
            <w:rStyle w:val="Hyperlink"/>
          </w:rPr>
          <w:t>ISCG/25-02</w:t>
        </w:r>
        <w:r w:rsidR="000E3CA1" w:rsidRPr="000E3CA1">
          <w:rPr>
            <w:rStyle w:val="Hyperlink"/>
          </w:rPr>
          <w:t>/</w:t>
        </w:r>
        <w:r w:rsidR="004E5F45" w:rsidRPr="000E3CA1">
          <w:rPr>
            <w:rStyle w:val="Hyperlink"/>
          </w:rPr>
          <w:t>02</w:t>
        </w:r>
      </w:hyperlink>
      <w:r w:rsidR="004E5F45">
        <w:t xml:space="preserve"> </w:t>
      </w:r>
      <w:r>
        <w:t>was approved.</w:t>
      </w:r>
    </w:p>
    <w:p w14:paraId="2071E695" w14:textId="77777777" w:rsidR="009C2C91" w:rsidRDefault="009C2C91" w:rsidP="000877A7"/>
    <w:p w14:paraId="2283CF77" w14:textId="05240ACA" w:rsidR="005241E0" w:rsidRPr="00077D8F" w:rsidRDefault="00077D8F" w:rsidP="00077D8F">
      <w:pPr>
        <w:pStyle w:val="ListParagraph"/>
        <w:numPr>
          <w:ilvl w:val="1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bCs/>
        </w:rPr>
      </w:pPr>
      <w:r w:rsidRPr="00077D8F">
        <w:rPr>
          <w:b/>
          <w:bCs/>
        </w:rPr>
        <w:t>Report on the implementation of PP-Resolution 191 (Rev. Bucharest, 2022)</w:t>
      </w:r>
    </w:p>
    <w:p w14:paraId="79F79330" w14:textId="7DED29CC" w:rsidR="004048A0" w:rsidRDefault="004048A0" w:rsidP="004C79E8">
      <w:pPr>
        <w:jc w:val="both"/>
      </w:pPr>
      <w:r>
        <w:t>The ITU secretariat presented the updates since the last meeting, such as follow-up actions that were executed as instructed by the ISCG members</w:t>
      </w:r>
      <w:r w:rsidR="000877A7">
        <w:t>:</w:t>
      </w:r>
    </w:p>
    <w:p w14:paraId="36DBBB7A" w14:textId="77777777" w:rsidR="000877A7" w:rsidRDefault="000877A7" w:rsidP="004C79E8">
      <w:pPr>
        <w:pStyle w:val="ListParagraph"/>
        <w:numPr>
          <w:ilvl w:val="0"/>
          <w:numId w:val="12"/>
        </w:numPr>
        <w:jc w:val="both"/>
      </w:pPr>
      <w:r>
        <w:t xml:space="preserve">The ISCG </w:t>
      </w:r>
      <w:hyperlink r:id="rId17" w:history="1">
        <w:r w:rsidRPr="00451332">
          <w:rPr>
            <w:rStyle w:val="Hyperlink"/>
          </w:rPr>
          <w:t>Terms of Reference</w:t>
        </w:r>
      </w:hyperlink>
      <w:r>
        <w:t xml:space="preserve"> (</w:t>
      </w:r>
      <w:proofErr w:type="spellStart"/>
      <w:r>
        <w:t>T</w:t>
      </w:r>
      <w:r w:rsidRPr="0024351B">
        <w:t>oR</w:t>
      </w:r>
      <w:proofErr w:type="spellEnd"/>
      <w:r>
        <w:t>) were</w:t>
      </w:r>
      <w:r w:rsidRPr="0024351B">
        <w:t xml:space="preserve"> updated on the </w:t>
      </w:r>
      <w:r>
        <w:t>webpage</w:t>
      </w:r>
      <w:r w:rsidRPr="0024351B">
        <w:t xml:space="preserve"> as approved during the last meeting</w:t>
      </w:r>
      <w:r>
        <w:t xml:space="preserve">, and </w:t>
      </w:r>
      <w:r w:rsidRPr="0024351B">
        <w:t>endorsed by the Sector advisory groups.</w:t>
      </w:r>
      <w:r>
        <w:t xml:space="preserve"> </w:t>
      </w:r>
    </w:p>
    <w:p w14:paraId="26B41475" w14:textId="448DF520" w:rsidR="000877A7" w:rsidRDefault="000877A7" w:rsidP="004C79E8">
      <w:pPr>
        <w:pStyle w:val="ListParagraph"/>
        <w:numPr>
          <w:ilvl w:val="0"/>
          <w:numId w:val="12"/>
        </w:numPr>
        <w:jc w:val="both"/>
      </w:pPr>
      <w:r>
        <w:t xml:space="preserve">The </w:t>
      </w:r>
      <w:hyperlink r:id="rId18" w:history="1">
        <w:r w:rsidRPr="0024351B">
          <w:rPr>
            <w:rStyle w:val="Hyperlink"/>
          </w:rPr>
          <w:t>List of themes and Focal Points</w:t>
        </w:r>
      </w:hyperlink>
      <w:r w:rsidRPr="0024351B">
        <w:t xml:space="preserve"> </w:t>
      </w:r>
      <w:r>
        <w:t xml:space="preserve">from the secretariat was also </w:t>
      </w:r>
      <w:r w:rsidRPr="0024351B">
        <w:t xml:space="preserve">updated and published on the </w:t>
      </w:r>
      <w:hyperlink r:id="rId19" w:history="1">
        <w:r w:rsidRPr="00286FFC">
          <w:rPr>
            <w:rStyle w:val="Hyperlink"/>
          </w:rPr>
          <w:t>Intersectoral Coordination Strategy</w:t>
        </w:r>
      </w:hyperlink>
      <w:r w:rsidRPr="0024351B">
        <w:t xml:space="preserve"> web</w:t>
      </w:r>
      <w:r>
        <w:t>page</w:t>
      </w:r>
      <w:r w:rsidRPr="0024351B">
        <w:t>.</w:t>
      </w:r>
    </w:p>
    <w:p w14:paraId="2EC89889" w14:textId="46E4AC17" w:rsidR="009C2C91" w:rsidRPr="009C2C91" w:rsidRDefault="009C2C91" w:rsidP="004C79E8">
      <w:pPr>
        <w:pStyle w:val="ListParagraph"/>
        <w:numPr>
          <w:ilvl w:val="0"/>
          <w:numId w:val="12"/>
        </w:numPr>
        <w:jc w:val="both"/>
      </w:pPr>
      <w:r w:rsidRPr="009C2C91">
        <w:t>A report on the implementation of Res</w:t>
      </w:r>
      <w:r w:rsidR="00052C46">
        <w:t xml:space="preserve">olution </w:t>
      </w:r>
      <w:r w:rsidRPr="009C2C91">
        <w:t>191</w:t>
      </w:r>
      <w:r w:rsidR="00052C46">
        <w:t xml:space="preserve"> (Rev. Bucharest, 2022)</w:t>
      </w:r>
      <w:r w:rsidRPr="009C2C91">
        <w:t xml:space="preserve"> will be presented to Council 2025 to note (see </w:t>
      </w:r>
      <w:hyperlink r:id="rId20" w:history="1">
        <w:r w:rsidRPr="009C2C91">
          <w:rPr>
            <w:rStyle w:val="Hyperlink"/>
          </w:rPr>
          <w:t>Document C25/27</w:t>
        </w:r>
      </w:hyperlink>
      <w:r w:rsidRPr="009C2C91">
        <w:t xml:space="preserve">). </w:t>
      </w:r>
    </w:p>
    <w:p w14:paraId="60907AF6" w14:textId="5D8034DD" w:rsidR="009C2C91" w:rsidRPr="009C2C91" w:rsidRDefault="009C2C91" w:rsidP="004C79E8">
      <w:pPr>
        <w:pStyle w:val="ListParagraph"/>
        <w:numPr>
          <w:ilvl w:val="0"/>
          <w:numId w:val="12"/>
        </w:numPr>
        <w:jc w:val="both"/>
      </w:pPr>
      <w:r w:rsidRPr="009C2C91">
        <w:t>Related to the Themes of Interest</w:t>
      </w:r>
      <w:r w:rsidR="00052C46">
        <w:t xml:space="preserve"> for the ISCG, </w:t>
      </w:r>
      <w:r w:rsidR="00357263">
        <w:t>all documents submitted to Council 25 are already available on</w:t>
      </w:r>
      <w:r w:rsidR="00AE7BF9">
        <w:t xml:space="preserve"> the Council’s webpage, as listed below</w:t>
      </w:r>
      <w:r w:rsidRPr="009C2C91">
        <w:t>:</w:t>
      </w:r>
    </w:p>
    <w:p w14:paraId="21CA1C3D" w14:textId="02D4BB5D" w:rsidR="009C2C91" w:rsidRDefault="009C2C91" w:rsidP="004C79E8">
      <w:pPr>
        <w:pStyle w:val="ListParagraph"/>
        <w:numPr>
          <w:ilvl w:val="1"/>
          <w:numId w:val="12"/>
        </w:numPr>
        <w:jc w:val="both"/>
      </w:pPr>
      <w:r w:rsidRPr="009C2C91">
        <w:t>Accessibility</w:t>
      </w:r>
      <w:r w:rsidR="008B465E">
        <w:t xml:space="preserve">: </w:t>
      </w:r>
      <w:r w:rsidRPr="009C2C91">
        <w:t xml:space="preserve">see </w:t>
      </w:r>
      <w:hyperlink r:id="rId21" w:history="1">
        <w:r w:rsidRPr="009C2C91">
          <w:rPr>
            <w:rStyle w:val="Hyperlink"/>
          </w:rPr>
          <w:t>Document C25/35</w:t>
        </w:r>
      </w:hyperlink>
    </w:p>
    <w:p w14:paraId="641D803D" w14:textId="77777777" w:rsidR="00B970DE" w:rsidRPr="00B61485" w:rsidRDefault="009C2C91" w:rsidP="004C79E8">
      <w:pPr>
        <w:pStyle w:val="ListParagraph"/>
        <w:numPr>
          <w:ilvl w:val="1"/>
          <w:numId w:val="12"/>
        </w:numPr>
        <w:jc w:val="both"/>
        <w:rPr>
          <w:lang w:val="fr-CH"/>
        </w:rPr>
      </w:pPr>
      <w:proofErr w:type="spellStart"/>
      <w:r w:rsidRPr="00B61485">
        <w:rPr>
          <w:lang w:val="fr-CH"/>
        </w:rPr>
        <w:t>Climate</w:t>
      </w:r>
      <w:proofErr w:type="spellEnd"/>
      <w:r w:rsidRPr="00B61485">
        <w:rPr>
          <w:lang w:val="fr-CH"/>
        </w:rPr>
        <w:t xml:space="preserve"> change</w:t>
      </w:r>
      <w:r w:rsidR="008B465E" w:rsidRPr="00B61485">
        <w:rPr>
          <w:lang w:val="fr-CH"/>
        </w:rPr>
        <w:t xml:space="preserve">: </w:t>
      </w:r>
      <w:proofErr w:type="spellStart"/>
      <w:r w:rsidRPr="00B61485">
        <w:rPr>
          <w:lang w:val="fr-CH"/>
        </w:rPr>
        <w:t>see</w:t>
      </w:r>
      <w:proofErr w:type="spellEnd"/>
      <w:r w:rsidRPr="00B61485">
        <w:rPr>
          <w:lang w:val="fr-CH"/>
        </w:rPr>
        <w:t xml:space="preserve"> </w:t>
      </w:r>
      <w:r>
        <w:fldChar w:fldCharType="begin"/>
      </w:r>
      <w:r w:rsidRPr="0059484C">
        <w:rPr>
          <w:lang w:val="fr-CH"/>
        </w:rPr>
        <w:instrText>HYPERLINK "https://www.itu.int/md/S25-CL-C-0045/en"</w:instrText>
      </w:r>
      <w:r>
        <w:fldChar w:fldCharType="separate"/>
      </w:r>
      <w:r w:rsidRPr="00B61485">
        <w:rPr>
          <w:rStyle w:val="Hyperlink"/>
          <w:lang w:val="fr-CH"/>
        </w:rPr>
        <w:t>Document C24/45</w:t>
      </w:r>
      <w:r>
        <w:fldChar w:fldCharType="end"/>
      </w:r>
      <w:r w:rsidRPr="00B61485">
        <w:rPr>
          <w:lang w:val="fr-CH"/>
        </w:rPr>
        <w:t xml:space="preserve"> &amp; </w:t>
      </w:r>
      <w:r>
        <w:fldChar w:fldCharType="begin"/>
      </w:r>
      <w:r w:rsidRPr="0059484C">
        <w:rPr>
          <w:lang w:val="fr-CH"/>
        </w:rPr>
        <w:instrText>HYPERLINK "https://www.itu.int/md/S25-CL-C-0035/en"</w:instrText>
      </w:r>
      <w:r>
        <w:fldChar w:fldCharType="separate"/>
      </w:r>
      <w:r w:rsidRPr="00B61485">
        <w:rPr>
          <w:rStyle w:val="Hyperlink"/>
          <w:lang w:val="fr-CH"/>
        </w:rPr>
        <w:t>Document C25/35</w:t>
      </w:r>
      <w:r>
        <w:fldChar w:fldCharType="end"/>
      </w:r>
    </w:p>
    <w:p w14:paraId="57A9F8B7" w14:textId="13C7FEA8" w:rsidR="009C2C91" w:rsidRDefault="009C2C91" w:rsidP="004C79E8">
      <w:pPr>
        <w:pStyle w:val="ListParagraph"/>
        <w:numPr>
          <w:ilvl w:val="1"/>
          <w:numId w:val="12"/>
        </w:numPr>
        <w:jc w:val="both"/>
      </w:pPr>
      <w:r w:rsidRPr="009C2C91">
        <w:t>Virtual meetings/Remote participation</w:t>
      </w:r>
      <w:r w:rsidR="00B970DE">
        <w:t xml:space="preserve">: </w:t>
      </w:r>
      <w:r w:rsidRPr="009C2C91">
        <w:t xml:space="preserve">see </w:t>
      </w:r>
      <w:hyperlink r:id="rId22" w:history="1">
        <w:r w:rsidRPr="00121A27">
          <w:rPr>
            <w:rStyle w:val="Hyperlink"/>
          </w:rPr>
          <w:t>Document C25/50</w:t>
        </w:r>
      </w:hyperlink>
      <w:r w:rsidRPr="009C2C91">
        <w:t xml:space="preserve"> &amp; </w:t>
      </w:r>
      <w:hyperlink r:id="rId23" w:history="1">
        <w:r w:rsidRPr="00121A27">
          <w:rPr>
            <w:rStyle w:val="Hyperlink"/>
          </w:rPr>
          <w:t>Document C25/60</w:t>
        </w:r>
      </w:hyperlink>
      <w:r w:rsidR="007F50FC">
        <w:t xml:space="preserve"> </w:t>
      </w:r>
    </w:p>
    <w:p w14:paraId="2EB76524" w14:textId="42CEDA14" w:rsidR="009C2C91" w:rsidRDefault="007F50FC" w:rsidP="004C79E8">
      <w:pPr>
        <w:pStyle w:val="ListParagraph"/>
        <w:numPr>
          <w:ilvl w:val="1"/>
          <w:numId w:val="12"/>
        </w:numPr>
        <w:jc w:val="both"/>
        <w:rPr>
          <w:i/>
          <w:iCs/>
        </w:rPr>
      </w:pPr>
      <w:r>
        <w:t xml:space="preserve">ITU New </w:t>
      </w:r>
      <w:r w:rsidR="009C2C91" w:rsidRPr="009C2C91">
        <w:t>Website</w:t>
      </w:r>
      <w:r>
        <w:t xml:space="preserve">: </w:t>
      </w:r>
      <w:r w:rsidR="009C2C91" w:rsidRPr="009C2C91">
        <w:t xml:space="preserve">see </w:t>
      </w:r>
      <w:bookmarkStart w:id="11" w:name="_Hlk199499114"/>
      <w:r>
        <w:fldChar w:fldCharType="begin"/>
      </w:r>
      <w:r>
        <w:instrText>HYPERLINK "https://www.itu.int/md/S25-CL-C-0055/en"</w:instrText>
      </w:r>
      <w:r>
        <w:fldChar w:fldCharType="separate"/>
      </w:r>
      <w:r w:rsidR="009C2C91" w:rsidRPr="007F50FC">
        <w:rPr>
          <w:rStyle w:val="Hyperlink"/>
        </w:rPr>
        <w:t>Document C25/55</w:t>
      </w:r>
      <w:r>
        <w:fldChar w:fldCharType="end"/>
      </w:r>
      <w:bookmarkEnd w:id="11"/>
      <w:r>
        <w:t xml:space="preserve"> </w:t>
      </w:r>
      <w:r w:rsidRPr="007F50FC">
        <w:rPr>
          <w:i/>
          <w:iCs/>
        </w:rPr>
        <w:t>“</w:t>
      </w:r>
      <w:r w:rsidR="009C2C91" w:rsidRPr="007F50FC">
        <w:rPr>
          <w:i/>
          <w:iCs/>
        </w:rPr>
        <w:t>Update on ITU Transformation process and roadmap</w:t>
      </w:r>
      <w:r w:rsidRPr="007F50FC">
        <w:rPr>
          <w:i/>
          <w:iCs/>
        </w:rPr>
        <w:t>”</w:t>
      </w:r>
      <w:r>
        <w:rPr>
          <w:i/>
          <w:iCs/>
        </w:rPr>
        <w:t xml:space="preserve"> </w:t>
      </w:r>
    </w:p>
    <w:p w14:paraId="4E34A76F" w14:textId="74E6D2EC" w:rsidR="009C2C91" w:rsidRDefault="009C2C91" w:rsidP="004C79E8">
      <w:pPr>
        <w:pStyle w:val="ListParagraph"/>
        <w:numPr>
          <w:ilvl w:val="1"/>
          <w:numId w:val="12"/>
        </w:numPr>
        <w:jc w:val="both"/>
      </w:pPr>
      <w:r w:rsidRPr="009C2C91">
        <w:t xml:space="preserve">Other reports on the implementation of PP Resolution: </w:t>
      </w:r>
      <w:r w:rsidR="00D54635">
        <w:t xml:space="preserve">see the dedicated </w:t>
      </w:r>
      <w:hyperlink r:id="rId24" w:history="1">
        <w:r w:rsidRPr="00D54635">
          <w:rPr>
            <w:rStyle w:val="Hyperlink"/>
          </w:rPr>
          <w:t>web-platform</w:t>
        </w:r>
      </w:hyperlink>
    </w:p>
    <w:p w14:paraId="65819DE0" w14:textId="6900515B" w:rsidR="000877A7" w:rsidRDefault="00D54635" w:rsidP="004C79E8">
      <w:pPr>
        <w:pStyle w:val="ListParagraph"/>
        <w:numPr>
          <w:ilvl w:val="0"/>
          <w:numId w:val="12"/>
        </w:numPr>
        <w:jc w:val="both"/>
      </w:pPr>
      <w:r>
        <w:t>Also, t</w:t>
      </w:r>
      <w:r w:rsidR="000877A7">
        <w:t xml:space="preserve">he </w:t>
      </w:r>
      <w:r w:rsidR="000877A7" w:rsidRPr="0024351B">
        <w:t xml:space="preserve">ISCG </w:t>
      </w:r>
      <w:r w:rsidR="000877A7">
        <w:t>c</w:t>
      </w:r>
      <w:r w:rsidR="000877A7" w:rsidRPr="0024351B">
        <w:t>oordinators</w:t>
      </w:r>
      <w:r w:rsidR="000877A7">
        <w:t xml:space="preserve"> -by theme-</w:t>
      </w:r>
      <w:r w:rsidR="000877A7" w:rsidRPr="0024351B">
        <w:t xml:space="preserve"> </w:t>
      </w:r>
      <w:r w:rsidR="000877A7">
        <w:t xml:space="preserve">were </w:t>
      </w:r>
      <w:r w:rsidR="000877A7" w:rsidRPr="0024351B">
        <w:t>published on the ISCG web</w:t>
      </w:r>
      <w:r w:rsidR="000877A7">
        <w:t>page</w:t>
      </w:r>
      <w:r w:rsidR="0098097E">
        <w:t xml:space="preserve">. During the meeting it was informed that: </w:t>
      </w:r>
    </w:p>
    <w:p w14:paraId="40DA809D" w14:textId="77777777" w:rsidR="0098097E" w:rsidRDefault="000877A7" w:rsidP="004C79E8">
      <w:pPr>
        <w:pStyle w:val="ListParagraph"/>
        <w:numPr>
          <w:ilvl w:val="1"/>
          <w:numId w:val="12"/>
        </w:numPr>
        <w:jc w:val="both"/>
      </w:pPr>
      <w:r w:rsidRPr="0024351B">
        <w:t>TDAG</w:t>
      </w:r>
      <w:r>
        <w:t>’s last meeting</w:t>
      </w:r>
      <w:r w:rsidRPr="0024351B">
        <w:t xml:space="preserve"> appointed Ms. Inga Rimkeviciene (Lithuania) for Industry Engagement</w:t>
      </w:r>
      <w:r>
        <w:t>.</w:t>
      </w:r>
    </w:p>
    <w:p w14:paraId="7A92E3E4" w14:textId="0CCADD98" w:rsidR="00630F31" w:rsidRPr="005241E0" w:rsidRDefault="000877A7" w:rsidP="004C79E8">
      <w:pPr>
        <w:pStyle w:val="ListParagraph"/>
        <w:numPr>
          <w:ilvl w:val="1"/>
          <w:numId w:val="12"/>
        </w:numPr>
        <w:jc w:val="both"/>
      </w:pPr>
      <w:r w:rsidRPr="0024351B">
        <w:t xml:space="preserve">TSAG </w:t>
      </w:r>
      <w:r>
        <w:t xml:space="preserve">Chair </w:t>
      </w:r>
      <w:r w:rsidR="0098097E">
        <w:t xml:space="preserve">presented their </w:t>
      </w:r>
      <w:r>
        <w:t xml:space="preserve">representatives and coordinators for the new cycle starting </w:t>
      </w:r>
      <w:r w:rsidR="0098097E">
        <w:t>in 2025.</w:t>
      </w:r>
    </w:p>
    <w:p w14:paraId="5C93E8D0" w14:textId="77777777" w:rsidR="005241E0" w:rsidRPr="005241E0" w:rsidRDefault="005241E0" w:rsidP="005241E0"/>
    <w:p w14:paraId="387EC48F" w14:textId="2CAB14FD" w:rsidR="00455568" w:rsidRDefault="00FC4D59" w:rsidP="00FC4D59">
      <w:pPr>
        <w:pStyle w:val="ListParagraph"/>
        <w:numPr>
          <w:ilvl w:val="1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bCs/>
        </w:rPr>
      </w:pPr>
      <w:r w:rsidRPr="00FC4D59">
        <w:rPr>
          <w:b/>
          <w:bCs/>
        </w:rPr>
        <w:t>Reports from the Sectors advisory groups</w:t>
      </w:r>
    </w:p>
    <w:p w14:paraId="4A107693" w14:textId="77777777" w:rsidR="00A142D5" w:rsidRDefault="00FC4D59" w:rsidP="00A142D5">
      <w:pPr>
        <w:pStyle w:val="ListParagraph"/>
        <w:numPr>
          <w:ilvl w:val="2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bCs/>
        </w:rPr>
      </w:pPr>
      <w:bookmarkStart w:id="12" w:name="_Hlk191299152"/>
      <w:r w:rsidRPr="00455568">
        <w:rPr>
          <w:b/>
          <w:bCs/>
        </w:rPr>
        <w:t>Radiocommunication Advisory Group (RAG)</w:t>
      </w:r>
    </w:p>
    <w:bookmarkEnd w:id="12"/>
    <w:p w14:paraId="73ABC043" w14:textId="77777777" w:rsidR="00473431" w:rsidRDefault="00473431" w:rsidP="00473431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bCs/>
        </w:rPr>
      </w:pPr>
    </w:p>
    <w:p w14:paraId="77711BEF" w14:textId="2852BF90" w:rsidR="00C961D5" w:rsidRDefault="000240EA" w:rsidP="004C79E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</w:pPr>
      <w:r>
        <w:t>RAG’s representative presented an oral report highlighting</w:t>
      </w:r>
      <w:r w:rsidR="00C961D5">
        <w:t xml:space="preserve"> the support for multilingualism and the development of AI-based translation tools, while noting quality improvements are needed.</w:t>
      </w:r>
      <w:r w:rsidR="00556F68">
        <w:t xml:space="preserve"> And put e</w:t>
      </w:r>
      <w:r w:rsidR="00C961D5">
        <w:t>mphasis on harmonizing the ITU website across sectors.</w:t>
      </w:r>
    </w:p>
    <w:p w14:paraId="1706BF58" w14:textId="77777777" w:rsidR="00223A54" w:rsidRDefault="00223A54" w:rsidP="004C79E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</w:pPr>
    </w:p>
    <w:p w14:paraId="494984C1" w14:textId="5C9D288A" w:rsidR="00C961D5" w:rsidRDefault="00425B6D" w:rsidP="004C79E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</w:pPr>
      <w:r>
        <w:t>RAG also re</w:t>
      </w:r>
      <w:r w:rsidR="00C961D5">
        <w:t>cogni</w:t>
      </w:r>
      <w:r>
        <w:t>ze</w:t>
      </w:r>
      <w:r w:rsidR="00223A54">
        <w:t>d</w:t>
      </w:r>
      <w:r w:rsidR="00C961D5">
        <w:t xml:space="preserve"> the importance of remote participation and the need to clarify rights of remote participants, especially in decision-making contexts.</w:t>
      </w:r>
    </w:p>
    <w:p w14:paraId="58D7EDB5" w14:textId="77777777" w:rsidR="00B92036" w:rsidRDefault="00B92036" w:rsidP="004C79E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</w:pPr>
    </w:p>
    <w:p w14:paraId="2476AD5E" w14:textId="164A9713" w:rsidR="00C961D5" w:rsidRDefault="0024560A" w:rsidP="004C79E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</w:pPr>
      <w:r>
        <w:t>C</w:t>
      </w:r>
      <w:r w:rsidR="00C961D5">
        <w:t xml:space="preserve">oncerns </w:t>
      </w:r>
      <w:r>
        <w:t xml:space="preserve">were raised </w:t>
      </w:r>
      <w:r w:rsidR="00C961D5">
        <w:t>about overlapping work between ITU-T and ITU-R, particularly regarding satellite-related topics and UAV definitions.</w:t>
      </w:r>
      <w:r w:rsidR="002654A2">
        <w:t xml:space="preserve"> </w:t>
      </w:r>
    </w:p>
    <w:p w14:paraId="68BC04E3" w14:textId="77777777" w:rsidR="00B92036" w:rsidRDefault="00B92036" w:rsidP="004C79E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</w:pPr>
    </w:p>
    <w:p w14:paraId="4EEE0063" w14:textId="77777777" w:rsidR="004C79E8" w:rsidRDefault="002654A2" w:rsidP="004C79E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</w:pPr>
      <w:r>
        <w:lastRenderedPageBreak/>
        <w:t xml:space="preserve">It was agreed that coordination should happen </w:t>
      </w:r>
      <w:r w:rsidR="00C961D5">
        <w:t>between study groups rather than through advisory groups.</w:t>
      </w:r>
      <w:r>
        <w:t xml:space="preserve"> </w:t>
      </w:r>
    </w:p>
    <w:p w14:paraId="4D939D1F" w14:textId="155DEA30" w:rsidR="00473431" w:rsidRDefault="00C961D5" w:rsidP="004C79E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</w:pPr>
      <w:r>
        <w:t>RAG will continue to monitor and provide input on intersectoral overlaps and remote participation policies.</w:t>
      </w:r>
    </w:p>
    <w:p w14:paraId="5EE7F7A1" w14:textId="77777777" w:rsidR="006B235B" w:rsidRDefault="006B235B" w:rsidP="00473431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</w:p>
    <w:p w14:paraId="36B88339" w14:textId="2940580C" w:rsidR="00473431" w:rsidRDefault="00473431" w:rsidP="00473431">
      <w:pPr>
        <w:pStyle w:val="ListParagraph"/>
        <w:numPr>
          <w:ilvl w:val="2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bCs/>
        </w:rPr>
      </w:pPr>
      <w:bookmarkStart w:id="13" w:name="_Hlk191299651"/>
      <w:r>
        <w:rPr>
          <w:b/>
          <w:bCs/>
        </w:rPr>
        <w:t xml:space="preserve">Telecommunication Standardization </w:t>
      </w:r>
      <w:r w:rsidRPr="00455568">
        <w:rPr>
          <w:b/>
          <w:bCs/>
        </w:rPr>
        <w:t>Advisory Group (</w:t>
      </w:r>
      <w:r>
        <w:rPr>
          <w:b/>
          <w:bCs/>
        </w:rPr>
        <w:t>TSAG</w:t>
      </w:r>
      <w:r w:rsidRPr="00455568">
        <w:rPr>
          <w:b/>
          <w:bCs/>
        </w:rPr>
        <w:t>)</w:t>
      </w:r>
    </w:p>
    <w:p w14:paraId="7EEB498A" w14:textId="77777777" w:rsidR="001179DB" w:rsidRDefault="001179DB" w:rsidP="001179D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bCs/>
        </w:rPr>
      </w:pPr>
    </w:p>
    <w:p w14:paraId="6532C1E4" w14:textId="7804F26D" w:rsidR="00881BDD" w:rsidRDefault="000073CB" w:rsidP="006C799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</w:pPr>
      <w:r>
        <w:t>TSAG’s representative provided a detailed update, including</w:t>
      </w:r>
      <w:r w:rsidR="000E0D53">
        <w:t xml:space="preserve"> the i</w:t>
      </w:r>
      <w:r>
        <w:t xml:space="preserve">ntroduction of </w:t>
      </w:r>
      <w:r w:rsidR="000E0D53">
        <w:t xml:space="preserve">the </w:t>
      </w:r>
      <w:r>
        <w:t xml:space="preserve">new structure </w:t>
      </w:r>
      <w:r w:rsidR="004F2F1F">
        <w:t xml:space="preserve">for TSAG, </w:t>
      </w:r>
      <w:r>
        <w:t>with two working parties</w:t>
      </w:r>
      <w:r w:rsidR="00881BDD">
        <w:t>.</w:t>
      </w:r>
    </w:p>
    <w:p w14:paraId="5ECB1FDD" w14:textId="77777777" w:rsidR="008C0193" w:rsidRDefault="008C0193" w:rsidP="006C799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</w:pPr>
    </w:p>
    <w:p w14:paraId="0644A79D" w14:textId="2374D1C0" w:rsidR="000073CB" w:rsidRDefault="008C0193" w:rsidP="006C799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</w:pPr>
      <w:r>
        <w:t>O</w:t>
      </w:r>
      <w:r w:rsidR="00881BDD">
        <w:t xml:space="preserve">n the </w:t>
      </w:r>
      <w:r>
        <w:t>themes</w:t>
      </w:r>
      <w:r w:rsidR="00881BDD">
        <w:t xml:space="preserve"> of interest for the ISCG, it was reported about </w:t>
      </w:r>
      <w:r w:rsidR="00A967AE">
        <w:t>the r</w:t>
      </w:r>
      <w:r w:rsidR="000073CB">
        <w:t xml:space="preserve">eview of Joint Coordination Activities (JCAs) and </w:t>
      </w:r>
      <w:r w:rsidR="00A967AE">
        <w:t xml:space="preserve">the </w:t>
      </w:r>
      <w:r w:rsidR="000073CB">
        <w:t>proposal to evaluate their efficiency and term limits.</w:t>
      </w:r>
    </w:p>
    <w:p w14:paraId="4BE585A8" w14:textId="77777777" w:rsidR="001A4202" w:rsidRDefault="001A4202" w:rsidP="006C799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</w:pPr>
    </w:p>
    <w:p w14:paraId="5F21FCAD" w14:textId="4A875D48" w:rsidR="0037297D" w:rsidRDefault="001A4202" w:rsidP="006C799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</w:pPr>
      <w:r>
        <w:t xml:space="preserve">TSAG’s representative also mentioned the </w:t>
      </w:r>
      <w:r w:rsidR="00A967AE">
        <w:t>o</w:t>
      </w:r>
      <w:r w:rsidR="000073CB">
        <w:t xml:space="preserve">ngoing discussions on satellite-related work and </w:t>
      </w:r>
      <w:r w:rsidR="00DA7EBD">
        <w:t xml:space="preserve">the need to </w:t>
      </w:r>
      <w:r w:rsidR="000073CB">
        <w:t>coordinat</w:t>
      </w:r>
      <w:r w:rsidR="00DA7EBD">
        <w:t>e</w:t>
      </w:r>
      <w:r w:rsidR="000073CB">
        <w:t xml:space="preserve"> with ITU-R.</w:t>
      </w:r>
      <w:r w:rsidR="003E5395">
        <w:t xml:space="preserve"> And r</w:t>
      </w:r>
      <w:r w:rsidR="0052347A">
        <w:t xml:space="preserve">elated to </w:t>
      </w:r>
      <w:r w:rsidR="0052347A" w:rsidRPr="0052347A">
        <w:t>external standards bodies (e.g., ISO/IEC)</w:t>
      </w:r>
      <w:r w:rsidR="0052347A">
        <w:t xml:space="preserve">, </w:t>
      </w:r>
      <w:r w:rsidR="0037297D">
        <w:t>e</w:t>
      </w:r>
      <w:r w:rsidR="000073CB">
        <w:t xml:space="preserve">mphasis </w:t>
      </w:r>
      <w:r w:rsidR="003E5395">
        <w:t xml:space="preserve">will be </w:t>
      </w:r>
      <w:r w:rsidR="000073CB">
        <w:t>on improving governance and coordination</w:t>
      </w:r>
      <w:r w:rsidR="0037297D">
        <w:t>.</w:t>
      </w:r>
    </w:p>
    <w:p w14:paraId="2272B072" w14:textId="77777777" w:rsidR="004163EF" w:rsidRDefault="004163EF" w:rsidP="006C799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</w:pPr>
    </w:p>
    <w:p w14:paraId="50F3873F" w14:textId="2CED9837" w:rsidR="00691739" w:rsidRPr="00EF426C" w:rsidRDefault="0037297D" w:rsidP="006C799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</w:pPr>
      <w:r>
        <w:t xml:space="preserve">TSAG will confirm </w:t>
      </w:r>
      <w:r w:rsidR="007D1EC3">
        <w:t xml:space="preserve">their </w:t>
      </w:r>
      <w:r w:rsidR="000073CB">
        <w:t xml:space="preserve">representatives </w:t>
      </w:r>
      <w:r w:rsidR="004163EF">
        <w:t>to the ISCG</w:t>
      </w:r>
      <w:r w:rsidR="003E5395">
        <w:t xml:space="preserve">, </w:t>
      </w:r>
      <w:r w:rsidR="007D1EC3">
        <w:t>by the end of the week</w:t>
      </w:r>
      <w:r w:rsidR="003E5395">
        <w:t>, at its Closing Plenary</w:t>
      </w:r>
      <w:r w:rsidR="007D1EC3">
        <w:t>.</w:t>
      </w:r>
    </w:p>
    <w:bookmarkEnd w:id="13"/>
    <w:p w14:paraId="2817C13F" w14:textId="77777777" w:rsidR="00473431" w:rsidRDefault="00473431" w:rsidP="00473431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bCs/>
        </w:rPr>
      </w:pPr>
    </w:p>
    <w:p w14:paraId="4A61F645" w14:textId="365FE23A" w:rsidR="006345BC" w:rsidRDefault="006345BC" w:rsidP="006345BC">
      <w:pPr>
        <w:pStyle w:val="ListParagraph"/>
        <w:numPr>
          <w:ilvl w:val="2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bCs/>
        </w:rPr>
      </w:pPr>
      <w:r>
        <w:rPr>
          <w:b/>
          <w:bCs/>
        </w:rPr>
        <w:t xml:space="preserve">Telecommunication </w:t>
      </w:r>
      <w:r w:rsidR="00F52085">
        <w:rPr>
          <w:b/>
          <w:bCs/>
        </w:rPr>
        <w:t>Development</w:t>
      </w:r>
      <w:r>
        <w:rPr>
          <w:b/>
          <w:bCs/>
        </w:rPr>
        <w:t xml:space="preserve"> </w:t>
      </w:r>
      <w:r w:rsidRPr="00455568">
        <w:rPr>
          <w:b/>
          <w:bCs/>
        </w:rPr>
        <w:t>Advisory Group (</w:t>
      </w:r>
      <w:r>
        <w:rPr>
          <w:b/>
          <w:bCs/>
        </w:rPr>
        <w:t>T</w:t>
      </w:r>
      <w:r w:rsidR="00F52085">
        <w:rPr>
          <w:b/>
          <w:bCs/>
        </w:rPr>
        <w:t>D</w:t>
      </w:r>
      <w:r>
        <w:rPr>
          <w:b/>
          <w:bCs/>
        </w:rPr>
        <w:t>AG</w:t>
      </w:r>
      <w:r w:rsidRPr="00455568">
        <w:rPr>
          <w:b/>
          <w:bCs/>
        </w:rPr>
        <w:t>)</w:t>
      </w:r>
    </w:p>
    <w:p w14:paraId="35C62B2D" w14:textId="77777777" w:rsidR="006345BC" w:rsidRDefault="006345BC" w:rsidP="00B176B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</w:p>
    <w:p w14:paraId="42BC0633" w14:textId="2163DD12" w:rsidR="006C2717" w:rsidRDefault="0042368A" w:rsidP="006C799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</w:pPr>
      <w:r>
        <w:t xml:space="preserve">No report was presented. </w:t>
      </w:r>
      <w:r w:rsidR="004F2F1F">
        <w:t xml:space="preserve">The ISCG secretariat presented the </w:t>
      </w:r>
      <w:r w:rsidR="00D62635">
        <w:t>liaison statements submitted</w:t>
      </w:r>
      <w:r>
        <w:t xml:space="preserve"> by TDAG</w:t>
      </w:r>
      <w:r w:rsidR="00D62635">
        <w:t>, for information</w:t>
      </w:r>
      <w:r w:rsidR="007C1C5A">
        <w:t xml:space="preserve"> (see</w:t>
      </w:r>
      <w:r>
        <w:t xml:space="preserve"> </w:t>
      </w:r>
      <w:hyperlink r:id="rId25" w:history="1">
        <w:r w:rsidR="006C7990" w:rsidRPr="002261CC">
          <w:rPr>
            <w:rStyle w:val="Hyperlink"/>
          </w:rPr>
          <w:t>TDAG-LS005</w:t>
        </w:r>
      </w:hyperlink>
      <w:r w:rsidR="006C7990">
        <w:t xml:space="preserve"> and </w:t>
      </w:r>
      <w:hyperlink r:id="rId26" w:history="1">
        <w:r w:rsidR="006C7990" w:rsidRPr="006C2717">
          <w:rPr>
            <w:rStyle w:val="Hyperlink"/>
          </w:rPr>
          <w:t>TDAG-LS006</w:t>
        </w:r>
      </w:hyperlink>
      <w:r w:rsidR="007C1C5A">
        <w:t>)</w:t>
      </w:r>
      <w:r w:rsidR="006C7990">
        <w:t>.</w:t>
      </w:r>
      <w:r w:rsidR="00BA525C">
        <w:t xml:space="preserve"> The first o</w:t>
      </w:r>
      <w:r w:rsidR="00906565">
        <w:t>ne e</w:t>
      </w:r>
      <w:r w:rsidR="00BF11F2">
        <w:t xml:space="preserve">ndorsing the updated ISCG </w:t>
      </w:r>
      <w:proofErr w:type="spellStart"/>
      <w:r w:rsidR="00BF11F2">
        <w:t>ToR</w:t>
      </w:r>
      <w:proofErr w:type="spellEnd"/>
      <w:r w:rsidR="00906565">
        <w:t>; and the other one s</w:t>
      </w:r>
      <w:r w:rsidR="00BF11F2">
        <w:t>upporting the theme of remote participation and highlighting preparations for WTDC-25.</w:t>
      </w:r>
      <w:r w:rsidR="00906565">
        <w:t xml:space="preserve"> </w:t>
      </w:r>
      <w:r w:rsidR="00AF411F">
        <w:t xml:space="preserve">This last one, </w:t>
      </w:r>
      <w:r w:rsidR="00906565">
        <w:t>also e</w:t>
      </w:r>
      <w:r w:rsidR="00BF11F2">
        <w:t>mphasized the importance of inclusive participation and technical readiness for hybrid meetings</w:t>
      </w:r>
      <w:r w:rsidR="006C7990">
        <w:t>.</w:t>
      </w:r>
    </w:p>
    <w:p w14:paraId="100FBEF6" w14:textId="77777777" w:rsidR="00AF411F" w:rsidRDefault="00AF411F" w:rsidP="006C799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</w:pPr>
    </w:p>
    <w:p w14:paraId="78A3F294" w14:textId="2E0C40CB" w:rsidR="006C2717" w:rsidRDefault="006C2717" w:rsidP="006C799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</w:pPr>
      <w:r>
        <w:t xml:space="preserve">The meeting noted both documents, in particular </w:t>
      </w:r>
      <w:r w:rsidR="00EF1654">
        <w:t>LS00</w:t>
      </w:r>
      <w:r w:rsidR="003A0670">
        <w:t>5 containing TDAG’s views on</w:t>
      </w:r>
      <w:r w:rsidR="003A0670" w:rsidRPr="003A0670">
        <w:t xml:space="preserve"> </w:t>
      </w:r>
      <w:r w:rsidR="003A0670">
        <w:t>the Draft guidelines on the management of fully virtual and physical meetings with remote participation developed by the Council Working Groups on financial and human resources (CWG-FHR).</w:t>
      </w:r>
    </w:p>
    <w:p w14:paraId="14D17765" w14:textId="77777777" w:rsidR="00FD7786" w:rsidRDefault="00FD7786" w:rsidP="006C799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</w:pPr>
    </w:p>
    <w:p w14:paraId="60C73F9A" w14:textId="215A92FD" w:rsidR="00B1601C" w:rsidRDefault="00FD7786" w:rsidP="006C799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</w:pPr>
      <w:r>
        <w:t xml:space="preserve">The meeting also </w:t>
      </w:r>
      <w:r w:rsidR="00F45FDE">
        <w:t xml:space="preserve">raised the financial implications of having </w:t>
      </w:r>
      <w:r w:rsidR="00E80D51">
        <w:t xml:space="preserve">translation and captioning in the meetings. </w:t>
      </w:r>
      <w:r w:rsidR="0004660B">
        <w:t xml:space="preserve">The secretariat had already provided a </w:t>
      </w:r>
      <w:r w:rsidR="00E80D51">
        <w:t xml:space="preserve">report on captioning costs </w:t>
      </w:r>
      <w:r w:rsidR="0004660B">
        <w:t xml:space="preserve">for previous meetings. It was </w:t>
      </w:r>
      <w:r w:rsidR="00B1601C">
        <w:t xml:space="preserve">highlighted that Plenipotentiary Decision 5 (Rev. Bucharest, 2022), establishes a ceiling for </w:t>
      </w:r>
      <w:r w:rsidR="00CA7A9F">
        <w:t>these expenditures</w:t>
      </w:r>
      <w:r w:rsidR="00B1601C">
        <w:t>.</w:t>
      </w:r>
    </w:p>
    <w:p w14:paraId="6536AB39" w14:textId="77777777" w:rsidR="00B1601C" w:rsidRDefault="00B1601C" w:rsidP="006C799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</w:pPr>
    </w:p>
    <w:p w14:paraId="5E36B9EB" w14:textId="6CC49E0E" w:rsidR="00FD7786" w:rsidRPr="00B176BA" w:rsidRDefault="00B1601C" w:rsidP="006C799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</w:pPr>
      <w:r>
        <w:t xml:space="preserve">The meeting agreed that the ISCG could </w:t>
      </w:r>
      <w:r w:rsidR="00EC2594">
        <w:t>te</w:t>
      </w:r>
      <w:r w:rsidR="00CA7A9F">
        <w:t>s</w:t>
      </w:r>
      <w:r w:rsidR="00EC2594">
        <w:t xml:space="preserve">t the new AI interpretation system </w:t>
      </w:r>
      <w:proofErr w:type="gramStart"/>
      <w:r w:rsidR="00CA7A9F">
        <w:t>in order to</w:t>
      </w:r>
      <w:proofErr w:type="gramEnd"/>
      <w:r w:rsidR="00CA7A9F">
        <w:t xml:space="preserve"> provide feedback on its </w:t>
      </w:r>
      <w:r w:rsidR="00072A73">
        <w:t>performance and accuracy.</w:t>
      </w:r>
      <w:r w:rsidR="00EC2594">
        <w:t xml:space="preserve"> </w:t>
      </w:r>
      <w:r w:rsidR="00E80D51">
        <w:t xml:space="preserve"> </w:t>
      </w:r>
    </w:p>
    <w:p w14:paraId="3A75A19B" w14:textId="77777777" w:rsidR="00473431" w:rsidRPr="00473431" w:rsidRDefault="00473431" w:rsidP="00473431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</w:p>
    <w:p w14:paraId="51A33E15" w14:textId="3145490E" w:rsidR="00A142D5" w:rsidRPr="00A142D5" w:rsidRDefault="00A142D5" w:rsidP="006345BC">
      <w:pPr>
        <w:pStyle w:val="ListParagraph"/>
        <w:numPr>
          <w:ilvl w:val="1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bCs/>
        </w:rPr>
      </w:pPr>
      <w:r w:rsidRPr="00A142D5">
        <w:rPr>
          <w:b/>
          <w:bCs/>
        </w:rPr>
        <w:t>Reports by themes</w:t>
      </w:r>
    </w:p>
    <w:p w14:paraId="01D60554" w14:textId="543B84E3" w:rsidR="005241E0" w:rsidRDefault="00A142D5" w:rsidP="006345BC">
      <w:pPr>
        <w:pStyle w:val="ListParagraph"/>
        <w:numPr>
          <w:ilvl w:val="2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bCs/>
        </w:rPr>
      </w:pPr>
      <w:r w:rsidRPr="00A142D5">
        <w:rPr>
          <w:b/>
          <w:bCs/>
        </w:rPr>
        <w:t>Accessibility</w:t>
      </w:r>
    </w:p>
    <w:p w14:paraId="22116421" w14:textId="77777777" w:rsidR="006345BC" w:rsidRDefault="006345BC" w:rsidP="006345B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bCs/>
        </w:rPr>
      </w:pPr>
    </w:p>
    <w:p w14:paraId="476CAFAE" w14:textId="1FFB9AE0" w:rsidR="00673B30" w:rsidRDefault="00014313" w:rsidP="00E6272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</w:pPr>
      <w:r w:rsidRPr="00014313">
        <w:t>No report was presented as the position of coordinator was vacant at the time of the meeting.</w:t>
      </w:r>
    </w:p>
    <w:p w14:paraId="20BBC80B" w14:textId="77777777" w:rsidR="00014313" w:rsidRDefault="00014313" w:rsidP="00E6272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</w:pPr>
    </w:p>
    <w:p w14:paraId="7E4FB533" w14:textId="68256AB9" w:rsidR="00F773A3" w:rsidRDefault="00327D65" w:rsidP="00E6272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</w:pPr>
      <w:r>
        <w:t xml:space="preserve">During the meeting, </w:t>
      </w:r>
      <w:r w:rsidR="00FE7188">
        <w:t xml:space="preserve">TSAG </w:t>
      </w:r>
      <w:r w:rsidR="00334753">
        <w:t xml:space="preserve">informed that the </w:t>
      </w:r>
      <w:r w:rsidR="00FE7188">
        <w:t>new representative</w:t>
      </w:r>
      <w:r w:rsidR="0000691D">
        <w:t>s</w:t>
      </w:r>
      <w:r w:rsidR="00FE7188">
        <w:t xml:space="preserve"> to replace Ms. Andrea Saks</w:t>
      </w:r>
      <w:r w:rsidR="00334753">
        <w:t xml:space="preserve"> will be Ms. Lidia Best</w:t>
      </w:r>
      <w:r w:rsidR="00ED0B73">
        <w:t>,</w:t>
      </w:r>
      <w:r w:rsidR="00ED0B73" w:rsidRPr="00ED0B73">
        <w:t xml:space="preserve"> JCA AHF Chair</w:t>
      </w:r>
      <w:r w:rsidR="00ED0B73">
        <w:t xml:space="preserve">, and </w:t>
      </w:r>
      <w:r w:rsidR="00ED0B73" w:rsidRPr="00ED0B73">
        <w:t>Mr Avinash Agarwal, Rapporteur of Q1/21</w:t>
      </w:r>
      <w:r w:rsidR="00FE7188">
        <w:t xml:space="preserve">. </w:t>
      </w:r>
    </w:p>
    <w:p w14:paraId="214E0B61" w14:textId="77777777" w:rsidR="00673B30" w:rsidRDefault="00673B30" w:rsidP="00E6272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</w:pPr>
    </w:p>
    <w:p w14:paraId="21043F1E" w14:textId="7E7C2201" w:rsidR="002B2E94" w:rsidRDefault="00F773A3" w:rsidP="00E6272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</w:pPr>
      <w:r>
        <w:t xml:space="preserve">The ISCG secretariat was tasks with </w:t>
      </w:r>
      <w:r w:rsidR="00E62720">
        <w:t>contacting the new coordinator</w:t>
      </w:r>
      <w:r w:rsidR="00AA177C">
        <w:t>s</w:t>
      </w:r>
      <w:r w:rsidR="00E62720">
        <w:t>, who should be briefed and f</w:t>
      </w:r>
      <w:r w:rsidR="00FE7188">
        <w:t xml:space="preserve">ormally confirmed </w:t>
      </w:r>
      <w:r w:rsidR="00E62720">
        <w:t>during the next meeting</w:t>
      </w:r>
      <w:r w:rsidR="001179DB">
        <w:t>.</w:t>
      </w:r>
    </w:p>
    <w:p w14:paraId="3FF27305" w14:textId="77777777" w:rsidR="001179DB" w:rsidRDefault="001179DB" w:rsidP="006345B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</w:p>
    <w:p w14:paraId="5DD19378" w14:textId="04F25CFB" w:rsidR="001179DB" w:rsidRDefault="001179DB" w:rsidP="001179DB">
      <w:pPr>
        <w:pStyle w:val="ListParagraph"/>
        <w:numPr>
          <w:ilvl w:val="2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bCs/>
        </w:rPr>
      </w:pPr>
      <w:r>
        <w:rPr>
          <w:b/>
          <w:bCs/>
        </w:rPr>
        <w:t>Climate Change</w:t>
      </w:r>
    </w:p>
    <w:p w14:paraId="666CE01D" w14:textId="77777777" w:rsidR="001179DB" w:rsidRDefault="001179DB" w:rsidP="001179D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bCs/>
        </w:rPr>
      </w:pPr>
    </w:p>
    <w:p w14:paraId="21EE7C06" w14:textId="4A5A9E8C" w:rsidR="00A87873" w:rsidRDefault="001179DB" w:rsidP="0016006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</w:pPr>
      <w:r>
        <w:t xml:space="preserve">The </w:t>
      </w:r>
      <w:r w:rsidR="005C4DE3">
        <w:t>Climate Change c</w:t>
      </w:r>
      <w:r>
        <w:t xml:space="preserve">oordinator </w:t>
      </w:r>
      <w:r w:rsidR="003C406D">
        <w:t xml:space="preserve">presented </w:t>
      </w:r>
      <w:r w:rsidR="002F4978">
        <w:t xml:space="preserve">a report </w:t>
      </w:r>
      <w:r w:rsidR="00673B30">
        <w:t xml:space="preserve">contained </w:t>
      </w:r>
      <w:r w:rsidR="00B1600C">
        <w:t xml:space="preserve">on </w:t>
      </w:r>
      <w:r w:rsidR="002F4978">
        <w:t xml:space="preserve">document </w:t>
      </w:r>
      <w:hyperlink r:id="rId27" w:history="1">
        <w:r w:rsidR="00A92CE6" w:rsidRPr="00DA2ECD">
          <w:rPr>
            <w:rStyle w:val="Hyperlink"/>
          </w:rPr>
          <w:t>ISCG/25-02/07</w:t>
        </w:r>
      </w:hyperlink>
      <w:r w:rsidR="00393761">
        <w:t xml:space="preserve">, </w:t>
      </w:r>
      <w:r w:rsidR="00673B30">
        <w:t>with</w:t>
      </w:r>
      <w:r w:rsidR="00393761">
        <w:t xml:space="preserve"> </w:t>
      </w:r>
      <w:r w:rsidR="00A87873">
        <w:t>updates on ITU-T S</w:t>
      </w:r>
      <w:r w:rsidR="00673B30">
        <w:t xml:space="preserve">tudy </w:t>
      </w:r>
      <w:r w:rsidR="00A87873">
        <w:t>G</w:t>
      </w:r>
      <w:r w:rsidR="00673B30">
        <w:t xml:space="preserve">roup </w:t>
      </w:r>
      <w:r w:rsidR="00A87873">
        <w:t>5 work on AI and climate impact, digital product passports, and simplified LCA methodologies.</w:t>
      </w:r>
    </w:p>
    <w:p w14:paraId="52F4ADE7" w14:textId="77777777" w:rsidR="00433CE4" w:rsidRDefault="00433CE4" w:rsidP="0016006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</w:pPr>
    </w:p>
    <w:p w14:paraId="314C8507" w14:textId="15F9698E" w:rsidR="00A87873" w:rsidRDefault="00C55994" w:rsidP="0016006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</w:pPr>
      <w:r>
        <w:t>It was also informed about the c</w:t>
      </w:r>
      <w:r w:rsidR="00A87873">
        <w:t xml:space="preserve">ollaboration with ETSI, ISO, and </w:t>
      </w:r>
      <w:r>
        <w:t xml:space="preserve">other </w:t>
      </w:r>
      <w:r w:rsidR="00A87873">
        <w:t>UN bodies</w:t>
      </w:r>
      <w:r>
        <w:t>; as well as the d</w:t>
      </w:r>
      <w:r w:rsidR="00A87873">
        <w:t>evelopment of a global GHG emissions database and sustainability indicators in partnership with ITU-D.</w:t>
      </w:r>
    </w:p>
    <w:p w14:paraId="63A9E8D3" w14:textId="77777777" w:rsidR="00433CE4" w:rsidRDefault="00433CE4" w:rsidP="0016006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</w:pPr>
    </w:p>
    <w:p w14:paraId="6630DAF0" w14:textId="77777777" w:rsidR="00165CC9" w:rsidRDefault="00E709AA" w:rsidP="0016006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</w:pPr>
      <w:r>
        <w:t>The coordinator highlighted the c</w:t>
      </w:r>
      <w:r w:rsidR="00A87873">
        <w:t>ontinued coordination with ITU-D and external partners</w:t>
      </w:r>
      <w:r w:rsidR="00165CC9">
        <w:t>.</w:t>
      </w:r>
      <w:r w:rsidR="00A87873">
        <w:t xml:space="preserve"> </w:t>
      </w:r>
    </w:p>
    <w:p w14:paraId="5CC95351" w14:textId="77777777" w:rsidR="00433CE4" w:rsidRDefault="00433CE4" w:rsidP="0016006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</w:pPr>
    </w:p>
    <w:p w14:paraId="709D3AC7" w14:textId="751E8E2A" w:rsidR="001179DB" w:rsidRDefault="00165CC9" w:rsidP="0016006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</w:pPr>
      <w:r>
        <w:t>A p</w:t>
      </w:r>
      <w:r w:rsidR="00A87873">
        <w:t>resentation of outcomes at COP-30 and other global forums</w:t>
      </w:r>
      <w:r>
        <w:t xml:space="preserve"> will be reported to the next meeting</w:t>
      </w:r>
      <w:r w:rsidR="001179DB" w:rsidRPr="00B176BA">
        <w:t xml:space="preserve">. </w:t>
      </w:r>
    </w:p>
    <w:p w14:paraId="1162BE44" w14:textId="77777777" w:rsidR="00433CE4" w:rsidRDefault="00433CE4" w:rsidP="0016006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</w:pPr>
    </w:p>
    <w:p w14:paraId="56DEFB49" w14:textId="34B64EE3" w:rsidR="001179DB" w:rsidRDefault="00165CC9" w:rsidP="0016006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</w:pPr>
      <w:r>
        <w:t xml:space="preserve">The BR Focal Point </w:t>
      </w:r>
      <w:r w:rsidR="008716AA">
        <w:t xml:space="preserve">for Climate Change reiterated the aim to collaborate on the </w:t>
      </w:r>
      <w:r w:rsidR="008F63F0">
        <w:t>different activities, specially from ITU-R WP6 expertise.</w:t>
      </w:r>
    </w:p>
    <w:p w14:paraId="2A25F490" w14:textId="77777777" w:rsidR="00433CE4" w:rsidRDefault="00433CE4" w:rsidP="0016006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</w:pPr>
    </w:p>
    <w:p w14:paraId="19FAE679" w14:textId="66A55460" w:rsidR="008F63F0" w:rsidRDefault="008F63F0" w:rsidP="0016006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</w:pPr>
      <w:r>
        <w:t xml:space="preserve">During the meeting, concerns were raised related to the cost </w:t>
      </w:r>
      <w:r w:rsidR="00926B07">
        <w:t xml:space="preserve">of maintaining a </w:t>
      </w:r>
      <w:r w:rsidR="00E9217E">
        <w:t>global GHG emissions database</w:t>
      </w:r>
      <w:r w:rsidR="00926B07">
        <w:t xml:space="preserve">, </w:t>
      </w:r>
      <w:r w:rsidR="00314B0E">
        <w:t xml:space="preserve">as an issue to be </w:t>
      </w:r>
      <w:r w:rsidR="00926B07">
        <w:t>considered</w:t>
      </w:r>
      <w:r w:rsidR="00E9217E">
        <w:t>.</w:t>
      </w:r>
    </w:p>
    <w:p w14:paraId="376F86AA" w14:textId="77777777" w:rsidR="00433CE4" w:rsidRDefault="00433CE4" w:rsidP="0016006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</w:pPr>
    </w:p>
    <w:p w14:paraId="0BC466DB" w14:textId="5D797722" w:rsidR="009B1DEB" w:rsidRDefault="009B1DEB" w:rsidP="009B1DEB">
      <w:pPr>
        <w:pStyle w:val="ListParagraph"/>
        <w:numPr>
          <w:ilvl w:val="2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bCs/>
        </w:rPr>
      </w:pPr>
      <w:bookmarkStart w:id="14" w:name="_Hlk191300677"/>
      <w:r>
        <w:rPr>
          <w:b/>
          <w:bCs/>
        </w:rPr>
        <w:t>Virtual Meetings / Remote participation</w:t>
      </w:r>
    </w:p>
    <w:bookmarkEnd w:id="14"/>
    <w:p w14:paraId="74798593" w14:textId="77777777" w:rsidR="009B1DEB" w:rsidRDefault="009B1DEB" w:rsidP="009B1DE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bCs/>
        </w:rPr>
      </w:pPr>
    </w:p>
    <w:p w14:paraId="443CDD92" w14:textId="37AE774A" w:rsidR="00D32A22" w:rsidRDefault="005C7982" w:rsidP="00AC1CA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</w:pPr>
      <w:r>
        <w:t xml:space="preserve">The coordinator informed that TSAG will </w:t>
      </w:r>
      <w:r w:rsidR="00D46618">
        <w:t xml:space="preserve">further analyse </w:t>
      </w:r>
      <w:r>
        <w:t xml:space="preserve">the </w:t>
      </w:r>
      <w:r w:rsidR="00D32A22">
        <w:t xml:space="preserve">Council guidelines </w:t>
      </w:r>
      <w:r>
        <w:t xml:space="preserve">together with </w:t>
      </w:r>
      <w:r w:rsidR="00D32A22">
        <w:t>sector-specific practices</w:t>
      </w:r>
      <w:r w:rsidR="002B5D48">
        <w:t>, with e</w:t>
      </w:r>
      <w:r w:rsidR="00D32A22">
        <w:t>mphasis on harmonizing remote participation policies across sectors.</w:t>
      </w:r>
    </w:p>
    <w:p w14:paraId="410C21B5" w14:textId="77777777" w:rsidR="000E44FF" w:rsidRDefault="000E44FF" w:rsidP="00AC1CA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</w:pPr>
    </w:p>
    <w:p w14:paraId="6E0D01A1" w14:textId="7282533F" w:rsidR="00D32A22" w:rsidRDefault="002B5D48" w:rsidP="00AC1CA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</w:pPr>
      <w:r>
        <w:t>It was also r</w:t>
      </w:r>
      <w:r w:rsidR="00D32A22">
        <w:t>ecogni</w:t>
      </w:r>
      <w:r>
        <w:t xml:space="preserve">sed the </w:t>
      </w:r>
      <w:r w:rsidR="00D32A22">
        <w:t>increase</w:t>
      </w:r>
      <w:r>
        <w:t xml:space="preserve"> in </w:t>
      </w:r>
      <w:r w:rsidR="00D32A22">
        <w:t>participation due to remote access.</w:t>
      </w:r>
    </w:p>
    <w:p w14:paraId="0AAAB79D" w14:textId="77777777" w:rsidR="000E44FF" w:rsidRDefault="000E44FF" w:rsidP="00AC1CA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</w:pPr>
    </w:p>
    <w:p w14:paraId="50B16A6C" w14:textId="084CB716" w:rsidR="00394B0D" w:rsidRDefault="00D46618" w:rsidP="00AC1CA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</w:pPr>
      <w:r>
        <w:t xml:space="preserve">After Council 25, the coordinator will </w:t>
      </w:r>
      <w:r w:rsidR="006066CD">
        <w:t xml:space="preserve">be able to </w:t>
      </w:r>
      <w:r w:rsidR="00684D5F">
        <w:t>u</w:t>
      </w:r>
      <w:r w:rsidR="00D32A22">
        <w:t xml:space="preserve">pdate </w:t>
      </w:r>
      <w:r w:rsidR="00684D5F">
        <w:t xml:space="preserve">information on </w:t>
      </w:r>
      <w:r w:rsidR="006066CD">
        <w:t>the subject</w:t>
      </w:r>
      <w:r w:rsidR="00394B0D" w:rsidRPr="00394B0D">
        <w:t>.</w:t>
      </w:r>
    </w:p>
    <w:p w14:paraId="71C5A498" w14:textId="0C539C36" w:rsidR="001179DB" w:rsidRDefault="00973994" w:rsidP="006345B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r>
        <w:t xml:space="preserve"> </w:t>
      </w:r>
    </w:p>
    <w:p w14:paraId="08A7EDA7" w14:textId="1F82068C" w:rsidR="009069A2" w:rsidRDefault="00CD4F7F" w:rsidP="00BC15F4">
      <w:pPr>
        <w:pStyle w:val="ListParagraph"/>
        <w:numPr>
          <w:ilvl w:val="2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bCs/>
        </w:rPr>
      </w:pPr>
      <w:r>
        <w:rPr>
          <w:b/>
          <w:bCs/>
        </w:rPr>
        <w:t>ITU website</w:t>
      </w:r>
    </w:p>
    <w:p w14:paraId="219D8394" w14:textId="2F157B5E" w:rsidR="008C1FE0" w:rsidRDefault="008C1FE0" w:rsidP="00AC1CA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</w:pPr>
      <w:r>
        <w:t>The ITU s</w:t>
      </w:r>
      <w:r w:rsidRPr="008C1FE0">
        <w:t>ecretariat reported progress on redesign and data cleanup</w:t>
      </w:r>
      <w:r>
        <w:t xml:space="preserve">, that will be presented to Council 25 (see </w:t>
      </w:r>
      <w:hyperlink r:id="rId28" w:history="1">
        <w:r w:rsidRPr="007F50FC">
          <w:rPr>
            <w:rStyle w:val="Hyperlink"/>
          </w:rPr>
          <w:t>Document C25/55</w:t>
        </w:r>
      </w:hyperlink>
      <w:r>
        <w:t>)</w:t>
      </w:r>
      <w:r w:rsidRPr="008C1FE0">
        <w:t>.</w:t>
      </w:r>
      <w:r w:rsidR="0070446D">
        <w:t xml:space="preserve"> </w:t>
      </w:r>
      <w:r w:rsidRPr="008C1FE0">
        <w:t xml:space="preserve">Timeline and cost breakdown </w:t>
      </w:r>
      <w:r w:rsidR="0070446D">
        <w:t xml:space="preserve">will also be </w:t>
      </w:r>
      <w:r w:rsidRPr="008C1FE0">
        <w:t xml:space="preserve">shared in </w:t>
      </w:r>
      <w:r w:rsidR="00F44621">
        <w:t xml:space="preserve">the report to </w:t>
      </w:r>
      <w:r w:rsidRPr="008C1FE0">
        <w:t>Council.</w:t>
      </w:r>
    </w:p>
    <w:p w14:paraId="0978E03C" w14:textId="77777777" w:rsidR="00F44621" w:rsidRPr="008C1FE0" w:rsidRDefault="00F44621" w:rsidP="00AC1CA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</w:pPr>
    </w:p>
    <w:p w14:paraId="32CD8D26" w14:textId="78AE841B" w:rsidR="008C1FE0" w:rsidRDefault="007659C3" w:rsidP="00AC1CA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</w:pPr>
      <w:r>
        <w:t>It was e</w:t>
      </w:r>
      <w:r w:rsidR="008C1FE0" w:rsidRPr="008C1FE0">
        <w:t>mphasis</w:t>
      </w:r>
      <w:r>
        <w:t xml:space="preserve">ed the </w:t>
      </w:r>
      <w:r w:rsidR="00F44621">
        <w:t xml:space="preserve">need </w:t>
      </w:r>
      <w:r>
        <w:t xml:space="preserve">to </w:t>
      </w:r>
      <w:r w:rsidR="008C1FE0" w:rsidRPr="008C1FE0">
        <w:t>improv</w:t>
      </w:r>
      <w:r>
        <w:t>e</w:t>
      </w:r>
      <w:r w:rsidR="008C1FE0" w:rsidRPr="008C1FE0">
        <w:t xml:space="preserve"> accessibility and usability.</w:t>
      </w:r>
    </w:p>
    <w:p w14:paraId="09DFA31A" w14:textId="77777777" w:rsidR="00F44621" w:rsidRPr="008C1FE0" w:rsidRDefault="00F44621" w:rsidP="00AC1CA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</w:pPr>
    </w:p>
    <w:p w14:paraId="2B2A66DD" w14:textId="7DEFBB18" w:rsidR="00CD4F7F" w:rsidRDefault="004F649C" w:rsidP="00AC1CA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  <w:rPr>
          <w:b/>
          <w:bCs/>
        </w:rPr>
      </w:pPr>
      <w:r>
        <w:t>Implementation will c</w:t>
      </w:r>
      <w:r w:rsidR="008C1FE0" w:rsidRPr="008C1FE0">
        <w:t>ontinue</w:t>
      </w:r>
      <w:r w:rsidR="007C76C9">
        <w:t xml:space="preserve">, together with </w:t>
      </w:r>
      <w:r w:rsidR="008C1FE0" w:rsidRPr="008C1FE0">
        <w:t>feedback collection</w:t>
      </w:r>
      <w:r w:rsidR="007C76C9">
        <w:t>, and c</w:t>
      </w:r>
      <w:r w:rsidR="008C1FE0" w:rsidRPr="008C1FE0">
        <w:t xml:space="preserve">oordination with </w:t>
      </w:r>
      <w:r w:rsidR="00A31E6F">
        <w:t xml:space="preserve">ITU-wide </w:t>
      </w:r>
      <w:r w:rsidR="008C1FE0" w:rsidRPr="008C1FE0">
        <w:t>digital transformation efforts</w:t>
      </w:r>
      <w:r w:rsidR="008C1FE0" w:rsidRPr="008C1FE0">
        <w:rPr>
          <w:b/>
          <w:bCs/>
        </w:rPr>
        <w:t>.</w:t>
      </w:r>
    </w:p>
    <w:p w14:paraId="6178AE1A" w14:textId="77777777" w:rsidR="00F44621" w:rsidRDefault="00F44621" w:rsidP="00AC1CA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  <w:rPr>
          <w:b/>
          <w:bCs/>
        </w:rPr>
      </w:pPr>
    </w:p>
    <w:p w14:paraId="48866C46" w14:textId="0C81E0B6" w:rsidR="00A31E6F" w:rsidRPr="00A31E6F" w:rsidRDefault="00A31E6F" w:rsidP="00AC1CA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</w:pPr>
      <w:r w:rsidRPr="00A31E6F">
        <w:t>The meeting requested to continue to be informed about the new ITU website project.</w:t>
      </w:r>
    </w:p>
    <w:p w14:paraId="3D4B1EA1" w14:textId="77777777" w:rsidR="00A31E6F" w:rsidRPr="00CD4F7F" w:rsidRDefault="00A31E6F" w:rsidP="008C1FE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bCs/>
        </w:rPr>
      </w:pPr>
    </w:p>
    <w:p w14:paraId="3AAC659F" w14:textId="26904B5D" w:rsidR="00BC15F4" w:rsidRDefault="00394B0D" w:rsidP="00BC15F4">
      <w:pPr>
        <w:pStyle w:val="ListParagraph"/>
        <w:numPr>
          <w:ilvl w:val="2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bCs/>
        </w:rPr>
      </w:pPr>
      <w:r>
        <w:rPr>
          <w:b/>
          <w:bCs/>
        </w:rPr>
        <w:t>Sustainable Digital Transformation</w:t>
      </w:r>
    </w:p>
    <w:p w14:paraId="1BBC09CD" w14:textId="77777777" w:rsidR="00BC15F4" w:rsidRDefault="00BC15F4" w:rsidP="00BC15F4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bCs/>
        </w:rPr>
      </w:pPr>
    </w:p>
    <w:p w14:paraId="44F2DD5C" w14:textId="77777777" w:rsidR="0095289E" w:rsidRDefault="00582C5E" w:rsidP="00AC1CA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</w:pPr>
      <w:r>
        <w:t xml:space="preserve">The coordinator </w:t>
      </w:r>
      <w:r w:rsidR="005969E2">
        <w:t>r</w:t>
      </w:r>
      <w:r w:rsidR="00334F3A" w:rsidRPr="00334F3A">
        <w:t>ecogniz</w:t>
      </w:r>
      <w:r w:rsidR="005969E2">
        <w:t>ed</w:t>
      </w:r>
      <w:r w:rsidR="00334F3A" w:rsidRPr="00334F3A">
        <w:t xml:space="preserve"> the </w:t>
      </w:r>
      <w:r w:rsidR="004937DC" w:rsidRPr="004937DC">
        <w:t>ITU Digital Transformation and Cities Digest</w:t>
      </w:r>
      <w:r w:rsidR="00334F3A" w:rsidRPr="00334F3A">
        <w:t xml:space="preserve"> as a valuable and comprehensive resource on digital transformation, </w:t>
      </w:r>
      <w:r w:rsidR="0095289E">
        <w:t xml:space="preserve">and </w:t>
      </w:r>
      <w:r w:rsidR="00334F3A" w:rsidRPr="00334F3A">
        <w:t xml:space="preserve">encouraged </w:t>
      </w:r>
      <w:r w:rsidR="0095289E">
        <w:t xml:space="preserve">also </w:t>
      </w:r>
      <w:r w:rsidR="00334F3A" w:rsidRPr="00334F3A">
        <w:t>ITU-D, ITU-R and the General Secretariat to c</w:t>
      </w:r>
      <w:r w:rsidR="0095289E">
        <w:t xml:space="preserve">ontinue to </w:t>
      </w:r>
      <w:r w:rsidR="00334F3A" w:rsidRPr="00334F3A">
        <w:t>showcas</w:t>
      </w:r>
      <w:r w:rsidR="0095289E">
        <w:t>e</w:t>
      </w:r>
      <w:r w:rsidR="00334F3A" w:rsidRPr="00334F3A">
        <w:t xml:space="preserve"> their activities in the publication. </w:t>
      </w:r>
    </w:p>
    <w:p w14:paraId="066334C4" w14:textId="77777777" w:rsidR="001E68E9" w:rsidRDefault="001E68E9" w:rsidP="00AC1CA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</w:pPr>
    </w:p>
    <w:p w14:paraId="7AEADEF5" w14:textId="015F101E" w:rsidR="00334F3A" w:rsidRDefault="0095289E" w:rsidP="00AC1CA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</w:pPr>
      <w:r>
        <w:t xml:space="preserve">The secretariat Focal Point presented a report on the activities contained on document </w:t>
      </w:r>
      <w:hyperlink r:id="rId29" w:history="1">
        <w:r w:rsidR="0058487B" w:rsidRPr="004D345C">
          <w:rPr>
            <w:rStyle w:val="Hyperlink"/>
          </w:rPr>
          <w:t>ISCG/25-02/03</w:t>
        </w:r>
      </w:hyperlink>
      <w:r w:rsidR="0058487B">
        <w:t>.</w:t>
      </w:r>
    </w:p>
    <w:p w14:paraId="47D5E6B1" w14:textId="77777777" w:rsidR="001E68E9" w:rsidRDefault="001E68E9" w:rsidP="00AC1CA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</w:pPr>
    </w:p>
    <w:p w14:paraId="2E514489" w14:textId="7C5550AE" w:rsidR="004D345C" w:rsidRDefault="004D345C" w:rsidP="00AC1CA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</w:pPr>
      <w:r>
        <w:t xml:space="preserve">The ISCG Chair acknowledged that TSAG was working on defining the </w:t>
      </w:r>
      <w:proofErr w:type="spellStart"/>
      <w:r>
        <w:t>ToRs</w:t>
      </w:r>
      <w:proofErr w:type="spellEnd"/>
      <w:r>
        <w:t xml:space="preserve"> for the DT Rapporteur </w:t>
      </w:r>
      <w:r w:rsidR="00AC1CAB">
        <w:t>Group and</w:t>
      </w:r>
      <w:r>
        <w:t xml:space="preserve"> </w:t>
      </w:r>
      <w:r w:rsidR="008F0A27">
        <w:t>requested them to be shared with the group once approved.</w:t>
      </w:r>
    </w:p>
    <w:p w14:paraId="25959D40" w14:textId="77777777" w:rsidR="00690024" w:rsidRDefault="00690024" w:rsidP="003B647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</w:p>
    <w:p w14:paraId="357A42D1" w14:textId="034C6FD8" w:rsidR="00394B0D" w:rsidRDefault="00394B0D" w:rsidP="00394B0D">
      <w:pPr>
        <w:pStyle w:val="ListParagraph"/>
        <w:numPr>
          <w:ilvl w:val="2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bCs/>
        </w:rPr>
      </w:pPr>
      <w:r>
        <w:rPr>
          <w:b/>
          <w:bCs/>
        </w:rPr>
        <w:t>Industry engagement</w:t>
      </w:r>
    </w:p>
    <w:p w14:paraId="002953CF" w14:textId="77777777" w:rsidR="00394B0D" w:rsidRDefault="00394B0D" w:rsidP="00394B0D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bCs/>
        </w:rPr>
      </w:pPr>
    </w:p>
    <w:p w14:paraId="613C2072" w14:textId="77777777" w:rsidR="00E2199C" w:rsidRDefault="00E2199C" w:rsidP="00AC1CA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</w:pPr>
      <w:r w:rsidRPr="00E2199C">
        <w:t xml:space="preserve">TDAG appointed Ms. Inga Rimkeviciene (Lithuania) for </w:t>
      </w:r>
      <w:r>
        <w:t>this theme.</w:t>
      </w:r>
    </w:p>
    <w:p w14:paraId="788B0D4C" w14:textId="77777777" w:rsidR="00CA2B9B" w:rsidRDefault="00CA2B9B" w:rsidP="00AC1CA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</w:pPr>
    </w:p>
    <w:p w14:paraId="37EA1618" w14:textId="2F8DA023" w:rsidR="003916B4" w:rsidRDefault="00E2199C" w:rsidP="00AC1CA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</w:pPr>
      <w:r>
        <w:t xml:space="preserve">The ISCG Chair encouraged </w:t>
      </w:r>
      <w:r w:rsidR="00140115">
        <w:t xml:space="preserve">also </w:t>
      </w:r>
      <w:r>
        <w:t xml:space="preserve">the other two Sectors to </w:t>
      </w:r>
      <w:r w:rsidR="009B551E" w:rsidRPr="009B551E">
        <w:t>appoint additional coordinators</w:t>
      </w:r>
      <w:r w:rsidR="004E67C3">
        <w:t>.</w:t>
      </w:r>
    </w:p>
    <w:p w14:paraId="137FFDBA" w14:textId="77777777" w:rsidR="00CA2B9B" w:rsidRDefault="00CA2B9B" w:rsidP="00AC1CA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</w:pPr>
    </w:p>
    <w:p w14:paraId="558192F5" w14:textId="304EA43E" w:rsidR="00394B0D" w:rsidRPr="006345BC" w:rsidRDefault="00C414A4" w:rsidP="00AC1CA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</w:pPr>
      <w:r>
        <w:t xml:space="preserve">The ITU secretariat presented the Liaison Statement received from the CWG-FHR </w:t>
      </w:r>
      <w:r w:rsidR="00A14EA0">
        <w:t xml:space="preserve">on </w:t>
      </w:r>
      <w:r w:rsidR="00E20C62" w:rsidRPr="00E20C62">
        <w:t>Strengthening Sector Member</w:t>
      </w:r>
      <w:r w:rsidR="00E20C62">
        <w:t>s</w:t>
      </w:r>
      <w:r w:rsidR="00E20C62" w:rsidRPr="00E20C62">
        <w:t xml:space="preserve"> engagement and revenues </w:t>
      </w:r>
      <w:r>
        <w:t>(see document</w:t>
      </w:r>
      <w:r w:rsidR="003B0A59">
        <w:t xml:space="preserve"> </w:t>
      </w:r>
      <w:hyperlink r:id="rId30" w:history="1">
        <w:r w:rsidR="001D5EA5" w:rsidRPr="00A14EA0">
          <w:rPr>
            <w:rStyle w:val="Hyperlink"/>
          </w:rPr>
          <w:t>CWG-FHR-20-20R1</w:t>
        </w:r>
      </w:hyperlink>
      <w:r w:rsidR="001D5EA5">
        <w:t>)</w:t>
      </w:r>
      <w:r w:rsidR="00E20C62">
        <w:t>.</w:t>
      </w:r>
      <w:r w:rsidR="00CA2B9B">
        <w:t xml:space="preserve"> </w:t>
      </w:r>
      <w:r w:rsidR="00E20C62">
        <w:t xml:space="preserve">This LS has been already presented to the </w:t>
      </w:r>
      <w:r w:rsidR="005010FD">
        <w:t>three Sector advisory groups and all input received will be co</w:t>
      </w:r>
      <w:r w:rsidR="00C21ED7">
        <w:t>mpiled by the end of 2025 and presented to Council in 2026.</w:t>
      </w:r>
    </w:p>
    <w:p w14:paraId="1E9F75EA" w14:textId="77777777" w:rsidR="006345BC" w:rsidRPr="006345BC" w:rsidRDefault="006345BC" w:rsidP="006345B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bCs/>
        </w:rPr>
      </w:pPr>
    </w:p>
    <w:p w14:paraId="1534C5F1" w14:textId="3125C59F" w:rsidR="0036617A" w:rsidRDefault="0039156B" w:rsidP="00394B0D">
      <w:pPr>
        <w:pStyle w:val="ListParagraph"/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bCs/>
        </w:rPr>
      </w:pPr>
      <w:r w:rsidRPr="0039156B">
        <w:rPr>
          <w:b/>
          <w:bCs/>
        </w:rPr>
        <w:t>Mapping Tables</w:t>
      </w:r>
    </w:p>
    <w:p w14:paraId="5A0470BB" w14:textId="77777777" w:rsidR="0036617A" w:rsidRDefault="0036617A" w:rsidP="0036617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bCs/>
        </w:rPr>
      </w:pPr>
    </w:p>
    <w:p w14:paraId="6E692ECF" w14:textId="0FF8052F" w:rsidR="00A63328" w:rsidRDefault="00851D0C" w:rsidP="00AC1CA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</w:pPr>
      <w:r>
        <w:t xml:space="preserve">The meeting agreed that the </w:t>
      </w:r>
      <w:r w:rsidRPr="00851D0C">
        <w:t xml:space="preserve">Mapping Tables </w:t>
      </w:r>
      <w:r>
        <w:t xml:space="preserve">could be </w:t>
      </w:r>
      <w:r w:rsidRPr="00851D0C">
        <w:t>updated right after WTDC-25</w:t>
      </w:r>
      <w:r>
        <w:t>, a</w:t>
      </w:r>
      <w:r w:rsidRPr="00851D0C">
        <w:t>nd before PP-26</w:t>
      </w:r>
      <w:r>
        <w:t xml:space="preserve"> so they could inform the Plenipotentiary Conference preparations.</w:t>
      </w:r>
    </w:p>
    <w:p w14:paraId="2CF2C7FD" w14:textId="77777777" w:rsidR="00B32E1E" w:rsidRDefault="00B32E1E" w:rsidP="00AC1CA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</w:pPr>
    </w:p>
    <w:p w14:paraId="0E8FECAA" w14:textId="2CD04E81" w:rsidR="009E5FE5" w:rsidRDefault="00851D0C" w:rsidP="00AC1CA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</w:pPr>
      <w:r>
        <w:t>Related to the Mappin</w:t>
      </w:r>
      <w:r w:rsidR="00B32E1E">
        <w:t>g</w:t>
      </w:r>
      <w:r>
        <w:t xml:space="preserve"> of Resolutions, a contribution was submitted and presented by the Russian Federation (see document </w:t>
      </w:r>
      <w:hyperlink r:id="rId31" w:history="1">
        <w:r w:rsidR="009B609F" w:rsidRPr="005C0663">
          <w:rPr>
            <w:rStyle w:val="Hyperlink"/>
          </w:rPr>
          <w:t>ISCG/25-02/04</w:t>
        </w:r>
      </w:hyperlink>
      <w:r w:rsidR="009B609F">
        <w:t>)</w:t>
      </w:r>
      <w:r w:rsidR="00B32E1E">
        <w:t>, p</w:t>
      </w:r>
      <w:r w:rsidR="00CE4F4F" w:rsidRPr="00CE4F4F">
        <w:t>ropos</w:t>
      </w:r>
      <w:r w:rsidR="00B32E1E">
        <w:t xml:space="preserve">ing the </w:t>
      </w:r>
      <w:r w:rsidR="00CE4F4F" w:rsidRPr="00CE4F4F">
        <w:t>streamlining</w:t>
      </w:r>
      <w:r w:rsidR="004B5883">
        <w:t xml:space="preserve"> of</w:t>
      </w:r>
      <w:r w:rsidR="00CE4F4F" w:rsidRPr="00CE4F4F">
        <w:t xml:space="preserve"> sectoral and PP </w:t>
      </w:r>
      <w:r w:rsidR="003678AB" w:rsidRPr="00CE4F4F">
        <w:t>resolutions</w:t>
      </w:r>
      <w:r w:rsidR="003678AB">
        <w:t xml:space="preserve"> and</w:t>
      </w:r>
      <w:r w:rsidR="009E5FE5">
        <w:t xml:space="preserve"> su</w:t>
      </w:r>
      <w:r w:rsidR="00CE4F4F" w:rsidRPr="00CE4F4F">
        <w:t>ggest</w:t>
      </w:r>
      <w:r w:rsidR="004B5883">
        <w:t xml:space="preserve">ing the </w:t>
      </w:r>
      <w:r w:rsidR="009E5FE5">
        <w:t>creati</w:t>
      </w:r>
      <w:r w:rsidR="004B5883">
        <w:t xml:space="preserve">on of </w:t>
      </w:r>
      <w:r w:rsidR="009E5FE5">
        <w:t>a</w:t>
      </w:r>
      <w:r w:rsidR="00CE4F4F" w:rsidRPr="00CE4F4F">
        <w:t xml:space="preserve"> rapporteur group to </w:t>
      </w:r>
      <w:r w:rsidR="009E5FE5">
        <w:t>develop the task, either under the ISCG or Council.</w:t>
      </w:r>
    </w:p>
    <w:p w14:paraId="5742CB5E" w14:textId="77777777" w:rsidR="005B7CE6" w:rsidRDefault="005B7CE6" w:rsidP="00AC1CA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</w:pPr>
    </w:p>
    <w:p w14:paraId="1306099F" w14:textId="3635F953" w:rsidR="005C0663" w:rsidRDefault="008A1B06" w:rsidP="00AC1CA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</w:pPr>
      <w:r>
        <w:t>The meeting supported the proposal and t</w:t>
      </w:r>
      <w:r w:rsidR="009E5FE5">
        <w:t xml:space="preserve">he </w:t>
      </w:r>
      <w:r>
        <w:t>ISCG Chai</w:t>
      </w:r>
      <w:r w:rsidR="00CE4F4F" w:rsidRPr="00CE4F4F">
        <w:t>r</w:t>
      </w:r>
      <w:r>
        <w:t xml:space="preserve"> proposed Mr </w:t>
      </w:r>
      <w:r w:rsidR="00CE4F4F" w:rsidRPr="00CE4F4F">
        <w:t>Vladimir Minkin</w:t>
      </w:r>
      <w:r>
        <w:t xml:space="preserve"> (Russian Fed</w:t>
      </w:r>
      <w:r w:rsidR="00D628D6">
        <w:t>eration</w:t>
      </w:r>
      <w:r>
        <w:t xml:space="preserve">) </w:t>
      </w:r>
      <w:r w:rsidR="00CE4F4F" w:rsidRPr="00CE4F4F">
        <w:t xml:space="preserve">to lead the </w:t>
      </w:r>
      <w:r>
        <w:t xml:space="preserve">new </w:t>
      </w:r>
      <w:r w:rsidR="00CE4F4F" w:rsidRPr="00CE4F4F">
        <w:t>group.</w:t>
      </w:r>
    </w:p>
    <w:p w14:paraId="3AAF1E21" w14:textId="77777777" w:rsidR="005B7CE6" w:rsidRDefault="005B7CE6" w:rsidP="00AC1CA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</w:pPr>
    </w:p>
    <w:p w14:paraId="1E13CDB8" w14:textId="506B00F6" w:rsidR="008A1B06" w:rsidRDefault="008A1B06" w:rsidP="00363662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r>
        <w:t xml:space="preserve">The ITU-T SG17 Chair </w:t>
      </w:r>
      <w:r w:rsidR="00BB0448">
        <w:t>showed interest and commitment to join the work in the future.</w:t>
      </w:r>
      <w:r w:rsidR="005B7CE6">
        <w:t xml:space="preserve"> The Russian Federation </w:t>
      </w:r>
      <w:r w:rsidR="00D374AD">
        <w:t>to confirm the appointment by the next meeting.</w:t>
      </w:r>
    </w:p>
    <w:p w14:paraId="155E82F9" w14:textId="77777777" w:rsidR="00FF4D6D" w:rsidRPr="0036617A" w:rsidRDefault="00FF4D6D" w:rsidP="00363662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</w:p>
    <w:p w14:paraId="1F4DAB28" w14:textId="54F9274C" w:rsidR="002A15DD" w:rsidRDefault="002A15DD" w:rsidP="00394B0D">
      <w:pPr>
        <w:pStyle w:val="ListParagraph"/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bCs/>
        </w:rPr>
      </w:pPr>
      <w:r>
        <w:rPr>
          <w:b/>
          <w:bCs/>
        </w:rPr>
        <w:t>Future activities</w:t>
      </w:r>
    </w:p>
    <w:p w14:paraId="1FA21661" w14:textId="77777777" w:rsidR="000D64B4" w:rsidRDefault="000D64B4" w:rsidP="000D64B4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bCs/>
        </w:rPr>
      </w:pPr>
    </w:p>
    <w:p w14:paraId="736DA9B6" w14:textId="217D7975" w:rsidR="000D64B4" w:rsidRDefault="000D64B4" w:rsidP="00AC1CA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</w:pPr>
      <w:r w:rsidRPr="000D64B4">
        <w:t xml:space="preserve">The ISCG will present a report to </w:t>
      </w:r>
      <w:r w:rsidR="003678AB">
        <w:t xml:space="preserve">Council 25 and to the </w:t>
      </w:r>
      <w:r>
        <w:t xml:space="preserve">CWG-FHR and </w:t>
      </w:r>
      <w:r w:rsidRPr="000D64B4">
        <w:t>Sector advisory groups</w:t>
      </w:r>
      <w:r w:rsidR="003678AB">
        <w:t xml:space="preserve"> meeting in 2026</w:t>
      </w:r>
      <w:r w:rsidRPr="000D64B4">
        <w:t>.</w:t>
      </w:r>
    </w:p>
    <w:p w14:paraId="627E5584" w14:textId="77777777" w:rsidR="00E82225" w:rsidRDefault="00E82225" w:rsidP="00AC1CA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</w:pPr>
    </w:p>
    <w:p w14:paraId="1224F3FA" w14:textId="17DE6191" w:rsidR="00B67B87" w:rsidRDefault="006E4D52" w:rsidP="00AC1CA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</w:pPr>
      <w:r>
        <w:t>It was proposed to hold the n</w:t>
      </w:r>
      <w:r w:rsidRPr="006E4D52">
        <w:t xml:space="preserve">ext meeting </w:t>
      </w:r>
      <w:r>
        <w:t xml:space="preserve">in conjunction with </w:t>
      </w:r>
      <w:r w:rsidR="00FD29B4">
        <w:t xml:space="preserve">ITU-T SG17 meeting in </w:t>
      </w:r>
      <w:r w:rsidRPr="006E4D52">
        <w:t>early December 2025.</w:t>
      </w:r>
      <w:r w:rsidR="00D94F4F">
        <w:t xml:space="preserve"> It was also </w:t>
      </w:r>
      <w:r w:rsidR="00417E8C">
        <w:t>requested to plan for more tha</w:t>
      </w:r>
      <w:r w:rsidR="00D94F4F">
        <w:t>n</w:t>
      </w:r>
      <w:r w:rsidR="00417E8C">
        <w:t xml:space="preserve"> </w:t>
      </w:r>
      <w:r w:rsidR="0025132A">
        <w:t xml:space="preserve">two </w:t>
      </w:r>
      <w:r w:rsidR="00417E8C">
        <w:t>hours</w:t>
      </w:r>
      <w:r w:rsidR="0025132A">
        <w:t xml:space="preserve"> for the meeting</w:t>
      </w:r>
      <w:r w:rsidR="00417E8C">
        <w:t>.</w:t>
      </w:r>
      <w:r w:rsidR="00E82225">
        <w:t xml:space="preserve"> </w:t>
      </w:r>
      <w:r w:rsidR="000D64B4" w:rsidRPr="000D64B4">
        <w:t>Date</w:t>
      </w:r>
      <w:r w:rsidR="000E30CE">
        <w:t>s</w:t>
      </w:r>
      <w:r w:rsidR="000D64B4" w:rsidRPr="000D64B4">
        <w:t xml:space="preserve"> to be confirmed after consultations with the ISCG Management Team.</w:t>
      </w:r>
    </w:p>
    <w:p w14:paraId="1AD7EB6C" w14:textId="77777777" w:rsidR="00FD5FA3" w:rsidRPr="000D64B4" w:rsidRDefault="00FD5FA3" w:rsidP="00AC1CA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</w:pPr>
    </w:p>
    <w:p w14:paraId="4E7EB449" w14:textId="1558738A" w:rsidR="002A15DD" w:rsidRDefault="002A15DD" w:rsidP="00394B0D">
      <w:pPr>
        <w:pStyle w:val="ListParagraph"/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bCs/>
        </w:rPr>
      </w:pPr>
      <w:r>
        <w:rPr>
          <w:b/>
          <w:bCs/>
        </w:rPr>
        <w:t>Any other business</w:t>
      </w:r>
    </w:p>
    <w:p w14:paraId="0F07CC13" w14:textId="77777777" w:rsidR="000C5C38" w:rsidRDefault="000C5C38" w:rsidP="000C5C3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bCs/>
        </w:rPr>
      </w:pPr>
    </w:p>
    <w:p w14:paraId="0EF3B7E5" w14:textId="53B9BA6F" w:rsidR="00FD5FA3" w:rsidRDefault="00992631" w:rsidP="00AC1CA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</w:pPr>
      <w:r>
        <w:t>A</w:t>
      </w:r>
      <w:r w:rsidRPr="00992631">
        <w:t xml:space="preserve"> contribution was submitted and presented by the Russian Federation </w:t>
      </w:r>
      <w:r w:rsidR="00BE508D">
        <w:t xml:space="preserve">on </w:t>
      </w:r>
      <w:r w:rsidR="00185CAD">
        <w:t xml:space="preserve">Responsibilities of Rapporteurs for Vocabulary </w:t>
      </w:r>
      <w:r w:rsidRPr="00992631">
        <w:t>(see document</w:t>
      </w:r>
      <w:r w:rsidR="00431D93">
        <w:t xml:space="preserve"> </w:t>
      </w:r>
      <w:hyperlink r:id="rId32" w:history="1">
        <w:r w:rsidR="00431D93" w:rsidRPr="00BE508D">
          <w:rPr>
            <w:rStyle w:val="Hyperlink"/>
          </w:rPr>
          <w:t>ISCG/25-02/05</w:t>
        </w:r>
      </w:hyperlink>
      <w:r w:rsidR="00431D93">
        <w:t>).</w:t>
      </w:r>
    </w:p>
    <w:p w14:paraId="60C31EF0" w14:textId="77777777" w:rsidR="00E82225" w:rsidRDefault="00E82225" w:rsidP="00AC1CA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</w:pPr>
    </w:p>
    <w:p w14:paraId="6D0DFD66" w14:textId="5BCE4E17" w:rsidR="00CB49CE" w:rsidRDefault="00CB49CE" w:rsidP="00AC1CA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both"/>
        <w:textAlignment w:val="auto"/>
      </w:pPr>
      <w:r>
        <w:t>T</w:t>
      </w:r>
      <w:r w:rsidR="0019257A">
        <w:t>he meeting s</w:t>
      </w:r>
      <w:r w:rsidRPr="00CB49CE">
        <w:t xml:space="preserve">upported </w:t>
      </w:r>
      <w:r w:rsidR="0019257A">
        <w:t>the contribution that will be presented by the Russian Fed. to Council</w:t>
      </w:r>
      <w:r w:rsidR="00E82225">
        <w:t xml:space="preserve"> 25</w:t>
      </w:r>
      <w:r w:rsidRPr="00CB49CE">
        <w:t>.</w:t>
      </w:r>
    </w:p>
    <w:p w14:paraId="4C3B8BC3" w14:textId="77777777" w:rsidR="00431D93" w:rsidRPr="000C5C38" w:rsidRDefault="00431D93" w:rsidP="000C5C3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</w:p>
    <w:p w14:paraId="6E25EC20" w14:textId="0FA20BED" w:rsidR="00D52898" w:rsidRDefault="00D52898" w:rsidP="00394B0D">
      <w:pPr>
        <w:pStyle w:val="ListParagraph"/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bCs/>
        </w:rPr>
      </w:pPr>
      <w:r>
        <w:rPr>
          <w:b/>
          <w:bCs/>
        </w:rPr>
        <w:t>Closure of the meeting</w:t>
      </w:r>
    </w:p>
    <w:p w14:paraId="787B9659" w14:textId="77777777" w:rsidR="00E042A1" w:rsidRDefault="00E042A1" w:rsidP="00E042A1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</w:p>
    <w:p w14:paraId="346F69F1" w14:textId="3B76FA20" w:rsidR="00E042A1" w:rsidRDefault="00E042A1" w:rsidP="00E042A1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r>
        <w:t xml:space="preserve">Mr Fabio Bigi, Chair of the ISCG, thanked the </w:t>
      </w:r>
      <w:r w:rsidR="00F4248A">
        <w:t xml:space="preserve">TSAG Chair, the </w:t>
      </w:r>
      <w:r>
        <w:t xml:space="preserve">representatives from the three Sectors, and all the participants for their support. </w:t>
      </w:r>
    </w:p>
    <w:p w14:paraId="3013528D" w14:textId="77777777" w:rsidR="00E042A1" w:rsidRDefault="00E042A1" w:rsidP="00E042A1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</w:p>
    <w:p w14:paraId="4010C3C0" w14:textId="01E45812" w:rsidR="00D52898" w:rsidRDefault="00E042A1" w:rsidP="00E042A1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r>
        <w:t>The Chair also thanked the Deputy Secretary-General for his active participation and support and extended his appreciation to the Secretariat for the assistance in preparing the meeting.</w:t>
      </w:r>
    </w:p>
    <w:sectPr w:rsidR="00D52898" w:rsidSect="00AD3606">
      <w:footerReference w:type="default" r:id="rId33"/>
      <w:headerReference w:type="first" r:id="rId34"/>
      <w:footerReference w:type="first" r:id="rId35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7BEA5" w14:textId="77777777" w:rsidR="00ED5AD4" w:rsidRDefault="00ED5AD4">
      <w:r>
        <w:separator/>
      </w:r>
    </w:p>
  </w:endnote>
  <w:endnote w:type="continuationSeparator" w:id="0">
    <w:p w14:paraId="1AE18EFB" w14:textId="77777777" w:rsidR="00ED5AD4" w:rsidRDefault="00ED5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870C17" w14:paraId="01D98240" w14:textId="77777777" w:rsidTr="0042469C">
      <w:trPr>
        <w:jc w:val="center"/>
      </w:trPr>
      <w:tc>
        <w:tcPr>
          <w:tcW w:w="1803" w:type="dxa"/>
          <w:vAlign w:val="center"/>
        </w:tcPr>
        <w:p w14:paraId="7894CEC5" w14:textId="77777777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7FCD4B95" w14:textId="72F58CFD" w:rsidR="00EE49E8" w:rsidRPr="00877BF2" w:rsidRDefault="00EE49E8" w:rsidP="00B82C1B">
          <w:pPr>
            <w:pStyle w:val="Header"/>
            <w:tabs>
              <w:tab w:val="left" w:pos="645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es-ES"/>
            </w:rPr>
          </w:pPr>
          <w:r w:rsidRPr="005C13D4">
            <w:rPr>
              <w:bCs/>
              <w:lang w:val="fr-CH"/>
            </w:rPr>
            <w:tab/>
          </w:r>
          <w:r w:rsidR="00B61485" w:rsidRPr="00B61485">
            <w:rPr>
              <w:bCs/>
              <w:lang w:val="es-ES"/>
            </w:rPr>
            <w:t>ISCG/26-1/2-E</w:t>
          </w:r>
          <w:r w:rsidRPr="00877BF2">
            <w:rPr>
              <w:bCs/>
              <w:lang w:val="es-ES"/>
            </w:rPr>
            <w:tab/>
          </w:r>
          <w:r>
            <w:fldChar w:fldCharType="begin"/>
          </w:r>
          <w:r w:rsidRPr="00877BF2">
            <w:rPr>
              <w:lang w:val="es-ES"/>
            </w:rPr>
            <w:instrText>PAGE</w:instrText>
          </w:r>
          <w:r>
            <w:fldChar w:fldCharType="separate"/>
          </w:r>
          <w:r w:rsidRPr="00877BF2">
            <w:rPr>
              <w:lang w:val="es-ES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1066931D" w14:textId="77777777" w:rsidR="00EE49E8" w:rsidRPr="00877BF2" w:rsidRDefault="00EE49E8" w:rsidP="00EE49E8">
    <w:pPr>
      <w:pStyle w:val="Header"/>
      <w:tabs>
        <w:tab w:val="left" w:pos="8080"/>
        <w:tab w:val="right" w:pos="9072"/>
      </w:tabs>
      <w:jc w:val="left"/>
      <w:rPr>
        <w:bCs/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26"/>
      <w:gridCol w:w="2738"/>
    </w:tblGrid>
    <w:tr w:rsidR="00EE49E8" w:rsidRPr="00870C17" w14:paraId="3D2B5141" w14:textId="77777777" w:rsidTr="005241E0">
      <w:trPr>
        <w:jc w:val="center"/>
      </w:trPr>
      <w:tc>
        <w:tcPr>
          <w:tcW w:w="7326" w:type="dxa"/>
          <w:vAlign w:val="center"/>
        </w:tcPr>
        <w:p w14:paraId="211F59AC" w14:textId="77777777" w:rsidR="00EE49E8" w:rsidRPr="00D74BFC" w:rsidRDefault="005241E0" w:rsidP="00EE49E8">
          <w:pPr>
            <w:pStyle w:val="Header"/>
            <w:jc w:val="left"/>
            <w:rPr>
              <w:noProof/>
            </w:rPr>
          </w:pPr>
          <w:hyperlink r:id="rId1" w:history="1">
            <w:r w:rsidRPr="00252211">
              <w:rPr>
                <w:rStyle w:val="Hyperlink"/>
              </w:rPr>
              <w:t>https://www.itu.int/en/general-secretariat/Pages/ISCG/</w:t>
            </w:r>
          </w:hyperlink>
          <w:r>
            <w:t xml:space="preserve"> </w:t>
          </w:r>
        </w:p>
      </w:tc>
      <w:tc>
        <w:tcPr>
          <w:tcW w:w="2738" w:type="dxa"/>
        </w:tcPr>
        <w:p w14:paraId="4ABFDA6C" w14:textId="77777777" w:rsidR="00EE49E8" w:rsidRPr="000F6AB8" w:rsidRDefault="00EE49E8" w:rsidP="005241E0">
          <w:pPr>
            <w:pStyle w:val="Header"/>
            <w:tabs>
              <w:tab w:val="left" w:pos="5150"/>
              <w:tab w:val="right" w:pos="8505"/>
              <w:tab w:val="right" w:pos="9639"/>
            </w:tabs>
            <w:jc w:val="right"/>
            <w:rPr>
              <w:rFonts w:ascii="Arial" w:hAnsi="Arial" w:cs="Arial"/>
              <w:b/>
              <w:bCs/>
              <w:szCs w:val="18"/>
              <w:lang w:val="es-ES"/>
            </w:rPr>
          </w:pPr>
          <w:r>
            <w:fldChar w:fldCharType="begin"/>
          </w:r>
          <w:r w:rsidRPr="000F6AB8">
            <w:rPr>
              <w:lang w:val="es-ES"/>
            </w:rPr>
            <w:instrText>PAGE</w:instrText>
          </w:r>
          <w:r>
            <w:fldChar w:fldCharType="separate"/>
          </w:r>
          <w:r w:rsidRPr="000F6AB8">
            <w:rPr>
              <w:lang w:val="es-ES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41D8F34B" w14:textId="77777777" w:rsidR="00A514A4" w:rsidRPr="000F6AB8" w:rsidRDefault="00A514A4" w:rsidP="00EE49E8">
    <w:pPr>
      <w:pStyle w:val="Header"/>
      <w:tabs>
        <w:tab w:val="left" w:pos="8080"/>
        <w:tab w:val="right" w:pos="9072"/>
      </w:tabs>
      <w:jc w:val="right"/>
      <w:rPr>
        <w:bCs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C4896" w14:textId="77777777" w:rsidR="00ED5AD4" w:rsidRDefault="00ED5AD4">
      <w:r>
        <w:t>____________________</w:t>
      </w:r>
    </w:p>
  </w:footnote>
  <w:footnote w:type="continuationSeparator" w:id="0">
    <w:p w14:paraId="7C64FAE1" w14:textId="77777777" w:rsidR="00ED5AD4" w:rsidRDefault="00ED5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59484C" w:rsidRPr="00784011" w14:paraId="5949D9F7" w14:textId="77777777" w:rsidTr="00EB6249">
      <w:trPr>
        <w:trHeight w:val="1304"/>
        <w:jc w:val="center"/>
      </w:trPr>
      <w:tc>
        <w:tcPr>
          <w:tcW w:w="6546" w:type="dxa"/>
        </w:tcPr>
        <w:p w14:paraId="611D2E21" w14:textId="65C55B7E" w:rsidR="0059484C" w:rsidRPr="009621F8" w:rsidRDefault="0059484C" w:rsidP="0059484C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bookmarkStart w:id="15" w:name="_Hlk133422111"/>
          <w:r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13BCC80" wp14:editId="2FB2B6A0">
                    <wp:simplePos x="0" y="0"/>
                    <wp:positionH relativeFrom="column">
                      <wp:posOffset>569937</wp:posOffset>
                    </wp:positionH>
                    <wp:positionV relativeFrom="paragraph">
                      <wp:posOffset>63305</wp:posOffset>
                    </wp:positionV>
                    <wp:extent cx="1652954" cy="541215"/>
                    <wp:effectExtent l="0" t="0" r="4445" b="0"/>
                    <wp:wrapNone/>
                    <wp:docPr id="2" name="Rectang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652954" cy="54121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2CB310F" id="Rectangle 2" o:spid="_x0000_s1026" style="position:absolute;margin-left:44.9pt;margin-top:5pt;width:130.15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" fillcolor="window" stroked="f" strokeweight="2pt"/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00A2A9AE" wp14:editId="7B543A38">
                <wp:extent cx="2250000" cy="622800"/>
                <wp:effectExtent l="0" t="0" r="0" b="0"/>
                <wp:docPr id="1" name="Picture 1" descr="A black background with blue letters and number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black background with blue letters and numbers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0000" cy="62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377F9CBB" w14:textId="77777777" w:rsidR="0059484C" w:rsidRDefault="0059484C" w:rsidP="0059484C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35AC7C43" w14:textId="77777777" w:rsidR="0059484C" w:rsidRDefault="0059484C" w:rsidP="0059484C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3527F75F" w14:textId="77777777" w:rsidR="0059484C" w:rsidRPr="00784011" w:rsidRDefault="0059484C" w:rsidP="0059484C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15"/>
  <w:p w14:paraId="1AB2642E" w14:textId="5F53DF84" w:rsidR="00AD3606" w:rsidRDefault="0059484C">
    <w:pPr>
      <w:pStyle w:val="Header"/>
    </w:pPr>
    <w:r w:rsidRPr="00130599">
      <w:rPr>
        <w:rFonts w:ascii="Arial" w:hAnsi="Arial" w:cs="Arial"/>
        <w:b/>
        <w:bCs/>
        <w:noProof/>
        <w:color w:val="009CD6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487CD4" wp14:editId="045173D3">
              <wp:simplePos x="0" y="0"/>
              <wp:positionH relativeFrom="column">
                <wp:posOffset>389890</wp:posOffset>
              </wp:positionH>
              <wp:positionV relativeFrom="paragraph">
                <wp:posOffset>-848995</wp:posOffset>
              </wp:positionV>
              <wp:extent cx="2752725" cy="471170"/>
              <wp:effectExtent l="0" t="0" r="9525" b="127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2725" cy="47117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E4547C" w14:textId="77777777" w:rsidR="0059484C" w:rsidRDefault="0059484C" w:rsidP="0059484C">
                          <w:pPr>
                            <w:spacing w:before="0"/>
                            <w:ind w:left="-57"/>
                          </w:pPr>
                          <w:r>
                            <w:rPr>
                              <w:b/>
                              <w:bCs/>
                              <w:szCs w:val="24"/>
                            </w:rPr>
                            <w:t xml:space="preserve">Inter-Sector Coordination Group (ISCG) </w:t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 </w:t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</w:r>
                          <w:r>
                            <w:rPr>
                              <w:b/>
                              <w:bCs/>
                              <w:szCs w:val="24"/>
                            </w:rPr>
                            <w:t>on issues of mutual interest</w:t>
                          </w:r>
                          <w:r>
                            <w:br/>
                          </w:r>
                          <w:r>
                            <w:rPr>
                              <w:sz w:val="20"/>
                            </w:rPr>
                            <w:t>Geneva, 28 January 2026</w:t>
                          </w:r>
                        </w:p>
                      </w:txbxContent>
                    </wps:txbx>
                    <wps:bodyPr rot="0" vert="horz" wrap="square" lIns="3600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487C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.7pt;margin-top:-66.85pt;width:216.75pt;height:37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" fillcolor="window" stroked="f">
              <v:textbox style="mso-fit-shape-to-text:t" inset="1mm">
                <w:txbxContent>
                  <w:p w14:paraId="6EE4547C" w14:textId="77777777" w:rsidR="0059484C" w:rsidRDefault="0059484C" w:rsidP="0059484C">
                    <w:pPr>
                      <w:spacing w:before="0"/>
                      <w:ind w:left="-57"/>
                    </w:pPr>
                    <w:r>
                      <w:rPr>
                        <w:b/>
                        <w:bCs/>
                        <w:szCs w:val="24"/>
                      </w:rPr>
                      <w:t xml:space="preserve">Inter-Sector Coordination Group (ISCG) </w:t>
                    </w:r>
                    <w:r w:rsidRPr="00F74694">
                      <w:rPr>
                        <w:b/>
                        <w:bCs/>
                        <w:szCs w:val="24"/>
                      </w:rPr>
                      <w:t xml:space="preserve"> </w:t>
                    </w:r>
                    <w:r w:rsidRPr="00F74694">
                      <w:rPr>
                        <w:b/>
                        <w:bCs/>
                        <w:szCs w:val="24"/>
                      </w:rPr>
                      <w:br/>
                    </w:r>
                    <w:r>
                      <w:rPr>
                        <w:b/>
                        <w:bCs/>
                        <w:szCs w:val="24"/>
                      </w:rPr>
                      <w:t>on issues of mutual interest</w:t>
                    </w:r>
                    <w:r>
                      <w:br/>
                    </w:r>
                    <w:r>
                      <w:rPr>
                        <w:sz w:val="20"/>
                      </w:rPr>
                      <w:t>Geneva, 28 January 2026</w:t>
                    </w:r>
                  </w:p>
                </w:txbxContent>
              </v:textbox>
            </v:shape>
          </w:pict>
        </mc:Fallback>
      </mc:AlternateContent>
    </w:r>
    <w:r w:rsidR="00DB00D5"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1A8766" wp14:editId="2EC94B91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FBBD3D" id="Rectangle 5" o:spid="_x0000_s1026" style="position:absolute;margin-left:1.15pt;margin-top:43.75pt;width:7.3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E0778"/>
    <w:multiLevelType w:val="multilevel"/>
    <w:tmpl w:val="BC741D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0827FB2"/>
    <w:multiLevelType w:val="hybridMultilevel"/>
    <w:tmpl w:val="63C29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2428B"/>
    <w:multiLevelType w:val="multilevel"/>
    <w:tmpl w:val="306E5F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01287A"/>
    <w:multiLevelType w:val="multilevel"/>
    <w:tmpl w:val="BC741D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F02F7B"/>
    <w:multiLevelType w:val="multilevel"/>
    <w:tmpl w:val="BC741D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C2B22A1"/>
    <w:multiLevelType w:val="multilevel"/>
    <w:tmpl w:val="62AE43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D596373"/>
    <w:multiLevelType w:val="multilevel"/>
    <w:tmpl w:val="6B40D1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57D1F5E"/>
    <w:multiLevelType w:val="multilevel"/>
    <w:tmpl w:val="BC741D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05A1BBF"/>
    <w:multiLevelType w:val="multilevel"/>
    <w:tmpl w:val="BC741D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3BF544C"/>
    <w:multiLevelType w:val="multilevel"/>
    <w:tmpl w:val="BC741D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6260C21"/>
    <w:multiLevelType w:val="hybridMultilevel"/>
    <w:tmpl w:val="DACC8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816267">
    <w:abstractNumId w:val="0"/>
  </w:num>
  <w:num w:numId="2" w16cid:durableId="1102145443">
    <w:abstractNumId w:val="4"/>
  </w:num>
  <w:num w:numId="3" w16cid:durableId="1137331360">
    <w:abstractNumId w:val="7"/>
  </w:num>
  <w:num w:numId="4" w16cid:durableId="2025398653">
    <w:abstractNumId w:val="3"/>
  </w:num>
  <w:num w:numId="5" w16cid:durableId="405223178">
    <w:abstractNumId w:val="6"/>
  </w:num>
  <w:num w:numId="6" w16cid:durableId="891307930">
    <w:abstractNumId w:val="1"/>
  </w:num>
  <w:num w:numId="7" w16cid:durableId="736519454">
    <w:abstractNumId w:val="5"/>
  </w:num>
  <w:num w:numId="8" w16cid:durableId="339700707">
    <w:abstractNumId w:val="9"/>
  </w:num>
  <w:num w:numId="9" w16cid:durableId="363799084">
    <w:abstractNumId w:val="8"/>
  </w:num>
  <w:num w:numId="10" w16cid:durableId="927225995">
    <w:abstractNumId w:val="10"/>
  </w:num>
  <w:num w:numId="11" w16cid:durableId="398135680">
    <w:abstractNumId w:val="2"/>
  </w:num>
  <w:num w:numId="12" w16cid:durableId="9835070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BF1"/>
    <w:rsid w:val="00003A6D"/>
    <w:rsid w:val="000041A9"/>
    <w:rsid w:val="00004C8C"/>
    <w:rsid w:val="0000691D"/>
    <w:rsid w:val="00006DB2"/>
    <w:rsid w:val="000073CB"/>
    <w:rsid w:val="0001041B"/>
    <w:rsid w:val="000120E4"/>
    <w:rsid w:val="00014313"/>
    <w:rsid w:val="000210D4"/>
    <w:rsid w:val="00023F83"/>
    <w:rsid w:val="000240EA"/>
    <w:rsid w:val="00036D92"/>
    <w:rsid w:val="00037A65"/>
    <w:rsid w:val="00041CB6"/>
    <w:rsid w:val="000424C7"/>
    <w:rsid w:val="00042C52"/>
    <w:rsid w:val="0004660B"/>
    <w:rsid w:val="000525A1"/>
    <w:rsid w:val="00052C46"/>
    <w:rsid w:val="00063016"/>
    <w:rsid w:val="000636E6"/>
    <w:rsid w:val="00063A2D"/>
    <w:rsid w:val="000643FD"/>
    <w:rsid w:val="00066413"/>
    <w:rsid w:val="00066795"/>
    <w:rsid w:val="00072A73"/>
    <w:rsid w:val="00075FCB"/>
    <w:rsid w:val="00076AF6"/>
    <w:rsid w:val="00077D8F"/>
    <w:rsid w:val="000835E2"/>
    <w:rsid w:val="00085CF2"/>
    <w:rsid w:val="000877A7"/>
    <w:rsid w:val="00091F44"/>
    <w:rsid w:val="00097EBA"/>
    <w:rsid w:val="000A1525"/>
    <w:rsid w:val="000B1705"/>
    <w:rsid w:val="000C07B0"/>
    <w:rsid w:val="000C180A"/>
    <w:rsid w:val="000C5C38"/>
    <w:rsid w:val="000D4B2F"/>
    <w:rsid w:val="000D64B4"/>
    <w:rsid w:val="000D75B2"/>
    <w:rsid w:val="000E0D53"/>
    <w:rsid w:val="000E30CE"/>
    <w:rsid w:val="000E3CA1"/>
    <w:rsid w:val="000E44FF"/>
    <w:rsid w:val="000F6AB8"/>
    <w:rsid w:val="00110F5A"/>
    <w:rsid w:val="001121F5"/>
    <w:rsid w:val="00115032"/>
    <w:rsid w:val="001179DB"/>
    <w:rsid w:val="00117B56"/>
    <w:rsid w:val="00121A27"/>
    <w:rsid w:val="00122C5B"/>
    <w:rsid w:val="0013053D"/>
    <w:rsid w:val="00130599"/>
    <w:rsid w:val="001310C6"/>
    <w:rsid w:val="00131E18"/>
    <w:rsid w:val="00134C12"/>
    <w:rsid w:val="001400DC"/>
    <w:rsid w:val="00140115"/>
    <w:rsid w:val="00140CE1"/>
    <w:rsid w:val="00147C54"/>
    <w:rsid w:val="001545E8"/>
    <w:rsid w:val="00160068"/>
    <w:rsid w:val="0016259B"/>
    <w:rsid w:val="00165CC9"/>
    <w:rsid w:val="00172A26"/>
    <w:rsid w:val="0017539C"/>
    <w:rsid w:val="00175AC2"/>
    <w:rsid w:val="0017609F"/>
    <w:rsid w:val="0018288C"/>
    <w:rsid w:val="00183DA7"/>
    <w:rsid w:val="00184841"/>
    <w:rsid w:val="00185CAD"/>
    <w:rsid w:val="0019257A"/>
    <w:rsid w:val="00195BD4"/>
    <w:rsid w:val="001A1BA9"/>
    <w:rsid w:val="001A4202"/>
    <w:rsid w:val="001A7D1D"/>
    <w:rsid w:val="001B0595"/>
    <w:rsid w:val="001B0604"/>
    <w:rsid w:val="001B51DD"/>
    <w:rsid w:val="001C324F"/>
    <w:rsid w:val="001C628E"/>
    <w:rsid w:val="001C6D17"/>
    <w:rsid w:val="001D5EA5"/>
    <w:rsid w:val="001D62DF"/>
    <w:rsid w:val="001E0F7B"/>
    <w:rsid w:val="001E0FBE"/>
    <w:rsid w:val="001E5FE7"/>
    <w:rsid w:val="001E68E9"/>
    <w:rsid w:val="001F55F7"/>
    <w:rsid w:val="00205D4E"/>
    <w:rsid w:val="00210291"/>
    <w:rsid w:val="002119FD"/>
    <w:rsid w:val="00212019"/>
    <w:rsid w:val="002130E0"/>
    <w:rsid w:val="00223A54"/>
    <w:rsid w:val="002261CC"/>
    <w:rsid w:val="00227AAB"/>
    <w:rsid w:val="00230D86"/>
    <w:rsid w:val="00236852"/>
    <w:rsid w:val="00237FBE"/>
    <w:rsid w:val="0024351B"/>
    <w:rsid w:val="00244F7F"/>
    <w:rsid w:val="0024560A"/>
    <w:rsid w:val="0025132A"/>
    <w:rsid w:val="00254AEC"/>
    <w:rsid w:val="0025570E"/>
    <w:rsid w:val="002608B7"/>
    <w:rsid w:val="00263A64"/>
    <w:rsid w:val="00264425"/>
    <w:rsid w:val="002654A2"/>
    <w:rsid w:val="00265875"/>
    <w:rsid w:val="0027303B"/>
    <w:rsid w:val="0028109B"/>
    <w:rsid w:val="00286FFC"/>
    <w:rsid w:val="002A1403"/>
    <w:rsid w:val="002A15DD"/>
    <w:rsid w:val="002A2188"/>
    <w:rsid w:val="002A72BD"/>
    <w:rsid w:val="002B1F58"/>
    <w:rsid w:val="002B2E94"/>
    <w:rsid w:val="002B3808"/>
    <w:rsid w:val="002B5D48"/>
    <w:rsid w:val="002C1C7A"/>
    <w:rsid w:val="002C54E2"/>
    <w:rsid w:val="002D1471"/>
    <w:rsid w:val="002D2820"/>
    <w:rsid w:val="002E0AC3"/>
    <w:rsid w:val="002F2D06"/>
    <w:rsid w:val="002F4978"/>
    <w:rsid w:val="0030160F"/>
    <w:rsid w:val="00301AEE"/>
    <w:rsid w:val="003145DF"/>
    <w:rsid w:val="00314B0E"/>
    <w:rsid w:val="00320223"/>
    <w:rsid w:val="003209CB"/>
    <w:rsid w:val="00322D0D"/>
    <w:rsid w:val="00323902"/>
    <w:rsid w:val="00327D65"/>
    <w:rsid w:val="00334753"/>
    <w:rsid w:val="00334F3A"/>
    <w:rsid w:val="00345B67"/>
    <w:rsid w:val="00352830"/>
    <w:rsid w:val="00357263"/>
    <w:rsid w:val="00360E3D"/>
    <w:rsid w:val="00361465"/>
    <w:rsid w:val="00363662"/>
    <w:rsid w:val="0036617A"/>
    <w:rsid w:val="003678AB"/>
    <w:rsid w:val="0037297D"/>
    <w:rsid w:val="00375679"/>
    <w:rsid w:val="00377193"/>
    <w:rsid w:val="003877F5"/>
    <w:rsid w:val="0039156B"/>
    <w:rsid w:val="003916B4"/>
    <w:rsid w:val="00393761"/>
    <w:rsid w:val="003942D4"/>
    <w:rsid w:val="00394B0D"/>
    <w:rsid w:val="0039514F"/>
    <w:rsid w:val="003958A8"/>
    <w:rsid w:val="00396DB3"/>
    <w:rsid w:val="003A0670"/>
    <w:rsid w:val="003A775F"/>
    <w:rsid w:val="003B0A59"/>
    <w:rsid w:val="003B29C2"/>
    <w:rsid w:val="003B517C"/>
    <w:rsid w:val="003B5F97"/>
    <w:rsid w:val="003B647C"/>
    <w:rsid w:val="003B64A3"/>
    <w:rsid w:val="003C1E37"/>
    <w:rsid w:val="003C20CA"/>
    <w:rsid w:val="003C2533"/>
    <w:rsid w:val="003C406D"/>
    <w:rsid w:val="003D2E43"/>
    <w:rsid w:val="003D5A7F"/>
    <w:rsid w:val="003D635C"/>
    <w:rsid w:val="003D71D8"/>
    <w:rsid w:val="003E5395"/>
    <w:rsid w:val="003E6F40"/>
    <w:rsid w:val="003F3D0A"/>
    <w:rsid w:val="004016E2"/>
    <w:rsid w:val="0040435A"/>
    <w:rsid w:val="004048A0"/>
    <w:rsid w:val="004163EF"/>
    <w:rsid w:val="00416A24"/>
    <w:rsid w:val="00416A30"/>
    <w:rsid w:val="00417E8C"/>
    <w:rsid w:val="0042059E"/>
    <w:rsid w:val="0042368A"/>
    <w:rsid w:val="0042384C"/>
    <w:rsid w:val="00425B6D"/>
    <w:rsid w:val="00431D93"/>
    <w:rsid w:val="00431D9E"/>
    <w:rsid w:val="00432475"/>
    <w:rsid w:val="00433CE4"/>
    <w:rsid w:val="00433CE8"/>
    <w:rsid w:val="00434A5C"/>
    <w:rsid w:val="00435715"/>
    <w:rsid w:val="00451332"/>
    <w:rsid w:val="004544D9"/>
    <w:rsid w:val="00455568"/>
    <w:rsid w:val="00455820"/>
    <w:rsid w:val="00461ED0"/>
    <w:rsid w:val="00472BAD"/>
    <w:rsid w:val="00473431"/>
    <w:rsid w:val="00484009"/>
    <w:rsid w:val="0049004A"/>
    <w:rsid w:val="00490E72"/>
    <w:rsid w:val="00491157"/>
    <w:rsid w:val="004921C8"/>
    <w:rsid w:val="004937DC"/>
    <w:rsid w:val="00495B0B"/>
    <w:rsid w:val="004A1B8B"/>
    <w:rsid w:val="004B51C8"/>
    <w:rsid w:val="004B5883"/>
    <w:rsid w:val="004C765C"/>
    <w:rsid w:val="004C79E8"/>
    <w:rsid w:val="004D1851"/>
    <w:rsid w:val="004D2833"/>
    <w:rsid w:val="004D345C"/>
    <w:rsid w:val="004D447D"/>
    <w:rsid w:val="004D599D"/>
    <w:rsid w:val="004E06D1"/>
    <w:rsid w:val="004E2EA5"/>
    <w:rsid w:val="004E3AEB"/>
    <w:rsid w:val="004E5F45"/>
    <w:rsid w:val="004E67C3"/>
    <w:rsid w:val="004F2F1F"/>
    <w:rsid w:val="004F649C"/>
    <w:rsid w:val="00500CA4"/>
    <w:rsid w:val="005010FD"/>
    <w:rsid w:val="0050167E"/>
    <w:rsid w:val="0050223C"/>
    <w:rsid w:val="005073D6"/>
    <w:rsid w:val="005170FD"/>
    <w:rsid w:val="0052347A"/>
    <w:rsid w:val="005241E0"/>
    <w:rsid w:val="005243FF"/>
    <w:rsid w:val="00524E9C"/>
    <w:rsid w:val="00527401"/>
    <w:rsid w:val="005311D6"/>
    <w:rsid w:val="00533E0D"/>
    <w:rsid w:val="00536422"/>
    <w:rsid w:val="00542A6B"/>
    <w:rsid w:val="0054526E"/>
    <w:rsid w:val="0054705C"/>
    <w:rsid w:val="005536C2"/>
    <w:rsid w:val="00556F68"/>
    <w:rsid w:val="00564FBC"/>
    <w:rsid w:val="0056567C"/>
    <w:rsid w:val="005800BC"/>
    <w:rsid w:val="0058092E"/>
    <w:rsid w:val="00582442"/>
    <w:rsid w:val="00582C5E"/>
    <w:rsid w:val="0058487B"/>
    <w:rsid w:val="00585CEF"/>
    <w:rsid w:val="0059169F"/>
    <w:rsid w:val="0059484C"/>
    <w:rsid w:val="005969E2"/>
    <w:rsid w:val="005A335D"/>
    <w:rsid w:val="005A778C"/>
    <w:rsid w:val="005B0869"/>
    <w:rsid w:val="005B7CE6"/>
    <w:rsid w:val="005C0403"/>
    <w:rsid w:val="005C0663"/>
    <w:rsid w:val="005C13D4"/>
    <w:rsid w:val="005C4DE3"/>
    <w:rsid w:val="005C7982"/>
    <w:rsid w:val="005E2BD5"/>
    <w:rsid w:val="005E4F47"/>
    <w:rsid w:val="005F3269"/>
    <w:rsid w:val="005F7BEB"/>
    <w:rsid w:val="006066CD"/>
    <w:rsid w:val="00606F28"/>
    <w:rsid w:val="00612123"/>
    <w:rsid w:val="00615961"/>
    <w:rsid w:val="0062354D"/>
    <w:rsid w:val="00623AE3"/>
    <w:rsid w:val="0062525A"/>
    <w:rsid w:val="006261F4"/>
    <w:rsid w:val="00630F31"/>
    <w:rsid w:val="006345BC"/>
    <w:rsid w:val="0064737F"/>
    <w:rsid w:val="00647966"/>
    <w:rsid w:val="00652A58"/>
    <w:rsid w:val="006535F1"/>
    <w:rsid w:val="0065557D"/>
    <w:rsid w:val="00660D50"/>
    <w:rsid w:val="00662984"/>
    <w:rsid w:val="00663050"/>
    <w:rsid w:val="006716BB"/>
    <w:rsid w:val="00673B30"/>
    <w:rsid w:val="00684D5F"/>
    <w:rsid w:val="00690024"/>
    <w:rsid w:val="00691739"/>
    <w:rsid w:val="006970D0"/>
    <w:rsid w:val="006973C8"/>
    <w:rsid w:val="006A4862"/>
    <w:rsid w:val="006B1859"/>
    <w:rsid w:val="006B235B"/>
    <w:rsid w:val="006B6680"/>
    <w:rsid w:val="006B6DCC"/>
    <w:rsid w:val="006C12C6"/>
    <w:rsid w:val="006C1971"/>
    <w:rsid w:val="006C2717"/>
    <w:rsid w:val="006C2E4B"/>
    <w:rsid w:val="006C7990"/>
    <w:rsid w:val="006D6B4B"/>
    <w:rsid w:val="006E03A4"/>
    <w:rsid w:val="006E4D52"/>
    <w:rsid w:val="006E54E9"/>
    <w:rsid w:val="00701C70"/>
    <w:rsid w:val="00702DEF"/>
    <w:rsid w:val="0070446D"/>
    <w:rsid w:val="007065D3"/>
    <w:rsid w:val="00706861"/>
    <w:rsid w:val="007247CF"/>
    <w:rsid w:val="00726B8C"/>
    <w:rsid w:val="00727C44"/>
    <w:rsid w:val="0075051B"/>
    <w:rsid w:val="00757A85"/>
    <w:rsid w:val="007659C3"/>
    <w:rsid w:val="0077110E"/>
    <w:rsid w:val="00775655"/>
    <w:rsid w:val="00780BF1"/>
    <w:rsid w:val="0078423B"/>
    <w:rsid w:val="007849D5"/>
    <w:rsid w:val="00793188"/>
    <w:rsid w:val="00794D34"/>
    <w:rsid w:val="00795D0B"/>
    <w:rsid w:val="007A3708"/>
    <w:rsid w:val="007A6360"/>
    <w:rsid w:val="007B0AD3"/>
    <w:rsid w:val="007B1EE2"/>
    <w:rsid w:val="007B30DA"/>
    <w:rsid w:val="007B46C4"/>
    <w:rsid w:val="007C1C5A"/>
    <w:rsid w:val="007C3AB2"/>
    <w:rsid w:val="007C3E4A"/>
    <w:rsid w:val="007C76C9"/>
    <w:rsid w:val="007D1EC3"/>
    <w:rsid w:val="007E437E"/>
    <w:rsid w:val="007E76C9"/>
    <w:rsid w:val="007F50FC"/>
    <w:rsid w:val="00806250"/>
    <w:rsid w:val="00806E3C"/>
    <w:rsid w:val="00813E5E"/>
    <w:rsid w:val="00816C2C"/>
    <w:rsid w:val="00820053"/>
    <w:rsid w:val="00824FA6"/>
    <w:rsid w:val="00826450"/>
    <w:rsid w:val="008323CA"/>
    <w:rsid w:val="00834BB6"/>
    <w:rsid w:val="0083581B"/>
    <w:rsid w:val="00843D90"/>
    <w:rsid w:val="00847238"/>
    <w:rsid w:val="00851D0C"/>
    <w:rsid w:val="00853CA7"/>
    <w:rsid w:val="00855E52"/>
    <w:rsid w:val="00860EED"/>
    <w:rsid w:val="00863874"/>
    <w:rsid w:val="00864AFF"/>
    <w:rsid w:val="00865925"/>
    <w:rsid w:val="00870C17"/>
    <w:rsid w:val="008716AA"/>
    <w:rsid w:val="00872B5C"/>
    <w:rsid w:val="00875FD1"/>
    <w:rsid w:val="00877BF2"/>
    <w:rsid w:val="00881BDD"/>
    <w:rsid w:val="00884F3A"/>
    <w:rsid w:val="00891503"/>
    <w:rsid w:val="00892944"/>
    <w:rsid w:val="008A1B06"/>
    <w:rsid w:val="008A2F06"/>
    <w:rsid w:val="008B1BB3"/>
    <w:rsid w:val="008B3317"/>
    <w:rsid w:val="008B465E"/>
    <w:rsid w:val="008B4A6A"/>
    <w:rsid w:val="008C0193"/>
    <w:rsid w:val="008C1FE0"/>
    <w:rsid w:val="008C7E27"/>
    <w:rsid w:val="008F0A27"/>
    <w:rsid w:val="008F3822"/>
    <w:rsid w:val="008F63F0"/>
    <w:rsid w:val="008F7448"/>
    <w:rsid w:val="0090031F"/>
    <w:rsid w:val="0090147A"/>
    <w:rsid w:val="0090389B"/>
    <w:rsid w:val="00905A07"/>
    <w:rsid w:val="00906565"/>
    <w:rsid w:val="009069A2"/>
    <w:rsid w:val="009070AB"/>
    <w:rsid w:val="00913B47"/>
    <w:rsid w:val="009173EF"/>
    <w:rsid w:val="0091785E"/>
    <w:rsid w:val="00926B07"/>
    <w:rsid w:val="009306E4"/>
    <w:rsid w:val="00932906"/>
    <w:rsid w:val="0094747F"/>
    <w:rsid w:val="0095289E"/>
    <w:rsid w:val="00961860"/>
    <w:rsid w:val="00961B0B"/>
    <w:rsid w:val="00962D33"/>
    <w:rsid w:val="00965FB7"/>
    <w:rsid w:val="00973994"/>
    <w:rsid w:val="0098097E"/>
    <w:rsid w:val="00980C8E"/>
    <w:rsid w:val="00982317"/>
    <w:rsid w:val="00983BB7"/>
    <w:rsid w:val="00992631"/>
    <w:rsid w:val="009A0E8C"/>
    <w:rsid w:val="009B1DB9"/>
    <w:rsid w:val="009B1DEB"/>
    <w:rsid w:val="009B38C3"/>
    <w:rsid w:val="009B44BD"/>
    <w:rsid w:val="009B551E"/>
    <w:rsid w:val="009B609F"/>
    <w:rsid w:val="009B7E17"/>
    <w:rsid w:val="009C1D03"/>
    <w:rsid w:val="009C2C91"/>
    <w:rsid w:val="009C5AA9"/>
    <w:rsid w:val="009D0819"/>
    <w:rsid w:val="009E1472"/>
    <w:rsid w:val="009E17BD"/>
    <w:rsid w:val="009E3D78"/>
    <w:rsid w:val="009E485A"/>
    <w:rsid w:val="009E5FE5"/>
    <w:rsid w:val="009F1CD7"/>
    <w:rsid w:val="00A04CEC"/>
    <w:rsid w:val="00A142D5"/>
    <w:rsid w:val="00A14EA0"/>
    <w:rsid w:val="00A204B5"/>
    <w:rsid w:val="00A231FA"/>
    <w:rsid w:val="00A2736C"/>
    <w:rsid w:val="00A27F92"/>
    <w:rsid w:val="00A31E6F"/>
    <w:rsid w:val="00A32257"/>
    <w:rsid w:val="00A36D20"/>
    <w:rsid w:val="00A4382E"/>
    <w:rsid w:val="00A43C03"/>
    <w:rsid w:val="00A46CD0"/>
    <w:rsid w:val="00A514A4"/>
    <w:rsid w:val="00A52C84"/>
    <w:rsid w:val="00A55023"/>
    <w:rsid w:val="00A55622"/>
    <w:rsid w:val="00A60938"/>
    <w:rsid w:val="00A63328"/>
    <w:rsid w:val="00A83502"/>
    <w:rsid w:val="00A86D2C"/>
    <w:rsid w:val="00A87873"/>
    <w:rsid w:val="00A92CE6"/>
    <w:rsid w:val="00A9339F"/>
    <w:rsid w:val="00A94143"/>
    <w:rsid w:val="00A967AE"/>
    <w:rsid w:val="00AA0147"/>
    <w:rsid w:val="00AA177C"/>
    <w:rsid w:val="00AB0C9B"/>
    <w:rsid w:val="00AB6CB2"/>
    <w:rsid w:val="00AC1CAB"/>
    <w:rsid w:val="00AC6BFA"/>
    <w:rsid w:val="00AD15B3"/>
    <w:rsid w:val="00AD3606"/>
    <w:rsid w:val="00AD4A3D"/>
    <w:rsid w:val="00AD68D0"/>
    <w:rsid w:val="00AD767F"/>
    <w:rsid w:val="00AE15EA"/>
    <w:rsid w:val="00AE28D9"/>
    <w:rsid w:val="00AE6CDE"/>
    <w:rsid w:val="00AE7BF9"/>
    <w:rsid w:val="00AF411F"/>
    <w:rsid w:val="00AF6E49"/>
    <w:rsid w:val="00B04A67"/>
    <w:rsid w:val="00B0583C"/>
    <w:rsid w:val="00B1600C"/>
    <w:rsid w:val="00B1601C"/>
    <w:rsid w:val="00B176BA"/>
    <w:rsid w:val="00B248BC"/>
    <w:rsid w:val="00B32E1E"/>
    <w:rsid w:val="00B33885"/>
    <w:rsid w:val="00B3510A"/>
    <w:rsid w:val="00B358B2"/>
    <w:rsid w:val="00B40756"/>
    <w:rsid w:val="00B40A81"/>
    <w:rsid w:val="00B44910"/>
    <w:rsid w:val="00B56562"/>
    <w:rsid w:val="00B61485"/>
    <w:rsid w:val="00B6643B"/>
    <w:rsid w:val="00B67B87"/>
    <w:rsid w:val="00B72267"/>
    <w:rsid w:val="00B73DD1"/>
    <w:rsid w:val="00B7466E"/>
    <w:rsid w:val="00B76EB6"/>
    <w:rsid w:val="00B7737B"/>
    <w:rsid w:val="00B801B4"/>
    <w:rsid w:val="00B824C8"/>
    <w:rsid w:val="00B82C1B"/>
    <w:rsid w:val="00B849D3"/>
    <w:rsid w:val="00B84B9D"/>
    <w:rsid w:val="00B92036"/>
    <w:rsid w:val="00B92611"/>
    <w:rsid w:val="00B970DE"/>
    <w:rsid w:val="00B9753D"/>
    <w:rsid w:val="00BA15BA"/>
    <w:rsid w:val="00BA1628"/>
    <w:rsid w:val="00BA3A51"/>
    <w:rsid w:val="00BA525C"/>
    <w:rsid w:val="00BA5812"/>
    <w:rsid w:val="00BA585E"/>
    <w:rsid w:val="00BB0448"/>
    <w:rsid w:val="00BC15F4"/>
    <w:rsid w:val="00BC251A"/>
    <w:rsid w:val="00BC63CE"/>
    <w:rsid w:val="00BD032B"/>
    <w:rsid w:val="00BD0614"/>
    <w:rsid w:val="00BD094B"/>
    <w:rsid w:val="00BD38E7"/>
    <w:rsid w:val="00BE2640"/>
    <w:rsid w:val="00BE2FEE"/>
    <w:rsid w:val="00BE508D"/>
    <w:rsid w:val="00BF11F2"/>
    <w:rsid w:val="00C00DE3"/>
    <w:rsid w:val="00C01189"/>
    <w:rsid w:val="00C06830"/>
    <w:rsid w:val="00C073BC"/>
    <w:rsid w:val="00C21C58"/>
    <w:rsid w:val="00C21ED7"/>
    <w:rsid w:val="00C27DB8"/>
    <w:rsid w:val="00C374DE"/>
    <w:rsid w:val="00C414A4"/>
    <w:rsid w:val="00C4269F"/>
    <w:rsid w:val="00C47AD4"/>
    <w:rsid w:val="00C52D81"/>
    <w:rsid w:val="00C54D78"/>
    <w:rsid w:val="00C55198"/>
    <w:rsid w:val="00C55994"/>
    <w:rsid w:val="00C6362C"/>
    <w:rsid w:val="00C67030"/>
    <w:rsid w:val="00C725C6"/>
    <w:rsid w:val="00C81FEF"/>
    <w:rsid w:val="00C90383"/>
    <w:rsid w:val="00C922C7"/>
    <w:rsid w:val="00C951B1"/>
    <w:rsid w:val="00C961D5"/>
    <w:rsid w:val="00CA2B9B"/>
    <w:rsid w:val="00CA5BE3"/>
    <w:rsid w:val="00CA6393"/>
    <w:rsid w:val="00CA7A9F"/>
    <w:rsid w:val="00CB18FF"/>
    <w:rsid w:val="00CB24AA"/>
    <w:rsid w:val="00CB49CE"/>
    <w:rsid w:val="00CD0C08"/>
    <w:rsid w:val="00CD3C91"/>
    <w:rsid w:val="00CD4F7F"/>
    <w:rsid w:val="00CE03FB"/>
    <w:rsid w:val="00CE433C"/>
    <w:rsid w:val="00CE4F4F"/>
    <w:rsid w:val="00CE5AB1"/>
    <w:rsid w:val="00CE6ECC"/>
    <w:rsid w:val="00CF0161"/>
    <w:rsid w:val="00CF33F3"/>
    <w:rsid w:val="00D06183"/>
    <w:rsid w:val="00D143DF"/>
    <w:rsid w:val="00D202FA"/>
    <w:rsid w:val="00D2215E"/>
    <w:rsid w:val="00D22C42"/>
    <w:rsid w:val="00D32A22"/>
    <w:rsid w:val="00D374AD"/>
    <w:rsid w:val="00D45669"/>
    <w:rsid w:val="00D464CC"/>
    <w:rsid w:val="00D46618"/>
    <w:rsid w:val="00D46D8C"/>
    <w:rsid w:val="00D522F6"/>
    <w:rsid w:val="00D52898"/>
    <w:rsid w:val="00D54635"/>
    <w:rsid w:val="00D566D5"/>
    <w:rsid w:val="00D62635"/>
    <w:rsid w:val="00D628D6"/>
    <w:rsid w:val="00D63465"/>
    <w:rsid w:val="00D65041"/>
    <w:rsid w:val="00D67039"/>
    <w:rsid w:val="00D74BFC"/>
    <w:rsid w:val="00D8071C"/>
    <w:rsid w:val="00D82BE3"/>
    <w:rsid w:val="00D86E6C"/>
    <w:rsid w:val="00D87AC8"/>
    <w:rsid w:val="00D94F4F"/>
    <w:rsid w:val="00DA1DC5"/>
    <w:rsid w:val="00DA2ECD"/>
    <w:rsid w:val="00DA3560"/>
    <w:rsid w:val="00DA7EBD"/>
    <w:rsid w:val="00DB00D5"/>
    <w:rsid w:val="00DB1936"/>
    <w:rsid w:val="00DB2A89"/>
    <w:rsid w:val="00DB384B"/>
    <w:rsid w:val="00DD3E4A"/>
    <w:rsid w:val="00DF0189"/>
    <w:rsid w:val="00DF58F0"/>
    <w:rsid w:val="00E042A1"/>
    <w:rsid w:val="00E06FD5"/>
    <w:rsid w:val="00E10E80"/>
    <w:rsid w:val="00E124F0"/>
    <w:rsid w:val="00E20C62"/>
    <w:rsid w:val="00E2199C"/>
    <w:rsid w:val="00E227F3"/>
    <w:rsid w:val="00E34B0A"/>
    <w:rsid w:val="00E36483"/>
    <w:rsid w:val="00E45032"/>
    <w:rsid w:val="00E4728B"/>
    <w:rsid w:val="00E545C6"/>
    <w:rsid w:val="00E60F04"/>
    <w:rsid w:val="00E62720"/>
    <w:rsid w:val="00E63EFF"/>
    <w:rsid w:val="00E646D1"/>
    <w:rsid w:val="00E65B24"/>
    <w:rsid w:val="00E709AA"/>
    <w:rsid w:val="00E72D97"/>
    <w:rsid w:val="00E80D51"/>
    <w:rsid w:val="00E82225"/>
    <w:rsid w:val="00E854E4"/>
    <w:rsid w:val="00E85B67"/>
    <w:rsid w:val="00E86DBF"/>
    <w:rsid w:val="00E9217E"/>
    <w:rsid w:val="00EA1733"/>
    <w:rsid w:val="00EA1D3A"/>
    <w:rsid w:val="00EB0D6F"/>
    <w:rsid w:val="00EB13CB"/>
    <w:rsid w:val="00EB2194"/>
    <w:rsid w:val="00EB2232"/>
    <w:rsid w:val="00EB7241"/>
    <w:rsid w:val="00EC2594"/>
    <w:rsid w:val="00EC5337"/>
    <w:rsid w:val="00EC7358"/>
    <w:rsid w:val="00EC7C07"/>
    <w:rsid w:val="00ED0B73"/>
    <w:rsid w:val="00ED5AD4"/>
    <w:rsid w:val="00EE49E8"/>
    <w:rsid w:val="00EE4F4A"/>
    <w:rsid w:val="00EF1654"/>
    <w:rsid w:val="00EF4155"/>
    <w:rsid w:val="00EF426C"/>
    <w:rsid w:val="00F04397"/>
    <w:rsid w:val="00F10B59"/>
    <w:rsid w:val="00F119DF"/>
    <w:rsid w:val="00F148F1"/>
    <w:rsid w:val="00F16BAB"/>
    <w:rsid w:val="00F2150A"/>
    <w:rsid w:val="00F231D8"/>
    <w:rsid w:val="00F24291"/>
    <w:rsid w:val="00F24ECA"/>
    <w:rsid w:val="00F352E6"/>
    <w:rsid w:val="00F37EAA"/>
    <w:rsid w:val="00F41EC4"/>
    <w:rsid w:val="00F4248A"/>
    <w:rsid w:val="00F42B4E"/>
    <w:rsid w:val="00F44621"/>
    <w:rsid w:val="00F44C00"/>
    <w:rsid w:val="00F45D2C"/>
    <w:rsid w:val="00F45FDE"/>
    <w:rsid w:val="00F46C5F"/>
    <w:rsid w:val="00F52085"/>
    <w:rsid w:val="00F632C0"/>
    <w:rsid w:val="00F656F0"/>
    <w:rsid w:val="00F66A26"/>
    <w:rsid w:val="00F73B2C"/>
    <w:rsid w:val="00F7423E"/>
    <w:rsid w:val="00F74694"/>
    <w:rsid w:val="00F753CA"/>
    <w:rsid w:val="00F773A3"/>
    <w:rsid w:val="00F86596"/>
    <w:rsid w:val="00F93FD4"/>
    <w:rsid w:val="00F94A63"/>
    <w:rsid w:val="00F94C64"/>
    <w:rsid w:val="00FA1C28"/>
    <w:rsid w:val="00FA5795"/>
    <w:rsid w:val="00FB1279"/>
    <w:rsid w:val="00FB6B76"/>
    <w:rsid w:val="00FB6F52"/>
    <w:rsid w:val="00FB7596"/>
    <w:rsid w:val="00FC4D59"/>
    <w:rsid w:val="00FC7FA2"/>
    <w:rsid w:val="00FD29B4"/>
    <w:rsid w:val="00FD5FA3"/>
    <w:rsid w:val="00FD7786"/>
    <w:rsid w:val="00FE4077"/>
    <w:rsid w:val="00FE500D"/>
    <w:rsid w:val="00FE7188"/>
    <w:rsid w:val="00FE77D2"/>
    <w:rsid w:val="00FF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6B86DA"/>
  <w15:docId w15:val="{B9FA6B5B-8A1E-40BF-AF2C-37C853B66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E4728B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aliases w:val="CEO_Hyperlink,超级链接,Style 58,超?级链,超????,하이퍼링크2,超链接1,超?级链?,Style?,S,하이퍼링크21,超??级链Ú,fL????,fL?级,超??级链,超?级链Ú,’´?级链,’´????,’´??级链Ú,’´??级"/>
    <w:basedOn w:val="DefaultParagraphFont"/>
    <w:uiPriority w:val="99"/>
    <w:qFormat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C922C7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rsid w:val="00C922C7"/>
  </w:style>
  <w:style w:type="paragraph" w:customStyle="1" w:styleId="Tabletitle">
    <w:name w:val="Table_title"/>
    <w:basedOn w:val="TableNo"/>
    <w:next w:val="Tabletext"/>
    <w:rsid w:val="0096186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120" w:after="12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Tabletext">
    <w:name w:val="Table_text"/>
    <w:basedOn w:val="Normal"/>
    <w:rsid w:val="00961860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851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961860"/>
    <w:pPr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61860"/>
    <w:rPr>
      <w:sz w:val="20"/>
    </w:r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806E3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75FD1"/>
    <w:rPr>
      <w:color w:val="666666"/>
    </w:rPr>
  </w:style>
  <w:style w:type="paragraph" w:styleId="ListParagraph">
    <w:name w:val="List Paragraph"/>
    <w:aliases w:val="Recommendation,List Paragraph11,O5,Para_sk,Resume Title,- Bullets"/>
    <w:basedOn w:val="Normal"/>
    <w:link w:val="ListParagraphChar"/>
    <w:uiPriority w:val="34"/>
    <w:qFormat/>
    <w:rsid w:val="00EB7241"/>
    <w:pPr>
      <w:ind w:left="720"/>
      <w:contextualSpacing/>
    </w:pPr>
  </w:style>
  <w:style w:type="character" w:customStyle="1" w:styleId="ListParagraphChar">
    <w:name w:val="List Paragraph Char"/>
    <w:aliases w:val="Recommendation Char,List Paragraph11 Char,O5 Char,Para_sk Char,Resume Title Char,- Bullets Char"/>
    <w:basedOn w:val="DefaultParagraphFont"/>
    <w:link w:val="ListParagraph"/>
    <w:uiPriority w:val="34"/>
    <w:rsid w:val="00D87AC8"/>
    <w:rPr>
      <w:rFonts w:ascii="Calibri" w:hAnsi="Calibri"/>
      <w:sz w:val="24"/>
      <w:lang w:val="en-GB" w:eastAsia="en-US"/>
    </w:rPr>
  </w:style>
  <w:style w:type="paragraph" w:styleId="Revision">
    <w:name w:val="Revision"/>
    <w:hidden/>
    <w:uiPriority w:val="99"/>
    <w:semiHidden/>
    <w:rsid w:val="00334F3A"/>
    <w:rPr>
      <w:rFonts w:ascii="Calibri" w:hAnsi="Calibr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5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6789">
          <w:marLeft w:val="69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0973">
          <w:marLeft w:val="69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1670">
          <w:marLeft w:val="20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67">
          <w:marLeft w:val="20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2530">
          <w:marLeft w:val="20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172">
          <w:marLeft w:val="20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4875">
          <w:marLeft w:val="20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en/general-secretariat/ties/ISCGDocumentLibrary/2nd%20Meeting%202025/ISCG-25-2-01-Agenda-Rev2.docx" TargetMode="External"/><Relationship Id="rId18" Type="http://schemas.openxmlformats.org/officeDocument/2006/relationships/hyperlink" Target="https://www.itu.int/en/general-secretariat/ties/ISCGDocumentLibrary/Liaisons%20Statements%20on%20Inter-Sectoral%20Coordination%20Activities/List%20of%20Focal%20Points%20published-Updated%20April2025.pdf" TargetMode="External"/><Relationship Id="rId26" Type="http://schemas.openxmlformats.org/officeDocument/2006/relationships/hyperlink" Target="https://www.itu.int/en/general-secretariat/ties/ISCGDocumentLibrary/2nd%20Meeting%202025/TDAG-LS006.pdf" TargetMode="External"/><Relationship Id="rId21" Type="http://schemas.openxmlformats.org/officeDocument/2006/relationships/hyperlink" Target="https://www.itu.int/md/S25-CL-C-0035/en" TargetMode="External"/><Relationship Id="rId34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iscg@itu.int" TargetMode="External"/><Relationship Id="rId17" Type="http://schemas.openxmlformats.org/officeDocument/2006/relationships/hyperlink" Target="https://www.itu.int/en/general-secretariat/Pages/ISCG/Terms-of-reference-for-IST.aspx" TargetMode="External"/><Relationship Id="rId25" Type="http://schemas.openxmlformats.org/officeDocument/2006/relationships/hyperlink" Target="https://www.itu.int/en/general-secretariat/ties/ISCGDocumentLibrary/2nd%20Meeting%202025/TDAG-LS005.pdf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en/general-secretariat/ties/ISCGDocumentLibrary/2nd%20Meeting%202025/ISCG-Final%20Report-1st%20Meeting%202025-R1-clean.docx" TargetMode="External"/><Relationship Id="rId20" Type="http://schemas.openxmlformats.org/officeDocument/2006/relationships/hyperlink" Target="https://www.itu.int/md/S25-CL-C-0027/en" TargetMode="External"/><Relationship Id="rId29" Type="http://schemas.openxmlformats.org/officeDocument/2006/relationships/hyperlink" Target="https://www.itu.int/en/general-secretariat/ties/ISCGDocumentLibrary/2nd%20Meeting%202025/ISCG-25-2-03-Sustainable%20Digital%20Transformation%20Activities.doc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bio.bigi@virgilio.it" TargetMode="External"/><Relationship Id="rId24" Type="http://schemas.openxmlformats.org/officeDocument/2006/relationships/hyperlink" Target="https://www.itu.int/net4/Search/CL25/Main/Reader" TargetMode="External"/><Relationship Id="rId32" Type="http://schemas.openxmlformats.org/officeDocument/2006/relationships/hyperlink" Target="https://www.itu.int/en/general-secretariat/ties/ISCGDocumentLibrary/2nd%20Meeting%202025/ISCG-25-2-05-Mod%20Res%201386_Russian%20Fed.docx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itu.int/en/general-secretariat/Pages/ISCG/default.aspx" TargetMode="External"/><Relationship Id="rId23" Type="http://schemas.openxmlformats.org/officeDocument/2006/relationships/hyperlink" Target="https://www.itu.int/md/S25-CL-C-0060/en" TargetMode="External"/><Relationship Id="rId28" Type="http://schemas.openxmlformats.org/officeDocument/2006/relationships/hyperlink" Target="https://www.itu.int/md/S25-CL-C-0055/en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itu.int/en/general-secretariat/Pages/intersectoral-coordination.aspx" TargetMode="External"/><Relationship Id="rId31" Type="http://schemas.openxmlformats.org/officeDocument/2006/relationships/hyperlink" Target="https://www.itu.int/en/general-secretariat/ties/ISCGDocumentLibrary/2nd%20Meeting%202025/ISCG-25-2-04-Streamlining_PP_and_Sectoral_Resolutions_Russian%20Fed.doc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en/general-secretariat/ties/ISCGDocumentLibrary/2nd%20Meeting%202025/List%20of%20Participants.docx" TargetMode="External"/><Relationship Id="rId22" Type="http://schemas.openxmlformats.org/officeDocument/2006/relationships/hyperlink" Target="https://www.itu.int/md/S25-CL-C-0050/en" TargetMode="External"/><Relationship Id="rId27" Type="http://schemas.openxmlformats.org/officeDocument/2006/relationships/hyperlink" Target="https://www.itu.int/en/general-secretariat/ties/ISCGDocumentLibrary/2nd%20Meeting%202025/ISCG-25-2-07-Climate%20Change%20Report.docx" TargetMode="External"/><Relationship Id="rId30" Type="http://schemas.openxmlformats.org/officeDocument/2006/relationships/hyperlink" Target="https://www.itu.int/en/general-secretariat/ties/ISCGDocumentLibrary/2nd%20Meeting%202025/S25-CWGFHR20-C-0020!R1!MSW-E.docx" TargetMode="External"/><Relationship Id="rId35" Type="http://schemas.openxmlformats.org/officeDocument/2006/relationships/footer" Target="footer2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tu.int/en/general-secretariat/Pages/ISC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kenik\OneDrive%20-%20ITU\ISCG\1st%20Meeting%202025\ISCG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62E360EB612A45AC10C33F275DB288" ma:contentTypeVersion="1" ma:contentTypeDescription="Create a new document." ma:contentTypeScope="" ma:versionID="74ff6eb72c0eb09fa07ceededf461d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37a7266940aab2202ac67b957d0a61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04E00A-A34D-42B5-9E24-01D2C0655EC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29322D-0C56-4378-8426-7F53C7BFCE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3F12F1-1F94-470B-9445-F840C53E68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ISCG-TEMPLATE</Template>
  <TotalTime>4</TotalTime>
  <Pages>6</Pages>
  <Words>1697</Words>
  <Characters>9613</Characters>
  <Application>Microsoft Office Word</Application>
  <DocSecurity>0</DocSecurity>
  <Lines>242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11406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ITU Council Working Group for strategic and financial plans 2028-2031</dc:subject>
  <dc:creator>Sukenik, Maria Victoria</dc:creator>
  <cp:keywords>CWG-SFP</cp:keywords>
  <dc:description/>
  <cp:lastModifiedBy>GBS</cp:lastModifiedBy>
  <cp:revision>5</cp:revision>
  <dcterms:created xsi:type="dcterms:W3CDTF">2026-01-15T16:31:00Z</dcterms:created>
  <dcterms:modified xsi:type="dcterms:W3CDTF">2026-01-16T14:41:00Z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0x010100B862E360EB612A45AC10C33F275DB288</vt:lpwstr>
  </property>
</Properties>
</file>