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94DC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1D69E53" w:rsidR="00AD3606" w:rsidRPr="00E94DC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94DC4">
              <w:rPr>
                <w:b/>
                <w:lang w:val="fr-CH"/>
              </w:rPr>
              <w:t xml:space="preserve">Document </w:t>
            </w:r>
            <w:r w:rsidR="00A028B5" w:rsidRPr="00E94DC4">
              <w:rPr>
                <w:b/>
                <w:lang w:val="fr-CH"/>
              </w:rPr>
              <w:t>EG-ITRs</w:t>
            </w:r>
            <w:r w:rsidR="00A52C84" w:rsidRPr="00E94DC4">
              <w:rPr>
                <w:b/>
                <w:lang w:val="fr-CH"/>
              </w:rPr>
              <w:t>-</w:t>
            </w:r>
            <w:r w:rsidR="00D74C05" w:rsidRPr="00E94DC4">
              <w:rPr>
                <w:b/>
                <w:lang w:val="fr-CH"/>
              </w:rPr>
              <w:t>6</w:t>
            </w:r>
            <w:r w:rsidRPr="00E94DC4">
              <w:rPr>
                <w:b/>
                <w:lang w:val="fr-CH"/>
              </w:rPr>
              <w:t>/</w:t>
            </w:r>
            <w:r w:rsidR="006E5AFB">
              <w:rPr>
                <w:b/>
                <w:lang w:val="fr-CH"/>
              </w:rPr>
              <w:t>6</w:t>
            </w:r>
          </w:p>
        </w:tc>
      </w:tr>
      <w:tr w:rsidR="00AD3606" w:rsidRPr="00E94DC4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E94DC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17109E2" w:rsidR="00AD3606" w:rsidRPr="00E94DC4" w:rsidRDefault="00D4656D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9224BA">
              <w:rPr>
                <w:b/>
              </w:rPr>
              <w:t xml:space="preserve"> January 2026</w:t>
            </w:r>
          </w:p>
        </w:tc>
      </w:tr>
      <w:tr w:rsidR="00AD3606" w:rsidRPr="00E94DC4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E94DC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94DC4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94DC4">
              <w:rPr>
                <w:b/>
              </w:rPr>
              <w:t>English only</w:t>
            </w:r>
          </w:p>
        </w:tc>
      </w:tr>
      <w:tr w:rsidR="00472BAD" w:rsidRPr="00E94DC4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E94DC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E94DC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E94DC4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00A485C8" w:rsidR="00AD3606" w:rsidRPr="00E94DC4" w:rsidRDefault="00244F7F" w:rsidP="009D024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E94DC4">
              <w:t>Contribution</w:t>
            </w:r>
            <w:r w:rsidR="00AD3606" w:rsidRPr="00E94DC4">
              <w:t xml:space="preserve"> </w:t>
            </w:r>
            <w:r w:rsidR="00F7413F" w:rsidRPr="00E94DC4">
              <w:t>by</w:t>
            </w:r>
            <w:r w:rsidR="00842B11" w:rsidRPr="00E94DC4">
              <w:t xml:space="preserve"> </w:t>
            </w:r>
            <w:r w:rsidR="0090729B">
              <w:t>the United States</w:t>
            </w:r>
          </w:p>
        </w:tc>
      </w:tr>
      <w:tr w:rsidR="00AD3606" w:rsidRPr="00E94DC4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3F90B08" w:rsidR="00AD3606" w:rsidRPr="00E94DC4" w:rsidRDefault="00A05AC2" w:rsidP="009D024E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Start w:id="10" w:name="_Hlk218595047"/>
            <w:bookmarkEnd w:id="8"/>
            <w:r>
              <w:t xml:space="preserve">FINAL OBSERVATIONS </w:t>
            </w:r>
            <w:r w:rsidR="00A201E0">
              <w:t>FOR THE 6</w:t>
            </w:r>
            <w:r w:rsidR="009224BA">
              <w:rPr>
                <w:vertAlign w:val="superscript"/>
              </w:rPr>
              <w:t>th</w:t>
            </w:r>
            <w:r w:rsidR="00A201E0">
              <w:t xml:space="preserve"> MEETING OF THE EG-ITRs</w:t>
            </w:r>
            <w:bookmarkEnd w:id="10"/>
          </w:p>
        </w:tc>
      </w:tr>
      <w:tr w:rsidR="00AD3606" w:rsidRPr="00E94DC4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55A65C52" w:rsidR="004D648B" w:rsidRPr="00E94DC4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3248E299" w:rsidR="004D648B" w:rsidRDefault="00A14B5C" w:rsidP="004D648B">
            <w:pPr>
              <w:spacing w:before="160"/>
              <w:rPr>
                <w:szCs w:val="24"/>
              </w:rPr>
            </w:pPr>
            <w:r>
              <w:rPr>
                <w:szCs w:val="24"/>
              </w:rPr>
              <w:t>In this contribution, the United States:</w:t>
            </w:r>
          </w:p>
          <w:p w14:paraId="2BEB1E3D" w14:textId="5CD0AAD9" w:rsidR="00A14B5C" w:rsidRPr="00A14B5C" w:rsidRDefault="00A14B5C" w:rsidP="00A14B5C">
            <w:pPr>
              <w:pStyle w:val="ListParagraph"/>
              <w:numPr>
                <w:ilvl w:val="0"/>
                <w:numId w:val="5"/>
              </w:numPr>
              <w:spacing w:before="160"/>
              <w:ind w:left="360"/>
              <w:rPr>
                <w:szCs w:val="24"/>
              </w:rPr>
            </w:pPr>
            <w:r w:rsidRPr="00A14B5C">
              <w:rPr>
                <w:szCs w:val="24"/>
              </w:rPr>
              <w:t xml:space="preserve">Expresses support </w:t>
            </w:r>
            <w:r>
              <w:rPr>
                <w:szCs w:val="24"/>
              </w:rPr>
              <w:t xml:space="preserve">for </w:t>
            </w:r>
            <w:r w:rsidRPr="00105CEC">
              <w:rPr>
                <w:lang w:val="en-US"/>
              </w:rPr>
              <w:t>the draft final Report of the EG-ITRs to ITU Council 2026</w:t>
            </w:r>
            <w:r>
              <w:rPr>
                <w:lang w:val="en-US"/>
              </w:rPr>
              <w:t xml:space="preserve">, which was already reviewed and approved at the last </w:t>
            </w:r>
            <w:proofErr w:type="gramStart"/>
            <w:r>
              <w:rPr>
                <w:lang w:val="en-US"/>
              </w:rPr>
              <w:t>meeting;</w:t>
            </w:r>
            <w:proofErr w:type="gramEnd"/>
          </w:p>
          <w:p w14:paraId="5F916315" w14:textId="27D7539C" w:rsidR="00805FC4" w:rsidRPr="00805FC4" w:rsidRDefault="009905E5" w:rsidP="00805FC4">
            <w:pPr>
              <w:pStyle w:val="ListParagraph"/>
              <w:numPr>
                <w:ilvl w:val="0"/>
                <w:numId w:val="5"/>
              </w:numPr>
              <w:spacing w:before="160"/>
              <w:ind w:left="360"/>
              <w:rPr>
                <w:szCs w:val="24"/>
              </w:rPr>
            </w:pPr>
            <w:r>
              <w:rPr>
                <w:lang w:val="en-US"/>
              </w:rPr>
              <w:t>Asks</w:t>
            </w:r>
            <w:r w:rsidR="00A14B5C">
              <w:rPr>
                <w:lang w:val="en-US"/>
              </w:rPr>
              <w:t xml:space="preserve"> the ITU Secretariat to provide </w:t>
            </w:r>
            <w:r w:rsidR="00805FC4">
              <w:rPr>
                <w:lang w:val="en-US"/>
              </w:rPr>
              <w:t>an estimate of the costs incurred by the 20</w:t>
            </w:r>
            <w:r>
              <w:rPr>
                <w:lang w:val="en-US"/>
              </w:rPr>
              <w:t>23-2026 cycle of the EG-ITRs</w:t>
            </w:r>
            <w:r w:rsidR="00805FC4">
              <w:rPr>
                <w:lang w:val="en-US"/>
              </w:rPr>
              <w:t>; and</w:t>
            </w:r>
          </w:p>
          <w:p w14:paraId="3DD716A6" w14:textId="1D8508C7" w:rsidR="00805FC4" w:rsidRPr="00805FC4" w:rsidRDefault="00805FC4" w:rsidP="00805FC4">
            <w:pPr>
              <w:pStyle w:val="ListParagraph"/>
              <w:numPr>
                <w:ilvl w:val="0"/>
                <w:numId w:val="5"/>
              </w:numPr>
              <w:spacing w:before="160"/>
              <w:ind w:left="360"/>
              <w:rPr>
                <w:szCs w:val="24"/>
              </w:rPr>
            </w:pPr>
            <w:r>
              <w:rPr>
                <w:lang w:val="en-US"/>
              </w:rPr>
              <w:t>Provides general observations</w:t>
            </w:r>
            <w:r w:rsidR="009905E5">
              <w:rPr>
                <w:lang w:val="en-US"/>
              </w:rPr>
              <w:t xml:space="preserve"> on the nature of the</w:t>
            </w:r>
            <w:r w:rsidR="0037717D">
              <w:rPr>
                <w:lang w:val="en-US"/>
              </w:rPr>
              <w:t xml:space="preserve"> contributions</w:t>
            </w:r>
            <w:r>
              <w:rPr>
                <w:lang w:val="en-US"/>
              </w:rPr>
              <w:t xml:space="preserve">, </w:t>
            </w:r>
            <w:proofErr w:type="gramStart"/>
            <w:r>
              <w:rPr>
                <w:lang w:val="en-US"/>
              </w:rPr>
              <w:t>in order to</w:t>
            </w:r>
            <w:proofErr w:type="gramEnd"/>
            <w:r>
              <w:rPr>
                <w:lang w:val="en-US"/>
              </w:rPr>
              <w:t xml:space="preserve"> </w:t>
            </w:r>
            <w:r w:rsidRPr="00D702D2">
              <w:rPr>
                <w:lang w:val="en-US"/>
              </w:rPr>
              <w:t>inform upcoming discussions and decisions at the ITU Plenipotentiary Conference 2026 on the future of the EG-ITRs</w:t>
            </w:r>
            <w:r>
              <w:rPr>
                <w:lang w:val="en-US"/>
              </w:rPr>
              <w:t>.</w:t>
            </w:r>
          </w:p>
          <w:p w14:paraId="16727A07" w14:textId="77777777" w:rsidR="004D648B" w:rsidRPr="00E94DC4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Action required</w:t>
            </w:r>
          </w:p>
          <w:p w14:paraId="40C01AB6" w14:textId="7FE0C6E0" w:rsidR="004D648B" w:rsidRPr="00E94DC4" w:rsidRDefault="009D024E" w:rsidP="004D648B">
            <w:pPr>
              <w:spacing w:before="160"/>
              <w:rPr>
                <w:b/>
                <w:bCs/>
                <w:szCs w:val="24"/>
              </w:rPr>
            </w:pPr>
            <w:r w:rsidRPr="00E94DC4">
              <w:t xml:space="preserve">The Expert Group on the International Telecommunication Regulations is invited to </w:t>
            </w:r>
            <w:r w:rsidRPr="00E94DC4">
              <w:rPr>
                <w:b/>
                <w:bCs/>
              </w:rPr>
              <w:t>consider</w:t>
            </w:r>
            <w:r w:rsidR="00E4643B">
              <w:rPr>
                <w:b/>
                <w:bCs/>
              </w:rPr>
              <w:t xml:space="preserve"> </w:t>
            </w:r>
            <w:r w:rsidRPr="00E94DC4">
              <w:t>this document</w:t>
            </w:r>
            <w:r w:rsidR="009905E5">
              <w:t>.</w:t>
            </w:r>
          </w:p>
          <w:p w14:paraId="48FB95EF" w14:textId="77777777" w:rsidR="00D74C05" w:rsidRPr="00E94DC4" w:rsidRDefault="00D74C05">
            <w:r w:rsidRPr="00E94DC4">
              <w:t>_______________</w:t>
            </w:r>
          </w:p>
          <w:p w14:paraId="00DEE14C" w14:textId="20DE7198" w:rsidR="00AD3606" w:rsidRPr="00E94DC4" w:rsidRDefault="00F02439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5CDBFB38" w:rsidR="00C16CDE" w:rsidRPr="006E5AFB" w:rsidRDefault="00E4643B" w:rsidP="006E5AF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6E5AFB">
                <w:rPr>
                  <w:rStyle w:val="Hyperlink"/>
                  <w:bCs/>
                  <w:i/>
                  <w:iCs/>
                  <w:sz w:val="22"/>
                  <w:szCs w:val="22"/>
                </w:rPr>
                <w:t>EG-ITRs-5/DL/1 (</w:t>
              </w:r>
              <w:r w:rsidR="006E5AFB">
                <w:rPr>
                  <w:rStyle w:val="Hyperlink"/>
                  <w:bCs/>
                  <w:i/>
                  <w:iCs/>
                  <w:sz w:val="22"/>
                  <w:szCs w:val="22"/>
                </w:rPr>
                <w:t>R</w:t>
              </w:r>
              <w:r w:rsidRPr="006E5AFB">
                <w:rPr>
                  <w:rStyle w:val="Hyperlink"/>
                  <w:bCs/>
                  <w:i/>
                  <w:iCs/>
                  <w:sz w:val="22"/>
                  <w:szCs w:val="22"/>
                </w:rPr>
                <w:t>ev. 4)</w:t>
              </w:r>
            </w:hyperlink>
            <w:r w:rsidR="006E5AFB" w:rsidRPr="006E5AFB">
              <w:rPr>
                <w:i/>
                <w:iCs/>
                <w:sz w:val="22"/>
                <w:szCs w:val="22"/>
              </w:rPr>
              <w:t xml:space="preserve">, </w:t>
            </w:r>
            <w:hyperlink r:id="rId12" w:history="1">
              <w:r w:rsidR="00C16CDE" w:rsidRPr="006E5AFB">
                <w:rPr>
                  <w:rStyle w:val="Hyperlink"/>
                  <w:bCs/>
                  <w:i/>
                  <w:iCs/>
                  <w:sz w:val="22"/>
                  <w:szCs w:val="22"/>
                </w:rPr>
                <w:t>EG-ITRs-5/DL/2</w:t>
              </w:r>
            </w:hyperlink>
          </w:p>
        </w:tc>
      </w:tr>
    </w:tbl>
    <w:p w14:paraId="4CDB8B60" w14:textId="77777777" w:rsidR="00E227F3" w:rsidRPr="00E94DC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1" w:name="_Hlk133421428"/>
      <w:bookmarkEnd w:id="2"/>
      <w:bookmarkEnd w:id="9"/>
    </w:p>
    <w:bookmarkEnd w:id="3"/>
    <w:bookmarkEnd w:id="4"/>
    <w:p w14:paraId="77EB8C6F" w14:textId="3E2665D5" w:rsidR="00105CEC" w:rsidRPr="001265B2" w:rsidRDefault="0090147A" w:rsidP="00105C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E94DC4">
        <w:rPr>
          <w:lang w:val="es-ES"/>
        </w:rPr>
        <w:br w:type="page"/>
      </w:r>
    </w:p>
    <w:p w14:paraId="5FDCDED3" w14:textId="40994871" w:rsidR="00D702D2" w:rsidRPr="00105CEC" w:rsidRDefault="00AF7E06" w:rsidP="00105CEC">
      <w:pPr>
        <w:pStyle w:val="ListParagraph"/>
        <w:numPr>
          <w:ilvl w:val="0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360"/>
        <w:textAlignment w:val="auto"/>
        <w:rPr>
          <w:lang w:val="en-US"/>
        </w:rPr>
      </w:pPr>
      <w:r w:rsidRPr="00105CEC">
        <w:rPr>
          <w:lang w:val="en-US"/>
        </w:rPr>
        <w:lastRenderedPageBreak/>
        <w:t xml:space="preserve">The United States supports the draft </w:t>
      </w:r>
      <w:r w:rsidR="00F53E52" w:rsidRPr="00105CEC">
        <w:rPr>
          <w:lang w:val="en-US"/>
        </w:rPr>
        <w:t xml:space="preserve">final Report </w:t>
      </w:r>
      <w:r w:rsidR="00707EF3" w:rsidRPr="00105CEC">
        <w:rPr>
          <w:lang w:val="en-US"/>
        </w:rPr>
        <w:t xml:space="preserve">of the EG-ITRs </w:t>
      </w:r>
      <w:r w:rsidR="00E4643B" w:rsidRPr="00105CEC">
        <w:rPr>
          <w:lang w:val="en-US"/>
        </w:rPr>
        <w:t xml:space="preserve">to ITU Council 2026 </w:t>
      </w:r>
      <w:r w:rsidR="00F53E52" w:rsidRPr="00105CEC">
        <w:rPr>
          <w:lang w:val="en-US"/>
        </w:rPr>
        <w:t xml:space="preserve">as contained in </w:t>
      </w:r>
      <w:r w:rsidR="00EB7C50" w:rsidRPr="00105CEC">
        <w:rPr>
          <w:bCs/>
        </w:rPr>
        <w:t xml:space="preserve">doc. </w:t>
      </w:r>
      <w:hyperlink r:id="rId13" w:history="1">
        <w:r w:rsidR="00EB7C50" w:rsidRPr="00105CEC">
          <w:rPr>
            <w:rStyle w:val="Hyperlink"/>
            <w:bCs/>
          </w:rPr>
          <w:t>EG-ITRs-5/DL/1</w:t>
        </w:r>
        <w:r w:rsidR="00E4643B" w:rsidRPr="00105CEC">
          <w:rPr>
            <w:rStyle w:val="Hyperlink"/>
            <w:bCs/>
          </w:rPr>
          <w:t xml:space="preserve"> (</w:t>
        </w:r>
        <w:r w:rsidR="006E5AFB">
          <w:rPr>
            <w:rStyle w:val="Hyperlink"/>
            <w:bCs/>
          </w:rPr>
          <w:t>R</w:t>
        </w:r>
        <w:r w:rsidR="00EB7C50" w:rsidRPr="00105CEC">
          <w:rPr>
            <w:rStyle w:val="Hyperlink"/>
            <w:bCs/>
          </w:rPr>
          <w:t>ev. 4</w:t>
        </w:r>
        <w:r w:rsidR="00E4643B" w:rsidRPr="00105CEC">
          <w:rPr>
            <w:rStyle w:val="Hyperlink"/>
            <w:bCs/>
          </w:rPr>
          <w:t>)</w:t>
        </w:r>
      </w:hyperlink>
      <w:r w:rsidR="00EB7C50" w:rsidRPr="00105CEC">
        <w:rPr>
          <w:bCs/>
        </w:rPr>
        <w:t>.</w:t>
      </w:r>
      <w:r w:rsidR="00360A1C" w:rsidRPr="00105CEC">
        <w:rPr>
          <w:b/>
        </w:rPr>
        <w:t xml:space="preserve"> </w:t>
      </w:r>
      <w:r w:rsidR="00360A1C" w:rsidRPr="00105CEC">
        <w:rPr>
          <w:bCs/>
        </w:rPr>
        <w:t xml:space="preserve">As reflected in section </w:t>
      </w:r>
      <w:r w:rsidR="002C57E9" w:rsidRPr="00105CEC">
        <w:rPr>
          <w:bCs/>
        </w:rPr>
        <w:t>6.1.2 of the last meeting report</w:t>
      </w:r>
      <w:r w:rsidR="00C24744" w:rsidRPr="006E5AFB">
        <w:rPr>
          <w:bCs/>
        </w:rPr>
        <w:t xml:space="preserve"> (doc. </w:t>
      </w:r>
      <w:hyperlink r:id="rId14" w:history="1">
        <w:r w:rsidR="00C24744" w:rsidRPr="006E5AFB">
          <w:rPr>
            <w:rStyle w:val="Hyperlink"/>
            <w:bCs/>
          </w:rPr>
          <w:t>EG-ITRs-5/DL/2</w:t>
        </w:r>
      </w:hyperlink>
      <w:r w:rsidR="00C24744" w:rsidRPr="006E5AFB">
        <w:rPr>
          <w:bCs/>
        </w:rPr>
        <w:t>)</w:t>
      </w:r>
      <w:r w:rsidR="002C57E9" w:rsidRPr="00105CEC">
        <w:rPr>
          <w:bCs/>
        </w:rPr>
        <w:t xml:space="preserve">, </w:t>
      </w:r>
      <w:r w:rsidR="002C57E9" w:rsidRPr="00105CEC">
        <w:rPr>
          <w:rFonts w:cs="Calibri"/>
          <w:bCs/>
          <w:szCs w:val="24"/>
        </w:rPr>
        <w:t>t</w:t>
      </w:r>
      <w:r w:rsidR="00360A1C" w:rsidRPr="00105CEC">
        <w:rPr>
          <w:rFonts w:cs="Calibri"/>
          <w:bCs/>
          <w:szCs w:val="24"/>
        </w:rPr>
        <w:t xml:space="preserve">he last meeting already “reviewed and approved the Draft Final Report for submission to Council 2026, for onward submission to </w:t>
      </w:r>
      <w:r w:rsidR="00360A1C">
        <w:t xml:space="preserve">the 2026 Plenipotentiary Conference with the Council's comments.”  </w:t>
      </w:r>
      <w:r w:rsidR="00D702D2" w:rsidRPr="00105CEC">
        <w:rPr>
          <w:lang w:val="en-US"/>
        </w:rPr>
        <w:t>While the contributions to the present meeting should be included as an editorial matter in the table in section 2.6</w:t>
      </w:r>
      <w:r w:rsidR="00733A57" w:rsidRPr="00105CEC">
        <w:rPr>
          <w:lang w:val="en-US"/>
        </w:rPr>
        <w:t>, this meeting should</w:t>
      </w:r>
      <w:r w:rsidR="00D702D2" w:rsidRPr="00105CEC">
        <w:rPr>
          <w:lang w:val="en-US"/>
        </w:rPr>
        <w:t xml:space="preserve"> not reopen the draf</w:t>
      </w:r>
      <w:r w:rsidR="00733A57" w:rsidRPr="00105CEC">
        <w:rPr>
          <w:lang w:val="en-US"/>
        </w:rPr>
        <w:t>ting of the final Report</w:t>
      </w:r>
      <w:r w:rsidR="00D702D2" w:rsidRPr="00105CEC">
        <w:rPr>
          <w:lang w:val="en-US"/>
        </w:rPr>
        <w:t xml:space="preserve"> or entertain any further substantive revisions</w:t>
      </w:r>
      <w:r w:rsidR="0061117C" w:rsidRPr="00105CEC">
        <w:rPr>
          <w:lang w:val="en-US"/>
        </w:rPr>
        <w:t>.</w:t>
      </w:r>
      <w:r w:rsidR="00F15B88">
        <w:t xml:space="preserve"> Having participated actively in all five previous EG-ITRs meetings, we find that the report fully </w:t>
      </w:r>
      <w:r w:rsidR="00F15B88" w:rsidRPr="00105CEC">
        <w:rPr>
          <w:rFonts w:cs="Calibri"/>
        </w:rPr>
        <w:t>reflects all the contributions received and the various opinions expressed.</w:t>
      </w:r>
      <w:r w:rsidR="00F15B88">
        <w:rPr>
          <w:rFonts w:cs="Calibri"/>
        </w:rPr>
        <w:t xml:space="preserve"> </w:t>
      </w:r>
      <w:proofErr w:type="gramStart"/>
      <w:r w:rsidR="009224BA">
        <w:rPr>
          <w:rFonts w:cs="Calibri"/>
        </w:rPr>
        <w:t>In particular, w</w:t>
      </w:r>
      <w:r w:rsidR="00F15B88" w:rsidRPr="00105CEC">
        <w:rPr>
          <w:rFonts w:cs="Calibri"/>
        </w:rPr>
        <w:t>e</w:t>
      </w:r>
      <w:proofErr w:type="gramEnd"/>
      <w:r w:rsidR="00F15B88" w:rsidRPr="00105CEC">
        <w:rPr>
          <w:rFonts w:cs="Calibri"/>
        </w:rPr>
        <w:t xml:space="preserve"> appreciate that the report factually and correctly concludes that there is a lack of consensus on the way forward with respect to the ITRs. </w:t>
      </w:r>
    </w:p>
    <w:p w14:paraId="6CD3868B" w14:textId="77777777" w:rsidR="00AF7E06" w:rsidRDefault="00AF7E0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14:paraId="366AC1DF" w14:textId="3CA35445" w:rsidR="00363894" w:rsidRDefault="00363894" w:rsidP="007A59AC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360"/>
        <w:textAlignment w:val="auto"/>
        <w:rPr>
          <w:lang w:val="en-US"/>
        </w:rPr>
      </w:pPr>
      <w:r w:rsidRPr="00D702D2">
        <w:rPr>
          <w:lang w:val="en-US"/>
        </w:rPr>
        <w:t>We recall the debate at the last meet</w:t>
      </w:r>
      <w:r w:rsidR="00432A90" w:rsidRPr="00D702D2">
        <w:rPr>
          <w:lang w:val="en-US"/>
        </w:rPr>
        <w:t>ing</w:t>
      </w:r>
      <w:r w:rsidR="00D07684" w:rsidRPr="00D702D2">
        <w:rPr>
          <w:lang w:val="en-US"/>
        </w:rPr>
        <w:t xml:space="preserve"> as to </w:t>
      </w:r>
      <w:proofErr w:type="gramStart"/>
      <w:r w:rsidR="00D07684" w:rsidRPr="00D702D2">
        <w:rPr>
          <w:lang w:val="en-US"/>
        </w:rPr>
        <w:t>whether or not</w:t>
      </w:r>
      <w:proofErr w:type="gramEnd"/>
      <w:r w:rsidR="00D07684" w:rsidRPr="00D702D2">
        <w:rPr>
          <w:lang w:val="en-US"/>
        </w:rPr>
        <w:t xml:space="preserve"> to convene the present meeting, given that the </w:t>
      </w:r>
      <w:r w:rsidR="00432A90" w:rsidRPr="00D702D2">
        <w:rPr>
          <w:lang w:val="en-US"/>
        </w:rPr>
        <w:t>review and approval of the final Report ha</w:t>
      </w:r>
      <w:r w:rsidR="003E35A7" w:rsidRPr="00D702D2">
        <w:rPr>
          <w:lang w:val="en-US"/>
        </w:rPr>
        <w:t>d</w:t>
      </w:r>
      <w:r w:rsidR="00432A90" w:rsidRPr="00D702D2">
        <w:rPr>
          <w:lang w:val="en-US"/>
        </w:rPr>
        <w:t xml:space="preserve"> already concluded. </w:t>
      </w:r>
      <w:r w:rsidR="00AD7B5F" w:rsidRPr="00D702D2">
        <w:rPr>
          <w:lang w:val="en-US"/>
        </w:rPr>
        <w:t xml:space="preserve">In order to inform upcoming discussions and decisions at the ITU Plenipotentiary Conference 2026 on the future of the EG-ITRs, </w:t>
      </w:r>
      <w:r w:rsidR="00AD7B5F" w:rsidRPr="00A82044">
        <w:rPr>
          <w:b/>
          <w:bCs/>
          <w:lang w:val="en-US"/>
        </w:rPr>
        <w:t>we request the Secretariat to provide (</w:t>
      </w:r>
      <w:r w:rsidR="007E4BEB" w:rsidRPr="00A82044">
        <w:rPr>
          <w:b/>
          <w:bCs/>
          <w:lang w:val="en-US"/>
        </w:rPr>
        <w:t>either as an input t</w:t>
      </w:r>
      <w:r w:rsidR="00C2462F" w:rsidRPr="00A82044">
        <w:rPr>
          <w:b/>
          <w:bCs/>
          <w:lang w:val="en-US"/>
        </w:rPr>
        <w:t>o th</w:t>
      </w:r>
      <w:r w:rsidR="00D702D2" w:rsidRPr="00A82044">
        <w:rPr>
          <w:b/>
          <w:bCs/>
          <w:lang w:val="en-US"/>
        </w:rPr>
        <w:t>e present</w:t>
      </w:r>
      <w:r w:rsidR="00C2462F" w:rsidRPr="00A82044">
        <w:rPr>
          <w:b/>
          <w:bCs/>
          <w:lang w:val="en-US"/>
        </w:rPr>
        <w:t xml:space="preserve"> meeting, and/or to ITU Council) a</w:t>
      </w:r>
      <w:r w:rsidR="00AD7B5F" w:rsidRPr="00A82044">
        <w:rPr>
          <w:b/>
          <w:bCs/>
          <w:lang w:val="en-US"/>
        </w:rPr>
        <w:t xml:space="preserve"> comprehensive budget breakdown</w:t>
      </w:r>
      <w:r w:rsidR="0054154B" w:rsidRPr="00A82044">
        <w:rPr>
          <w:b/>
          <w:bCs/>
          <w:lang w:val="en-US"/>
        </w:rPr>
        <w:t xml:space="preserve"> (</w:t>
      </w:r>
      <w:r w:rsidR="009B7F00" w:rsidRPr="00A82044">
        <w:rPr>
          <w:b/>
          <w:bCs/>
          <w:lang w:val="en-US"/>
        </w:rPr>
        <w:t xml:space="preserve">staff time, </w:t>
      </w:r>
      <w:r w:rsidR="0054154B" w:rsidRPr="00A82044">
        <w:rPr>
          <w:b/>
          <w:bCs/>
          <w:lang w:val="en-US"/>
        </w:rPr>
        <w:t>interpretation, etc.)</w:t>
      </w:r>
      <w:r w:rsidR="00AD7B5F" w:rsidRPr="00A82044">
        <w:rPr>
          <w:b/>
          <w:bCs/>
          <w:lang w:val="en-US"/>
        </w:rPr>
        <w:t xml:space="preserve"> </w:t>
      </w:r>
      <w:r w:rsidR="00D702D2" w:rsidRPr="00A82044">
        <w:rPr>
          <w:b/>
          <w:bCs/>
          <w:lang w:val="en-US"/>
        </w:rPr>
        <w:t xml:space="preserve">indicating the total cost of </w:t>
      </w:r>
      <w:r w:rsidR="0054154B" w:rsidRPr="00A82044">
        <w:rPr>
          <w:b/>
          <w:bCs/>
          <w:lang w:val="en-US"/>
        </w:rPr>
        <w:t xml:space="preserve">convening the six meetings of the EG-ITRs during the </w:t>
      </w:r>
      <w:r w:rsidR="00B3476C" w:rsidRPr="00A82044">
        <w:rPr>
          <w:b/>
          <w:bCs/>
          <w:lang w:val="en-US"/>
        </w:rPr>
        <w:t>2023-2026</w:t>
      </w:r>
      <w:r w:rsidR="0054154B" w:rsidRPr="00A82044">
        <w:rPr>
          <w:b/>
          <w:bCs/>
          <w:lang w:val="en-US"/>
        </w:rPr>
        <w:t xml:space="preserve"> cycle</w:t>
      </w:r>
      <w:r w:rsidR="0054154B">
        <w:rPr>
          <w:lang w:val="en-US"/>
        </w:rPr>
        <w:t>.</w:t>
      </w:r>
    </w:p>
    <w:p w14:paraId="12AEE4D5" w14:textId="77777777" w:rsidR="007A59AC" w:rsidRPr="007A59AC" w:rsidRDefault="007A59AC" w:rsidP="006E5AFB">
      <w:pPr>
        <w:pStyle w:val="ListParagraph"/>
        <w:ind w:left="0"/>
        <w:rPr>
          <w:lang w:val="en-US"/>
        </w:rPr>
      </w:pPr>
    </w:p>
    <w:p w14:paraId="41D49041" w14:textId="7466233B" w:rsidR="007A59AC" w:rsidRDefault="00314F1A" w:rsidP="007A59AC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360"/>
        <w:textAlignment w:val="auto"/>
        <w:rPr>
          <w:lang w:val="en-US"/>
        </w:rPr>
      </w:pPr>
      <w:r>
        <w:rPr>
          <w:lang w:val="en-US"/>
        </w:rPr>
        <w:t>As we look ahead to considering the future of the EG-ITRs, t</w:t>
      </w:r>
      <w:r w:rsidR="007A59AC">
        <w:rPr>
          <w:lang w:val="en-US"/>
        </w:rPr>
        <w:t xml:space="preserve">he United States also shares the following observations regarding the </w:t>
      </w:r>
      <w:r w:rsidR="001F745A">
        <w:rPr>
          <w:lang w:val="en-US"/>
        </w:rPr>
        <w:t>nature of th</w:t>
      </w:r>
      <w:r w:rsidR="00544683">
        <w:rPr>
          <w:lang w:val="en-US"/>
        </w:rPr>
        <w:t>e discussions</w:t>
      </w:r>
      <w:r>
        <w:rPr>
          <w:lang w:val="en-US"/>
        </w:rPr>
        <w:t xml:space="preserve">: </w:t>
      </w:r>
    </w:p>
    <w:p w14:paraId="268CFBF0" w14:textId="77777777" w:rsidR="008B3D37" w:rsidRPr="008B3D37" w:rsidRDefault="008B3D37" w:rsidP="008B3D37">
      <w:pPr>
        <w:pStyle w:val="ListParagraph"/>
        <w:rPr>
          <w:lang w:val="en-US"/>
        </w:rPr>
      </w:pPr>
    </w:p>
    <w:p w14:paraId="392625A3" w14:textId="54D31491" w:rsidR="005D75D8" w:rsidRDefault="00B8146B" w:rsidP="005D75D8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20"/>
        <w:textAlignment w:val="auto"/>
        <w:rPr>
          <w:lang w:val="en-US"/>
        </w:rPr>
      </w:pPr>
      <w:r w:rsidRPr="30D7AFF8">
        <w:rPr>
          <w:lang w:val="en-US"/>
        </w:rPr>
        <w:t xml:space="preserve">The first </w:t>
      </w:r>
      <w:r w:rsidR="00A00C31" w:rsidRPr="30D7AFF8">
        <w:rPr>
          <w:lang w:val="en-US"/>
        </w:rPr>
        <w:t xml:space="preserve">five EG-ITRs meetings </w:t>
      </w:r>
      <w:r w:rsidR="002B0A3C" w:rsidRPr="30D7AFF8">
        <w:rPr>
          <w:lang w:val="en-US"/>
        </w:rPr>
        <w:t xml:space="preserve">in this cycle </w:t>
      </w:r>
      <w:r w:rsidR="00A00C31" w:rsidRPr="30D7AFF8">
        <w:rPr>
          <w:lang w:val="en-US"/>
        </w:rPr>
        <w:t xml:space="preserve">received </w:t>
      </w:r>
      <w:r w:rsidR="00955B69" w:rsidRPr="30D7AFF8">
        <w:rPr>
          <w:lang w:val="en-US"/>
        </w:rPr>
        <w:t>49</w:t>
      </w:r>
      <w:r w:rsidR="008B3D37" w:rsidRPr="30D7AFF8">
        <w:rPr>
          <w:lang w:val="en-US"/>
        </w:rPr>
        <w:t xml:space="preserve"> total contributions</w:t>
      </w:r>
      <w:r w:rsidR="00955B69" w:rsidRPr="30D7AFF8">
        <w:rPr>
          <w:lang w:val="en-US"/>
        </w:rPr>
        <w:t xml:space="preserve"> from Member</w:t>
      </w:r>
      <w:r w:rsidR="00757889" w:rsidRPr="30D7AFF8">
        <w:rPr>
          <w:lang w:val="en-US"/>
        </w:rPr>
        <w:t>s</w:t>
      </w:r>
      <w:r w:rsidR="00E66B8C" w:rsidRPr="30D7AFF8">
        <w:rPr>
          <w:lang w:val="en-US"/>
        </w:rPr>
        <w:t xml:space="preserve"> (an average of approx. 10 contributions per meeting)</w:t>
      </w:r>
      <w:r w:rsidR="00757889" w:rsidRPr="30D7AFF8">
        <w:rPr>
          <w:lang w:val="en-US"/>
        </w:rPr>
        <w:t xml:space="preserve">.  </w:t>
      </w:r>
      <w:r w:rsidR="00CB72AC" w:rsidRPr="30D7AFF8">
        <w:rPr>
          <w:lang w:val="en-US"/>
        </w:rPr>
        <w:t xml:space="preserve">A comparison to </w:t>
      </w:r>
      <w:r w:rsidR="006A5D63" w:rsidRPr="30D7AFF8">
        <w:rPr>
          <w:lang w:val="en-US"/>
        </w:rPr>
        <w:t xml:space="preserve">the number of </w:t>
      </w:r>
      <w:r w:rsidR="00CB72AC" w:rsidRPr="30D7AFF8">
        <w:rPr>
          <w:lang w:val="en-US"/>
        </w:rPr>
        <w:t>contributions received in previous cycles suggest</w:t>
      </w:r>
      <w:r w:rsidR="006A5D63" w:rsidRPr="30D7AFF8">
        <w:rPr>
          <w:lang w:val="en-US"/>
        </w:rPr>
        <w:t>s</w:t>
      </w:r>
      <w:r w:rsidR="00CB72AC" w:rsidRPr="30D7AFF8">
        <w:rPr>
          <w:lang w:val="en-US"/>
        </w:rPr>
        <w:t xml:space="preserve"> that </w:t>
      </w:r>
      <w:r w:rsidR="006A5D63" w:rsidRPr="30D7AFF8">
        <w:rPr>
          <w:lang w:val="en-US"/>
        </w:rPr>
        <w:t xml:space="preserve">Members’ interest in the </w:t>
      </w:r>
      <w:r w:rsidR="002B0A3C" w:rsidRPr="30D7AFF8">
        <w:rPr>
          <w:lang w:val="en-US"/>
        </w:rPr>
        <w:t>EG-</w:t>
      </w:r>
      <w:r w:rsidR="006A5D63" w:rsidRPr="30D7AFF8">
        <w:rPr>
          <w:lang w:val="en-US"/>
        </w:rPr>
        <w:t xml:space="preserve">ITRs </w:t>
      </w:r>
      <w:r w:rsidR="00CB72AC" w:rsidRPr="30D7AFF8">
        <w:rPr>
          <w:lang w:val="en-US"/>
        </w:rPr>
        <w:t xml:space="preserve">has remained generally static </w:t>
      </w:r>
      <w:r w:rsidR="006A5D63" w:rsidRPr="30D7AFF8">
        <w:rPr>
          <w:lang w:val="en-US"/>
        </w:rPr>
        <w:t xml:space="preserve">over the past ten years: </w:t>
      </w:r>
      <w:r w:rsidR="006118B3" w:rsidRPr="30D7AFF8">
        <w:rPr>
          <w:lang w:val="en-US"/>
        </w:rPr>
        <w:t xml:space="preserve"> </w:t>
      </w:r>
    </w:p>
    <w:p w14:paraId="729894AE" w14:textId="628CD2EA" w:rsidR="005D75D8" w:rsidRDefault="006118B3" w:rsidP="005D75D8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1080"/>
        <w:textAlignment w:val="auto"/>
        <w:rPr>
          <w:lang w:val="en-US"/>
        </w:rPr>
      </w:pPr>
      <w:r w:rsidRPr="005D75D8">
        <w:rPr>
          <w:lang w:val="en-US"/>
        </w:rPr>
        <w:t>The six EG-ITRs meeting</w:t>
      </w:r>
      <w:r w:rsidR="005D75D8">
        <w:rPr>
          <w:lang w:val="en-US"/>
        </w:rPr>
        <w:t>s</w:t>
      </w:r>
      <w:r w:rsidRPr="005D75D8">
        <w:rPr>
          <w:lang w:val="en-US"/>
        </w:rPr>
        <w:t xml:space="preserve"> in the 2019-2022 cycle received </w:t>
      </w:r>
      <w:r w:rsidR="00757889" w:rsidRPr="005D75D8">
        <w:rPr>
          <w:lang w:val="en-US"/>
        </w:rPr>
        <w:t xml:space="preserve">50 </w:t>
      </w:r>
      <w:r w:rsidRPr="005D75D8">
        <w:rPr>
          <w:lang w:val="en-US"/>
        </w:rPr>
        <w:t xml:space="preserve">total </w:t>
      </w:r>
      <w:r w:rsidR="00757889" w:rsidRPr="005D75D8">
        <w:rPr>
          <w:lang w:val="en-US"/>
        </w:rPr>
        <w:t xml:space="preserve">contributions </w:t>
      </w:r>
      <w:r w:rsidRPr="005D75D8">
        <w:rPr>
          <w:lang w:val="en-US"/>
        </w:rPr>
        <w:t xml:space="preserve">from Members </w:t>
      </w:r>
      <w:r w:rsidR="005D75D8" w:rsidRPr="005D75D8">
        <w:rPr>
          <w:lang w:val="en-US"/>
        </w:rPr>
        <w:t>(an average of approx. 8 contributions per meeting).</w:t>
      </w:r>
    </w:p>
    <w:p w14:paraId="264CFFB1" w14:textId="77777777" w:rsidR="005D75D8" w:rsidRDefault="006118B3" w:rsidP="005D75D8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1080"/>
        <w:textAlignment w:val="auto"/>
        <w:rPr>
          <w:lang w:val="en-US"/>
        </w:rPr>
      </w:pPr>
      <w:r w:rsidRPr="005D75D8">
        <w:rPr>
          <w:lang w:val="en-US"/>
        </w:rPr>
        <w:t xml:space="preserve">The four EG-ITRs meetings in the 2016-2018 cycle received </w:t>
      </w:r>
      <w:r w:rsidR="00B62DA7" w:rsidRPr="005D75D8">
        <w:rPr>
          <w:lang w:val="en-US"/>
        </w:rPr>
        <w:t xml:space="preserve">42 </w:t>
      </w:r>
      <w:r w:rsidRPr="005D75D8">
        <w:rPr>
          <w:lang w:val="en-US"/>
        </w:rPr>
        <w:t xml:space="preserve">total </w:t>
      </w:r>
      <w:r w:rsidR="00B62DA7" w:rsidRPr="005D75D8">
        <w:rPr>
          <w:lang w:val="en-US"/>
        </w:rPr>
        <w:t xml:space="preserve">contributions </w:t>
      </w:r>
      <w:r w:rsidRPr="005D75D8">
        <w:rPr>
          <w:lang w:val="en-US"/>
        </w:rPr>
        <w:t>from Members</w:t>
      </w:r>
      <w:r w:rsidR="00154AD8" w:rsidRPr="005D75D8">
        <w:rPr>
          <w:lang w:val="en-US"/>
        </w:rPr>
        <w:t xml:space="preserve"> (an av</w:t>
      </w:r>
      <w:r w:rsidR="005D75D8" w:rsidRPr="005D75D8">
        <w:rPr>
          <w:lang w:val="en-US"/>
        </w:rPr>
        <w:t>erage of approx. 11 contributions per meeting).</w:t>
      </w:r>
    </w:p>
    <w:p w14:paraId="597E8FF0" w14:textId="77777777" w:rsidR="005D75D8" w:rsidRDefault="005D75D8" w:rsidP="005D75D8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1080"/>
        <w:textAlignment w:val="auto"/>
        <w:rPr>
          <w:lang w:val="en-US"/>
        </w:rPr>
      </w:pPr>
    </w:p>
    <w:p w14:paraId="37B00080" w14:textId="5C8CAC93" w:rsidR="00C85CE2" w:rsidRDefault="00FD26ED" w:rsidP="00C85CE2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20"/>
        <w:textAlignment w:val="auto"/>
        <w:rPr>
          <w:lang w:val="en-US"/>
        </w:rPr>
      </w:pPr>
      <w:r w:rsidRPr="005D75D8">
        <w:rPr>
          <w:lang w:val="en-US"/>
        </w:rPr>
        <w:t xml:space="preserve">However, the </w:t>
      </w:r>
      <w:r w:rsidR="00D77760">
        <w:rPr>
          <w:lang w:val="en-US"/>
        </w:rPr>
        <w:t>range</w:t>
      </w:r>
      <w:r w:rsidR="004839D9" w:rsidRPr="005D75D8">
        <w:rPr>
          <w:lang w:val="en-US"/>
        </w:rPr>
        <w:t xml:space="preserve"> of contributors has narrowed significantly with each cycle.</w:t>
      </w:r>
      <w:r w:rsidRPr="005D75D8">
        <w:rPr>
          <w:lang w:val="en-US"/>
        </w:rPr>
        <w:t xml:space="preserve"> </w:t>
      </w:r>
      <w:r w:rsidR="005D75D8">
        <w:rPr>
          <w:lang w:val="en-US"/>
        </w:rPr>
        <w:t>During the present cycle, a</w:t>
      </w:r>
      <w:r w:rsidR="00544683" w:rsidRPr="005D75D8">
        <w:rPr>
          <w:lang w:val="en-US"/>
        </w:rPr>
        <w:t>lmost half of the contributions (21 out of 49 contributions, or 43%)</w:t>
      </w:r>
      <w:r w:rsidR="00FC0267" w:rsidRPr="005D75D8">
        <w:rPr>
          <w:lang w:val="en-US"/>
        </w:rPr>
        <w:t xml:space="preserve"> </w:t>
      </w:r>
      <w:r w:rsidR="00544683" w:rsidRPr="005D75D8">
        <w:rPr>
          <w:lang w:val="en-US"/>
        </w:rPr>
        <w:t>came from a single Sector Member.</w:t>
      </w:r>
    </w:p>
    <w:p w14:paraId="5EF4B099" w14:textId="77777777" w:rsidR="00C85CE2" w:rsidRDefault="00C85CE2" w:rsidP="00C85CE2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14:paraId="01F40B22" w14:textId="1C126367" w:rsidR="00363894" w:rsidRDefault="00BF149B" w:rsidP="00DC428D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20"/>
        <w:textAlignment w:val="auto"/>
        <w:rPr>
          <w:lang w:val="en-US"/>
        </w:rPr>
      </w:pPr>
      <w:r w:rsidRPr="00C85CE2">
        <w:rPr>
          <w:lang w:val="en-US"/>
        </w:rPr>
        <w:t xml:space="preserve">Moreover, </w:t>
      </w:r>
      <w:r w:rsidR="00C85CE2">
        <w:rPr>
          <w:lang w:val="en-US"/>
        </w:rPr>
        <w:t>nearly</w:t>
      </w:r>
      <w:r w:rsidRPr="00C85CE2">
        <w:rPr>
          <w:lang w:val="en-US"/>
        </w:rPr>
        <w:t xml:space="preserve"> half of the contributions </w:t>
      </w:r>
      <w:r w:rsidR="00C85CE2">
        <w:rPr>
          <w:lang w:val="en-US"/>
        </w:rPr>
        <w:t>(</w:t>
      </w:r>
      <w:r w:rsidRPr="00C85CE2">
        <w:rPr>
          <w:lang w:val="en-US"/>
        </w:rPr>
        <w:t xml:space="preserve">23 out of 49 </w:t>
      </w:r>
      <w:r w:rsidR="00C85CE2">
        <w:rPr>
          <w:lang w:val="en-US"/>
        </w:rPr>
        <w:t xml:space="preserve">contributions, or 47%) </w:t>
      </w:r>
      <w:r w:rsidRPr="00C85CE2">
        <w:rPr>
          <w:lang w:val="en-US"/>
        </w:rPr>
        <w:t>were</w:t>
      </w:r>
      <w:r w:rsidR="007163E0" w:rsidRPr="00C85CE2">
        <w:rPr>
          <w:lang w:val="en-US"/>
        </w:rPr>
        <w:t xml:space="preserve"> </w:t>
      </w:r>
      <w:r w:rsidR="00C31FC1" w:rsidRPr="00C85CE2">
        <w:rPr>
          <w:lang w:val="en-US"/>
        </w:rPr>
        <w:t>administrative or organizational (</w:t>
      </w:r>
      <w:r w:rsidR="00C31FC1" w:rsidRPr="00C85CE2">
        <w:rPr>
          <w:i/>
          <w:iCs/>
          <w:lang w:val="en-US"/>
        </w:rPr>
        <w:t>i.e.</w:t>
      </w:r>
      <w:r w:rsidR="00C31FC1" w:rsidRPr="00C85CE2">
        <w:rPr>
          <w:lang w:val="en-US"/>
        </w:rPr>
        <w:t xml:space="preserve">, </w:t>
      </w:r>
      <w:r w:rsidR="00CF5B1B" w:rsidRPr="00C85CE2">
        <w:rPr>
          <w:lang w:val="en-US"/>
        </w:rPr>
        <w:t>on the EG-ITRs work plan</w:t>
      </w:r>
      <w:r w:rsidR="002757B8">
        <w:rPr>
          <w:lang w:val="en-US"/>
        </w:rPr>
        <w:t xml:space="preserve"> and working methods</w:t>
      </w:r>
      <w:r w:rsidR="00CF5B1B" w:rsidRPr="00C85CE2">
        <w:rPr>
          <w:lang w:val="en-US"/>
        </w:rPr>
        <w:t>, on the structure and content of the final Report, etc.)</w:t>
      </w:r>
      <w:r w:rsidR="00AF4F6F" w:rsidRPr="00C85CE2">
        <w:rPr>
          <w:lang w:val="en-US"/>
        </w:rPr>
        <w:t xml:space="preserve">. </w:t>
      </w:r>
    </w:p>
    <w:p w14:paraId="1C397505" w14:textId="77777777" w:rsidR="00DC428D" w:rsidRPr="00DC428D" w:rsidRDefault="00DC428D" w:rsidP="00DC428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14:paraId="3E64F862" w14:textId="074BC5C1" w:rsidR="00EF6641" w:rsidRDefault="00DC428D" w:rsidP="00EF6641">
      <w:pPr>
        <w:spacing w:after="240"/>
        <w:rPr>
          <w:rFonts w:asciiTheme="minorHAnsi" w:hAnsiTheme="minorHAnsi"/>
          <w:lang w:val="en-US"/>
        </w:rPr>
      </w:pPr>
      <w:proofErr w:type="gramStart"/>
      <w:r>
        <w:rPr>
          <w:lang w:val="en-US"/>
        </w:rPr>
        <w:t>On the occasion of</w:t>
      </w:r>
      <w:proofErr w:type="gramEnd"/>
      <w:r>
        <w:rPr>
          <w:lang w:val="en-US"/>
        </w:rPr>
        <w:t xml:space="preserve"> this final meeting, the United States also takes this opportunity to </w:t>
      </w:r>
      <w:r w:rsidR="00EF6641">
        <w:t>commend the EG-ITRs on fulfilling its mandate in line with its Terms of Reference, and we thank the EG-ITRs Chair</w:t>
      </w:r>
      <w:r>
        <w:t xml:space="preserve"> </w:t>
      </w:r>
      <w:r w:rsidR="00EF6641">
        <w:t>and Vice-Chai</w:t>
      </w:r>
      <w:r>
        <w:t>rs</w:t>
      </w:r>
      <w:r w:rsidR="00EF6641">
        <w:t xml:space="preserve"> for their able leadership. </w:t>
      </w:r>
    </w:p>
    <w:bookmarkEnd w:id="5"/>
    <w:bookmarkEnd w:id="11"/>
    <w:p w14:paraId="2F4EED13" w14:textId="4E43FA19" w:rsidR="00947BF5" w:rsidRPr="0042412F" w:rsidRDefault="006E5AFB" w:rsidP="006E5AF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/>
        <w:jc w:val="center"/>
        <w:textAlignment w:val="auto"/>
        <w:rPr>
          <w:lang w:val="en-US"/>
        </w:rPr>
      </w:pPr>
      <w:r>
        <w:rPr>
          <w:lang w:val="en-US"/>
        </w:rPr>
        <w:t>________________</w:t>
      </w:r>
    </w:p>
    <w:sectPr w:rsidR="00947BF5" w:rsidRPr="0042412F" w:rsidSect="00AD3606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626E" w14:textId="77777777" w:rsidR="00640EFF" w:rsidRDefault="00640EFF">
      <w:r>
        <w:separator/>
      </w:r>
    </w:p>
  </w:endnote>
  <w:endnote w:type="continuationSeparator" w:id="0">
    <w:p w14:paraId="70B2ABF1" w14:textId="77777777" w:rsidR="00640EFF" w:rsidRDefault="0064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06B524A4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D74C05">
            <w:rPr>
              <w:bCs/>
            </w:rPr>
            <w:t>6</w:t>
          </w:r>
          <w:r w:rsidR="00A52C84" w:rsidRPr="00623AE3">
            <w:rPr>
              <w:bCs/>
            </w:rPr>
            <w:t>/</w:t>
          </w:r>
          <w:r w:rsidR="006E5AFB">
            <w:rPr>
              <w:bCs/>
            </w:rPr>
            <w:t>6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3DB7BCB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D74C05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46238F34" w:rsidR="00EE49E8" w:rsidRPr="00E06FD5" w:rsidRDefault="00EE49E8" w:rsidP="00D74C05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D74C05">
            <w:rPr>
              <w:bCs/>
            </w:rPr>
            <w:t>6</w:t>
          </w:r>
          <w:r w:rsidRPr="00623AE3">
            <w:rPr>
              <w:bCs/>
            </w:rPr>
            <w:t>/</w:t>
          </w:r>
          <w:r w:rsidR="006E5AFB">
            <w:rPr>
              <w:bCs/>
            </w:rPr>
            <w:t>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137" w14:textId="77777777" w:rsidR="00640EFF" w:rsidRDefault="00640EFF">
      <w:r>
        <w:t>____________________</w:t>
      </w:r>
    </w:p>
  </w:footnote>
  <w:footnote w:type="continuationSeparator" w:id="0">
    <w:p w14:paraId="245DFD22" w14:textId="77777777" w:rsidR="00640EFF" w:rsidRDefault="0064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2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2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w14:anchorId="51D1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3441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6F04A2F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D74C05">
                            <w:rPr>
                              <w:sz w:val="20"/>
                            </w:rPr>
                            <w:t>Sixth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6601B2">
                            <w:rPr>
                              <w:sz w:val="20"/>
                            </w:rPr>
                            <w:t>19</w:t>
                          </w:r>
                          <w:r w:rsidR="00D74C05">
                            <w:rPr>
                              <w:sz w:val="20"/>
                            </w:rPr>
                            <w:t xml:space="preserve"> January </w:t>
                          </w:r>
                          <w:r w:rsidR="00F7413F">
                            <w:rPr>
                              <w:sz w:val="20"/>
                            </w:rPr>
                            <w:t>202</w:t>
                          </w:r>
                          <w:r w:rsidR="00D74C05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6F04A2F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D74C05">
                      <w:rPr>
                        <w:sz w:val="20"/>
                      </w:rPr>
                      <w:t>Sixth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6601B2">
                      <w:rPr>
                        <w:sz w:val="20"/>
                      </w:rPr>
                      <w:t>19</w:t>
                    </w:r>
                    <w:r w:rsidR="00D74C05">
                      <w:rPr>
                        <w:sz w:val="20"/>
                      </w:rPr>
                      <w:t xml:space="preserve"> January </w:t>
                    </w:r>
                    <w:r w:rsidR="00F7413F">
                      <w:rPr>
                        <w:sz w:val="20"/>
                      </w:rPr>
                      <w:t>202</w:t>
                    </w:r>
                    <w:r w:rsidR="00D74C05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D3D3D"/>
    <w:multiLevelType w:val="hybridMultilevel"/>
    <w:tmpl w:val="1FA20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1C6A41"/>
    <w:multiLevelType w:val="hybridMultilevel"/>
    <w:tmpl w:val="124E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82F9B"/>
    <w:multiLevelType w:val="hybridMultilevel"/>
    <w:tmpl w:val="ACEE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E1FB4"/>
    <w:multiLevelType w:val="hybridMultilevel"/>
    <w:tmpl w:val="CB3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05639765">
    <w:abstractNumId w:val="3"/>
  </w:num>
  <w:num w:numId="3" w16cid:durableId="1985309543">
    <w:abstractNumId w:val="1"/>
  </w:num>
  <w:num w:numId="4" w16cid:durableId="108624488">
    <w:abstractNumId w:val="2"/>
  </w:num>
  <w:num w:numId="5" w16cid:durableId="374038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690C"/>
    <w:rsid w:val="000210D4"/>
    <w:rsid w:val="00063016"/>
    <w:rsid w:val="00066795"/>
    <w:rsid w:val="00076AF6"/>
    <w:rsid w:val="00085CF2"/>
    <w:rsid w:val="000968DA"/>
    <w:rsid w:val="000B1705"/>
    <w:rsid w:val="000D75B2"/>
    <w:rsid w:val="00101126"/>
    <w:rsid w:val="00105CEC"/>
    <w:rsid w:val="001121F5"/>
    <w:rsid w:val="001265B2"/>
    <w:rsid w:val="00130599"/>
    <w:rsid w:val="001400DC"/>
    <w:rsid w:val="00140CE1"/>
    <w:rsid w:val="00141023"/>
    <w:rsid w:val="00154AD8"/>
    <w:rsid w:val="0017539C"/>
    <w:rsid w:val="00175AC2"/>
    <w:rsid w:val="0017609F"/>
    <w:rsid w:val="001949ED"/>
    <w:rsid w:val="001A7D1D"/>
    <w:rsid w:val="001B51DD"/>
    <w:rsid w:val="001C628E"/>
    <w:rsid w:val="001D7914"/>
    <w:rsid w:val="001E0F7B"/>
    <w:rsid w:val="001E0FBE"/>
    <w:rsid w:val="001F745A"/>
    <w:rsid w:val="0020555B"/>
    <w:rsid w:val="002119FD"/>
    <w:rsid w:val="002130E0"/>
    <w:rsid w:val="00244F7F"/>
    <w:rsid w:val="0025316E"/>
    <w:rsid w:val="00264425"/>
    <w:rsid w:val="00265875"/>
    <w:rsid w:val="0027303B"/>
    <w:rsid w:val="002757B8"/>
    <w:rsid w:val="0028109B"/>
    <w:rsid w:val="00293B38"/>
    <w:rsid w:val="00294E30"/>
    <w:rsid w:val="002A2188"/>
    <w:rsid w:val="002B0A3C"/>
    <w:rsid w:val="002B1F58"/>
    <w:rsid w:val="002C1C7A"/>
    <w:rsid w:val="002C54E2"/>
    <w:rsid w:val="002C57E9"/>
    <w:rsid w:val="002C70D3"/>
    <w:rsid w:val="0030160F"/>
    <w:rsid w:val="00302150"/>
    <w:rsid w:val="00314F1A"/>
    <w:rsid w:val="00320223"/>
    <w:rsid w:val="00320FD3"/>
    <w:rsid w:val="00322D0D"/>
    <w:rsid w:val="00347DB6"/>
    <w:rsid w:val="00351C50"/>
    <w:rsid w:val="00360A1C"/>
    <w:rsid w:val="00361465"/>
    <w:rsid w:val="00363894"/>
    <w:rsid w:val="0036415F"/>
    <w:rsid w:val="0037717D"/>
    <w:rsid w:val="003877F5"/>
    <w:rsid w:val="003942D4"/>
    <w:rsid w:val="003958A8"/>
    <w:rsid w:val="003C2533"/>
    <w:rsid w:val="003D5A7F"/>
    <w:rsid w:val="003E32B3"/>
    <w:rsid w:val="003E35A7"/>
    <w:rsid w:val="004016E2"/>
    <w:rsid w:val="0040435A"/>
    <w:rsid w:val="00416A24"/>
    <w:rsid w:val="00422C1C"/>
    <w:rsid w:val="0042412F"/>
    <w:rsid w:val="00431D9E"/>
    <w:rsid w:val="00432A90"/>
    <w:rsid w:val="00433CE8"/>
    <w:rsid w:val="00434A5C"/>
    <w:rsid w:val="004544D9"/>
    <w:rsid w:val="00472BAD"/>
    <w:rsid w:val="004839D9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43FF"/>
    <w:rsid w:val="0054154B"/>
    <w:rsid w:val="00544683"/>
    <w:rsid w:val="00564FBC"/>
    <w:rsid w:val="00572277"/>
    <w:rsid w:val="005800BC"/>
    <w:rsid w:val="00582442"/>
    <w:rsid w:val="00587E8A"/>
    <w:rsid w:val="005A335D"/>
    <w:rsid w:val="005B0F71"/>
    <w:rsid w:val="005D75D8"/>
    <w:rsid w:val="005D7C4D"/>
    <w:rsid w:val="005D7E91"/>
    <w:rsid w:val="005E2BD5"/>
    <w:rsid w:val="005F3269"/>
    <w:rsid w:val="0060285C"/>
    <w:rsid w:val="0061117C"/>
    <w:rsid w:val="006118B3"/>
    <w:rsid w:val="00623AE3"/>
    <w:rsid w:val="00636853"/>
    <w:rsid w:val="00640EFF"/>
    <w:rsid w:val="0064737F"/>
    <w:rsid w:val="006535F1"/>
    <w:rsid w:val="0065557D"/>
    <w:rsid w:val="006577BB"/>
    <w:rsid w:val="006601B2"/>
    <w:rsid w:val="00660D50"/>
    <w:rsid w:val="00662984"/>
    <w:rsid w:val="006716BB"/>
    <w:rsid w:val="0068712F"/>
    <w:rsid w:val="00687CD9"/>
    <w:rsid w:val="006A5D63"/>
    <w:rsid w:val="006B1859"/>
    <w:rsid w:val="006B6680"/>
    <w:rsid w:val="006B6DCC"/>
    <w:rsid w:val="006C11BB"/>
    <w:rsid w:val="006E5AFB"/>
    <w:rsid w:val="00702DEF"/>
    <w:rsid w:val="00702FD1"/>
    <w:rsid w:val="00706861"/>
    <w:rsid w:val="00707EF3"/>
    <w:rsid w:val="007163E0"/>
    <w:rsid w:val="00733A57"/>
    <w:rsid w:val="00745D44"/>
    <w:rsid w:val="0075051B"/>
    <w:rsid w:val="00757889"/>
    <w:rsid w:val="00765729"/>
    <w:rsid w:val="00775655"/>
    <w:rsid w:val="00793188"/>
    <w:rsid w:val="007944D1"/>
    <w:rsid w:val="00794D34"/>
    <w:rsid w:val="00794DFC"/>
    <w:rsid w:val="007A59AC"/>
    <w:rsid w:val="007E4BEB"/>
    <w:rsid w:val="007E5D92"/>
    <w:rsid w:val="007F5382"/>
    <w:rsid w:val="00805FC4"/>
    <w:rsid w:val="00813E5E"/>
    <w:rsid w:val="00815106"/>
    <w:rsid w:val="008321F9"/>
    <w:rsid w:val="0083408D"/>
    <w:rsid w:val="0083581B"/>
    <w:rsid w:val="00842B11"/>
    <w:rsid w:val="00863874"/>
    <w:rsid w:val="00864AFF"/>
    <w:rsid w:val="00865925"/>
    <w:rsid w:val="0086704D"/>
    <w:rsid w:val="008964B4"/>
    <w:rsid w:val="008975FE"/>
    <w:rsid w:val="008B3D37"/>
    <w:rsid w:val="008B4A6A"/>
    <w:rsid w:val="008C7E27"/>
    <w:rsid w:val="008F7448"/>
    <w:rsid w:val="0090147A"/>
    <w:rsid w:val="00906BEC"/>
    <w:rsid w:val="0090729B"/>
    <w:rsid w:val="009173EF"/>
    <w:rsid w:val="009224BA"/>
    <w:rsid w:val="00932906"/>
    <w:rsid w:val="00947BF5"/>
    <w:rsid w:val="009533EA"/>
    <w:rsid w:val="00955B69"/>
    <w:rsid w:val="00961B0B"/>
    <w:rsid w:val="00962D33"/>
    <w:rsid w:val="00967A63"/>
    <w:rsid w:val="009905E5"/>
    <w:rsid w:val="009B38C3"/>
    <w:rsid w:val="009B7F00"/>
    <w:rsid w:val="009D024E"/>
    <w:rsid w:val="009E17BD"/>
    <w:rsid w:val="009E485A"/>
    <w:rsid w:val="00A00C31"/>
    <w:rsid w:val="00A028B5"/>
    <w:rsid w:val="00A04CEC"/>
    <w:rsid w:val="00A05AC2"/>
    <w:rsid w:val="00A14B5C"/>
    <w:rsid w:val="00A201E0"/>
    <w:rsid w:val="00A27F92"/>
    <w:rsid w:val="00A32257"/>
    <w:rsid w:val="00A36D20"/>
    <w:rsid w:val="00A467DF"/>
    <w:rsid w:val="00A514A4"/>
    <w:rsid w:val="00A52C84"/>
    <w:rsid w:val="00A55622"/>
    <w:rsid w:val="00A776EB"/>
    <w:rsid w:val="00A82044"/>
    <w:rsid w:val="00A82EEA"/>
    <w:rsid w:val="00A83502"/>
    <w:rsid w:val="00AD15B3"/>
    <w:rsid w:val="00AD3606"/>
    <w:rsid w:val="00AD4A3D"/>
    <w:rsid w:val="00AD7B5F"/>
    <w:rsid w:val="00AE34C2"/>
    <w:rsid w:val="00AF4F6F"/>
    <w:rsid w:val="00AF6E49"/>
    <w:rsid w:val="00AF7E06"/>
    <w:rsid w:val="00B04A67"/>
    <w:rsid w:val="00B0583C"/>
    <w:rsid w:val="00B3476C"/>
    <w:rsid w:val="00B40A81"/>
    <w:rsid w:val="00B4436B"/>
    <w:rsid w:val="00B44910"/>
    <w:rsid w:val="00B62DA7"/>
    <w:rsid w:val="00B72267"/>
    <w:rsid w:val="00B76E30"/>
    <w:rsid w:val="00B76EB6"/>
    <w:rsid w:val="00B7737B"/>
    <w:rsid w:val="00B8146B"/>
    <w:rsid w:val="00B824C8"/>
    <w:rsid w:val="00B84B9D"/>
    <w:rsid w:val="00B928E0"/>
    <w:rsid w:val="00BC062D"/>
    <w:rsid w:val="00BC251A"/>
    <w:rsid w:val="00BD032B"/>
    <w:rsid w:val="00BE2640"/>
    <w:rsid w:val="00BE6E33"/>
    <w:rsid w:val="00BF0749"/>
    <w:rsid w:val="00BF149B"/>
    <w:rsid w:val="00C01189"/>
    <w:rsid w:val="00C12CCC"/>
    <w:rsid w:val="00C16CDE"/>
    <w:rsid w:val="00C17933"/>
    <w:rsid w:val="00C2462F"/>
    <w:rsid w:val="00C24744"/>
    <w:rsid w:val="00C31FC1"/>
    <w:rsid w:val="00C374DE"/>
    <w:rsid w:val="00C47AD4"/>
    <w:rsid w:val="00C52D81"/>
    <w:rsid w:val="00C55198"/>
    <w:rsid w:val="00C85CE2"/>
    <w:rsid w:val="00CA6393"/>
    <w:rsid w:val="00CB18FF"/>
    <w:rsid w:val="00CB72AC"/>
    <w:rsid w:val="00CD0C08"/>
    <w:rsid w:val="00CE03FB"/>
    <w:rsid w:val="00CE433C"/>
    <w:rsid w:val="00CF0161"/>
    <w:rsid w:val="00CF33F3"/>
    <w:rsid w:val="00CF5B1B"/>
    <w:rsid w:val="00D06183"/>
    <w:rsid w:val="00D07684"/>
    <w:rsid w:val="00D106DA"/>
    <w:rsid w:val="00D216F5"/>
    <w:rsid w:val="00D22C42"/>
    <w:rsid w:val="00D464CC"/>
    <w:rsid w:val="00D4656D"/>
    <w:rsid w:val="00D53C61"/>
    <w:rsid w:val="00D65041"/>
    <w:rsid w:val="00D670A7"/>
    <w:rsid w:val="00D702D2"/>
    <w:rsid w:val="00D74C05"/>
    <w:rsid w:val="00D77760"/>
    <w:rsid w:val="00DA7067"/>
    <w:rsid w:val="00DB00D5"/>
    <w:rsid w:val="00DB1936"/>
    <w:rsid w:val="00DB384B"/>
    <w:rsid w:val="00DC0573"/>
    <w:rsid w:val="00DC428D"/>
    <w:rsid w:val="00DE31E7"/>
    <w:rsid w:val="00DF0189"/>
    <w:rsid w:val="00DF46AE"/>
    <w:rsid w:val="00E01B6A"/>
    <w:rsid w:val="00E06FD5"/>
    <w:rsid w:val="00E10E80"/>
    <w:rsid w:val="00E124F0"/>
    <w:rsid w:val="00E227F3"/>
    <w:rsid w:val="00E25AB4"/>
    <w:rsid w:val="00E4643B"/>
    <w:rsid w:val="00E543AC"/>
    <w:rsid w:val="00E545C6"/>
    <w:rsid w:val="00E60F04"/>
    <w:rsid w:val="00E65B24"/>
    <w:rsid w:val="00E66B8C"/>
    <w:rsid w:val="00E7003D"/>
    <w:rsid w:val="00E854E4"/>
    <w:rsid w:val="00E86DBF"/>
    <w:rsid w:val="00E94DC4"/>
    <w:rsid w:val="00EB0D6F"/>
    <w:rsid w:val="00EB2232"/>
    <w:rsid w:val="00EB7C50"/>
    <w:rsid w:val="00EC5337"/>
    <w:rsid w:val="00EE49E8"/>
    <w:rsid w:val="00EF6641"/>
    <w:rsid w:val="00F02439"/>
    <w:rsid w:val="00F15B88"/>
    <w:rsid w:val="00F16A31"/>
    <w:rsid w:val="00F16BAB"/>
    <w:rsid w:val="00F2150A"/>
    <w:rsid w:val="00F231D8"/>
    <w:rsid w:val="00F44C00"/>
    <w:rsid w:val="00F454F4"/>
    <w:rsid w:val="00F45D2C"/>
    <w:rsid w:val="00F46C5F"/>
    <w:rsid w:val="00F53E52"/>
    <w:rsid w:val="00F60A1F"/>
    <w:rsid w:val="00F632C0"/>
    <w:rsid w:val="00F7413F"/>
    <w:rsid w:val="00F74694"/>
    <w:rsid w:val="00F94A63"/>
    <w:rsid w:val="00F96605"/>
    <w:rsid w:val="00FA1C28"/>
    <w:rsid w:val="00FB1279"/>
    <w:rsid w:val="00FB6B76"/>
    <w:rsid w:val="00FB7596"/>
    <w:rsid w:val="00FC0267"/>
    <w:rsid w:val="00FD0D72"/>
    <w:rsid w:val="00FD26ED"/>
    <w:rsid w:val="00FE4077"/>
    <w:rsid w:val="00FE500D"/>
    <w:rsid w:val="00FE66BD"/>
    <w:rsid w:val="00FE77D2"/>
    <w:rsid w:val="2B7924B6"/>
    <w:rsid w:val="30D7AFF8"/>
    <w:rsid w:val="332C9400"/>
    <w:rsid w:val="7A5BB0B3"/>
    <w:rsid w:val="7DC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408808A3-EAB6-4633-B58A-DF72443C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0573"/>
    <w:rPr>
      <w:color w:val="666666"/>
    </w:rPr>
  </w:style>
  <w:style w:type="paragraph" w:styleId="ListParagraph">
    <w:name w:val="List Paragraph"/>
    <w:basedOn w:val="Normal"/>
    <w:uiPriority w:val="34"/>
    <w:qFormat/>
    <w:rsid w:val="0079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inf/itu-s/md/25/egitrs5/dl/250911/S25-EGITRS5-250911-DL-0001!R4!MSW-E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dms_inf/itu-s/md/25/egitrs5/dl/250911/S25-EGITRS5-250911-DL-0002!!MSW-E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dms_inf/itu-s/md/25/egitrs5/dl/250911/S25-EGITRS5-250911-DL-0001!R4!MSW-E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dms_inf/itu-s/md/25/egitrs5/dl/250911/S25-EGITRS5-250911-DL-0002!!MSW-E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BC72C-CB5B-4E8E-B260-071E1DB2E83F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aaea1ea-72e4-4374-b05e-72e2f16fb7a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C4616D-3551-4875-815E-4F6C2EFDB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43F79-56B3-48CD-807B-5646AE65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3593</Characters>
  <Application>Microsoft Office Word</Application>
  <DocSecurity>4</DocSecurity>
  <Lines>79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USA - Final observations for the 6th meeting of the EG-ITRs</dc:title>
  <dc:subject>Council Expert Group on the International Telecommunication Regulations</dc:subject>
  <dc:creator>Morris, James E</dc:creator>
  <cp:keywords>EG-ITRs; Council-26; C26</cp:keywords>
  <dc:description/>
  <cp:lastModifiedBy>GBS</cp:lastModifiedBy>
  <cp:revision>2</cp:revision>
  <dcterms:created xsi:type="dcterms:W3CDTF">2026-01-06T11:34:00Z</dcterms:created>
  <dcterms:modified xsi:type="dcterms:W3CDTF">2026-01-06T11:34:00Z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1aa79a70-86d2-4c13-801f-f85098b147e8</vt:lpwstr>
  </property>
  <property fmtid="{D5CDD505-2E9C-101B-9397-08002B2CF9AE}" pid="3" name="ContentTypeId">
    <vt:lpwstr>0x0101001E46BE2403204D4E844191C3480CD35B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2025-12-05T18:12:51Z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5ba3856e-6de4-4f66-a83b-7a7013e123d5</vt:lpwstr>
  </property>
  <property fmtid="{D5CDD505-2E9C-101B-9397-08002B2CF9AE}" pid="10" name="MSIP_Label_1665d9ee-429a-4d5f-97cc-cfb56e044a6e_ContentBits">
    <vt:lpwstr>0</vt:lpwstr>
  </property>
  <property fmtid="{D5CDD505-2E9C-101B-9397-08002B2CF9AE}" pid="11" name="MSIP_Label_1665d9ee-429a-4d5f-97cc-cfb56e044a6e_Tag">
    <vt:lpwstr>10, 0, 1, 1</vt:lpwstr>
  </property>
</Properties>
</file>