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E94DC4"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060C95AE" w:rsidR="00AD3606" w:rsidRPr="00E94DC4" w:rsidRDefault="00AD3606" w:rsidP="00472BAD">
            <w:pPr>
              <w:tabs>
                <w:tab w:val="left" w:pos="851"/>
              </w:tabs>
              <w:spacing w:before="0" w:line="240" w:lineRule="atLeast"/>
              <w:jc w:val="right"/>
              <w:rPr>
                <w:b/>
                <w:lang w:val="fr-CH"/>
              </w:rPr>
            </w:pPr>
            <w:r w:rsidRPr="00E94DC4">
              <w:rPr>
                <w:b/>
                <w:lang w:val="fr-CH"/>
              </w:rPr>
              <w:t xml:space="preserve">Document </w:t>
            </w:r>
            <w:r w:rsidR="00A028B5" w:rsidRPr="00E94DC4">
              <w:rPr>
                <w:b/>
                <w:lang w:val="fr-CH"/>
              </w:rPr>
              <w:t>EG-ITRs</w:t>
            </w:r>
            <w:r w:rsidR="00A52C84" w:rsidRPr="00E94DC4">
              <w:rPr>
                <w:b/>
                <w:lang w:val="fr-CH"/>
              </w:rPr>
              <w:t>-</w:t>
            </w:r>
            <w:r w:rsidR="00D74C05" w:rsidRPr="00E94DC4">
              <w:rPr>
                <w:b/>
                <w:lang w:val="fr-CH"/>
              </w:rPr>
              <w:t>6</w:t>
            </w:r>
            <w:r w:rsidRPr="00E94DC4">
              <w:rPr>
                <w:b/>
                <w:lang w:val="fr-CH"/>
              </w:rPr>
              <w:t>/</w:t>
            </w:r>
            <w:r w:rsidR="00183D7E">
              <w:rPr>
                <w:b/>
                <w:lang w:val="fr-CH"/>
              </w:rPr>
              <w:t>5</w:t>
            </w:r>
          </w:p>
        </w:tc>
      </w:tr>
      <w:tr w:rsidR="00AD3606" w:rsidRPr="00E94DC4" w14:paraId="789B45BA" w14:textId="77777777" w:rsidTr="00AD3606">
        <w:trPr>
          <w:cantSplit/>
        </w:trPr>
        <w:tc>
          <w:tcPr>
            <w:tcW w:w="3969" w:type="dxa"/>
            <w:vMerge/>
          </w:tcPr>
          <w:p w14:paraId="3F3D4E17" w14:textId="77777777" w:rsidR="00AD3606" w:rsidRPr="00E94DC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61FC2289" w:rsidR="00AD3606" w:rsidRPr="00E94DC4" w:rsidRDefault="00183D7E" w:rsidP="00AD3606">
            <w:pPr>
              <w:tabs>
                <w:tab w:val="left" w:pos="851"/>
              </w:tabs>
              <w:spacing w:before="0"/>
              <w:jc w:val="right"/>
              <w:rPr>
                <w:b/>
              </w:rPr>
            </w:pPr>
            <w:r>
              <w:rPr>
                <w:b/>
              </w:rPr>
              <w:t>31</w:t>
            </w:r>
            <w:r w:rsidR="007B4EE4">
              <w:rPr>
                <w:b/>
              </w:rPr>
              <w:t xml:space="preserve"> December 2025</w:t>
            </w:r>
          </w:p>
        </w:tc>
      </w:tr>
      <w:tr w:rsidR="00AD3606" w:rsidRPr="00E94DC4" w14:paraId="58A84C4A" w14:textId="77777777" w:rsidTr="00AD3606">
        <w:trPr>
          <w:cantSplit/>
          <w:trHeight w:val="23"/>
        </w:trPr>
        <w:tc>
          <w:tcPr>
            <w:tcW w:w="3969" w:type="dxa"/>
            <w:vMerge/>
          </w:tcPr>
          <w:p w14:paraId="77CEDDAA" w14:textId="77777777" w:rsidR="00AD3606" w:rsidRPr="00E94DC4" w:rsidRDefault="00AD3606" w:rsidP="00AD3606">
            <w:pPr>
              <w:tabs>
                <w:tab w:val="left" w:pos="851"/>
              </w:tabs>
              <w:spacing w:line="240" w:lineRule="atLeast"/>
              <w:rPr>
                <w:b/>
              </w:rPr>
            </w:pPr>
            <w:bookmarkStart w:id="7" w:name="dorlang" w:colFirst="1" w:colLast="1"/>
            <w:bookmarkEnd w:id="6"/>
          </w:p>
        </w:tc>
        <w:tc>
          <w:tcPr>
            <w:tcW w:w="5245" w:type="dxa"/>
          </w:tcPr>
          <w:p w14:paraId="561AAE94" w14:textId="567F29F0" w:rsidR="00AD3606" w:rsidRPr="00E94DC4" w:rsidRDefault="00E01B6A" w:rsidP="00AD3606">
            <w:pPr>
              <w:tabs>
                <w:tab w:val="left" w:pos="851"/>
              </w:tabs>
              <w:spacing w:before="0" w:line="240" w:lineRule="atLeast"/>
              <w:jc w:val="right"/>
              <w:rPr>
                <w:b/>
              </w:rPr>
            </w:pPr>
            <w:r w:rsidRPr="00E94DC4">
              <w:rPr>
                <w:b/>
              </w:rPr>
              <w:t>English only</w:t>
            </w:r>
          </w:p>
        </w:tc>
      </w:tr>
      <w:tr w:rsidR="00472BAD" w:rsidRPr="00E94DC4" w14:paraId="12C5EF5F" w14:textId="77777777" w:rsidTr="00AD3606">
        <w:trPr>
          <w:cantSplit/>
          <w:trHeight w:val="23"/>
        </w:trPr>
        <w:tc>
          <w:tcPr>
            <w:tcW w:w="3969" w:type="dxa"/>
          </w:tcPr>
          <w:p w14:paraId="4B839BA2" w14:textId="77777777" w:rsidR="00472BAD" w:rsidRPr="00E94DC4" w:rsidRDefault="00472BAD" w:rsidP="00AD3606">
            <w:pPr>
              <w:tabs>
                <w:tab w:val="left" w:pos="851"/>
              </w:tabs>
              <w:spacing w:line="240" w:lineRule="atLeast"/>
              <w:rPr>
                <w:b/>
              </w:rPr>
            </w:pPr>
          </w:p>
        </w:tc>
        <w:tc>
          <w:tcPr>
            <w:tcW w:w="5245" w:type="dxa"/>
          </w:tcPr>
          <w:p w14:paraId="12F66D25" w14:textId="77777777" w:rsidR="00472BAD" w:rsidRPr="00E94DC4" w:rsidRDefault="00472BAD" w:rsidP="00AD3606">
            <w:pPr>
              <w:tabs>
                <w:tab w:val="left" w:pos="851"/>
              </w:tabs>
              <w:spacing w:before="0" w:line="240" w:lineRule="atLeast"/>
              <w:jc w:val="right"/>
              <w:rPr>
                <w:b/>
              </w:rPr>
            </w:pPr>
          </w:p>
        </w:tc>
      </w:tr>
      <w:tr w:rsidR="00AD3606" w:rsidRPr="00FA6290" w14:paraId="27000B2A" w14:textId="77777777" w:rsidTr="00AD3606">
        <w:trPr>
          <w:cantSplit/>
        </w:trPr>
        <w:tc>
          <w:tcPr>
            <w:tcW w:w="9214" w:type="dxa"/>
            <w:gridSpan w:val="2"/>
            <w:tcMar>
              <w:left w:w="0" w:type="dxa"/>
            </w:tcMar>
          </w:tcPr>
          <w:p w14:paraId="4E7CDB90" w14:textId="20C3412D" w:rsidR="00AD3606" w:rsidRPr="00053C50" w:rsidRDefault="00053C50" w:rsidP="0059010E">
            <w:pPr>
              <w:pStyle w:val="Source"/>
              <w:framePr w:hSpace="0" w:wrap="auto" w:vAnchor="margin" w:hAnchor="text" w:xAlign="left" w:yAlign="inline"/>
              <w:rPr>
                <w:lang w:val="en-US"/>
              </w:rPr>
            </w:pPr>
            <w:bookmarkStart w:id="8" w:name="dsource" w:colFirst="0" w:colLast="0"/>
            <w:bookmarkEnd w:id="7"/>
            <w:r w:rsidRPr="00E94DC4">
              <w:t>Contribution by</w:t>
            </w:r>
            <w:r w:rsidR="00F04C46">
              <w:t xml:space="preserve"> the</w:t>
            </w:r>
            <w:r>
              <w:t xml:space="preserve"> R</w:t>
            </w:r>
            <w:r w:rsidR="00F04C46">
              <w:t>egional Commonwealth in the Field of Communications</w:t>
            </w:r>
            <w:r w:rsidR="00213399">
              <w:t xml:space="preserve"> (Executive Committee)</w:t>
            </w:r>
            <w:r w:rsidR="00F04C46" w:rsidRPr="00F04C46">
              <w:t xml:space="preserve">, </w:t>
            </w:r>
            <w:r w:rsidR="00213399">
              <w:t xml:space="preserve">and </w:t>
            </w:r>
            <w:r w:rsidR="00F04C46" w:rsidRPr="00F04C46">
              <w:t>Center for Global IT-Cooperation</w:t>
            </w:r>
          </w:p>
        </w:tc>
      </w:tr>
      <w:tr w:rsidR="00AD3606" w:rsidRPr="00D47C82" w14:paraId="2340750D" w14:textId="77777777" w:rsidTr="00AD3606">
        <w:trPr>
          <w:cantSplit/>
        </w:trPr>
        <w:tc>
          <w:tcPr>
            <w:tcW w:w="9214" w:type="dxa"/>
            <w:gridSpan w:val="2"/>
            <w:tcMar>
              <w:left w:w="0" w:type="dxa"/>
            </w:tcMar>
          </w:tcPr>
          <w:p w14:paraId="47B91AA8" w14:textId="7C829496" w:rsidR="00AD3606" w:rsidRPr="00D47C82" w:rsidRDefault="00D47C82" w:rsidP="009D024E">
            <w:pPr>
              <w:pStyle w:val="Subtitle"/>
              <w:framePr w:hSpace="0" w:wrap="auto" w:xAlign="left" w:yAlign="inline"/>
              <w:rPr>
                <w:lang w:val="en-US"/>
              </w:rPr>
            </w:pPr>
            <w:bookmarkStart w:id="9" w:name="dtitle1" w:colFirst="0" w:colLast="0"/>
            <w:bookmarkStart w:id="10" w:name="_Hlk218509744"/>
            <w:bookmarkEnd w:id="8"/>
            <w:r>
              <w:rPr>
                <w:lang w:val="en-US"/>
              </w:rPr>
              <w:t>ON FURTHER STEPS</w:t>
            </w:r>
            <w:r w:rsidRPr="00D47C82">
              <w:rPr>
                <w:lang w:val="en-US"/>
              </w:rPr>
              <w:t xml:space="preserve"> IN THE CONSIDERATION OF THE INTERNATIONAL TELECOMMUNICATION REGULATIONS</w:t>
            </w:r>
            <w:bookmarkEnd w:id="10"/>
          </w:p>
        </w:tc>
      </w:tr>
      <w:tr w:rsidR="00AD3606" w:rsidRPr="00053C50" w14:paraId="1F564D2D" w14:textId="77777777" w:rsidTr="00AD3606">
        <w:trPr>
          <w:cantSplit/>
        </w:trPr>
        <w:tc>
          <w:tcPr>
            <w:tcW w:w="9214" w:type="dxa"/>
            <w:gridSpan w:val="2"/>
            <w:tcBorders>
              <w:top w:val="single" w:sz="4" w:space="0" w:color="auto"/>
              <w:bottom w:val="single" w:sz="4" w:space="0" w:color="auto"/>
            </w:tcBorders>
            <w:tcMar>
              <w:left w:w="0" w:type="dxa"/>
            </w:tcMar>
          </w:tcPr>
          <w:p w14:paraId="06BF387E" w14:textId="77777777" w:rsidR="00053C50" w:rsidRPr="0059010E" w:rsidRDefault="00053C50" w:rsidP="00053C50">
            <w:pPr>
              <w:spacing w:before="160"/>
              <w:rPr>
                <w:b/>
                <w:bCs/>
                <w:sz w:val="26"/>
                <w:szCs w:val="26"/>
                <w:lang w:val="en-US"/>
              </w:rPr>
            </w:pPr>
            <w:r w:rsidRPr="00E94DC4">
              <w:rPr>
                <w:b/>
                <w:bCs/>
                <w:sz w:val="26"/>
                <w:szCs w:val="26"/>
              </w:rPr>
              <w:t>Purpose</w:t>
            </w:r>
          </w:p>
          <w:p w14:paraId="3C625F70" w14:textId="01EB27C2" w:rsidR="00D47C82" w:rsidRPr="00D47C82" w:rsidRDefault="00D47C82" w:rsidP="004D648B">
            <w:pPr>
              <w:spacing w:before="160"/>
              <w:rPr>
                <w:szCs w:val="24"/>
                <w:lang w:val="en-US"/>
              </w:rPr>
            </w:pPr>
            <w:r>
              <w:rPr>
                <w:szCs w:val="24"/>
                <w:lang w:val="en-US"/>
              </w:rPr>
              <w:t xml:space="preserve">Implementation of </w:t>
            </w:r>
            <w:r w:rsidR="00183D7E">
              <w:rPr>
                <w:szCs w:val="24"/>
                <w:lang w:val="en-US"/>
              </w:rPr>
              <w:t xml:space="preserve">WCIT </w:t>
            </w:r>
            <w:r>
              <w:rPr>
                <w:szCs w:val="24"/>
                <w:lang w:val="en-US"/>
              </w:rPr>
              <w:t xml:space="preserve">Resolution 4 (Dubai, 2012) and </w:t>
            </w:r>
            <w:r w:rsidR="00183D7E">
              <w:rPr>
                <w:szCs w:val="24"/>
                <w:lang w:val="en-US"/>
              </w:rPr>
              <w:t xml:space="preserve">PP </w:t>
            </w:r>
            <w:r>
              <w:rPr>
                <w:szCs w:val="24"/>
                <w:lang w:val="en-US"/>
              </w:rPr>
              <w:t>Resolution 146 (2014, 2018 and 2022)</w:t>
            </w:r>
          </w:p>
          <w:p w14:paraId="5D4B003B" w14:textId="77777777" w:rsidR="00053C50" w:rsidRPr="00D47C82" w:rsidRDefault="00053C50" w:rsidP="00053C50">
            <w:pPr>
              <w:spacing w:before="160"/>
              <w:rPr>
                <w:b/>
                <w:bCs/>
                <w:sz w:val="26"/>
                <w:szCs w:val="26"/>
                <w:lang w:val="en-US"/>
              </w:rPr>
            </w:pPr>
            <w:r w:rsidRPr="00E94DC4">
              <w:rPr>
                <w:b/>
                <w:bCs/>
                <w:sz w:val="26"/>
                <w:szCs w:val="26"/>
              </w:rPr>
              <w:t>Action</w:t>
            </w:r>
            <w:r w:rsidRPr="00D47C82">
              <w:rPr>
                <w:b/>
                <w:bCs/>
                <w:sz w:val="26"/>
                <w:szCs w:val="26"/>
                <w:lang w:val="en-US"/>
              </w:rPr>
              <w:t xml:space="preserve"> </w:t>
            </w:r>
            <w:r w:rsidRPr="00E94DC4">
              <w:rPr>
                <w:b/>
                <w:bCs/>
                <w:sz w:val="26"/>
                <w:szCs w:val="26"/>
              </w:rPr>
              <w:t>required</w:t>
            </w:r>
          </w:p>
          <w:p w14:paraId="4393FF83" w14:textId="77777777" w:rsidR="00053C50" w:rsidRPr="00E94DC4" w:rsidRDefault="00053C50" w:rsidP="00053C50">
            <w:pPr>
              <w:spacing w:before="160"/>
              <w:rPr>
                <w:b/>
                <w:bCs/>
                <w:szCs w:val="24"/>
              </w:rPr>
            </w:pPr>
            <w:r w:rsidRPr="00E94DC4">
              <w:t xml:space="preserve">The Expert Group on the International Telecommunication Regulations is invited to </w:t>
            </w:r>
            <w:r w:rsidRPr="00E94DC4">
              <w:rPr>
                <w:b/>
                <w:bCs/>
              </w:rPr>
              <w:t>consider</w:t>
            </w:r>
            <w:r>
              <w:rPr>
                <w:b/>
                <w:bCs/>
              </w:rPr>
              <w:t xml:space="preserve"> </w:t>
            </w:r>
            <w:r>
              <w:rPr>
                <w:lang w:val="en-US"/>
              </w:rPr>
              <w:t>and</w:t>
            </w:r>
            <w:r w:rsidRPr="00E94DC4">
              <w:t xml:space="preserve"> </w:t>
            </w:r>
            <w:r w:rsidRPr="00E94DC4">
              <w:rPr>
                <w:b/>
                <w:bCs/>
              </w:rPr>
              <w:t>approve</w:t>
            </w:r>
            <w:r w:rsidRPr="00E94DC4">
              <w:t xml:space="preserve"> this </w:t>
            </w:r>
            <w:r>
              <w:t>proposal for including to the Final Report</w:t>
            </w:r>
            <w:r w:rsidRPr="00E94DC4">
              <w:t>.</w:t>
            </w:r>
          </w:p>
          <w:p w14:paraId="48FB95EF" w14:textId="77777777" w:rsidR="00D74C05" w:rsidRPr="00D47C82" w:rsidRDefault="00D74C05">
            <w:r w:rsidRPr="00D47C82">
              <w:t>_______________</w:t>
            </w:r>
          </w:p>
          <w:p w14:paraId="224979A5" w14:textId="77777777" w:rsidR="00053C50" w:rsidRDefault="00053C50" w:rsidP="00670418">
            <w:pPr>
              <w:spacing w:before="160"/>
              <w:rPr>
                <w:b/>
                <w:bCs/>
                <w:sz w:val="26"/>
                <w:szCs w:val="26"/>
              </w:rPr>
            </w:pPr>
            <w:r w:rsidRPr="00E94DC4">
              <w:rPr>
                <w:b/>
                <w:bCs/>
                <w:sz w:val="26"/>
                <w:szCs w:val="26"/>
              </w:rPr>
              <w:t xml:space="preserve">References </w:t>
            </w:r>
          </w:p>
          <w:p w14:paraId="0175CD6C" w14:textId="77736DD5" w:rsidR="00AD3606" w:rsidRPr="00053C50" w:rsidRDefault="00826D1E" w:rsidP="00670418">
            <w:pPr>
              <w:spacing w:before="160"/>
              <w:rPr>
                <w:i/>
                <w:iCs/>
                <w:sz w:val="22"/>
                <w:szCs w:val="22"/>
              </w:rPr>
            </w:pPr>
            <w:hyperlink r:id="rId11" w:history="1">
              <w:r w:rsidRPr="00826D1E">
                <w:rPr>
                  <w:rStyle w:val="Hyperlink"/>
                  <w:i/>
                  <w:iCs/>
                  <w:sz w:val="22"/>
                  <w:szCs w:val="22"/>
                </w:rPr>
                <w:t>EG</w:t>
              </w:r>
              <w:r w:rsidRPr="00053C50">
                <w:rPr>
                  <w:rStyle w:val="Hyperlink"/>
                  <w:i/>
                  <w:iCs/>
                  <w:sz w:val="22"/>
                  <w:szCs w:val="22"/>
                </w:rPr>
                <w:t>-</w:t>
              </w:r>
              <w:r w:rsidRPr="00826D1E">
                <w:rPr>
                  <w:rStyle w:val="Hyperlink"/>
                  <w:i/>
                  <w:iCs/>
                  <w:sz w:val="22"/>
                  <w:szCs w:val="22"/>
                </w:rPr>
                <w:t>ITRs</w:t>
              </w:r>
              <w:r w:rsidRPr="00053C50">
                <w:rPr>
                  <w:rStyle w:val="Hyperlink"/>
                  <w:i/>
                  <w:iCs/>
                  <w:sz w:val="22"/>
                  <w:szCs w:val="22"/>
                </w:rPr>
                <w:t xml:space="preserve"> 1/5(</w:t>
              </w:r>
              <w:r w:rsidRPr="00826D1E">
                <w:rPr>
                  <w:rStyle w:val="Hyperlink"/>
                  <w:i/>
                  <w:iCs/>
                  <w:sz w:val="22"/>
                  <w:szCs w:val="22"/>
                </w:rPr>
                <w:t>Rev</w:t>
              </w:r>
              <w:r w:rsidRPr="00053C50">
                <w:rPr>
                  <w:rStyle w:val="Hyperlink"/>
                  <w:i/>
                  <w:iCs/>
                  <w:sz w:val="22"/>
                  <w:szCs w:val="22"/>
                </w:rPr>
                <w:t>.1)</w:t>
              </w:r>
            </w:hyperlink>
            <w:r w:rsidRPr="00053C50">
              <w:rPr>
                <w:i/>
                <w:iCs/>
                <w:sz w:val="22"/>
                <w:szCs w:val="22"/>
              </w:rPr>
              <w:t xml:space="preserve">, </w:t>
            </w:r>
            <w:hyperlink r:id="rId12" w:history="1">
              <w:r w:rsidRPr="00826D1E">
                <w:rPr>
                  <w:rStyle w:val="Hyperlink"/>
                  <w:i/>
                  <w:iCs/>
                  <w:sz w:val="22"/>
                  <w:szCs w:val="22"/>
                </w:rPr>
                <w:t>EG</w:t>
              </w:r>
              <w:r w:rsidRPr="00053C50">
                <w:rPr>
                  <w:rStyle w:val="Hyperlink"/>
                  <w:i/>
                  <w:iCs/>
                  <w:sz w:val="22"/>
                  <w:szCs w:val="22"/>
                </w:rPr>
                <w:t>-</w:t>
              </w:r>
              <w:r w:rsidRPr="00826D1E">
                <w:rPr>
                  <w:rStyle w:val="Hyperlink"/>
                  <w:i/>
                  <w:iCs/>
                  <w:sz w:val="22"/>
                  <w:szCs w:val="22"/>
                </w:rPr>
                <w:t>ITRs</w:t>
              </w:r>
              <w:r w:rsidRPr="00053C50">
                <w:rPr>
                  <w:rStyle w:val="Hyperlink"/>
                  <w:i/>
                  <w:iCs/>
                  <w:sz w:val="22"/>
                  <w:szCs w:val="22"/>
                </w:rPr>
                <w:t>-2/13</w:t>
              </w:r>
            </w:hyperlink>
            <w:r w:rsidRPr="00053C50">
              <w:rPr>
                <w:i/>
                <w:iCs/>
                <w:sz w:val="22"/>
                <w:szCs w:val="22"/>
              </w:rPr>
              <w:t xml:space="preserve">, </w:t>
            </w:r>
            <w:hyperlink r:id="rId13" w:history="1">
              <w:r w:rsidRPr="00826D1E">
                <w:rPr>
                  <w:rStyle w:val="Hyperlink"/>
                  <w:i/>
                  <w:iCs/>
                  <w:sz w:val="22"/>
                  <w:szCs w:val="22"/>
                </w:rPr>
                <w:t>EG</w:t>
              </w:r>
              <w:r w:rsidRPr="00053C50">
                <w:rPr>
                  <w:rStyle w:val="Hyperlink"/>
                  <w:i/>
                  <w:iCs/>
                  <w:sz w:val="22"/>
                  <w:szCs w:val="22"/>
                </w:rPr>
                <w:t>-</w:t>
              </w:r>
              <w:r w:rsidRPr="00826D1E">
                <w:rPr>
                  <w:rStyle w:val="Hyperlink"/>
                  <w:i/>
                  <w:iCs/>
                  <w:sz w:val="22"/>
                  <w:szCs w:val="22"/>
                </w:rPr>
                <w:t>ITRs</w:t>
              </w:r>
              <w:r w:rsidRPr="00053C50">
                <w:rPr>
                  <w:rStyle w:val="Hyperlink"/>
                  <w:i/>
                  <w:iCs/>
                  <w:sz w:val="22"/>
                  <w:szCs w:val="22"/>
                </w:rPr>
                <w:t>-2/6</w:t>
              </w:r>
            </w:hyperlink>
            <w:r w:rsidRPr="00053C50">
              <w:rPr>
                <w:i/>
                <w:iCs/>
                <w:sz w:val="22"/>
                <w:szCs w:val="22"/>
              </w:rPr>
              <w:t>,</w:t>
            </w:r>
            <w:r w:rsidRPr="00053C50">
              <w:t xml:space="preserve"> </w:t>
            </w:r>
            <w:hyperlink r:id="rId14" w:history="1">
              <w:r w:rsidRPr="00826D1E">
                <w:rPr>
                  <w:rStyle w:val="Hyperlink"/>
                  <w:i/>
                  <w:iCs/>
                  <w:sz w:val="22"/>
                  <w:szCs w:val="22"/>
                </w:rPr>
                <w:t>EG</w:t>
              </w:r>
              <w:r w:rsidRPr="00053C50">
                <w:rPr>
                  <w:rStyle w:val="Hyperlink"/>
                  <w:i/>
                  <w:iCs/>
                  <w:sz w:val="22"/>
                  <w:szCs w:val="22"/>
                </w:rPr>
                <w:t>-</w:t>
              </w:r>
              <w:r w:rsidRPr="00826D1E">
                <w:rPr>
                  <w:rStyle w:val="Hyperlink"/>
                  <w:i/>
                  <w:iCs/>
                  <w:sz w:val="22"/>
                  <w:szCs w:val="22"/>
                </w:rPr>
                <w:t>ITRs</w:t>
              </w:r>
              <w:r w:rsidRPr="00053C50">
                <w:rPr>
                  <w:rStyle w:val="Hyperlink"/>
                  <w:i/>
                  <w:iCs/>
                  <w:sz w:val="22"/>
                  <w:szCs w:val="22"/>
                </w:rPr>
                <w:t>-3/9</w:t>
              </w:r>
            </w:hyperlink>
            <w:r w:rsidRPr="00053C50">
              <w:rPr>
                <w:i/>
                <w:iCs/>
                <w:sz w:val="22"/>
                <w:szCs w:val="22"/>
              </w:rPr>
              <w:t>,</w:t>
            </w:r>
            <w:r w:rsidRPr="00053C50">
              <w:t xml:space="preserve"> </w:t>
            </w:r>
            <w:hyperlink r:id="rId15" w:history="1">
              <w:r w:rsidRPr="00826D1E">
                <w:rPr>
                  <w:rStyle w:val="Hyperlink"/>
                  <w:i/>
                  <w:iCs/>
                  <w:sz w:val="22"/>
                  <w:szCs w:val="22"/>
                </w:rPr>
                <w:t>EG</w:t>
              </w:r>
              <w:r w:rsidRPr="00053C50">
                <w:rPr>
                  <w:rStyle w:val="Hyperlink"/>
                  <w:i/>
                  <w:iCs/>
                  <w:sz w:val="22"/>
                  <w:szCs w:val="22"/>
                </w:rPr>
                <w:t>-</w:t>
              </w:r>
              <w:r w:rsidRPr="00826D1E">
                <w:rPr>
                  <w:rStyle w:val="Hyperlink"/>
                  <w:i/>
                  <w:iCs/>
                  <w:sz w:val="22"/>
                  <w:szCs w:val="22"/>
                </w:rPr>
                <w:t>ITRs</w:t>
              </w:r>
              <w:r w:rsidRPr="00053C50">
                <w:rPr>
                  <w:rStyle w:val="Hyperlink"/>
                  <w:i/>
                  <w:iCs/>
                  <w:sz w:val="22"/>
                  <w:szCs w:val="22"/>
                </w:rPr>
                <w:t>-4/8</w:t>
              </w:r>
            </w:hyperlink>
            <w:r w:rsidRPr="00053C50">
              <w:rPr>
                <w:i/>
                <w:iCs/>
                <w:sz w:val="22"/>
                <w:szCs w:val="22"/>
              </w:rPr>
              <w:t>,</w:t>
            </w:r>
            <w:r w:rsidRPr="00053C50">
              <w:t xml:space="preserve"> </w:t>
            </w:r>
            <w:hyperlink r:id="rId16" w:history="1">
              <w:r w:rsidRPr="00826D1E">
                <w:rPr>
                  <w:rStyle w:val="Hyperlink"/>
                  <w:i/>
                  <w:iCs/>
                  <w:sz w:val="22"/>
                  <w:szCs w:val="22"/>
                </w:rPr>
                <w:t>EG</w:t>
              </w:r>
              <w:r w:rsidRPr="00053C50">
                <w:rPr>
                  <w:rStyle w:val="Hyperlink"/>
                  <w:i/>
                  <w:iCs/>
                  <w:sz w:val="22"/>
                  <w:szCs w:val="22"/>
                </w:rPr>
                <w:t>-</w:t>
              </w:r>
              <w:r w:rsidRPr="00826D1E">
                <w:rPr>
                  <w:rStyle w:val="Hyperlink"/>
                  <w:i/>
                  <w:iCs/>
                  <w:sz w:val="22"/>
                  <w:szCs w:val="22"/>
                </w:rPr>
                <w:t>ITRs</w:t>
              </w:r>
              <w:r w:rsidRPr="00053C50">
                <w:rPr>
                  <w:rStyle w:val="Hyperlink"/>
                  <w:i/>
                  <w:iCs/>
                  <w:sz w:val="22"/>
                  <w:szCs w:val="22"/>
                </w:rPr>
                <w:t>-1/3</w:t>
              </w:r>
            </w:hyperlink>
            <w:r w:rsidRPr="00053C50">
              <w:rPr>
                <w:i/>
                <w:iCs/>
                <w:sz w:val="22"/>
                <w:szCs w:val="22"/>
              </w:rPr>
              <w:t>,</w:t>
            </w:r>
            <w:r w:rsidRPr="00053C50">
              <w:t xml:space="preserve"> </w:t>
            </w:r>
            <w:hyperlink r:id="rId17" w:history="1">
              <w:r w:rsidRPr="00826D1E">
                <w:rPr>
                  <w:rStyle w:val="Hyperlink"/>
                  <w:i/>
                  <w:iCs/>
                  <w:sz w:val="22"/>
                  <w:szCs w:val="22"/>
                </w:rPr>
                <w:t>EG</w:t>
              </w:r>
              <w:r w:rsidRPr="00053C50">
                <w:rPr>
                  <w:rStyle w:val="Hyperlink"/>
                  <w:i/>
                  <w:iCs/>
                  <w:sz w:val="22"/>
                  <w:szCs w:val="22"/>
                </w:rPr>
                <w:t>-</w:t>
              </w:r>
              <w:r w:rsidRPr="00826D1E">
                <w:rPr>
                  <w:rStyle w:val="Hyperlink"/>
                  <w:i/>
                  <w:iCs/>
                  <w:sz w:val="22"/>
                  <w:szCs w:val="22"/>
                </w:rPr>
                <w:t>ITRs</w:t>
              </w:r>
              <w:r w:rsidRPr="00053C50">
                <w:rPr>
                  <w:rStyle w:val="Hyperlink"/>
                  <w:i/>
                  <w:iCs/>
                  <w:sz w:val="22"/>
                  <w:szCs w:val="22"/>
                </w:rPr>
                <w:t>-1/4</w:t>
              </w:r>
            </w:hyperlink>
            <w:r w:rsidRPr="00053C50">
              <w:rPr>
                <w:i/>
                <w:iCs/>
                <w:sz w:val="22"/>
                <w:szCs w:val="22"/>
              </w:rPr>
              <w:t>,</w:t>
            </w:r>
            <w:r w:rsidRPr="00053C50">
              <w:t xml:space="preserve"> </w:t>
            </w:r>
            <w:hyperlink r:id="rId18" w:history="1">
              <w:r w:rsidRPr="00826D1E">
                <w:rPr>
                  <w:rStyle w:val="Hyperlink"/>
                  <w:i/>
                  <w:iCs/>
                  <w:sz w:val="22"/>
                  <w:szCs w:val="22"/>
                </w:rPr>
                <w:t>EG</w:t>
              </w:r>
              <w:r w:rsidRPr="00053C50">
                <w:rPr>
                  <w:rStyle w:val="Hyperlink"/>
                  <w:i/>
                  <w:iCs/>
                  <w:sz w:val="22"/>
                  <w:szCs w:val="22"/>
                </w:rPr>
                <w:t>-</w:t>
              </w:r>
              <w:r w:rsidRPr="00826D1E">
                <w:rPr>
                  <w:rStyle w:val="Hyperlink"/>
                  <w:i/>
                  <w:iCs/>
                  <w:sz w:val="22"/>
                  <w:szCs w:val="22"/>
                </w:rPr>
                <w:t>ITRs</w:t>
              </w:r>
              <w:r w:rsidRPr="00053C50">
                <w:rPr>
                  <w:rStyle w:val="Hyperlink"/>
                  <w:i/>
                  <w:iCs/>
                  <w:sz w:val="22"/>
                  <w:szCs w:val="22"/>
                </w:rPr>
                <w:t>-2/2</w:t>
              </w:r>
            </w:hyperlink>
            <w:r w:rsidRPr="00053C50">
              <w:rPr>
                <w:i/>
                <w:iCs/>
                <w:sz w:val="22"/>
                <w:szCs w:val="22"/>
              </w:rPr>
              <w:t>,</w:t>
            </w:r>
            <w:r w:rsidRPr="00053C50">
              <w:t xml:space="preserve"> </w:t>
            </w:r>
            <w:hyperlink r:id="rId19" w:history="1">
              <w:r w:rsidRPr="00826D1E">
                <w:rPr>
                  <w:rStyle w:val="Hyperlink"/>
                  <w:i/>
                  <w:iCs/>
                  <w:sz w:val="22"/>
                  <w:szCs w:val="22"/>
                </w:rPr>
                <w:t>EG</w:t>
              </w:r>
              <w:r w:rsidRPr="00053C50">
                <w:rPr>
                  <w:rStyle w:val="Hyperlink"/>
                  <w:i/>
                  <w:iCs/>
                  <w:sz w:val="22"/>
                  <w:szCs w:val="22"/>
                </w:rPr>
                <w:t>-</w:t>
              </w:r>
              <w:r w:rsidRPr="00826D1E">
                <w:rPr>
                  <w:rStyle w:val="Hyperlink"/>
                  <w:i/>
                  <w:iCs/>
                  <w:sz w:val="22"/>
                  <w:szCs w:val="22"/>
                </w:rPr>
                <w:t>ITRs</w:t>
              </w:r>
              <w:r w:rsidRPr="00053C50">
                <w:rPr>
                  <w:rStyle w:val="Hyperlink"/>
                  <w:i/>
                  <w:iCs/>
                  <w:sz w:val="22"/>
                  <w:szCs w:val="22"/>
                </w:rPr>
                <w:t>-5/6</w:t>
              </w:r>
            </w:hyperlink>
            <w:r w:rsidRPr="00053C50">
              <w:rPr>
                <w:i/>
                <w:iCs/>
                <w:sz w:val="22"/>
                <w:szCs w:val="22"/>
              </w:rPr>
              <w:t>,</w:t>
            </w:r>
            <w:r w:rsidRPr="00053C50">
              <w:t xml:space="preserve"> </w:t>
            </w:r>
            <w:hyperlink r:id="rId20" w:history="1">
              <w:r w:rsidRPr="00826D1E">
                <w:rPr>
                  <w:rStyle w:val="Hyperlink"/>
                  <w:i/>
                  <w:iCs/>
                  <w:sz w:val="22"/>
                  <w:szCs w:val="22"/>
                </w:rPr>
                <w:t>EG</w:t>
              </w:r>
              <w:r w:rsidRPr="00053C50">
                <w:rPr>
                  <w:rStyle w:val="Hyperlink"/>
                  <w:i/>
                  <w:iCs/>
                  <w:sz w:val="22"/>
                  <w:szCs w:val="22"/>
                </w:rPr>
                <w:t>-</w:t>
              </w:r>
              <w:r w:rsidRPr="00826D1E">
                <w:rPr>
                  <w:rStyle w:val="Hyperlink"/>
                  <w:i/>
                  <w:iCs/>
                  <w:sz w:val="22"/>
                  <w:szCs w:val="22"/>
                </w:rPr>
                <w:t>ITRs</w:t>
              </w:r>
              <w:r w:rsidRPr="00053C50">
                <w:rPr>
                  <w:rStyle w:val="Hyperlink"/>
                  <w:i/>
                  <w:iCs/>
                  <w:sz w:val="22"/>
                  <w:szCs w:val="22"/>
                </w:rPr>
                <w:t>-5/7</w:t>
              </w:r>
            </w:hyperlink>
            <w:r w:rsidRPr="00053C50">
              <w:rPr>
                <w:i/>
                <w:iCs/>
                <w:sz w:val="22"/>
                <w:szCs w:val="22"/>
              </w:rPr>
              <w:t>,</w:t>
            </w:r>
            <w:r w:rsidRPr="00053C50">
              <w:t xml:space="preserve"> </w:t>
            </w:r>
            <w:hyperlink r:id="rId21" w:history="1">
              <w:r w:rsidRPr="00826D1E">
                <w:rPr>
                  <w:rStyle w:val="Hyperlink"/>
                  <w:i/>
                  <w:iCs/>
                  <w:sz w:val="22"/>
                  <w:szCs w:val="22"/>
                </w:rPr>
                <w:t>EG</w:t>
              </w:r>
              <w:r w:rsidRPr="00053C50">
                <w:rPr>
                  <w:rStyle w:val="Hyperlink"/>
                  <w:i/>
                  <w:iCs/>
                  <w:sz w:val="22"/>
                  <w:szCs w:val="22"/>
                </w:rPr>
                <w:t>-</w:t>
              </w:r>
              <w:r w:rsidRPr="00826D1E">
                <w:rPr>
                  <w:rStyle w:val="Hyperlink"/>
                  <w:i/>
                  <w:iCs/>
                  <w:sz w:val="22"/>
                  <w:szCs w:val="22"/>
                </w:rPr>
                <w:t>ITRs</w:t>
              </w:r>
              <w:r w:rsidRPr="00053C50">
                <w:rPr>
                  <w:rStyle w:val="Hyperlink"/>
                  <w:i/>
                  <w:iCs/>
                  <w:sz w:val="22"/>
                  <w:szCs w:val="22"/>
                </w:rPr>
                <w:t>-6/5</w:t>
              </w:r>
            </w:hyperlink>
            <w:r w:rsidRPr="00053C50">
              <w:rPr>
                <w:i/>
                <w:iCs/>
                <w:sz w:val="22"/>
                <w:szCs w:val="22"/>
              </w:rPr>
              <w:t>,</w:t>
            </w:r>
            <w:r w:rsidRPr="00053C50">
              <w:t xml:space="preserve"> </w:t>
            </w:r>
            <w:hyperlink r:id="rId22" w:history="1">
              <w:r w:rsidRPr="00826D1E">
                <w:rPr>
                  <w:rStyle w:val="Hyperlink"/>
                  <w:i/>
                  <w:iCs/>
                  <w:sz w:val="22"/>
                  <w:szCs w:val="22"/>
                </w:rPr>
                <w:t>EG</w:t>
              </w:r>
              <w:r w:rsidRPr="00053C50">
                <w:rPr>
                  <w:rStyle w:val="Hyperlink"/>
                  <w:i/>
                  <w:iCs/>
                  <w:sz w:val="22"/>
                  <w:szCs w:val="22"/>
                </w:rPr>
                <w:t>-</w:t>
              </w:r>
              <w:r w:rsidRPr="00826D1E">
                <w:rPr>
                  <w:rStyle w:val="Hyperlink"/>
                  <w:i/>
                  <w:iCs/>
                  <w:sz w:val="22"/>
                  <w:szCs w:val="22"/>
                </w:rPr>
                <w:t>ITRs</w:t>
              </w:r>
              <w:r w:rsidRPr="00053C50">
                <w:rPr>
                  <w:rStyle w:val="Hyperlink"/>
                  <w:i/>
                  <w:iCs/>
                  <w:sz w:val="22"/>
                  <w:szCs w:val="22"/>
                </w:rPr>
                <w:t>-2/14</w:t>
              </w:r>
            </w:hyperlink>
            <w:r w:rsidRPr="00053C50">
              <w:rPr>
                <w:i/>
                <w:iCs/>
                <w:sz w:val="22"/>
                <w:szCs w:val="22"/>
              </w:rPr>
              <w:t>,</w:t>
            </w:r>
            <w:r w:rsidRPr="00053C50">
              <w:t xml:space="preserve"> </w:t>
            </w:r>
            <w:hyperlink r:id="rId23" w:history="1">
              <w:r w:rsidRPr="00826D1E">
                <w:rPr>
                  <w:rStyle w:val="Hyperlink"/>
                  <w:i/>
                  <w:iCs/>
                  <w:sz w:val="22"/>
                  <w:szCs w:val="22"/>
                </w:rPr>
                <w:t>EG</w:t>
              </w:r>
              <w:r w:rsidRPr="00053C50">
                <w:rPr>
                  <w:rStyle w:val="Hyperlink"/>
                  <w:i/>
                  <w:iCs/>
                  <w:sz w:val="22"/>
                  <w:szCs w:val="22"/>
                </w:rPr>
                <w:t>-</w:t>
              </w:r>
              <w:r w:rsidRPr="00826D1E">
                <w:rPr>
                  <w:rStyle w:val="Hyperlink"/>
                  <w:i/>
                  <w:iCs/>
                  <w:sz w:val="22"/>
                  <w:szCs w:val="22"/>
                </w:rPr>
                <w:t>ITRs</w:t>
              </w:r>
              <w:r w:rsidRPr="00053C50">
                <w:rPr>
                  <w:rStyle w:val="Hyperlink"/>
                  <w:i/>
                  <w:iCs/>
                  <w:sz w:val="22"/>
                  <w:szCs w:val="22"/>
                </w:rPr>
                <w:t>-2/15</w:t>
              </w:r>
            </w:hyperlink>
            <w:r w:rsidRPr="00053C50">
              <w:rPr>
                <w:i/>
                <w:iCs/>
                <w:sz w:val="22"/>
                <w:szCs w:val="22"/>
              </w:rPr>
              <w:t>,</w:t>
            </w:r>
            <w:r w:rsidRPr="00053C50">
              <w:t xml:space="preserve"> </w:t>
            </w:r>
            <w:hyperlink r:id="rId24" w:history="1">
              <w:r w:rsidRPr="00826D1E">
                <w:rPr>
                  <w:rStyle w:val="Hyperlink"/>
                  <w:i/>
                  <w:iCs/>
                  <w:sz w:val="22"/>
                  <w:szCs w:val="22"/>
                </w:rPr>
                <w:t>EG</w:t>
              </w:r>
              <w:r w:rsidRPr="00053C50">
                <w:rPr>
                  <w:rStyle w:val="Hyperlink"/>
                  <w:i/>
                  <w:iCs/>
                  <w:sz w:val="22"/>
                  <w:szCs w:val="22"/>
                </w:rPr>
                <w:t>-</w:t>
              </w:r>
              <w:r w:rsidRPr="00826D1E">
                <w:rPr>
                  <w:rStyle w:val="Hyperlink"/>
                  <w:i/>
                  <w:iCs/>
                  <w:sz w:val="22"/>
                  <w:szCs w:val="22"/>
                </w:rPr>
                <w:t>ITRs</w:t>
              </w:r>
              <w:r w:rsidRPr="00053C50">
                <w:rPr>
                  <w:rStyle w:val="Hyperlink"/>
                  <w:i/>
                  <w:iCs/>
                  <w:sz w:val="22"/>
                  <w:szCs w:val="22"/>
                </w:rPr>
                <w:t>-5/5</w:t>
              </w:r>
            </w:hyperlink>
            <w:r w:rsidRPr="00053C50">
              <w:rPr>
                <w:i/>
                <w:iCs/>
                <w:sz w:val="22"/>
                <w:szCs w:val="22"/>
              </w:rPr>
              <w:t>,</w:t>
            </w:r>
            <w:r w:rsidRPr="00053C50">
              <w:t xml:space="preserve"> </w:t>
            </w:r>
            <w:hyperlink r:id="rId25" w:history="1">
              <w:r w:rsidRPr="00826D1E">
                <w:rPr>
                  <w:rStyle w:val="Hyperlink"/>
                  <w:i/>
                  <w:iCs/>
                  <w:sz w:val="22"/>
                  <w:szCs w:val="22"/>
                </w:rPr>
                <w:t>EG</w:t>
              </w:r>
              <w:r w:rsidRPr="00053C50">
                <w:rPr>
                  <w:rStyle w:val="Hyperlink"/>
                  <w:i/>
                  <w:iCs/>
                  <w:sz w:val="22"/>
                  <w:szCs w:val="22"/>
                </w:rPr>
                <w:t>-</w:t>
              </w:r>
              <w:r w:rsidRPr="00826D1E">
                <w:rPr>
                  <w:rStyle w:val="Hyperlink"/>
                  <w:i/>
                  <w:iCs/>
                  <w:sz w:val="22"/>
                  <w:szCs w:val="22"/>
                </w:rPr>
                <w:t>ITRs</w:t>
              </w:r>
              <w:r w:rsidRPr="00053C50">
                <w:rPr>
                  <w:rStyle w:val="Hyperlink"/>
                  <w:i/>
                  <w:iCs/>
                  <w:sz w:val="22"/>
                  <w:szCs w:val="22"/>
                </w:rPr>
                <w:t>-5/9</w:t>
              </w:r>
            </w:hyperlink>
            <w:r w:rsidR="00B13DD0" w:rsidRPr="00053C50">
              <w:rPr>
                <w:i/>
                <w:iCs/>
                <w:sz w:val="22"/>
                <w:szCs w:val="22"/>
              </w:rPr>
              <w:t>,</w:t>
            </w:r>
            <w:r w:rsidR="00B13DD0" w:rsidRPr="00053C50">
              <w:t xml:space="preserve"> </w:t>
            </w:r>
            <w:hyperlink r:id="rId26" w:history="1">
              <w:r w:rsidR="00B13DD0" w:rsidRPr="00B13DD0">
                <w:rPr>
                  <w:rStyle w:val="Hyperlink"/>
                  <w:i/>
                  <w:iCs/>
                  <w:sz w:val="22"/>
                  <w:szCs w:val="22"/>
                </w:rPr>
                <w:t>EG</w:t>
              </w:r>
              <w:r w:rsidR="00B13DD0" w:rsidRPr="00053C50">
                <w:rPr>
                  <w:rStyle w:val="Hyperlink"/>
                  <w:i/>
                  <w:iCs/>
                  <w:sz w:val="22"/>
                  <w:szCs w:val="22"/>
                </w:rPr>
                <w:t>-</w:t>
              </w:r>
              <w:r w:rsidR="00B13DD0" w:rsidRPr="00B13DD0">
                <w:rPr>
                  <w:rStyle w:val="Hyperlink"/>
                  <w:i/>
                  <w:iCs/>
                  <w:sz w:val="22"/>
                  <w:szCs w:val="22"/>
                </w:rPr>
                <w:t>ITRs</w:t>
              </w:r>
              <w:r w:rsidR="00B13DD0" w:rsidRPr="00053C50">
                <w:rPr>
                  <w:rStyle w:val="Hyperlink"/>
                  <w:i/>
                  <w:iCs/>
                  <w:sz w:val="22"/>
                  <w:szCs w:val="22"/>
                </w:rPr>
                <w:t>-5/</w:t>
              </w:r>
              <w:r w:rsidR="00B13DD0" w:rsidRPr="00B13DD0">
                <w:rPr>
                  <w:rStyle w:val="Hyperlink"/>
                  <w:i/>
                  <w:iCs/>
                  <w:sz w:val="22"/>
                  <w:szCs w:val="22"/>
                </w:rPr>
                <w:t>INF</w:t>
              </w:r>
              <w:r w:rsidR="00B13DD0" w:rsidRPr="00053C50">
                <w:rPr>
                  <w:rStyle w:val="Hyperlink"/>
                  <w:i/>
                  <w:iCs/>
                  <w:sz w:val="22"/>
                  <w:szCs w:val="22"/>
                </w:rPr>
                <w:t>/1</w:t>
              </w:r>
            </w:hyperlink>
          </w:p>
        </w:tc>
      </w:tr>
    </w:tbl>
    <w:p w14:paraId="4CDB8B60" w14:textId="77777777" w:rsidR="00E227F3" w:rsidRPr="00E94DC4" w:rsidRDefault="00E227F3">
      <w:pPr>
        <w:tabs>
          <w:tab w:val="clear" w:pos="567"/>
          <w:tab w:val="clear" w:pos="1134"/>
          <w:tab w:val="clear" w:pos="1701"/>
          <w:tab w:val="clear" w:pos="2268"/>
          <w:tab w:val="clear" w:pos="2835"/>
        </w:tabs>
        <w:overflowPunct/>
        <w:autoSpaceDE/>
        <w:autoSpaceDN/>
        <w:adjustRightInd/>
        <w:spacing w:before="0"/>
        <w:textAlignment w:val="auto"/>
        <w:rPr>
          <w:lang w:val="es-ES"/>
        </w:rPr>
      </w:pPr>
      <w:bookmarkStart w:id="11" w:name="_Hlk133421428"/>
      <w:bookmarkEnd w:id="2"/>
      <w:bookmarkEnd w:id="9"/>
    </w:p>
    <w:bookmarkEnd w:id="3"/>
    <w:bookmarkEnd w:id="4"/>
    <w:p w14:paraId="7582FE41" w14:textId="77777777" w:rsidR="005D7E91" w:rsidRDefault="0090147A">
      <w:pPr>
        <w:tabs>
          <w:tab w:val="clear" w:pos="567"/>
          <w:tab w:val="clear" w:pos="1134"/>
          <w:tab w:val="clear" w:pos="1701"/>
          <w:tab w:val="clear" w:pos="2268"/>
          <w:tab w:val="clear" w:pos="2835"/>
        </w:tabs>
        <w:overflowPunct/>
        <w:autoSpaceDE/>
        <w:autoSpaceDN/>
        <w:adjustRightInd/>
        <w:spacing w:before="0"/>
        <w:textAlignment w:val="auto"/>
        <w:rPr>
          <w:lang w:val="es-ES"/>
        </w:rPr>
      </w:pPr>
      <w:r w:rsidRPr="00E94DC4">
        <w:rPr>
          <w:lang w:val="es-ES"/>
        </w:rPr>
        <w:br w:type="page"/>
      </w:r>
    </w:p>
    <w:p w14:paraId="30A54C58" w14:textId="44BDADA9" w:rsidR="007B4EE4" w:rsidRPr="005D7795" w:rsidRDefault="007B4EE4" w:rsidP="007B4EE4">
      <w:pPr>
        <w:rPr>
          <w:rFonts w:asciiTheme="minorHAnsi" w:hAnsiTheme="minorHAnsi" w:cstheme="minorHAnsi"/>
          <w:b/>
          <w:bCs/>
          <w:szCs w:val="24"/>
          <w:lang w:val="en-US"/>
        </w:rPr>
      </w:pPr>
      <w:r w:rsidRPr="005D7795">
        <w:rPr>
          <w:rFonts w:asciiTheme="minorHAnsi" w:hAnsiTheme="minorHAnsi" w:cstheme="minorHAnsi"/>
          <w:b/>
          <w:bCs/>
          <w:szCs w:val="24"/>
        </w:rPr>
        <w:lastRenderedPageBreak/>
        <w:t>I</w:t>
      </w:r>
      <w:r w:rsidRPr="005D7795">
        <w:rPr>
          <w:rFonts w:asciiTheme="minorHAnsi" w:hAnsiTheme="minorHAnsi" w:cstheme="minorHAnsi"/>
          <w:b/>
          <w:bCs/>
          <w:szCs w:val="24"/>
          <w:lang w:val="en-US"/>
        </w:rPr>
        <w:t>.</w:t>
      </w:r>
      <w:r w:rsidRPr="005D7795">
        <w:rPr>
          <w:rFonts w:asciiTheme="minorHAnsi" w:hAnsiTheme="minorHAnsi" w:cstheme="minorHAnsi"/>
          <w:b/>
          <w:bCs/>
          <w:szCs w:val="24"/>
        </w:rPr>
        <w:t> </w:t>
      </w:r>
      <w:r w:rsidR="00D47C82" w:rsidRPr="005D7795">
        <w:rPr>
          <w:rFonts w:asciiTheme="minorHAnsi" w:hAnsiTheme="minorHAnsi" w:cstheme="minorHAnsi"/>
          <w:b/>
          <w:bCs/>
          <w:szCs w:val="24"/>
          <w:lang w:val="en-US"/>
        </w:rPr>
        <w:t>GENERAL INFORMATION</w:t>
      </w:r>
    </w:p>
    <w:p w14:paraId="506EA090" w14:textId="103318CE" w:rsidR="007B4EE4" w:rsidRPr="00D47C82" w:rsidRDefault="00D47C82" w:rsidP="007B4EE4">
      <w:pPr>
        <w:rPr>
          <w:rFonts w:asciiTheme="minorHAnsi" w:hAnsiTheme="minorHAnsi" w:cstheme="minorHAnsi"/>
          <w:b/>
          <w:bCs/>
          <w:szCs w:val="24"/>
          <w:lang w:val="en-US"/>
        </w:rPr>
      </w:pPr>
      <w:r>
        <w:rPr>
          <w:rFonts w:asciiTheme="minorHAnsi" w:hAnsiTheme="minorHAnsi" w:cstheme="minorHAnsi"/>
          <w:b/>
          <w:bCs/>
          <w:szCs w:val="24"/>
          <w:lang w:val="en-US"/>
        </w:rPr>
        <w:t>1.1. </w:t>
      </w:r>
      <w:r w:rsidR="00053C50" w:rsidRPr="00D47C82">
        <w:rPr>
          <w:rFonts w:asciiTheme="minorHAnsi" w:hAnsiTheme="minorHAnsi" w:cstheme="minorHAnsi"/>
          <w:b/>
          <w:bCs/>
          <w:szCs w:val="24"/>
          <w:lang w:val="en-US"/>
        </w:rPr>
        <w:t>Constitution of the International Telecommunication Union</w:t>
      </w:r>
    </w:p>
    <w:p w14:paraId="3F1290ED" w14:textId="5B43E2DC" w:rsidR="007B4EE4" w:rsidRPr="00071E96" w:rsidRDefault="00071E96" w:rsidP="007B4EE4">
      <w:pPr>
        <w:jc w:val="both"/>
        <w:rPr>
          <w:rFonts w:asciiTheme="minorHAnsi" w:hAnsiTheme="minorHAnsi" w:cstheme="minorHAnsi"/>
          <w:szCs w:val="24"/>
          <w:lang w:val="en-US"/>
        </w:rPr>
      </w:pPr>
      <w:r w:rsidRPr="00D47C82">
        <w:rPr>
          <w:rFonts w:asciiTheme="minorHAnsi" w:hAnsiTheme="minorHAnsi" w:cstheme="minorHAnsi"/>
          <w:szCs w:val="24"/>
          <w:lang w:val="en-US"/>
        </w:rPr>
        <w:t>Article</w:t>
      </w:r>
      <w:r w:rsidR="007B4EE4" w:rsidRPr="00D47C82">
        <w:rPr>
          <w:rFonts w:asciiTheme="minorHAnsi" w:hAnsiTheme="minorHAnsi" w:cstheme="minorHAnsi"/>
          <w:szCs w:val="24"/>
          <w:lang w:val="en-US"/>
        </w:rPr>
        <w:t xml:space="preserve"> 4 </w:t>
      </w:r>
      <w:r w:rsidRPr="00D47C82">
        <w:rPr>
          <w:rFonts w:asciiTheme="minorHAnsi" w:hAnsiTheme="minorHAnsi" w:cstheme="minorHAnsi"/>
          <w:szCs w:val="24"/>
          <w:lang w:val="en-US"/>
        </w:rPr>
        <w:t>Instruments of the Union</w:t>
      </w:r>
      <w:r w:rsidR="007B4EE4" w:rsidRPr="00071E96">
        <w:rPr>
          <w:rFonts w:asciiTheme="minorHAnsi" w:hAnsiTheme="minorHAnsi" w:cstheme="minorHAnsi"/>
          <w:szCs w:val="24"/>
          <w:lang w:val="en-US"/>
        </w:rPr>
        <w:t xml:space="preserve"> </w:t>
      </w:r>
    </w:p>
    <w:p w14:paraId="464E9B0E" w14:textId="48B8DEE2" w:rsidR="007B4EE4" w:rsidRPr="00071E96" w:rsidRDefault="007B4EE4" w:rsidP="007B4EE4">
      <w:pPr>
        <w:jc w:val="both"/>
        <w:rPr>
          <w:rFonts w:asciiTheme="minorHAnsi" w:hAnsiTheme="minorHAnsi" w:cstheme="minorHAnsi"/>
          <w:szCs w:val="24"/>
          <w:lang w:val="en-US"/>
        </w:rPr>
      </w:pPr>
      <w:r w:rsidRPr="005D7795">
        <w:rPr>
          <w:rFonts w:asciiTheme="minorHAnsi" w:hAnsiTheme="minorHAnsi" w:cstheme="minorHAnsi"/>
          <w:szCs w:val="24"/>
          <w:lang w:val="en-US"/>
        </w:rPr>
        <w:t xml:space="preserve">(29 </w:t>
      </w:r>
      <w:r w:rsidR="005D7795" w:rsidRPr="005D7795">
        <w:rPr>
          <w:rFonts w:asciiTheme="minorHAnsi" w:hAnsiTheme="minorHAnsi" w:cstheme="minorHAnsi"/>
          <w:szCs w:val="24"/>
          <w:lang w:val="en-US"/>
        </w:rPr>
        <w:t>CS</w:t>
      </w:r>
      <w:r w:rsidRPr="005D7795">
        <w:rPr>
          <w:rFonts w:asciiTheme="minorHAnsi" w:hAnsiTheme="minorHAnsi" w:cstheme="minorHAnsi"/>
          <w:szCs w:val="24"/>
          <w:lang w:val="en-US"/>
        </w:rPr>
        <w:t>/</w:t>
      </w:r>
      <w:r w:rsidR="005D7795" w:rsidRPr="005D7795">
        <w:rPr>
          <w:rFonts w:asciiTheme="minorHAnsi" w:hAnsiTheme="minorHAnsi" w:cstheme="minorHAnsi"/>
          <w:szCs w:val="24"/>
          <w:lang w:val="en-US"/>
        </w:rPr>
        <w:t>Art</w:t>
      </w:r>
      <w:r w:rsidRPr="005D7795">
        <w:rPr>
          <w:rFonts w:asciiTheme="minorHAnsi" w:hAnsiTheme="minorHAnsi" w:cstheme="minorHAnsi"/>
          <w:szCs w:val="24"/>
          <w:lang w:val="en-US"/>
        </w:rPr>
        <w:t>.4)</w:t>
      </w:r>
      <w:r w:rsidR="00B32D0A">
        <w:rPr>
          <w:rFonts w:asciiTheme="minorHAnsi" w:hAnsiTheme="minorHAnsi" w:cstheme="minorHAnsi"/>
          <w:szCs w:val="24"/>
          <w:lang w:val="en-US"/>
        </w:rPr>
        <w:t xml:space="preserve"> 1 </w:t>
      </w:r>
      <w:r w:rsidR="00071E96">
        <w:rPr>
          <w:rFonts w:asciiTheme="minorHAnsi" w:hAnsiTheme="minorHAnsi" w:cstheme="minorHAnsi"/>
          <w:szCs w:val="24"/>
          <w:lang w:val="en-US"/>
        </w:rPr>
        <w:t>The instruments of the Union are</w:t>
      </w:r>
      <w:r w:rsidR="00B32D0A">
        <w:rPr>
          <w:rFonts w:asciiTheme="minorHAnsi" w:hAnsiTheme="minorHAnsi" w:cstheme="minorHAnsi"/>
          <w:szCs w:val="24"/>
          <w:lang w:val="en-US"/>
        </w:rPr>
        <w:t>:</w:t>
      </w:r>
    </w:p>
    <w:p w14:paraId="509F4273" w14:textId="5CFEFC4D" w:rsidR="007B4EE4" w:rsidRPr="00071E96" w:rsidRDefault="007B4EE4" w:rsidP="007B4EE4">
      <w:pPr>
        <w:jc w:val="both"/>
        <w:rPr>
          <w:rFonts w:asciiTheme="minorHAnsi" w:hAnsiTheme="minorHAnsi" w:cstheme="minorHAnsi"/>
          <w:szCs w:val="24"/>
          <w:lang w:val="en-US"/>
        </w:rPr>
      </w:pPr>
      <w:r w:rsidRPr="00071E96">
        <w:rPr>
          <w:rFonts w:asciiTheme="minorHAnsi" w:hAnsiTheme="minorHAnsi" w:cstheme="minorHAnsi"/>
          <w:szCs w:val="24"/>
          <w:lang w:val="en-US"/>
        </w:rPr>
        <w:t xml:space="preserve">– </w:t>
      </w:r>
      <w:r w:rsidR="00071E96">
        <w:rPr>
          <w:rFonts w:asciiTheme="minorHAnsi" w:hAnsiTheme="minorHAnsi" w:cstheme="minorHAnsi"/>
          <w:szCs w:val="24"/>
          <w:lang w:val="en-US"/>
        </w:rPr>
        <w:t>this Constitution of the International Telecommunication Union</w:t>
      </w:r>
      <w:r w:rsidRPr="00071E96">
        <w:rPr>
          <w:rFonts w:asciiTheme="minorHAnsi" w:hAnsiTheme="minorHAnsi" w:cstheme="minorHAnsi"/>
          <w:szCs w:val="24"/>
          <w:lang w:val="en-US"/>
        </w:rPr>
        <w:t xml:space="preserve">, </w:t>
      </w:r>
    </w:p>
    <w:p w14:paraId="08C511DE" w14:textId="2C95FFCE" w:rsidR="007B4EE4" w:rsidRPr="00071E96" w:rsidRDefault="007B4EE4" w:rsidP="007B4EE4">
      <w:pPr>
        <w:jc w:val="both"/>
        <w:rPr>
          <w:rFonts w:asciiTheme="minorHAnsi" w:hAnsiTheme="minorHAnsi" w:cstheme="minorHAnsi"/>
          <w:szCs w:val="24"/>
          <w:lang w:val="en-US"/>
        </w:rPr>
      </w:pPr>
      <w:r w:rsidRPr="00071E96">
        <w:rPr>
          <w:rFonts w:asciiTheme="minorHAnsi" w:hAnsiTheme="minorHAnsi" w:cstheme="minorHAnsi"/>
          <w:szCs w:val="24"/>
          <w:lang w:val="en-US"/>
        </w:rPr>
        <w:t xml:space="preserve">– </w:t>
      </w:r>
      <w:r w:rsidR="00071E96">
        <w:rPr>
          <w:rFonts w:asciiTheme="minorHAnsi" w:hAnsiTheme="minorHAnsi" w:cstheme="minorHAnsi"/>
          <w:szCs w:val="24"/>
          <w:lang w:val="en-US"/>
        </w:rPr>
        <w:t>the Convention of the International Telecommunication Union</w:t>
      </w:r>
      <w:r w:rsidRPr="00071E96">
        <w:rPr>
          <w:rFonts w:asciiTheme="minorHAnsi" w:hAnsiTheme="minorHAnsi" w:cstheme="minorHAnsi"/>
          <w:szCs w:val="24"/>
          <w:lang w:val="en-US"/>
        </w:rPr>
        <w:t xml:space="preserve">, </w:t>
      </w:r>
      <w:r w:rsidR="00071E96" w:rsidRPr="00071E96">
        <w:rPr>
          <w:rFonts w:asciiTheme="minorHAnsi" w:hAnsiTheme="minorHAnsi" w:cstheme="minorHAnsi"/>
          <w:szCs w:val="24"/>
          <w:lang w:val="en-US"/>
        </w:rPr>
        <w:t>and</w:t>
      </w:r>
      <w:r w:rsidRPr="00071E96">
        <w:rPr>
          <w:rFonts w:asciiTheme="minorHAnsi" w:hAnsiTheme="minorHAnsi" w:cstheme="minorHAnsi"/>
          <w:szCs w:val="24"/>
          <w:lang w:val="en-US"/>
        </w:rPr>
        <w:t xml:space="preserve"> </w:t>
      </w:r>
    </w:p>
    <w:p w14:paraId="0B4B2E32" w14:textId="016BE3A3" w:rsidR="007B4EE4" w:rsidRPr="00D47C82" w:rsidRDefault="007B4EE4" w:rsidP="007B4EE4">
      <w:pPr>
        <w:jc w:val="both"/>
        <w:rPr>
          <w:rFonts w:asciiTheme="minorHAnsi" w:hAnsiTheme="minorHAnsi" w:cstheme="minorHAnsi"/>
          <w:szCs w:val="24"/>
          <w:lang w:val="en-US"/>
        </w:rPr>
      </w:pPr>
      <w:r w:rsidRPr="00D47C82">
        <w:rPr>
          <w:rFonts w:asciiTheme="minorHAnsi" w:hAnsiTheme="minorHAnsi" w:cstheme="minorHAnsi"/>
          <w:szCs w:val="24"/>
          <w:lang w:val="en-US"/>
        </w:rPr>
        <w:t xml:space="preserve">– </w:t>
      </w:r>
      <w:r w:rsidR="00071E96">
        <w:rPr>
          <w:rFonts w:asciiTheme="minorHAnsi" w:hAnsiTheme="minorHAnsi" w:cstheme="minorHAnsi"/>
          <w:szCs w:val="24"/>
          <w:lang w:val="en-US"/>
        </w:rPr>
        <w:t>the</w:t>
      </w:r>
      <w:r w:rsidR="00071E96" w:rsidRPr="00D47C82">
        <w:rPr>
          <w:rFonts w:asciiTheme="minorHAnsi" w:hAnsiTheme="minorHAnsi" w:cstheme="minorHAnsi"/>
          <w:szCs w:val="24"/>
          <w:lang w:val="en-US"/>
        </w:rPr>
        <w:t xml:space="preserve"> </w:t>
      </w:r>
      <w:r w:rsidR="00071E96">
        <w:rPr>
          <w:rFonts w:asciiTheme="minorHAnsi" w:hAnsiTheme="minorHAnsi" w:cstheme="minorHAnsi"/>
          <w:szCs w:val="24"/>
          <w:lang w:val="en-US"/>
        </w:rPr>
        <w:t>Administrative</w:t>
      </w:r>
      <w:r w:rsidR="00071E96" w:rsidRPr="00D47C82">
        <w:rPr>
          <w:rFonts w:asciiTheme="minorHAnsi" w:hAnsiTheme="minorHAnsi" w:cstheme="minorHAnsi"/>
          <w:szCs w:val="24"/>
          <w:lang w:val="en-US"/>
        </w:rPr>
        <w:t xml:space="preserve"> </w:t>
      </w:r>
      <w:r w:rsidR="00071E96">
        <w:rPr>
          <w:rFonts w:asciiTheme="minorHAnsi" w:hAnsiTheme="minorHAnsi" w:cstheme="minorHAnsi"/>
          <w:szCs w:val="24"/>
          <w:lang w:val="en-US"/>
        </w:rPr>
        <w:t>Regulations</w:t>
      </w:r>
      <w:r w:rsidRPr="00D47C82">
        <w:rPr>
          <w:rFonts w:asciiTheme="minorHAnsi" w:hAnsiTheme="minorHAnsi" w:cstheme="minorHAnsi"/>
          <w:szCs w:val="24"/>
          <w:lang w:val="en-US"/>
        </w:rPr>
        <w:t>.</w:t>
      </w:r>
    </w:p>
    <w:p w14:paraId="4187EB20" w14:textId="2B467523" w:rsidR="00071E96" w:rsidRDefault="007B4EE4" w:rsidP="00071E96">
      <w:pPr>
        <w:jc w:val="both"/>
      </w:pPr>
      <w:r w:rsidRPr="005D7795">
        <w:rPr>
          <w:rFonts w:asciiTheme="minorHAnsi" w:hAnsiTheme="minorHAnsi" w:cstheme="minorHAnsi"/>
          <w:szCs w:val="24"/>
          <w:lang w:val="en-US"/>
        </w:rPr>
        <w:t xml:space="preserve">(31 </w:t>
      </w:r>
      <w:r w:rsidR="005D7795" w:rsidRPr="005D7795">
        <w:rPr>
          <w:rFonts w:asciiTheme="minorHAnsi" w:hAnsiTheme="minorHAnsi" w:cstheme="minorHAnsi"/>
          <w:szCs w:val="24"/>
          <w:lang w:val="en-US"/>
        </w:rPr>
        <w:t>PP</w:t>
      </w:r>
      <w:r w:rsidRPr="005D7795">
        <w:rPr>
          <w:rFonts w:asciiTheme="minorHAnsi" w:hAnsiTheme="minorHAnsi" w:cstheme="minorHAnsi"/>
          <w:szCs w:val="24"/>
          <w:lang w:val="en-US"/>
        </w:rPr>
        <w:t xml:space="preserve">-98 </w:t>
      </w:r>
      <w:r w:rsidR="005D7795" w:rsidRPr="005D7795">
        <w:rPr>
          <w:rFonts w:asciiTheme="minorHAnsi" w:hAnsiTheme="minorHAnsi" w:cstheme="minorHAnsi"/>
          <w:szCs w:val="24"/>
          <w:lang w:val="en-US"/>
        </w:rPr>
        <w:t>CS</w:t>
      </w:r>
      <w:r w:rsidRPr="005D7795">
        <w:rPr>
          <w:rFonts w:asciiTheme="minorHAnsi" w:hAnsiTheme="minorHAnsi" w:cstheme="minorHAnsi"/>
          <w:szCs w:val="24"/>
          <w:lang w:val="en-US"/>
        </w:rPr>
        <w:t>/</w:t>
      </w:r>
      <w:r w:rsidR="005D7795" w:rsidRPr="005D7795">
        <w:rPr>
          <w:rFonts w:asciiTheme="minorHAnsi" w:hAnsiTheme="minorHAnsi" w:cstheme="minorHAnsi"/>
          <w:szCs w:val="24"/>
          <w:lang w:val="en-US"/>
        </w:rPr>
        <w:t>Art</w:t>
      </w:r>
      <w:r w:rsidRPr="005D7795">
        <w:rPr>
          <w:rFonts w:asciiTheme="minorHAnsi" w:hAnsiTheme="minorHAnsi" w:cstheme="minorHAnsi"/>
          <w:szCs w:val="24"/>
          <w:lang w:val="en-US"/>
        </w:rPr>
        <w:t>4)</w:t>
      </w:r>
      <w:r w:rsidR="00071E96" w:rsidRPr="005D7795">
        <w:rPr>
          <w:rFonts w:asciiTheme="minorHAnsi" w:hAnsiTheme="minorHAnsi" w:cstheme="minorHAnsi"/>
          <w:szCs w:val="24"/>
          <w:lang w:val="en-US"/>
        </w:rPr>
        <w:t xml:space="preserve"> 3</w:t>
      </w:r>
      <w:r w:rsidR="00071E96">
        <w:rPr>
          <w:rFonts w:asciiTheme="minorHAnsi" w:hAnsiTheme="minorHAnsi" w:cstheme="minorHAnsi"/>
          <w:szCs w:val="24"/>
          <w:lang w:val="en-US"/>
        </w:rPr>
        <w:t> </w:t>
      </w:r>
      <w:r w:rsidR="00071E96">
        <w:t>The provisions of both this Constitution and the Convention are further complemented by those of the Administrative Regulations, enumerated below, which regulate the use of telecommunications and shall be binding on all Member States:</w:t>
      </w:r>
    </w:p>
    <w:p w14:paraId="2C5626D6" w14:textId="7BC7F917" w:rsidR="00071E96" w:rsidRDefault="00071E96" w:rsidP="00071E96">
      <w:pPr>
        <w:jc w:val="both"/>
      </w:pPr>
      <w:r>
        <w:t xml:space="preserve">- International Telecommunication Regulations, </w:t>
      </w:r>
    </w:p>
    <w:p w14:paraId="0BA685E4" w14:textId="2D11BAB7" w:rsidR="00071E96" w:rsidRPr="00071E96" w:rsidRDefault="00071E96" w:rsidP="00071E96">
      <w:pPr>
        <w:jc w:val="both"/>
        <w:rPr>
          <w:rFonts w:asciiTheme="minorHAnsi" w:hAnsiTheme="minorHAnsi" w:cstheme="minorHAnsi"/>
          <w:szCs w:val="24"/>
          <w:lang w:val="en-US"/>
        </w:rPr>
      </w:pPr>
      <w:r>
        <w:t>- Radio Regulations.</w:t>
      </w:r>
    </w:p>
    <w:p w14:paraId="6AA34978" w14:textId="77777777" w:rsidR="007B4EE4" w:rsidRPr="00071E96" w:rsidRDefault="007B4EE4" w:rsidP="007B4EE4">
      <w:pPr>
        <w:jc w:val="both"/>
        <w:rPr>
          <w:rFonts w:asciiTheme="minorHAnsi" w:hAnsiTheme="minorHAnsi" w:cstheme="minorHAnsi"/>
          <w:szCs w:val="24"/>
          <w:lang w:val="en-US"/>
        </w:rPr>
      </w:pPr>
    </w:p>
    <w:p w14:paraId="15467350" w14:textId="7018A611" w:rsidR="007B4EE4" w:rsidRPr="001249DE" w:rsidRDefault="001249DE" w:rsidP="001249DE">
      <w:pPr>
        <w:jc w:val="both"/>
        <w:rPr>
          <w:rFonts w:asciiTheme="minorHAnsi" w:hAnsiTheme="minorHAnsi" w:cstheme="minorHAnsi"/>
          <w:szCs w:val="24"/>
          <w:lang w:val="en-US"/>
        </w:rPr>
      </w:pPr>
      <w:r>
        <w:rPr>
          <w:rFonts w:asciiTheme="minorHAnsi" w:hAnsiTheme="minorHAnsi" w:cstheme="minorHAnsi"/>
          <w:szCs w:val="24"/>
          <w:lang w:val="en-US"/>
        </w:rPr>
        <w:t>Article</w:t>
      </w:r>
      <w:r w:rsidR="007B4EE4" w:rsidRPr="001249DE">
        <w:rPr>
          <w:rFonts w:asciiTheme="minorHAnsi" w:hAnsiTheme="minorHAnsi" w:cstheme="minorHAnsi"/>
          <w:szCs w:val="24"/>
          <w:lang w:val="en-US"/>
        </w:rPr>
        <w:t xml:space="preserve"> 6 </w:t>
      </w:r>
      <w:r>
        <w:t>Execution of the Instruments of the Union</w:t>
      </w:r>
    </w:p>
    <w:p w14:paraId="4AC27B0F" w14:textId="205E156E" w:rsidR="007B4EE4" w:rsidRPr="001249DE" w:rsidRDefault="007B4EE4" w:rsidP="001249DE">
      <w:pPr>
        <w:jc w:val="both"/>
        <w:rPr>
          <w:rFonts w:asciiTheme="minorHAnsi" w:hAnsiTheme="minorHAnsi" w:cstheme="minorHAnsi"/>
          <w:szCs w:val="24"/>
          <w:lang w:val="en-US"/>
        </w:rPr>
      </w:pPr>
      <w:r w:rsidRPr="005D7795">
        <w:rPr>
          <w:rFonts w:asciiTheme="minorHAnsi" w:hAnsiTheme="minorHAnsi" w:cstheme="minorHAnsi"/>
          <w:szCs w:val="24"/>
          <w:lang w:val="en-US"/>
        </w:rPr>
        <w:t xml:space="preserve">(37 </w:t>
      </w:r>
      <w:r w:rsidR="005D7795" w:rsidRPr="005D7795">
        <w:rPr>
          <w:rFonts w:asciiTheme="minorHAnsi" w:hAnsiTheme="minorHAnsi" w:cstheme="minorHAnsi"/>
          <w:szCs w:val="24"/>
          <w:lang w:val="en-US"/>
        </w:rPr>
        <w:t>PP</w:t>
      </w:r>
      <w:r w:rsidRPr="005D7795">
        <w:rPr>
          <w:rFonts w:asciiTheme="minorHAnsi" w:hAnsiTheme="minorHAnsi" w:cstheme="minorHAnsi"/>
          <w:szCs w:val="24"/>
          <w:lang w:val="en-US"/>
        </w:rPr>
        <w:t xml:space="preserve">-98 </w:t>
      </w:r>
      <w:r w:rsidR="005D7795" w:rsidRPr="005D7795">
        <w:rPr>
          <w:rFonts w:asciiTheme="minorHAnsi" w:hAnsiTheme="minorHAnsi" w:cstheme="minorHAnsi"/>
          <w:szCs w:val="24"/>
          <w:lang w:val="en-US"/>
        </w:rPr>
        <w:t>CS</w:t>
      </w:r>
      <w:r w:rsidRPr="005D7795">
        <w:rPr>
          <w:rFonts w:asciiTheme="minorHAnsi" w:hAnsiTheme="minorHAnsi" w:cstheme="minorHAnsi"/>
          <w:szCs w:val="24"/>
          <w:lang w:val="en-US"/>
        </w:rPr>
        <w:t>/</w:t>
      </w:r>
      <w:r w:rsidR="005D7795" w:rsidRPr="005D7795">
        <w:rPr>
          <w:rFonts w:asciiTheme="minorHAnsi" w:hAnsiTheme="minorHAnsi" w:cstheme="minorHAnsi"/>
          <w:szCs w:val="24"/>
          <w:lang w:val="en-US"/>
        </w:rPr>
        <w:t>Art</w:t>
      </w:r>
      <w:r w:rsidRPr="005D7795">
        <w:rPr>
          <w:rFonts w:asciiTheme="minorHAnsi" w:hAnsiTheme="minorHAnsi" w:cstheme="minorHAnsi"/>
          <w:szCs w:val="24"/>
          <w:lang w:val="en-US"/>
        </w:rPr>
        <w:t>.6) 1</w:t>
      </w:r>
      <w:r w:rsidR="001249DE">
        <w:rPr>
          <w:rFonts w:asciiTheme="minorHAnsi" w:hAnsiTheme="minorHAnsi" w:cstheme="minorHAnsi"/>
          <w:szCs w:val="24"/>
          <w:lang w:val="en-US"/>
        </w:rPr>
        <w:t> </w:t>
      </w:r>
      <w:r w:rsidR="001249DE">
        <w:t>The Member States are bound to abide by the provisions of this Constitution, the Convention and the Administrative Regulations in all telecommunication offices and stations established or operated by them which engage in international services or which are capable of causing harmful interference to radio services of other countries, except in regard to services exempted from these obligations in accordance with the provisions of Article 48 of this Constitution.</w:t>
      </w:r>
    </w:p>
    <w:p w14:paraId="08825A19" w14:textId="077EB43A" w:rsidR="001249DE" w:rsidRDefault="007B4EE4" w:rsidP="001249DE">
      <w:pPr>
        <w:jc w:val="both"/>
      </w:pPr>
      <w:r w:rsidRPr="005D7795">
        <w:rPr>
          <w:rFonts w:asciiTheme="minorHAnsi" w:hAnsiTheme="minorHAnsi" w:cstheme="minorHAnsi"/>
          <w:szCs w:val="24"/>
          <w:lang w:val="en-US"/>
        </w:rPr>
        <w:t xml:space="preserve">(38 </w:t>
      </w:r>
      <w:r w:rsidR="005D7795" w:rsidRPr="005D7795">
        <w:rPr>
          <w:rFonts w:asciiTheme="minorHAnsi" w:hAnsiTheme="minorHAnsi" w:cstheme="minorHAnsi"/>
          <w:szCs w:val="24"/>
          <w:lang w:val="en-US"/>
        </w:rPr>
        <w:t>PP</w:t>
      </w:r>
      <w:r w:rsidRPr="005D7795">
        <w:rPr>
          <w:rFonts w:asciiTheme="minorHAnsi" w:hAnsiTheme="minorHAnsi" w:cstheme="minorHAnsi"/>
          <w:szCs w:val="24"/>
          <w:lang w:val="en-US"/>
        </w:rPr>
        <w:t xml:space="preserve">-98 </w:t>
      </w:r>
      <w:r w:rsidR="005D7795" w:rsidRPr="005D7795">
        <w:rPr>
          <w:rFonts w:asciiTheme="minorHAnsi" w:hAnsiTheme="minorHAnsi" w:cstheme="minorHAnsi"/>
          <w:szCs w:val="24"/>
          <w:lang w:val="en-US"/>
        </w:rPr>
        <w:t>CS</w:t>
      </w:r>
      <w:r w:rsidRPr="005D7795">
        <w:rPr>
          <w:rFonts w:asciiTheme="minorHAnsi" w:hAnsiTheme="minorHAnsi" w:cstheme="minorHAnsi"/>
          <w:szCs w:val="24"/>
          <w:lang w:val="en-US"/>
        </w:rPr>
        <w:t>/</w:t>
      </w:r>
      <w:r w:rsidR="005D7795" w:rsidRPr="005D7795">
        <w:rPr>
          <w:rFonts w:asciiTheme="minorHAnsi" w:hAnsiTheme="minorHAnsi" w:cstheme="minorHAnsi"/>
          <w:szCs w:val="24"/>
          <w:lang w:val="en-US"/>
        </w:rPr>
        <w:t>Art</w:t>
      </w:r>
      <w:r w:rsidRPr="005D7795">
        <w:rPr>
          <w:rFonts w:asciiTheme="minorHAnsi" w:hAnsiTheme="minorHAnsi" w:cstheme="minorHAnsi"/>
          <w:szCs w:val="24"/>
          <w:lang w:val="en-US"/>
        </w:rPr>
        <w:t>.6)</w:t>
      </w:r>
      <w:r w:rsidR="001249DE" w:rsidRPr="001249DE">
        <w:rPr>
          <w:rFonts w:asciiTheme="minorHAnsi" w:hAnsiTheme="minorHAnsi" w:cstheme="minorHAnsi"/>
          <w:szCs w:val="24"/>
          <w:lang w:val="en-US"/>
        </w:rPr>
        <w:t xml:space="preserve"> 2</w:t>
      </w:r>
      <w:r w:rsidR="001249DE">
        <w:rPr>
          <w:rFonts w:asciiTheme="minorHAnsi" w:hAnsiTheme="minorHAnsi" w:cstheme="minorHAnsi"/>
          <w:szCs w:val="24"/>
          <w:lang w:val="en-US"/>
        </w:rPr>
        <w:t> </w:t>
      </w:r>
      <w:r w:rsidR="001249DE">
        <w:t>The Member States are also bound to take the necessary steps to impose the observance of the provisions of this Constitution, the Convention and the Administrative Regulations upon operating agencies authorized by them to establish and operate telecommunications and which engage in international services or which operate stations capable of causing harmful interference to the radio services of other countries.</w:t>
      </w:r>
    </w:p>
    <w:p w14:paraId="702333E4" w14:textId="77777777" w:rsidR="001249DE" w:rsidRPr="001249DE" w:rsidRDefault="001249DE" w:rsidP="001249DE">
      <w:pPr>
        <w:jc w:val="both"/>
        <w:rPr>
          <w:rFonts w:asciiTheme="minorHAnsi" w:hAnsiTheme="minorHAnsi" w:cstheme="minorHAnsi"/>
          <w:szCs w:val="24"/>
          <w:lang w:val="en-US"/>
        </w:rPr>
      </w:pPr>
    </w:p>
    <w:p w14:paraId="531E1AD3" w14:textId="18E2C222" w:rsidR="007B4EE4" w:rsidRPr="001249DE" w:rsidRDefault="001249DE" w:rsidP="007B4EE4">
      <w:pPr>
        <w:jc w:val="both"/>
        <w:rPr>
          <w:rFonts w:asciiTheme="minorHAnsi" w:hAnsiTheme="minorHAnsi" w:cstheme="minorHAnsi"/>
          <w:szCs w:val="24"/>
          <w:lang w:val="en-US"/>
        </w:rPr>
      </w:pPr>
      <w:r>
        <w:rPr>
          <w:rFonts w:asciiTheme="minorHAnsi" w:hAnsiTheme="minorHAnsi" w:cstheme="minorHAnsi"/>
          <w:szCs w:val="24"/>
          <w:lang w:val="en-US"/>
        </w:rPr>
        <w:t>Article</w:t>
      </w:r>
      <w:r w:rsidR="007B4EE4" w:rsidRPr="001249DE">
        <w:rPr>
          <w:rFonts w:asciiTheme="minorHAnsi" w:hAnsiTheme="minorHAnsi" w:cstheme="minorHAnsi"/>
          <w:szCs w:val="24"/>
          <w:lang w:val="en-US"/>
        </w:rPr>
        <w:t xml:space="preserve"> 25 </w:t>
      </w:r>
      <w:r>
        <w:t>World Conferences on International Telecommunications</w:t>
      </w:r>
    </w:p>
    <w:p w14:paraId="44F7F6B4" w14:textId="237F325D" w:rsidR="007B4EE4" w:rsidRPr="001249DE" w:rsidRDefault="007B4EE4" w:rsidP="007B4EE4">
      <w:pPr>
        <w:jc w:val="both"/>
        <w:rPr>
          <w:rFonts w:asciiTheme="minorHAnsi" w:hAnsiTheme="minorHAnsi" w:cstheme="minorHAnsi"/>
          <w:szCs w:val="24"/>
          <w:lang w:val="en-US"/>
        </w:rPr>
      </w:pPr>
      <w:r w:rsidRPr="005D7795">
        <w:rPr>
          <w:rFonts w:asciiTheme="minorHAnsi" w:hAnsiTheme="minorHAnsi" w:cstheme="minorHAnsi"/>
          <w:szCs w:val="24"/>
          <w:lang w:val="en-US"/>
        </w:rPr>
        <w:t xml:space="preserve">(146 </w:t>
      </w:r>
      <w:r w:rsidR="005D7795" w:rsidRPr="005D7795">
        <w:rPr>
          <w:rFonts w:asciiTheme="minorHAnsi" w:hAnsiTheme="minorHAnsi" w:cstheme="minorHAnsi"/>
          <w:szCs w:val="24"/>
          <w:lang w:val="en-US"/>
        </w:rPr>
        <w:t>CS</w:t>
      </w:r>
      <w:r w:rsidRPr="005D7795">
        <w:rPr>
          <w:rFonts w:asciiTheme="minorHAnsi" w:hAnsiTheme="minorHAnsi" w:cstheme="minorHAnsi"/>
          <w:szCs w:val="24"/>
          <w:lang w:val="en-US"/>
        </w:rPr>
        <w:t>/</w:t>
      </w:r>
      <w:r w:rsidR="005D7795" w:rsidRPr="005D7795">
        <w:rPr>
          <w:rFonts w:asciiTheme="minorHAnsi" w:hAnsiTheme="minorHAnsi" w:cstheme="minorHAnsi"/>
          <w:szCs w:val="24"/>
          <w:lang w:val="en-US"/>
        </w:rPr>
        <w:t>Art</w:t>
      </w:r>
      <w:r w:rsidR="001249DE" w:rsidRPr="005D7795">
        <w:rPr>
          <w:rFonts w:asciiTheme="minorHAnsi" w:hAnsiTheme="minorHAnsi" w:cstheme="minorHAnsi"/>
          <w:szCs w:val="24"/>
          <w:lang w:val="en-US"/>
        </w:rPr>
        <w:t>.25) 1 </w:t>
      </w:r>
      <w:r w:rsidR="001249DE" w:rsidRPr="005D7795">
        <w:t>A</w:t>
      </w:r>
      <w:r w:rsidR="001249DE">
        <w:t xml:space="preserve"> world conference on international telecommunications may partially, or in exceptional cases, completely revise the International Telecommunication Regulations and may deal with any question of a worldwide character within its competence and related to its agenda.</w:t>
      </w:r>
    </w:p>
    <w:p w14:paraId="77C0405D" w14:textId="43FA11FB" w:rsidR="007B4EE4" w:rsidRPr="00B32D0A" w:rsidRDefault="007B4EE4" w:rsidP="00B32D0A">
      <w:pPr>
        <w:jc w:val="both"/>
        <w:rPr>
          <w:rFonts w:asciiTheme="minorHAnsi" w:hAnsiTheme="minorHAnsi" w:cstheme="minorHAnsi"/>
          <w:szCs w:val="24"/>
          <w:lang w:val="en-US"/>
        </w:rPr>
      </w:pPr>
      <w:r w:rsidRPr="005D7795">
        <w:rPr>
          <w:rFonts w:asciiTheme="minorHAnsi" w:hAnsiTheme="minorHAnsi" w:cstheme="minorHAnsi"/>
          <w:szCs w:val="24"/>
          <w:lang w:val="en-US"/>
        </w:rPr>
        <w:t xml:space="preserve">(147 </w:t>
      </w:r>
      <w:r w:rsidR="005D7795" w:rsidRPr="005D7795">
        <w:rPr>
          <w:rFonts w:asciiTheme="minorHAnsi" w:hAnsiTheme="minorHAnsi" w:cstheme="minorHAnsi"/>
          <w:szCs w:val="24"/>
          <w:lang w:val="en-US"/>
        </w:rPr>
        <w:t>PP</w:t>
      </w:r>
      <w:r w:rsidRPr="005D7795">
        <w:rPr>
          <w:rFonts w:asciiTheme="minorHAnsi" w:hAnsiTheme="minorHAnsi" w:cstheme="minorHAnsi"/>
          <w:szCs w:val="24"/>
          <w:lang w:val="en-US"/>
        </w:rPr>
        <w:t xml:space="preserve">-98 </w:t>
      </w:r>
      <w:r w:rsidR="005D7795" w:rsidRPr="005D7795">
        <w:rPr>
          <w:rFonts w:asciiTheme="minorHAnsi" w:hAnsiTheme="minorHAnsi" w:cstheme="minorHAnsi"/>
          <w:szCs w:val="24"/>
          <w:lang w:val="en-US"/>
        </w:rPr>
        <w:t>CS</w:t>
      </w:r>
      <w:r w:rsidRPr="005D7795">
        <w:rPr>
          <w:rFonts w:asciiTheme="minorHAnsi" w:hAnsiTheme="minorHAnsi" w:cstheme="minorHAnsi"/>
          <w:szCs w:val="24"/>
          <w:lang w:val="en-US"/>
        </w:rPr>
        <w:t>/</w:t>
      </w:r>
      <w:r w:rsidR="005D7795" w:rsidRPr="005D7795">
        <w:rPr>
          <w:rFonts w:asciiTheme="minorHAnsi" w:hAnsiTheme="minorHAnsi" w:cstheme="minorHAnsi"/>
          <w:szCs w:val="24"/>
          <w:lang w:val="en-US"/>
        </w:rPr>
        <w:t>Art</w:t>
      </w:r>
      <w:r w:rsidRPr="005D7795">
        <w:rPr>
          <w:rFonts w:asciiTheme="minorHAnsi" w:hAnsiTheme="minorHAnsi" w:cstheme="minorHAnsi"/>
          <w:szCs w:val="24"/>
          <w:lang w:val="en-US"/>
        </w:rPr>
        <w:t>.25) 2</w:t>
      </w:r>
      <w:r w:rsidR="00B32D0A">
        <w:rPr>
          <w:rFonts w:asciiTheme="minorHAnsi" w:hAnsiTheme="minorHAnsi" w:cstheme="minorHAnsi"/>
          <w:szCs w:val="24"/>
          <w:lang w:val="en-US"/>
        </w:rPr>
        <w:t> </w:t>
      </w:r>
      <w:r w:rsidR="00B32D0A">
        <w:t>Decisions of world conferences on international telecommunications shall in all circumstances be in conformity with this Constitution and the Convention. When adopting resolutions and decisions, the conferences shall take into account the foreseeable financial implications and should avoid adopting resolutions and decisions which might give rise to expenditure in excess of the financial limits laid down by the Plenipotentiary Conference.</w:t>
      </w:r>
    </w:p>
    <w:p w14:paraId="6F69C0B7" w14:textId="77777777" w:rsidR="000A1372" w:rsidRDefault="000A1372" w:rsidP="007B4EE4">
      <w:pPr>
        <w:jc w:val="both"/>
        <w:rPr>
          <w:rFonts w:asciiTheme="minorHAnsi" w:hAnsiTheme="minorHAnsi" w:cstheme="minorHAnsi"/>
          <w:szCs w:val="24"/>
          <w:lang w:val="en-US"/>
        </w:rPr>
      </w:pPr>
    </w:p>
    <w:p w14:paraId="5B30F97B" w14:textId="77777777" w:rsidR="00F04C46" w:rsidRPr="00B32D0A" w:rsidRDefault="00F04C46" w:rsidP="007B4EE4">
      <w:pPr>
        <w:jc w:val="both"/>
        <w:rPr>
          <w:rFonts w:asciiTheme="minorHAnsi" w:hAnsiTheme="minorHAnsi" w:cstheme="minorHAnsi"/>
          <w:szCs w:val="24"/>
          <w:lang w:val="en-US"/>
        </w:rPr>
      </w:pPr>
    </w:p>
    <w:p w14:paraId="25721BFC" w14:textId="38E6F8C8" w:rsidR="007B4EE4" w:rsidRPr="008B7A43" w:rsidRDefault="007B4EE4" w:rsidP="007B4EE4">
      <w:pPr>
        <w:rPr>
          <w:rFonts w:asciiTheme="minorHAnsi" w:hAnsiTheme="minorHAnsi" w:cstheme="minorHAnsi"/>
          <w:b/>
          <w:bCs/>
          <w:szCs w:val="24"/>
          <w:lang w:val="en-US"/>
        </w:rPr>
      </w:pPr>
      <w:r w:rsidRPr="008B7A43">
        <w:rPr>
          <w:rFonts w:asciiTheme="minorHAnsi" w:hAnsiTheme="minorHAnsi" w:cstheme="minorHAnsi"/>
          <w:b/>
          <w:bCs/>
          <w:szCs w:val="24"/>
          <w:lang w:val="en-US"/>
        </w:rPr>
        <w:lastRenderedPageBreak/>
        <w:t>1.2. </w:t>
      </w:r>
      <w:r w:rsidR="008B7A43">
        <w:rPr>
          <w:rFonts w:asciiTheme="minorHAnsi" w:hAnsiTheme="minorHAnsi" w:cstheme="minorHAnsi"/>
          <w:b/>
          <w:bCs/>
          <w:szCs w:val="24"/>
          <w:lang w:val="en-US"/>
        </w:rPr>
        <w:t>Convention of the International Telecommunication Union</w:t>
      </w:r>
    </w:p>
    <w:p w14:paraId="25A8511D" w14:textId="66996687" w:rsidR="007B4EE4" w:rsidRPr="008B7A43" w:rsidRDefault="008B7A43" w:rsidP="007B4EE4">
      <w:pPr>
        <w:jc w:val="both"/>
        <w:rPr>
          <w:rFonts w:asciiTheme="minorHAnsi" w:hAnsiTheme="minorHAnsi" w:cstheme="minorHAnsi"/>
          <w:szCs w:val="24"/>
          <w:lang w:val="en-US"/>
        </w:rPr>
      </w:pPr>
      <w:r>
        <w:rPr>
          <w:rFonts w:asciiTheme="minorHAnsi" w:hAnsiTheme="minorHAnsi" w:cstheme="minorHAnsi"/>
          <w:szCs w:val="24"/>
          <w:lang w:val="en-US"/>
        </w:rPr>
        <w:t>Article</w:t>
      </w:r>
      <w:r w:rsidR="007B4EE4" w:rsidRPr="008B7A43">
        <w:rPr>
          <w:rFonts w:asciiTheme="minorHAnsi" w:hAnsiTheme="minorHAnsi" w:cstheme="minorHAnsi"/>
          <w:szCs w:val="24"/>
          <w:lang w:val="en-US"/>
        </w:rPr>
        <w:t xml:space="preserve"> 4 </w:t>
      </w:r>
      <w:r>
        <w:rPr>
          <w:rFonts w:asciiTheme="minorHAnsi" w:hAnsiTheme="minorHAnsi" w:cstheme="minorHAnsi"/>
          <w:szCs w:val="24"/>
          <w:lang w:val="en-US"/>
        </w:rPr>
        <w:t>The Council</w:t>
      </w:r>
    </w:p>
    <w:p w14:paraId="0670C9B1" w14:textId="4A077821" w:rsidR="008B7A43" w:rsidRPr="008B7A43" w:rsidRDefault="008B7A43" w:rsidP="007B4EE4">
      <w:pPr>
        <w:jc w:val="both"/>
        <w:rPr>
          <w:rFonts w:asciiTheme="minorHAnsi" w:hAnsiTheme="minorHAnsi" w:cstheme="minorHAnsi"/>
          <w:szCs w:val="24"/>
          <w:lang w:val="en-US"/>
        </w:rPr>
      </w:pPr>
      <w:r w:rsidRPr="008B7A43">
        <w:rPr>
          <w:rFonts w:asciiTheme="minorHAnsi" w:hAnsiTheme="minorHAnsi" w:cstheme="minorHAnsi"/>
          <w:szCs w:val="24"/>
          <w:lang w:val="en-US"/>
        </w:rPr>
        <w:t xml:space="preserve">(75 </w:t>
      </w:r>
      <w:r w:rsidR="005D7795">
        <w:rPr>
          <w:rFonts w:asciiTheme="minorHAnsi" w:hAnsiTheme="minorHAnsi" w:cstheme="minorHAnsi"/>
          <w:szCs w:val="24"/>
          <w:lang w:val="en-US"/>
        </w:rPr>
        <w:t>PP</w:t>
      </w:r>
      <w:r w:rsidRPr="008B7A43">
        <w:rPr>
          <w:rFonts w:asciiTheme="minorHAnsi" w:hAnsiTheme="minorHAnsi" w:cstheme="minorHAnsi"/>
          <w:szCs w:val="24"/>
          <w:lang w:val="en-US"/>
        </w:rPr>
        <w:t xml:space="preserve">-98 </w:t>
      </w:r>
      <w:r w:rsidR="005D7795">
        <w:rPr>
          <w:rFonts w:asciiTheme="minorHAnsi" w:hAnsiTheme="minorHAnsi" w:cstheme="minorHAnsi"/>
          <w:szCs w:val="24"/>
          <w:lang w:val="en-US"/>
        </w:rPr>
        <w:t>CV</w:t>
      </w:r>
      <w:r w:rsidRPr="008B7A43">
        <w:rPr>
          <w:rFonts w:asciiTheme="minorHAnsi" w:hAnsiTheme="minorHAnsi" w:cstheme="minorHAnsi"/>
          <w:szCs w:val="24"/>
          <w:lang w:val="en-US"/>
        </w:rPr>
        <w:t>/</w:t>
      </w:r>
      <w:r w:rsidR="005D7795">
        <w:rPr>
          <w:rFonts w:asciiTheme="minorHAnsi" w:hAnsiTheme="minorHAnsi" w:cstheme="minorHAnsi"/>
          <w:szCs w:val="24"/>
          <w:lang w:val="en-US"/>
        </w:rPr>
        <w:t>Art</w:t>
      </w:r>
      <w:r w:rsidRPr="008B7A43">
        <w:rPr>
          <w:rFonts w:asciiTheme="minorHAnsi" w:hAnsiTheme="minorHAnsi" w:cstheme="minorHAnsi"/>
          <w:szCs w:val="24"/>
          <w:lang w:val="en-US"/>
        </w:rPr>
        <w:t>.4) 9)</w:t>
      </w:r>
      <w:r>
        <w:rPr>
          <w:rFonts w:asciiTheme="minorHAnsi" w:hAnsiTheme="minorHAnsi" w:cstheme="minorHAnsi"/>
          <w:szCs w:val="24"/>
          <w:lang w:val="en-US"/>
        </w:rPr>
        <w:t> </w:t>
      </w:r>
      <w:r>
        <w:t>arrange for the convening of the conferences and assemblies of the Union and provide, with the consent of a majority of the Member States in the case of a world conference or assembly, or of a majority of the Member States belonging to the region concerned in the case of a regional conference, appropriate directives to the General Secretariat and the Sectors of the Union with regard to their technical and other assistance in the preparation for and organization of conferences and assemblies;</w:t>
      </w:r>
    </w:p>
    <w:p w14:paraId="3FD52D67" w14:textId="77777777" w:rsidR="007B4EE4" w:rsidRPr="008B7A43" w:rsidRDefault="007B4EE4" w:rsidP="007B4EE4">
      <w:pPr>
        <w:jc w:val="both"/>
        <w:rPr>
          <w:rFonts w:asciiTheme="minorHAnsi" w:hAnsiTheme="minorHAnsi" w:cstheme="minorHAnsi"/>
          <w:szCs w:val="24"/>
          <w:lang w:val="en-US"/>
        </w:rPr>
      </w:pPr>
    </w:p>
    <w:p w14:paraId="703BA7B9" w14:textId="6B977E41" w:rsidR="007B4EE4" w:rsidRPr="00CF16D4" w:rsidRDefault="008B7A43" w:rsidP="007B4EE4">
      <w:pPr>
        <w:jc w:val="both"/>
        <w:rPr>
          <w:rFonts w:asciiTheme="minorHAnsi" w:hAnsiTheme="minorHAnsi" w:cstheme="minorHAnsi"/>
          <w:szCs w:val="24"/>
          <w:lang w:val="en-US"/>
        </w:rPr>
      </w:pPr>
      <w:r>
        <w:rPr>
          <w:rFonts w:asciiTheme="minorHAnsi" w:hAnsiTheme="minorHAnsi" w:cstheme="minorHAnsi"/>
          <w:szCs w:val="24"/>
          <w:lang w:val="en-US"/>
        </w:rPr>
        <w:t>Article</w:t>
      </w:r>
      <w:r w:rsidR="00CF16D4">
        <w:rPr>
          <w:rFonts w:asciiTheme="minorHAnsi" w:hAnsiTheme="minorHAnsi" w:cstheme="minorHAnsi"/>
          <w:szCs w:val="24"/>
          <w:lang w:val="en-US"/>
        </w:rPr>
        <w:t xml:space="preserve"> </w:t>
      </w:r>
      <w:r w:rsidR="00CF16D4" w:rsidRPr="00CF16D4">
        <w:rPr>
          <w:rFonts w:asciiTheme="minorHAnsi" w:hAnsiTheme="minorHAnsi" w:cstheme="minorHAnsi"/>
          <w:szCs w:val="24"/>
          <w:lang w:val="en-US"/>
        </w:rPr>
        <w:t>3</w:t>
      </w:r>
      <w:r w:rsidR="00CF16D4">
        <w:rPr>
          <w:rFonts w:asciiTheme="minorHAnsi" w:hAnsiTheme="minorHAnsi" w:cstheme="minorHAnsi"/>
          <w:szCs w:val="24"/>
          <w:lang w:val="en-US"/>
        </w:rPr>
        <w:t> Other Conferences and Assemblies</w:t>
      </w:r>
    </w:p>
    <w:p w14:paraId="3B9E6635" w14:textId="751B78B3" w:rsidR="007B4EE4" w:rsidRPr="00CF16D4" w:rsidRDefault="00CF16D4" w:rsidP="007B4EE4">
      <w:pPr>
        <w:jc w:val="both"/>
        <w:rPr>
          <w:rFonts w:asciiTheme="minorHAnsi" w:hAnsiTheme="minorHAnsi" w:cstheme="minorHAnsi"/>
          <w:szCs w:val="24"/>
          <w:lang w:val="en-US"/>
        </w:rPr>
      </w:pPr>
      <w:r w:rsidRPr="00CF16D4">
        <w:rPr>
          <w:rFonts w:asciiTheme="minorHAnsi" w:hAnsiTheme="minorHAnsi" w:cstheme="minorHAnsi"/>
          <w:szCs w:val="24"/>
          <w:lang w:val="en-US"/>
        </w:rPr>
        <w:t xml:space="preserve">(48 </w:t>
      </w:r>
      <w:r w:rsidR="005D7795">
        <w:rPr>
          <w:rFonts w:asciiTheme="minorHAnsi" w:hAnsiTheme="minorHAnsi" w:cstheme="minorHAnsi"/>
          <w:szCs w:val="24"/>
          <w:lang w:val="en-US"/>
        </w:rPr>
        <w:t>CV</w:t>
      </w:r>
      <w:r w:rsidRPr="00CF16D4">
        <w:rPr>
          <w:rFonts w:asciiTheme="minorHAnsi" w:hAnsiTheme="minorHAnsi" w:cstheme="minorHAnsi"/>
          <w:szCs w:val="24"/>
          <w:lang w:val="en-US"/>
        </w:rPr>
        <w:t>/</w:t>
      </w:r>
      <w:r w:rsidR="005D7795">
        <w:rPr>
          <w:rFonts w:asciiTheme="minorHAnsi" w:hAnsiTheme="minorHAnsi" w:cstheme="minorHAnsi"/>
          <w:szCs w:val="24"/>
          <w:lang w:val="en-US"/>
        </w:rPr>
        <w:t>Art</w:t>
      </w:r>
      <w:r w:rsidRPr="00CF16D4">
        <w:rPr>
          <w:rFonts w:asciiTheme="minorHAnsi" w:hAnsiTheme="minorHAnsi" w:cstheme="minorHAnsi"/>
          <w:szCs w:val="24"/>
          <w:lang w:val="en-US"/>
        </w:rPr>
        <w:t>.3) 8 1)</w:t>
      </w:r>
      <w:r>
        <w:rPr>
          <w:rFonts w:asciiTheme="minorHAnsi" w:hAnsiTheme="minorHAnsi" w:cstheme="minorHAnsi"/>
          <w:szCs w:val="24"/>
          <w:lang w:val="en-US"/>
        </w:rPr>
        <w:t> </w:t>
      </w:r>
      <w:r>
        <w:t>World conferences on international telecommunications shall be held upon decision by the Plenipotentiary Conference.</w:t>
      </w:r>
    </w:p>
    <w:p w14:paraId="47CBEB71" w14:textId="1D04070A" w:rsidR="00CF16D4" w:rsidRPr="00CF16D4" w:rsidRDefault="00CF16D4" w:rsidP="007B4EE4">
      <w:pPr>
        <w:jc w:val="both"/>
        <w:rPr>
          <w:rFonts w:asciiTheme="minorHAnsi" w:hAnsiTheme="minorHAnsi" w:cstheme="minorHAnsi"/>
          <w:szCs w:val="24"/>
          <w:lang w:val="en-US"/>
        </w:rPr>
      </w:pPr>
      <w:r w:rsidRPr="00CF16D4">
        <w:rPr>
          <w:rFonts w:asciiTheme="minorHAnsi" w:hAnsiTheme="minorHAnsi" w:cstheme="minorHAnsi"/>
          <w:szCs w:val="24"/>
          <w:lang w:val="en-US"/>
        </w:rPr>
        <w:t xml:space="preserve">(49 </w:t>
      </w:r>
      <w:r w:rsidR="005D7795">
        <w:rPr>
          <w:rFonts w:asciiTheme="minorHAnsi" w:hAnsiTheme="minorHAnsi" w:cstheme="minorHAnsi"/>
          <w:szCs w:val="24"/>
          <w:lang w:val="en-US"/>
        </w:rPr>
        <w:t>CV</w:t>
      </w:r>
      <w:r w:rsidRPr="00CF16D4">
        <w:rPr>
          <w:rFonts w:asciiTheme="minorHAnsi" w:hAnsiTheme="minorHAnsi" w:cstheme="minorHAnsi"/>
          <w:szCs w:val="24"/>
          <w:lang w:val="en-US"/>
        </w:rPr>
        <w:t>/</w:t>
      </w:r>
      <w:r w:rsidR="005D7795">
        <w:rPr>
          <w:rFonts w:asciiTheme="minorHAnsi" w:hAnsiTheme="minorHAnsi" w:cstheme="minorHAnsi"/>
          <w:szCs w:val="24"/>
          <w:lang w:val="en-US"/>
        </w:rPr>
        <w:t>Art</w:t>
      </w:r>
      <w:r w:rsidRPr="00CF16D4">
        <w:rPr>
          <w:rFonts w:asciiTheme="minorHAnsi" w:hAnsiTheme="minorHAnsi" w:cstheme="minorHAnsi"/>
          <w:szCs w:val="24"/>
          <w:lang w:val="en-US"/>
        </w:rPr>
        <w:t>.3) 2)</w:t>
      </w:r>
      <w:r>
        <w:rPr>
          <w:rFonts w:asciiTheme="minorHAnsi" w:hAnsiTheme="minorHAnsi" w:cstheme="minorHAnsi"/>
          <w:szCs w:val="24"/>
          <w:lang w:val="en-US"/>
        </w:rPr>
        <w:t> </w:t>
      </w:r>
      <w:r>
        <w:t>The provisions for the convening of, the adoption of the agenda of, and the participation in a world radiocommunication conference shall, as appropriate, equally apply to world conferences on international telecommunications.</w:t>
      </w:r>
    </w:p>
    <w:p w14:paraId="6346B58F" w14:textId="65E601F8" w:rsidR="007B4EE4" w:rsidRPr="00807B0F" w:rsidRDefault="007B4EE4" w:rsidP="007B4EE4">
      <w:pPr>
        <w:jc w:val="both"/>
        <w:rPr>
          <w:rFonts w:asciiTheme="minorHAnsi" w:hAnsiTheme="minorHAnsi" w:cstheme="minorHAnsi"/>
          <w:szCs w:val="24"/>
          <w:lang w:val="en-US"/>
        </w:rPr>
      </w:pPr>
      <w:r w:rsidRPr="00807B0F">
        <w:rPr>
          <w:rFonts w:asciiTheme="minorHAnsi" w:hAnsiTheme="minorHAnsi" w:cstheme="minorHAnsi"/>
          <w:szCs w:val="24"/>
          <w:lang w:val="en-US"/>
        </w:rPr>
        <w:t xml:space="preserve">(113 </w:t>
      </w:r>
      <w:r w:rsidR="005D7795">
        <w:rPr>
          <w:rFonts w:asciiTheme="minorHAnsi" w:hAnsiTheme="minorHAnsi" w:cstheme="minorHAnsi"/>
          <w:szCs w:val="24"/>
          <w:lang w:val="en-US"/>
        </w:rPr>
        <w:t>CV</w:t>
      </w:r>
      <w:r w:rsidRPr="00807B0F">
        <w:rPr>
          <w:rFonts w:asciiTheme="minorHAnsi" w:hAnsiTheme="minorHAnsi" w:cstheme="minorHAnsi"/>
          <w:szCs w:val="24"/>
          <w:lang w:val="en-US"/>
        </w:rPr>
        <w:t>/</w:t>
      </w:r>
      <w:r w:rsidR="005D7795">
        <w:rPr>
          <w:rFonts w:asciiTheme="minorHAnsi" w:hAnsiTheme="minorHAnsi" w:cstheme="minorHAnsi"/>
          <w:szCs w:val="24"/>
          <w:lang w:val="en-US"/>
        </w:rPr>
        <w:t>Art</w:t>
      </w:r>
      <w:r w:rsidR="00807B0F">
        <w:rPr>
          <w:rFonts w:asciiTheme="minorHAnsi" w:hAnsiTheme="minorHAnsi" w:cstheme="minorHAnsi"/>
          <w:szCs w:val="24"/>
          <w:lang w:val="en-US"/>
        </w:rPr>
        <w:t>.3) 2 1) </w:t>
      </w:r>
      <w:r w:rsidR="00807B0F">
        <w:t>The agenda of a world … conference may include:</w:t>
      </w:r>
    </w:p>
    <w:p w14:paraId="2AB02869" w14:textId="57BDB244" w:rsidR="007B4EE4" w:rsidRPr="00807B0F" w:rsidRDefault="007B4EE4" w:rsidP="007B4EE4">
      <w:pPr>
        <w:jc w:val="both"/>
        <w:rPr>
          <w:rFonts w:asciiTheme="minorHAnsi" w:hAnsiTheme="minorHAnsi" w:cstheme="minorHAnsi"/>
          <w:szCs w:val="24"/>
          <w:lang w:val="en-US"/>
        </w:rPr>
      </w:pPr>
      <w:r w:rsidRPr="00807B0F">
        <w:rPr>
          <w:rFonts w:asciiTheme="minorHAnsi" w:hAnsiTheme="minorHAnsi" w:cstheme="minorHAnsi"/>
          <w:szCs w:val="24"/>
          <w:lang w:val="en-US"/>
        </w:rPr>
        <w:t xml:space="preserve">(114 </w:t>
      </w:r>
      <w:r w:rsidR="005D7795">
        <w:rPr>
          <w:rFonts w:asciiTheme="minorHAnsi" w:hAnsiTheme="minorHAnsi" w:cstheme="minorHAnsi"/>
          <w:szCs w:val="24"/>
          <w:lang w:val="en-US"/>
        </w:rPr>
        <w:t>CV</w:t>
      </w:r>
      <w:r w:rsidRPr="00807B0F">
        <w:rPr>
          <w:rFonts w:asciiTheme="minorHAnsi" w:hAnsiTheme="minorHAnsi" w:cstheme="minorHAnsi"/>
          <w:szCs w:val="24"/>
          <w:lang w:val="en-US"/>
        </w:rPr>
        <w:t>/</w:t>
      </w:r>
      <w:r w:rsidR="005D7795">
        <w:rPr>
          <w:rFonts w:asciiTheme="minorHAnsi" w:hAnsiTheme="minorHAnsi" w:cstheme="minorHAnsi"/>
          <w:szCs w:val="24"/>
          <w:lang w:val="en-US"/>
        </w:rPr>
        <w:t>Art</w:t>
      </w:r>
      <w:r w:rsidRPr="00807B0F">
        <w:rPr>
          <w:rFonts w:asciiTheme="minorHAnsi" w:hAnsiTheme="minorHAnsi" w:cstheme="minorHAnsi"/>
          <w:szCs w:val="24"/>
          <w:lang w:val="en-US"/>
        </w:rPr>
        <w:t xml:space="preserve">.3) </w:t>
      </w:r>
      <w:r w:rsidRPr="007B4EE4">
        <w:rPr>
          <w:rFonts w:asciiTheme="minorHAnsi" w:hAnsiTheme="minorHAnsi" w:cstheme="minorHAnsi"/>
          <w:szCs w:val="24"/>
        </w:rPr>
        <w:t>a</w:t>
      </w:r>
      <w:r w:rsidR="00807B0F">
        <w:rPr>
          <w:rFonts w:asciiTheme="minorHAnsi" w:hAnsiTheme="minorHAnsi" w:cstheme="minorHAnsi"/>
          <w:szCs w:val="24"/>
          <w:lang w:val="en-US"/>
        </w:rPr>
        <w:t>) </w:t>
      </w:r>
      <w:r w:rsidR="00807B0F">
        <w:t>the partial or, exceptionally, complete revision of the Radio Regulations referred to in Article 4 of the Constitution;</w:t>
      </w:r>
    </w:p>
    <w:p w14:paraId="430B087B" w14:textId="3D9D9DB2" w:rsidR="007B4EE4" w:rsidRPr="00807B0F" w:rsidRDefault="007B4EE4" w:rsidP="007B4EE4">
      <w:pPr>
        <w:jc w:val="both"/>
        <w:rPr>
          <w:rFonts w:asciiTheme="minorHAnsi" w:hAnsiTheme="minorHAnsi" w:cstheme="minorHAnsi"/>
          <w:szCs w:val="24"/>
          <w:lang w:val="en-US"/>
        </w:rPr>
      </w:pPr>
      <w:r w:rsidRPr="00807B0F">
        <w:rPr>
          <w:rFonts w:asciiTheme="minorHAnsi" w:hAnsiTheme="minorHAnsi" w:cstheme="minorHAnsi"/>
          <w:szCs w:val="24"/>
          <w:lang w:val="en-US"/>
        </w:rPr>
        <w:t xml:space="preserve">(115 </w:t>
      </w:r>
      <w:r w:rsidR="005D7795">
        <w:rPr>
          <w:rFonts w:asciiTheme="minorHAnsi" w:hAnsiTheme="minorHAnsi" w:cstheme="minorHAnsi"/>
          <w:szCs w:val="24"/>
          <w:lang w:val="en-US"/>
        </w:rPr>
        <w:t>CV</w:t>
      </w:r>
      <w:r w:rsidRPr="00807B0F">
        <w:rPr>
          <w:rFonts w:asciiTheme="minorHAnsi" w:hAnsiTheme="minorHAnsi" w:cstheme="minorHAnsi"/>
          <w:szCs w:val="24"/>
          <w:lang w:val="en-US"/>
        </w:rPr>
        <w:t>/</w:t>
      </w:r>
      <w:r w:rsidR="005D7795">
        <w:rPr>
          <w:rFonts w:asciiTheme="minorHAnsi" w:hAnsiTheme="minorHAnsi" w:cstheme="minorHAnsi"/>
          <w:szCs w:val="24"/>
          <w:lang w:val="en-US"/>
        </w:rPr>
        <w:t>Art</w:t>
      </w:r>
      <w:r w:rsidRPr="00807B0F">
        <w:rPr>
          <w:rFonts w:asciiTheme="minorHAnsi" w:hAnsiTheme="minorHAnsi" w:cstheme="minorHAnsi"/>
          <w:szCs w:val="24"/>
          <w:lang w:val="en-US"/>
        </w:rPr>
        <w:t xml:space="preserve">.3) </w:t>
      </w:r>
      <w:r w:rsidRPr="007B4EE4">
        <w:rPr>
          <w:rFonts w:asciiTheme="minorHAnsi" w:hAnsiTheme="minorHAnsi" w:cstheme="minorHAnsi"/>
          <w:szCs w:val="24"/>
        </w:rPr>
        <w:t>b</w:t>
      </w:r>
      <w:r w:rsidR="00807B0F">
        <w:rPr>
          <w:rFonts w:asciiTheme="minorHAnsi" w:hAnsiTheme="minorHAnsi" w:cstheme="minorHAnsi"/>
          <w:szCs w:val="24"/>
          <w:lang w:val="en-US"/>
        </w:rPr>
        <w:t>) </w:t>
      </w:r>
      <w:r w:rsidR="00807B0F">
        <w:t>any other question of a worldwide character within the competence of the conference;</w:t>
      </w:r>
    </w:p>
    <w:p w14:paraId="19512357" w14:textId="0ADBDE7C" w:rsidR="007B4EE4" w:rsidRPr="00807B0F" w:rsidRDefault="007B4EE4" w:rsidP="007B4EE4">
      <w:pPr>
        <w:jc w:val="both"/>
        <w:rPr>
          <w:rFonts w:asciiTheme="minorHAnsi" w:hAnsiTheme="minorHAnsi" w:cstheme="minorHAnsi"/>
          <w:szCs w:val="24"/>
          <w:lang w:val="en-US"/>
        </w:rPr>
      </w:pPr>
      <w:r w:rsidRPr="00807B0F">
        <w:rPr>
          <w:rFonts w:asciiTheme="minorHAnsi" w:hAnsiTheme="minorHAnsi" w:cstheme="minorHAnsi"/>
          <w:szCs w:val="24"/>
          <w:lang w:val="en-US"/>
        </w:rPr>
        <w:t xml:space="preserve">(116 </w:t>
      </w:r>
      <w:r w:rsidR="005D7795">
        <w:rPr>
          <w:rFonts w:asciiTheme="minorHAnsi" w:hAnsiTheme="minorHAnsi" w:cstheme="minorHAnsi"/>
          <w:szCs w:val="24"/>
          <w:lang w:val="en-US"/>
        </w:rPr>
        <w:t>CV</w:t>
      </w:r>
      <w:r w:rsidRPr="00807B0F">
        <w:rPr>
          <w:rFonts w:asciiTheme="minorHAnsi" w:hAnsiTheme="minorHAnsi" w:cstheme="minorHAnsi"/>
          <w:szCs w:val="24"/>
          <w:lang w:val="en-US"/>
        </w:rPr>
        <w:t>/</w:t>
      </w:r>
      <w:r w:rsidR="005D7795">
        <w:rPr>
          <w:rFonts w:asciiTheme="minorHAnsi" w:hAnsiTheme="minorHAnsi" w:cstheme="minorHAnsi"/>
          <w:szCs w:val="24"/>
          <w:lang w:val="en-US"/>
        </w:rPr>
        <w:t>Art</w:t>
      </w:r>
      <w:r w:rsidRPr="00807B0F">
        <w:rPr>
          <w:rFonts w:asciiTheme="minorHAnsi" w:hAnsiTheme="minorHAnsi" w:cstheme="minorHAnsi"/>
          <w:szCs w:val="24"/>
          <w:lang w:val="en-US"/>
        </w:rPr>
        <w:t xml:space="preserve">.3) </w:t>
      </w:r>
      <w:r w:rsidRPr="007B4EE4">
        <w:rPr>
          <w:rFonts w:asciiTheme="minorHAnsi" w:hAnsiTheme="minorHAnsi" w:cstheme="minorHAnsi"/>
          <w:szCs w:val="24"/>
        </w:rPr>
        <w:t>c</w:t>
      </w:r>
      <w:r w:rsidR="00807B0F" w:rsidRPr="00807B0F">
        <w:rPr>
          <w:rFonts w:asciiTheme="minorHAnsi" w:hAnsiTheme="minorHAnsi" w:cstheme="minorHAnsi"/>
          <w:szCs w:val="24"/>
          <w:lang w:val="en-US"/>
        </w:rPr>
        <w:t>)</w:t>
      </w:r>
      <w:r w:rsidR="00807B0F">
        <w:rPr>
          <w:rFonts w:asciiTheme="minorHAnsi" w:hAnsiTheme="minorHAnsi" w:cstheme="minorHAnsi"/>
          <w:szCs w:val="24"/>
          <w:lang w:val="en-US"/>
        </w:rPr>
        <w:t> </w:t>
      </w:r>
      <w:r w:rsidR="00807B0F">
        <w:t>an</w:t>
      </w:r>
      <w:r w:rsidR="00807B0F" w:rsidRPr="00807B0F">
        <w:rPr>
          <w:lang w:val="en-US"/>
        </w:rPr>
        <w:t xml:space="preserve"> </w:t>
      </w:r>
      <w:r w:rsidR="00807B0F">
        <w:t>item</w:t>
      </w:r>
      <w:r w:rsidR="00807B0F" w:rsidRPr="00807B0F">
        <w:rPr>
          <w:lang w:val="en-US"/>
        </w:rPr>
        <w:t xml:space="preserve"> </w:t>
      </w:r>
      <w:r w:rsidR="00807B0F">
        <w:t>concerning</w:t>
      </w:r>
      <w:r w:rsidR="00807B0F" w:rsidRPr="00807B0F">
        <w:rPr>
          <w:lang w:val="en-US"/>
        </w:rPr>
        <w:t xml:space="preserve"> </w:t>
      </w:r>
      <w:r w:rsidR="00807B0F">
        <w:t>instructions</w:t>
      </w:r>
      <w:r w:rsidR="00807B0F" w:rsidRPr="00807B0F">
        <w:rPr>
          <w:lang w:val="en-US"/>
        </w:rPr>
        <w:t xml:space="preserve"> </w:t>
      </w:r>
      <w:r w:rsidR="00807B0F">
        <w:t>to</w:t>
      </w:r>
      <w:r w:rsidR="00807B0F" w:rsidRPr="00807B0F">
        <w:rPr>
          <w:lang w:val="en-US"/>
        </w:rPr>
        <w:t xml:space="preserve"> </w:t>
      </w:r>
      <w:r w:rsidR="00807B0F">
        <w:t>the</w:t>
      </w:r>
      <w:r w:rsidR="00807B0F" w:rsidRPr="00807B0F">
        <w:rPr>
          <w:lang w:val="en-US"/>
        </w:rPr>
        <w:t xml:space="preserve"> … </w:t>
      </w:r>
      <w:r w:rsidR="00807B0F">
        <w:t>Bureau regarding their activities, and a review of those activities;</w:t>
      </w:r>
    </w:p>
    <w:p w14:paraId="58C56D1D" w14:textId="423824A9" w:rsidR="007B4EE4" w:rsidRPr="00807B0F" w:rsidRDefault="007B4EE4" w:rsidP="00807B0F">
      <w:pPr>
        <w:jc w:val="both"/>
        <w:rPr>
          <w:rFonts w:asciiTheme="minorHAnsi" w:hAnsiTheme="minorHAnsi" w:cstheme="minorHAnsi"/>
          <w:szCs w:val="24"/>
          <w:lang w:val="en-US"/>
        </w:rPr>
      </w:pPr>
      <w:r w:rsidRPr="00807B0F">
        <w:rPr>
          <w:rFonts w:asciiTheme="minorHAnsi" w:hAnsiTheme="minorHAnsi" w:cstheme="minorHAnsi"/>
          <w:szCs w:val="24"/>
          <w:lang w:val="en-US"/>
        </w:rPr>
        <w:t xml:space="preserve">(117 </w:t>
      </w:r>
      <w:r w:rsidR="005D7795">
        <w:rPr>
          <w:rFonts w:asciiTheme="minorHAnsi" w:hAnsiTheme="minorHAnsi" w:cstheme="minorHAnsi"/>
          <w:szCs w:val="24"/>
          <w:lang w:val="en-US"/>
        </w:rPr>
        <w:t>PP</w:t>
      </w:r>
      <w:r w:rsidRPr="00807B0F">
        <w:rPr>
          <w:rFonts w:asciiTheme="minorHAnsi" w:hAnsiTheme="minorHAnsi" w:cstheme="minorHAnsi"/>
          <w:szCs w:val="24"/>
          <w:lang w:val="en-US"/>
        </w:rPr>
        <w:t xml:space="preserve">-98 </w:t>
      </w:r>
      <w:r w:rsidR="005D7795">
        <w:rPr>
          <w:rFonts w:asciiTheme="minorHAnsi" w:hAnsiTheme="minorHAnsi" w:cstheme="minorHAnsi"/>
          <w:szCs w:val="24"/>
          <w:lang w:val="en-US"/>
        </w:rPr>
        <w:t>CV</w:t>
      </w:r>
      <w:r w:rsidRPr="00807B0F">
        <w:rPr>
          <w:rFonts w:asciiTheme="minorHAnsi" w:hAnsiTheme="minorHAnsi" w:cstheme="minorHAnsi"/>
          <w:szCs w:val="24"/>
          <w:lang w:val="en-US"/>
        </w:rPr>
        <w:t>/</w:t>
      </w:r>
      <w:r w:rsidR="005D7795">
        <w:rPr>
          <w:rFonts w:asciiTheme="minorHAnsi" w:hAnsiTheme="minorHAnsi" w:cstheme="minorHAnsi"/>
          <w:szCs w:val="24"/>
          <w:lang w:val="en-US"/>
        </w:rPr>
        <w:t>Art</w:t>
      </w:r>
      <w:r w:rsidRPr="00807B0F">
        <w:rPr>
          <w:rFonts w:asciiTheme="minorHAnsi" w:hAnsiTheme="minorHAnsi" w:cstheme="minorHAnsi"/>
          <w:szCs w:val="24"/>
          <w:lang w:val="en-US"/>
        </w:rPr>
        <w:t xml:space="preserve">.3) </w:t>
      </w:r>
      <w:r w:rsidRPr="007B4EE4">
        <w:rPr>
          <w:rFonts w:asciiTheme="minorHAnsi" w:hAnsiTheme="minorHAnsi" w:cstheme="minorHAnsi"/>
          <w:szCs w:val="24"/>
        </w:rPr>
        <w:t>d</w:t>
      </w:r>
      <w:r w:rsidRPr="00807B0F">
        <w:rPr>
          <w:rFonts w:asciiTheme="minorHAnsi" w:hAnsiTheme="minorHAnsi" w:cstheme="minorHAnsi"/>
          <w:szCs w:val="24"/>
          <w:lang w:val="en-US"/>
        </w:rPr>
        <w:t>)</w:t>
      </w:r>
      <w:r w:rsidR="00807B0F">
        <w:rPr>
          <w:rFonts w:asciiTheme="minorHAnsi" w:hAnsiTheme="minorHAnsi" w:cstheme="minorHAnsi"/>
          <w:szCs w:val="24"/>
          <w:lang w:val="en-US"/>
        </w:rPr>
        <w:t> </w:t>
      </w:r>
      <w:r w:rsidR="00807B0F">
        <w:t>the identification of topics to be studied by the … assembly and the … study groups, as well as matters that the assembly shall consider in relation to future … conferences.</w:t>
      </w:r>
    </w:p>
    <w:p w14:paraId="365FB5EB" w14:textId="4275B282" w:rsidR="00807B0F" w:rsidRPr="00807B0F" w:rsidRDefault="007B4EE4" w:rsidP="007B4EE4">
      <w:pPr>
        <w:jc w:val="both"/>
        <w:rPr>
          <w:rFonts w:asciiTheme="minorHAnsi" w:hAnsiTheme="minorHAnsi" w:cstheme="minorHAnsi"/>
          <w:szCs w:val="24"/>
          <w:lang w:val="en-US"/>
        </w:rPr>
      </w:pPr>
      <w:r w:rsidRPr="00E64E13">
        <w:rPr>
          <w:rFonts w:asciiTheme="minorHAnsi" w:hAnsiTheme="minorHAnsi" w:cstheme="minorHAnsi"/>
          <w:szCs w:val="24"/>
          <w:lang w:val="en-US"/>
        </w:rPr>
        <w:t xml:space="preserve">(118 </w:t>
      </w:r>
      <w:r w:rsidR="005D7795">
        <w:rPr>
          <w:rFonts w:asciiTheme="minorHAnsi" w:hAnsiTheme="minorHAnsi" w:cstheme="minorHAnsi"/>
          <w:szCs w:val="24"/>
          <w:lang w:val="en-US"/>
        </w:rPr>
        <w:t>PP</w:t>
      </w:r>
      <w:r w:rsidRPr="00E64E13">
        <w:rPr>
          <w:rFonts w:asciiTheme="minorHAnsi" w:hAnsiTheme="minorHAnsi" w:cstheme="minorHAnsi"/>
          <w:szCs w:val="24"/>
          <w:lang w:val="en-US"/>
        </w:rPr>
        <w:t xml:space="preserve">-94 </w:t>
      </w:r>
      <w:r w:rsidR="005D7795">
        <w:rPr>
          <w:rFonts w:asciiTheme="minorHAnsi" w:hAnsiTheme="minorHAnsi" w:cstheme="minorHAnsi"/>
          <w:szCs w:val="24"/>
          <w:lang w:val="en-US"/>
        </w:rPr>
        <w:t>PP</w:t>
      </w:r>
      <w:r w:rsidR="00E64E13" w:rsidRPr="00E64E13">
        <w:rPr>
          <w:rFonts w:asciiTheme="minorHAnsi" w:hAnsiTheme="minorHAnsi" w:cstheme="minorHAnsi"/>
          <w:szCs w:val="24"/>
          <w:lang w:val="en-US"/>
        </w:rPr>
        <w:t xml:space="preserve">-98 </w:t>
      </w:r>
      <w:r w:rsidR="005D7795">
        <w:rPr>
          <w:rFonts w:asciiTheme="minorHAnsi" w:hAnsiTheme="minorHAnsi" w:cstheme="minorHAnsi"/>
          <w:szCs w:val="24"/>
          <w:lang w:val="en-US"/>
        </w:rPr>
        <w:t>CV</w:t>
      </w:r>
      <w:r w:rsidR="00E64E13" w:rsidRPr="00E64E13">
        <w:rPr>
          <w:rFonts w:asciiTheme="minorHAnsi" w:hAnsiTheme="minorHAnsi" w:cstheme="minorHAnsi"/>
          <w:szCs w:val="24"/>
          <w:lang w:val="en-US"/>
        </w:rPr>
        <w:t>/</w:t>
      </w:r>
      <w:r w:rsidR="005D7795">
        <w:rPr>
          <w:rFonts w:asciiTheme="minorHAnsi" w:hAnsiTheme="minorHAnsi" w:cstheme="minorHAnsi"/>
          <w:szCs w:val="24"/>
          <w:lang w:val="en-US"/>
        </w:rPr>
        <w:t>Art</w:t>
      </w:r>
      <w:r w:rsidR="00E64E13" w:rsidRPr="00E64E13">
        <w:rPr>
          <w:rFonts w:asciiTheme="minorHAnsi" w:hAnsiTheme="minorHAnsi" w:cstheme="minorHAnsi"/>
          <w:szCs w:val="24"/>
          <w:lang w:val="en-US"/>
        </w:rPr>
        <w:t>.3) 2)</w:t>
      </w:r>
      <w:r w:rsidR="00E64E13">
        <w:rPr>
          <w:rFonts w:asciiTheme="minorHAnsi" w:hAnsiTheme="minorHAnsi" w:cstheme="minorHAnsi"/>
          <w:szCs w:val="24"/>
          <w:lang w:val="en-US"/>
        </w:rPr>
        <w:t> </w:t>
      </w:r>
      <w:r w:rsidR="00807B0F">
        <w:t xml:space="preserve">The general scope of this agenda should be established four to six years in advance, and the final agenda shall be established by the Council preferably two years before the conference, with the concurrence of a majority of the Member States, subject to the provisions of No. 47 of this Convention. These two versions of the agenda shall be established on the basis of the recommendations of the world </w:t>
      </w:r>
      <w:r w:rsidR="00E64E13">
        <w:t>…</w:t>
      </w:r>
      <w:r w:rsidR="00807B0F">
        <w:t xml:space="preserve"> conference, in accordance with No. 126 of this Convention</w:t>
      </w:r>
      <w:r w:rsidR="00E64E13">
        <w:t>.</w:t>
      </w:r>
    </w:p>
    <w:p w14:paraId="44A6BA88" w14:textId="2BC09720" w:rsidR="007B4EE4" w:rsidRPr="00E64E13" w:rsidRDefault="00E64E13" w:rsidP="007B4EE4">
      <w:pPr>
        <w:jc w:val="both"/>
        <w:rPr>
          <w:rFonts w:asciiTheme="minorHAnsi" w:hAnsiTheme="minorHAnsi" w:cstheme="minorHAnsi"/>
          <w:szCs w:val="24"/>
          <w:lang w:val="en-US"/>
        </w:rPr>
      </w:pPr>
      <w:r w:rsidRPr="00E64E13">
        <w:rPr>
          <w:rFonts w:asciiTheme="minorHAnsi" w:hAnsiTheme="minorHAnsi" w:cstheme="minorHAnsi"/>
          <w:szCs w:val="24"/>
          <w:lang w:val="en-US"/>
        </w:rPr>
        <w:t xml:space="preserve">(119 </w:t>
      </w:r>
      <w:r w:rsidR="005D7795">
        <w:rPr>
          <w:rFonts w:asciiTheme="minorHAnsi" w:hAnsiTheme="minorHAnsi" w:cstheme="minorHAnsi"/>
          <w:szCs w:val="24"/>
          <w:lang w:val="en-US"/>
        </w:rPr>
        <w:t>CV</w:t>
      </w:r>
      <w:r w:rsidRPr="00E64E13">
        <w:rPr>
          <w:rFonts w:asciiTheme="minorHAnsi" w:hAnsiTheme="minorHAnsi" w:cstheme="minorHAnsi"/>
          <w:szCs w:val="24"/>
          <w:lang w:val="en-US"/>
        </w:rPr>
        <w:t>/</w:t>
      </w:r>
      <w:r w:rsidR="005D7795">
        <w:rPr>
          <w:rFonts w:asciiTheme="minorHAnsi" w:hAnsiTheme="minorHAnsi" w:cstheme="minorHAnsi"/>
          <w:szCs w:val="24"/>
          <w:lang w:val="en-US"/>
        </w:rPr>
        <w:t>Art</w:t>
      </w:r>
      <w:r w:rsidRPr="00E64E13">
        <w:rPr>
          <w:rFonts w:asciiTheme="minorHAnsi" w:hAnsiTheme="minorHAnsi" w:cstheme="minorHAnsi"/>
          <w:szCs w:val="24"/>
          <w:lang w:val="en-US"/>
        </w:rPr>
        <w:t>.3) 3)</w:t>
      </w:r>
      <w:r>
        <w:rPr>
          <w:rFonts w:asciiTheme="minorHAnsi" w:hAnsiTheme="minorHAnsi" w:cstheme="minorHAnsi"/>
          <w:szCs w:val="24"/>
          <w:lang w:val="en-US"/>
        </w:rPr>
        <w:t> </w:t>
      </w:r>
      <w:r>
        <w:t>This agenda shall include any question which a Plenipotentiary Conference has directed to be placed on the agenda.</w:t>
      </w:r>
    </w:p>
    <w:p w14:paraId="4B4EC527" w14:textId="60A27C02" w:rsidR="007B4EE4" w:rsidRPr="00D47C82" w:rsidRDefault="00E64E13" w:rsidP="007B4EE4">
      <w:pPr>
        <w:jc w:val="both"/>
        <w:rPr>
          <w:rFonts w:asciiTheme="minorHAnsi" w:hAnsiTheme="minorHAnsi" w:cstheme="minorHAnsi"/>
          <w:szCs w:val="24"/>
          <w:lang w:val="en-US"/>
        </w:rPr>
      </w:pPr>
      <w:r w:rsidRPr="00E64E13">
        <w:rPr>
          <w:rFonts w:asciiTheme="minorHAnsi" w:hAnsiTheme="minorHAnsi" w:cstheme="minorHAnsi"/>
          <w:szCs w:val="24"/>
          <w:lang w:val="en-US"/>
        </w:rPr>
        <w:t xml:space="preserve">(124 </w:t>
      </w:r>
      <w:r w:rsidR="005D7795">
        <w:rPr>
          <w:rFonts w:asciiTheme="minorHAnsi" w:hAnsiTheme="minorHAnsi" w:cstheme="minorHAnsi"/>
          <w:szCs w:val="24"/>
          <w:lang w:val="en-US"/>
        </w:rPr>
        <w:t>CV</w:t>
      </w:r>
      <w:r w:rsidRPr="00E64E13">
        <w:rPr>
          <w:rFonts w:asciiTheme="minorHAnsi" w:hAnsiTheme="minorHAnsi" w:cstheme="minorHAnsi"/>
          <w:szCs w:val="24"/>
          <w:lang w:val="en-US"/>
        </w:rPr>
        <w:t>/</w:t>
      </w:r>
      <w:r w:rsidR="005D7795">
        <w:rPr>
          <w:rFonts w:asciiTheme="minorHAnsi" w:hAnsiTheme="minorHAnsi" w:cstheme="minorHAnsi"/>
          <w:szCs w:val="24"/>
          <w:lang w:val="en-US"/>
        </w:rPr>
        <w:t>Art</w:t>
      </w:r>
      <w:r w:rsidRPr="00E64E13">
        <w:rPr>
          <w:rFonts w:asciiTheme="minorHAnsi" w:hAnsiTheme="minorHAnsi" w:cstheme="minorHAnsi"/>
          <w:szCs w:val="24"/>
          <w:lang w:val="en-US"/>
        </w:rPr>
        <w:t>.3) 4</w:t>
      </w:r>
      <w:r>
        <w:rPr>
          <w:rFonts w:asciiTheme="minorHAnsi" w:hAnsiTheme="minorHAnsi" w:cstheme="minorHAnsi"/>
          <w:szCs w:val="24"/>
          <w:lang w:val="en-US"/>
        </w:rPr>
        <w:t> </w:t>
      </w:r>
      <w:r>
        <w:t>The conference shall also</w:t>
      </w:r>
      <w:r w:rsidRPr="00E64E13">
        <w:rPr>
          <w:rFonts w:asciiTheme="minorHAnsi" w:hAnsiTheme="minorHAnsi" w:cstheme="minorHAnsi"/>
          <w:szCs w:val="24"/>
          <w:lang w:val="en-US"/>
        </w:rPr>
        <w:t>:</w:t>
      </w:r>
    </w:p>
    <w:p w14:paraId="27EE4987" w14:textId="20321E35" w:rsidR="007B4EE4" w:rsidRPr="003562F5" w:rsidRDefault="007B4EE4" w:rsidP="007B4EE4">
      <w:pPr>
        <w:jc w:val="both"/>
        <w:rPr>
          <w:rFonts w:asciiTheme="minorHAnsi" w:hAnsiTheme="minorHAnsi" w:cstheme="minorHAnsi"/>
          <w:szCs w:val="24"/>
          <w:lang w:val="en-US"/>
        </w:rPr>
      </w:pPr>
      <w:r w:rsidRPr="003562F5">
        <w:rPr>
          <w:rFonts w:asciiTheme="minorHAnsi" w:hAnsiTheme="minorHAnsi" w:cstheme="minorHAnsi"/>
          <w:szCs w:val="24"/>
          <w:lang w:val="en-US"/>
        </w:rPr>
        <w:t xml:space="preserve">(125 </w:t>
      </w:r>
      <w:r w:rsidR="005D7795">
        <w:rPr>
          <w:rFonts w:asciiTheme="minorHAnsi" w:hAnsiTheme="minorHAnsi" w:cstheme="minorHAnsi"/>
          <w:szCs w:val="24"/>
          <w:lang w:val="en-US"/>
        </w:rPr>
        <w:t>CV</w:t>
      </w:r>
      <w:r w:rsidRPr="003562F5">
        <w:rPr>
          <w:rFonts w:asciiTheme="minorHAnsi" w:hAnsiTheme="minorHAnsi" w:cstheme="minorHAnsi"/>
          <w:szCs w:val="24"/>
          <w:lang w:val="en-US"/>
        </w:rPr>
        <w:t>/</w:t>
      </w:r>
      <w:r w:rsidR="005D7795">
        <w:rPr>
          <w:rFonts w:asciiTheme="minorHAnsi" w:hAnsiTheme="minorHAnsi" w:cstheme="minorHAnsi"/>
          <w:szCs w:val="24"/>
          <w:lang w:val="en-US"/>
        </w:rPr>
        <w:t>Art</w:t>
      </w:r>
      <w:r w:rsidR="003562F5">
        <w:rPr>
          <w:rFonts w:asciiTheme="minorHAnsi" w:hAnsiTheme="minorHAnsi" w:cstheme="minorHAnsi"/>
          <w:szCs w:val="24"/>
          <w:lang w:val="en-US"/>
        </w:rPr>
        <w:t>.3) 1)</w:t>
      </w:r>
      <w:r w:rsidR="003562F5" w:rsidRPr="003562F5">
        <w:rPr>
          <w:rFonts w:asciiTheme="minorHAnsi" w:hAnsiTheme="minorHAnsi" w:cstheme="minorHAnsi"/>
          <w:szCs w:val="24"/>
          <w:lang w:val="en-US"/>
        </w:rPr>
        <w:t> </w:t>
      </w:r>
      <w:r w:rsidR="003562F5">
        <w:t>consider and approve the report of the Director of the Bureau on the activities of the Sector since the last conference;</w:t>
      </w:r>
    </w:p>
    <w:p w14:paraId="04889A62" w14:textId="7664B917" w:rsidR="003562F5" w:rsidRPr="003562F5" w:rsidRDefault="00FB320E" w:rsidP="007B4EE4">
      <w:pPr>
        <w:jc w:val="both"/>
        <w:rPr>
          <w:rFonts w:asciiTheme="minorHAnsi" w:hAnsiTheme="minorHAnsi" w:cstheme="minorHAnsi"/>
          <w:szCs w:val="24"/>
          <w:lang w:val="en-US"/>
        </w:rPr>
      </w:pPr>
      <w:r w:rsidRPr="00FB320E">
        <w:rPr>
          <w:rFonts w:asciiTheme="minorHAnsi" w:hAnsiTheme="minorHAnsi" w:cstheme="minorHAnsi"/>
          <w:szCs w:val="24"/>
          <w:lang w:val="en-US"/>
        </w:rPr>
        <w:t xml:space="preserve">(126 </w:t>
      </w:r>
      <w:r w:rsidR="005D7795">
        <w:rPr>
          <w:rFonts w:asciiTheme="minorHAnsi" w:hAnsiTheme="minorHAnsi" w:cstheme="minorHAnsi"/>
          <w:szCs w:val="24"/>
          <w:lang w:val="en-US"/>
        </w:rPr>
        <w:t>CV</w:t>
      </w:r>
      <w:r w:rsidRPr="00FB320E">
        <w:rPr>
          <w:rFonts w:asciiTheme="minorHAnsi" w:hAnsiTheme="minorHAnsi" w:cstheme="minorHAnsi"/>
          <w:szCs w:val="24"/>
          <w:lang w:val="en-US"/>
        </w:rPr>
        <w:t>/</w:t>
      </w:r>
      <w:r w:rsidR="005D7795">
        <w:rPr>
          <w:rFonts w:asciiTheme="minorHAnsi" w:hAnsiTheme="minorHAnsi" w:cstheme="minorHAnsi"/>
          <w:szCs w:val="24"/>
          <w:lang w:val="en-US"/>
        </w:rPr>
        <w:t>Art</w:t>
      </w:r>
      <w:r w:rsidRPr="00FB320E">
        <w:rPr>
          <w:rFonts w:asciiTheme="minorHAnsi" w:hAnsiTheme="minorHAnsi" w:cstheme="minorHAnsi"/>
          <w:szCs w:val="24"/>
          <w:lang w:val="en-US"/>
        </w:rPr>
        <w:t>.3) 2) </w:t>
      </w:r>
      <w:r w:rsidR="003562F5">
        <w:t xml:space="preserve">recommend to the Council items for inclusion in the agenda of a future conference and give its views on such agendas for at least a four-year cycle of </w:t>
      </w:r>
      <w:r>
        <w:rPr>
          <w:lang w:val="en-US"/>
        </w:rPr>
        <w:t>…</w:t>
      </w:r>
      <w:r w:rsidR="003562F5">
        <w:t xml:space="preserve"> conferences, together with an estimate of the financial implications;</w:t>
      </w:r>
    </w:p>
    <w:p w14:paraId="19CB9FEF" w14:textId="2299A4AE" w:rsidR="007B4EE4" w:rsidRPr="00FB320E" w:rsidRDefault="007B4EE4" w:rsidP="007B4EE4">
      <w:pPr>
        <w:jc w:val="both"/>
        <w:rPr>
          <w:rFonts w:asciiTheme="minorHAnsi" w:hAnsiTheme="minorHAnsi" w:cstheme="minorHAnsi"/>
          <w:szCs w:val="24"/>
          <w:lang w:val="en-US"/>
        </w:rPr>
      </w:pPr>
      <w:r w:rsidRPr="00FB320E">
        <w:rPr>
          <w:rFonts w:asciiTheme="minorHAnsi" w:hAnsiTheme="minorHAnsi" w:cstheme="minorHAnsi"/>
          <w:szCs w:val="24"/>
          <w:lang w:val="en-US"/>
        </w:rPr>
        <w:t xml:space="preserve">(127 </w:t>
      </w:r>
      <w:r w:rsidR="005D7795">
        <w:rPr>
          <w:rFonts w:asciiTheme="minorHAnsi" w:hAnsiTheme="minorHAnsi" w:cstheme="minorHAnsi"/>
          <w:szCs w:val="24"/>
          <w:lang w:val="en-US"/>
        </w:rPr>
        <w:t>CV</w:t>
      </w:r>
      <w:r w:rsidRPr="00FB320E">
        <w:rPr>
          <w:rFonts w:asciiTheme="minorHAnsi" w:hAnsiTheme="minorHAnsi" w:cstheme="minorHAnsi"/>
          <w:szCs w:val="24"/>
          <w:lang w:val="en-US"/>
        </w:rPr>
        <w:t>/</w:t>
      </w:r>
      <w:r w:rsidR="005D7795">
        <w:rPr>
          <w:rFonts w:asciiTheme="minorHAnsi" w:hAnsiTheme="minorHAnsi" w:cstheme="minorHAnsi"/>
          <w:szCs w:val="24"/>
          <w:lang w:val="en-US"/>
        </w:rPr>
        <w:t>Art</w:t>
      </w:r>
      <w:r w:rsidR="00FB320E">
        <w:rPr>
          <w:rFonts w:asciiTheme="minorHAnsi" w:hAnsiTheme="minorHAnsi" w:cstheme="minorHAnsi"/>
          <w:szCs w:val="24"/>
          <w:lang w:val="en-US"/>
        </w:rPr>
        <w:t>.3) 3)</w:t>
      </w:r>
      <w:r w:rsidR="00FB320E" w:rsidRPr="00FB320E">
        <w:rPr>
          <w:rFonts w:asciiTheme="minorHAnsi" w:hAnsiTheme="minorHAnsi" w:cstheme="minorHAnsi"/>
          <w:szCs w:val="24"/>
          <w:lang w:val="en-US"/>
        </w:rPr>
        <w:t> </w:t>
      </w:r>
      <w:r w:rsidR="00FB320E">
        <w:t>include, in its decisions, instructions or requests, as appropriate, to the Secretary-General and the Sectors of the Union.</w:t>
      </w:r>
    </w:p>
    <w:p w14:paraId="68B8026E" w14:textId="4A621FF3" w:rsidR="007B4EE4" w:rsidRPr="00FB320E" w:rsidRDefault="007B4EE4" w:rsidP="00FB320E">
      <w:pPr>
        <w:jc w:val="both"/>
        <w:rPr>
          <w:rFonts w:asciiTheme="minorHAnsi" w:hAnsiTheme="minorHAnsi" w:cstheme="minorHAnsi"/>
          <w:b/>
          <w:bCs/>
          <w:szCs w:val="24"/>
          <w:lang w:val="en-US"/>
        </w:rPr>
      </w:pPr>
      <w:r w:rsidRPr="00FB320E">
        <w:rPr>
          <w:rFonts w:asciiTheme="minorHAnsi" w:hAnsiTheme="minorHAnsi" w:cstheme="minorHAnsi"/>
          <w:b/>
          <w:bCs/>
          <w:szCs w:val="24"/>
          <w:lang w:val="en-US"/>
        </w:rPr>
        <w:t>1.3.</w:t>
      </w:r>
      <w:r w:rsidRPr="007B4EE4">
        <w:rPr>
          <w:rFonts w:asciiTheme="minorHAnsi" w:hAnsiTheme="minorHAnsi" w:cstheme="minorHAnsi"/>
          <w:b/>
          <w:bCs/>
          <w:szCs w:val="24"/>
        </w:rPr>
        <w:t> </w:t>
      </w:r>
      <w:r w:rsidR="00FB320E" w:rsidRPr="00FB320E">
        <w:rPr>
          <w:b/>
        </w:rPr>
        <w:t>Vienna Convention on the Law of Treaties</w:t>
      </w:r>
    </w:p>
    <w:p w14:paraId="62DFC724" w14:textId="7B2AF36C" w:rsidR="00FB320E" w:rsidRPr="00FB320E" w:rsidRDefault="00FB320E" w:rsidP="007B4EE4">
      <w:pPr>
        <w:jc w:val="both"/>
        <w:rPr>
          <w:rFonts w:asciiTheme="minorHAnsi" w:hAnsiTheme="minorHAnsi" w:cstheme="minorHAnsi"/>
          <w:i/>
          <w:szCs w:val="24"/>
          <w:lang w:val="en-US"/>
        </w:rPr>
      </w:pPr>
      <w:r w:rsidRPr="00FB320E">
        <w:rPr>
          <w:rFonts w:asciiTheme="minorHAnsi" w:hAnsiTheme="minorHAnsi" w:cstheme="minorHAnsi"/>
          <w:i/>
          <w:szCs w:val="24"/>
          <w:lang w:val="en-US"/>
        </w:rPr>
        <w:t>considering</w:t>
      </w:r>
      <w:r>
        <w:rPr>
          <w:rFonts w:asciiTheme="minorHAnsi" w:hAnsiTheme="minorHAnsi" w:cstheme="minorHAnsi"/>
          <w:i/>
          <w:szCs w:val="24"/>
          <w:lang w:val="en-US"/>
        </w:rPr>
        <w:t xml:space="preserve"> </w:t>
      </w:r>
      <w:r w:rsidRPr="00A05ADD">
        <w:rPr>
          <w:rFonts w:asciiTheme="minorHAnsi" w:hAnsiTheme="minorHAnsi" w:cstheme="minorHAnsi"/>
          <w:szCs w:val="24"/>
          <w:lang w:val="en-US"/>
        </w:rPr>
        <w:t>that the International Telecommunication Regulations is an international agreement (</w:t>
      </w:r>
      <w:r w:rsidR="00A05ADD" w:rsidRPr="00A05ADD">
        <w:rPr>
          <w:rFonts w:asciiTheme="minorHAnsi" w:hAnsiTheme="minorHAnsi" w:cstheme="minorHAnsi"/>
          <w:szCs w:val="24"/>
          <w:lang w:val="en-US"/>
        </w:rPr>
        <w:t>hereinafter referred to as treaty),</w:t>
      </w:r>
    </w:p>
    <w:p w14:paraId="3F231030" w14:textId="5321B1B5" w:rsidR="00A05ADD" w:rsidRPr="00DE2C65" w:rsidRDefault="00DE2C65" w:rsidP="00DE2C65">
      <w:pPr>
        <w:jc w:val="both"/>
        <w:rPr>
          <w:rFonts w:asciiTheme="minorHAnsi" w:hAnsiTheme="minorHAnsi" w:cstheme="minorHAnsi"/>
          <w:szCs w:val="24"/>
          <w:lang w:val="en-US"/>
        </w:rPr>
      </w:pPr>
      <w:r w:rsidRPr="00DE2C65">
        <w:rPr>
          <w:rFonts w:asciiTheme="minorHAnsi" w:hAnsiTheme="minorHAnsi" w:cstheme="minorHAnsi"/>
          <w:i/>
          <w:szCs w:val="24"/>
          <w:lang w:val="en-US"/>
        </w:rPr>
        <w:t>noting</w:t>
      </w:r>
      <w:r>
        <w:rPr>
          <w:rFonts w:asciiTheme="minorHAnsi" w:hAnsiTheme="minorHAnsi" w:cstheme="minorHAnsi"/>
          <w:szCs w:val="24"/>
          <w:lang w:val="en-US"/>
        </w:rPr>
        <w:t xml:space="preserve"> Article 5 of the </w:t>
      </w:r>
      <w:r>
        <w:t>Vienna Convention on the Law of Treaties done at Vienna on 23 May 1969 (</w:t>
      </w:r>
      <w:r w:rsidRPr="00A05ADD">
        <w:rPr>
          <w:rFonts w:asciiTheme="minorHAnsi" w:hAnsiTheme="minorHAnsi" w:cstheme="minorHAnsi"/>
          <w:szCs w:val="24"/>
          <w:lang w:val="en-US"/>
        </w:rPr>
        <w:t xml:space="preserve">hereinafter referred to as </w:t>
      </w:r>
      <w:r>
        <w:rPr>
          <w:rFonts w:asciiTheme="minorHAnsi" w:hAnsiTheme="minorHAnsi" w:cstheme="minorHAnsi"/>
          <w:szCs w:val="24"/>
          <w:lang w:val="en-US"/>
        </w:rPr>
        <w:t xml:space="preserve">Convention) </w:t>
      </w:r>
      <w:r w:rsidRPr="00DE2C65">
        <w:rPr>
          <w:rFonts w:asciiTheme="minorHAnsi" w:hAnsiTheme="minorHAnsi" w:cstheme="minorHAnsi"/>
          <w:szCs w:val="24"/>
          <w:lang w:val="en-US"/>
        </w:rPr>
        <w:t>on the applicability of its provisions to the International Telecommunication Regulations,</w:t>
      </w:r>
    </w:p>
    <w:p w14:paraId="183D4B27" w14:textId="723FF079" w:rsidR="00A05ADD" w:rsidRPr="00DE2C65" w:rsidRDefault="00DE2C65" w:rsidP="00DE2C65">
      <w:pPr>
        <w:jc w:val="both"/>
        <w:rPr>
          <w:rFonts w:asciiTheme="minorHAnsi" w:hAnsiTheme="minorHAnsi" w:cstheme="minorHAnsi"/>
          <w:szCs w:val="24"/>
          <w:lang w:val="en-US"/>
        </w:rPr>
      </w:pPr>
      <w:r w:rsidRPr="00DE2C65">
        <w:rPr>
          <w:rFonts w:asciiTheme="minorHAnsi" w:hAnsiTheme="minorHAnsi" w:cstheme="minorHAnsi"/>
          <w:i/>
          <w:szCs w:val="24"/>
          <w:lang w:val="en-US"/>
        </w:rPr>
        <w:t>emphasizing</w:t>
      </w:r>
      <w:r>
        <w:rPr>
          <w:rFonts w:asciiTheme="minorHAnsi" w:hAnsiTheme="minorHAnsi" w:cstheme="minorHAnsi"/>
          <w:szCs w:val="24"/>
          <w:lang w:val="en-US"/>
        </w:rPr>
        <w:t xml:space="preserve"> Article 11 of the Convention on the m</w:t>
      </w:r>
      <w:proofErr w:type="spellStart"/>
      <w:r>
        <w:t>eans</w:t>
      </w:r>
      <w:proofErr w:type="spellEnd"/>
      <w:r>
        <w:t xml:space="preserve"> of expressing consent to be bound by a treaty by signature, exchange of instruments constituting a treaty, ratification, acceptance, approval or accession, or by any other means if so agreed,</w:t>
      </w:r>
    </w:p>
    <w:p w14:paraId="5771E2DD" w14:textId="7545C04B" w:rsidR="00A05ADD" w:rsidRPr="00DC7F2D" w:rsidRDefault="00DE2C65" w:rsidP="00FD3EE1">
      <w:pPr>
        <w:jc w:val="both"/>
        <w:rPr>
          <w:rFonts w:asciiTheme="minorHAnsi" w:hAnsiTheme="minorHAnsi" w:cstheme="minorHAnsi"/>
          <w:szCs w:val="24"/>
          <w:lang w:val="en-US"/>
        </w:rPr>
      </w:pPr>
      <w:r w:rsidRPr="00DE2C65">
        <w:rPr>
          <w:rFonts w:asciiTheme="minorHAnsi" w:hAnsiTheme="minorHAnsi" w:cstheme="minorHAnsi"/>
          <w:i/>
          <w:szCs w:val="24"/>
          <w:lang w:val="en-US"/>
        </w:rPr>
        <w:t>recalling</w:t>
      </w:r>
      <w:r>
        <w:rPr>
          <w:rFonts w:asciiTheme="minorHAnsi" w:hAnsiTheme="minorHAnsi" w:cstheme="minorHAnsi"/>
          <w:szCs w:val="24"/>
          <w:lang w:val="en-US"/>
        </w:rPr>
        <w:t xml:space="preserve"> that in accordance with Article 26 (</w:t>
      </w:r>
      <w:r>
        <w:t xml:space="preserve">“Pacta sunt </w:t>
      </w:r>
      <w:proofErr w:type="spellStart"/>
      <w:r>
        <w:t>servanda</w:t>
      </w:r>
      <w:proofErr w:type="spellEnd"/>
      <w:r>
        <w:t>”) of the Convention</w:t>
      </w:r>
      <w:r w:rsidR="00FD3EE1">
        <w:t xml:space="preserve"> every treaty in force is binding upon the parties to it and must be performed by them in good faith,</w:t>
      </w:r>
    </w:p>
    <w:p w14:paraId="4DC3158D" w14:textId="264E3869" w:rsidR="00A05ADD" w:rsidRPr="00DC7F2D" w:rsidRDefault="00FD3EE1" w:rsidP="007B4EE4">
      <w:pPr>
        <w:jc w:val="both"/>
        <w:rPr>
          <w:rFonts w:asciiTheme="minorHAnsi" w:hAnsiTheme="minorHAnsi" w:cstheme="minorHAnsi"/>
          <w:szCs w:val="24"/>
          <w:lang w:val="en-US"/>
        </w:rPr>
      </w:pPr>
      <w:r w:rsidRPr="00FD3EE1">
        <w:rPr>
          <w:rFonts w:asciiTheme="minorHAnsi" w:hAnsiTheme="minorHAnsi" w:cstheme="minorHAnsi"/>
          <w:i/>
          <w:szCs w:val="24"/>
          <w:lang w:val="en-US"/>
        </w:rPr>
        <w:t>recalling also</w:t>
      </w:r>
      <w:r>
        <w:rPr>
          <w:rFonts w:asciiTheme="minorHAnsi" w:hAnsiTheme="minorHAnsi" w:cstheme="minorHAnsi"/>
          <w:i/>
          <w:szCs w:val="24"/>
          <w:lang w:val="en-US"/>
        </w:rPr>
        <w:t xml:space="preserve"> </w:t>
      </w:r>
      <w:r>
        <w:rPr>
          <w:rFonts w:asciiTheme="minorHAnsi" w:hAnsiTheme="minorHAnsi" w:cstheme="minorHAnsi"/>
          <w:szCs w:val="24"/>
          <w:lang w:val="en-US"/>
        </w:rPr>
        <w:t>that in accordance with Article 27 of the Convention a</w:t>
      </w:r>
      <w:r>
        <w:t xml:space="preserve"> party may not invoke the provisions of its internal law as justification for its failure to perform a treaty,</w:t>
      </w:r>
    </w:p>
    <w:p w14:paraId="5372513C" w14:textId="5BD4E559" w:rsidR="00A05ADD" w:rsidRPr="00175C55" w:rsidRDefault="00FD3EE1" w:rsidP="00175C55">
      <w:pPr>
        <w:tabs>
          <w:tab w:val="clear" w:pos="1701"/>
          <w:tab w:val="clear" w:pos="2268"/>
          <w:tab w:val="clear" w:pos="2835"/>
        </w:tabs>
        <w:jc w:val="both"/>
        <w:rPr>
          <w:rFonts w:asciiTheme="minorHAnsi" w:hAnsiTheme="minorHAnsi" w:cstheme="minorHAnsi"/>
          <w:i/>
          <w:szCs w:val="24"/>
          <w:lang w:val="en-US"/>
        </w:rPr>
      </w:pPr>
      <w:r w:rsidRPr="00FD3EE1">
        <w:rPr>
          <w:rFonts w:asciiTheme="minorHAnsi" w:hAnsiTheme="minorHAnsi" w:cstheme="minorHAnsi"/>
          <w:i/>
          <w:szCs w:val="24"/>
          <w:lang w:val="en-US"/>
        </w:rPr>
        <w:t>highlighting</w:t>
      </w:r>
      <w:r w:rsidRPr="00175C55">
        <w:t xml:space="preserve"> </w:t>
      </w:r>
      <w:r w:rsidR="00175C55" w:rsidRPr="00175C55">
        <w:t>that some States, being party to the Constitution and the Convention of the ITU</w:t>
      </w:r>
      <w:r w:rsidR="00175C55">
        <w:rPr>
          <w:lang w:val="en-US"/>
        </w:rPr>
        <w:t xml:space="preserve">, establishing its consent to be bound by these treaties, formulated reservations regarding the application of the </w:t>
      </w:r>
      <w:r w:rsidR="00175C55">
        <w:rPr>
          <w:rFonts w:asciiTheme="minorHAnsi" w:hAnsiTheme="minorHAnsi" w:cstheme="minorHAnsi"/>
          <w:szCs w:val="24"/>
          <w:lang w:val="en-US"/>
        </w:rPr>
        <w:t>Administrative</w:t>
      </w:r>
      <w:r w:rsidR="00175C55" w:rsidRPr="00175C55">
        <w:rPr>
          <w:rFonts w:asciiTheme="minorHAnsi" w:hAnsiTheme="minorHAnsi" w:cstheme="minorHAnsi"/>
          <w:szCs w:val="24"/>
          <w:lang w:val="en-US"/>
        </w:rPr>
        <w:t xml:space="preserve"> </w:t>
      </w:r>
      <w:r w:rsidR="00175C55">
        <w:rPr>
          <w:rFonts w:asciiTheme="minorHAnsi" w:hAnsiTheme="minorHAnsi" w:cstheme="minorHAnsi"/>
          <w:szCs w:val="24"/>
          <w:lang w:val="en-US"/>
        </w:rPr>
        <w:t xml:space="preserve">Regulations, which are </w:t>
      </w:r>
      <w:r w:rsidR="00175C55">
        <w:rPr>
          <w:lang w:val="en-US"/>
        </w:rPr>
        <w:t>the</w:t>
      </w:r>
      <w:r w:rsidR="00175C55">
        <w:t xml:space="preserve"> constituent instrument of the International Telecommunication Union, and such reservations required</w:t>
      </w:r>
      <w:r w:rsidR="00DC7F2D">
        <w:t xml:space="preserve"> the acceptance of the competent organ of the Union (the Plenipotentiary Conference), as provided for in Article 20 of the Convention.</w:t>
      </w:r>
    </w:p>
    <w:p w14:paraId="4A6A7B56" w14:textId="13583D16" w:rsidR="00A05ADD" w:rsidRPr="00DC7F2D" w:rsidRDefault="00DC7F2D" w:rsidP="007B4EE4">
      <w:pPr>
        <w:jc w:val="both"/>
        <w:rPr>
          <w:rFonts w:asciiTheme="minorHAnsi" w:hAnsiTheme="minorHAnsi" w:cstheme="minorHAnsi"/>
          <w:szCs w:val="24"/>
          <w:lang w:val="en-US"/>
        </w:rPr>
      </w:pPr>
      <w:r w:rsidRPr="00DC7F2D">
        <w:rPr>
          <w:rFonts w:asciiTheme="minorHAnsi" w:hAnsiTheme="minorHAnsi" w:cstheme="minorHAnsi"/>
          <w:i/>
          <w:szCs w:val="24"/>
          <w:lang w:val="en-US"/>
        </w:rPr>
        <w:t xml:space="preserve">highlighting also </w:t>
      </w:r>
      <w:r>
        <w:rPr>
          <w:rFonts w:asciiTheme="minorHAnsi" w:hAnsiTheme="minorHAnsi" w:cstheme="minorHAnsi"/>
          <w:szCs w:val="24"/>
          <w:lang w:val="en-US"/>
        </w:rPr>
        <w:t>that t</w:t>
      </w:r>
      <w:r>
        <w:t xml:space="preserve">he amending agreement </w:t>
      </w:r>
      <w:r w:rsidR="00D47C82">
        <w:t xml:space="preserve">(revision of the agreement) </w:t>
      </w:r>
      <w:r>
        <w:t>does not bind any State already a party to the treaty which does not become a party to the amending agreement (</w:t>
      </w:r>
      <w:r w:rsidRPr="00DC7F2D">
        <w:t>paragraph 4 of Article 40 of the Convention</w:t>
      </w:r>
      <w:r>
        <w:t>)</w:t>
      </w:r>
      <w:r w:rsidRPr="00DC7F2D">
        <w:rPr>
          <w:lang w:val="en-US"/>
        </w:rPr>
        <w:t>;</w:t>
      </w:r>
    </w:p>
    <w:p w14:paraId="430122C8" w14:textId="11E325C6" w:rsidR="00F337FC" w:rsidRPr="00F337FC" w:rsidRDefault="00712C94" w:rsidP="007B4EE4">
      <w:pPr>
        <w:jc w:val="both"/>
        <w:rPr>
          <w:lang w:val="en-US"/>
        </w:rPr>
      </w:pPr>
      <w:r w:rsidRPr="00712C94">
        <w:rPr>
          <w:rFonts w:asciiTheme="minorHAnsi" w:hAnsiTheme="minorHAnsi" w:cstheme="minorHAnsi"/>
          <w:i/>
          <w:szCs w:val="24"/>
          <w:lang w:val="en-US"/>
        </w:rPr>
        <w:t>considering</w:t>
      </w:r>
      <w:r>
        <w:rPr>
          <w:rFonts w:asciiTheme="minorHAnsi" w:hAnsiTheme="minorHAnsi" w:cstheme="minorHAnsi"/>
          <w:i/>
          <w:szCs w:val="24"/>
          <w:lang w:val="en-US"/>
        </w:rPr>
        <w:t xml:space="preserve"> </w:t>
      </w:r>
      <w:r w:rsidRPr="000E150E">
        <w:t>t</w:t>
      </w:r>
      <w:r w:rsidRPr="00712C94">
        <w:t>hat a State which does not intend to become a party to</w:t>
      </w:r>
      <w:r w:rsidR="000E150E" w:rsidRPr="000E150E">
        <w:t xml:space="preserve"> an </w:t>
      </w:r>
      <w:r w:rsidR="000E150E">
        <w:t>agreement for the amendment of the treaty</w:t>
      </w:r>
      <w:r w:rsidR="00D47C82">
        <w:t xml:space="preserve"> (revision of the treaty)</w:t>
      </w:r>
      <w:r w:rsidR="000E150E" w:rsidRPr="000E150E">
        <w:t xml:space="preserve"> will continue to apply the treaty in accordance with paragraph 4(b) of Article 30 of the Convention</w:t>
      </w:r>
      <w:r w:rsidR="00F337FC" w:rsidRPr="00F337FC">
        <w:t xml:space="preserve"> and will not impede other parties to the multilateral treaty who intend to conclude an agreement to modify the treaty as between themselves alone,</w:t>
      </w:r>
    </w:p>
    <w:p w14:paraId="5BECEE82" w14:textId="6D64C408" w:rsidR="00F337FC" w:rsidRPr="00F337FC" w:rsidRDefault="00F337FC" w:rsidP="00F337FC">
      <w:pPr>
        <w:jc w:val="both"/>
        <w:rPr>
          <w:rFonts w:asciiTheme="minorHAnsi" w:hAnsiTheme="minorHAnsi" w:cstheme="minorHAnsi"/>
          <w:szCs w:val="24"/>
          <w:lang w:val="en-US"/>
        </w:rPr>
      </w:pPr>
      <w:r w:rsidRPr="00F337FC">
        <w:rPr>
          <w:rFonts w:asciiTheme="minorHAnsi" w:hAnsiTheme="minorHAnsi" w:cstheme="minorHAnsi"/>
          <w:i/>
          <w:szCs w:val="24"/>
          <w:lang w:val="en-US"/>
        </w:rPr>
        <w:t>recognizing</w:t>
      </w:r>
      <w:r>
        <w:rPr>
          <w:rFonts w:asciiTheme="minorHAnsi" w:hAnsiTheme="minorHAnsi" w:cstheme="minorHAnsi"/>
          <w:szCs w:val="24"/>
          <w:lang w:val="en-US"/>
        </w:rPr>
        <w:t xml:space="preserve"> that </w:t>
      </w:r>
      <w:r w:rsidR="00D47C82">
        <w:rPr>
          <w:rFonts w:asciiTheme="minorHAnsi" w:hAnsiTheme="minorHAnsi" w:cstheme="minorHAnsi"/>
          <w:b/>
          <w:szCs w:val="24"/>
          <w:lang w:val="en-US"/>
        </w:rPr>
        <w:t>the World Conference on</w:t>
      </w:r>
      <w:r w:rsidRPr="00F337FC">
        <w:rPr>
          <w:rFonts w:asciiTheme="minorHAnsi" w:hAnsiTheme="minorHAnsi" w:cstheme="minorHAnsi"/>
          <w:b/>
          <w:szCs w:val="24"/>
          <w:lang w:val="en-US"/>
        </w:rPr>
        <w:t xml:space="preserve"> International Telecommunications 2012 invited the Plenipotentiary Conference to consider and take necessary action</w:t>
      </w:r>
      <w:r w:rsidRPr="00F337FC">
        <w:rPr>
          <w:b/>
        </w:rPr>
        <w:t>, as appropriate, to convene periodically (for example every eight years) a world conference on international telecommunications to revise the ITRs</w:t>
      </w:r>
      <w:r>
        <w:t>, taking into account the financial implications for the Union,</w:t>
      </w:r>
    </w:p>
    <w:p w14:paraId="177DE905" w14:textId="77777777" w:rsidR="007B4EE4" w:rsidRPr="00F337FC" w:rsidRDefault="007B4EE4" w:rsidP="007B4EE4">
      <w:pPr>
        <w:jc w:val="both"/>
        <w:rPr>
          <w:rFonts w:asciiTheme="minorHAnsi" w:hAnsiTheme="minorHAnsi" w:cstheme="minorHAnsi"/>
          <w:szCs w:val="24"/>
          <w:lang w:val="en-US"/>
        </w:rPr>
      </w:pPr>
    </w:p>
    <w:p w14:paraId="5461324B" w14:textId="2C351A6B" w:rsidR="007B4EE4" w:rsidRPr="00F337FC" w:rsidRDefault="007B4EE4" w:rsidP="007B4EE4">
      <w:pPr>
        <w:jc w:val="both"/>
        <w:rPr>
          <w:rFonts w:asciiTheme="minorHAnsi" w:hAnsiTheme="minorHAnsi" w:cstheme="minorHAnsi"/>
          <w:b/>
          <w:bCs/>
          <w:szCs w:val="24"/>
          <w:lang w:val="en-US"/>
        </w:rPr>
      </w:pPr>
      <w:r w:rsidRPr="007B4EE4">
        <w:rPr>
          <w:rFonts w:asciiTheme="minorHAnsi" w:hAnsiTheme="minorHAnsi" w:cstheme="minorHAnsi"/>
          <w:b/>
          <w:bCs/>
          <w:szCs w:val="24"/>
        </w:rPr>
        <w:t>II</w:t>
      </w:r>
      <w:r w:rsidRPr="00F337FC">
        <w:rPr>
          <w:rFonts w:asciiTheme="minorHAnsi" w:hAnsiTheme="minorHAnsi" w:cstheme="minorHAnsi"/>
          <w:b/>
          <w:bCs/>
          <w:szCs w:val="24"/>
          <w:lang w:val="en-US"/>
        </w:rPr>
        <w:t xml:space="preserve">. </w:t>
      </w:r>
      <w:r w:rsidR="00F337FC">
        <w:rPr>
          <w:rFonts w:asciiTheme="minorHAnsi" w:hAnsiTheme="minorHAnsi" w:cstheme="minorHAnsi"/>
          <w:b/>
          <w:bCs/>
          <w:szCs w:val="24"/>
          <w:lang w:val="en-US"/>
        </w:rPr>
        <w:t>Proposal</w:t>
      </w:r>
    </w:p>
    <w:p w14:paraId="3C1B9B84" w14:textId="7DF8DE82" w:rsidR="00F337FC" w:rsidRPr="00F337FC" w:rsidRDefault="00F337FC" w:rsidP="007B4EE4">
      <w:pPr>
        <w:jc w:val="both"/>
        <w:rPr>
          <w:rFonts w:asciiTheme="minorHAnsi" w:hAnsiTheme="minorHAnsi" w:cstheme="minorHAnsi"/>
          <w:szCs w:val="24"/>
          <w:lang w:val="en-US"/>
        </w:rPr>
      </w:pPr>
      <w:r w:rsidRPr="00F337FC">
        <w:rPr>
          <w:rFonts w:asciiTheme="minorHAnsi" w:hAnsiTheme="minorHAnsi" w:cstheme="minorHAnsi"/>
          <w:szCs w:val="24"/>
          <w:lang w:val="en-US"/>
        </w:rPr>
        <w:t>In light of the above, the authors of this contribution propose:</w:t>
      </w:r>
    </w:p>
    <w:p w14:paraId="61369A71" w14:textId="754F48D2" w:rsidR="00F337FC" w:rsidRPr="00951333" w:rsidRDefault="00F337FC" w:rsidP="00951333">
      <w:pPr>
        <w:jc w:val="both"/>
        <w:rPr>
          <w:rFonts w:asciiTheme="minorHAnsi" w:hAnsiTheme="minorHAnsi" w:cstheme="minorHAnsi"/>
          <w:szCs w:val="24"/>
          <w:lang w:val="en-US"/>
        </w:rPr>
      </w:pPr>
      <w:r>
        <w:rPr>
          <w:rFonts w:asciiTheme="minorHAnsi" w:hAnsiTheme="minorHAnsi" w:cstheme="minorHAnsi"/>
          <w:szCs w:val="24"/>
          <w:lang w:val="en-US"/>
        </w:rPr>
        <w:t>1. To deem it appropriate for Member States</w:t>
      </w:r>
      <w:r w:rsidR="00951333">
        <w:rPr>
          <w:rFonts w:asciiTheme="minorHAnsi" w:hAnsiTheme="minorHAnsi" w:cstheme="minorHAnsi"/>
          <w:szCs w:val="24"/>
          <w:lang w:val="en-US"/>
        </w:rPr>
        <w:t xml:space="preserve"> intending to become a party to an agreement for the amendment of the International Telecommunication Regulations (partially revising the ITRs)</w:t>
      </w:r>
      <w:r w:rsidR="00951333" w:rsidRPr="00951333">
        <w:rPr>
          <w:rFonts w:asciiTheme="minorHAnsi" w:hAnsiTheme="minorHAnsi" w:cstheme="minorHAnsi"/>
          <w:szCs w:val="24"/>
          <w:lang w:val="en-US"/>
        </w:rPr>
        <w:t xml:space="preserve"> </w:t>
      </w:r>
      <w:r w:rsidR="00951333">
        <w:rPr>
          <w:rFonts w:asciiTheme="minorHAnsi" w:hAnsiTheme="minorHAnsi" w:cstheme="minorHAnsi"/>
          <w:szCs w:val="24"/>
          <w:lang w:val="en-US"/>
        </w:rPr>
        <w:t xml:space="preserve">to initiate the convening </w:t>
      </w:r>
      <w:r w:rsidR="00951333" w:rsidRPr="00951333">
        <w:rPr>
          <w:rFonts w:asciiTheme="minorHAnsi" w:hAnsiTheme="minorHAnsi" w:cstheme="minorHAnsi"/>
          <w:szCs w:val="24"/>
          <w:lang w:val="en-US"/>
        </w:rPr>
        <w:t>of the World Conference of International Telecommunications</w:t>
      </w:r>
      <w:r w:rsidR="00951333">
        <w:rPr>
          <w:rFonts w:asciiTheme="minorHAnsi" w:hAnsiTheme="minorHAnsi" w:cstheme="minorHAnsi"/>
          <w:szCs w:val="24"/>
          <w:lang w:val="en-US"/>
        </w:rPr>
        <w:t xml:space="preserve"> in 2028 (WCIT-28)</w:t>
      </w:r>
      <w:r w:rsidR="00951333" w:rsidRPr="00951333">
        <w:rPr>
          <w:rFonts w:asciiTheme="minorHAnsi" w:hAnsiTheme="minorHAnsi" w:cstheme="minorHAnsi"/>
          <w:szCs w:val="24"/>
          <w:lang w:val="en-US"/>
        </w:rPr>
        <w:t>;</w:t>
      </w:r>
    </w:p>
    <w:p w14:paraId="050C5553" w14:textId="2247DC67" w:rsidR="00951333" w:rsidRPr="00951333" w:rsidRDefault="00951333" w:rsidP="007B4EE4">
      <w:pPr>
        <w:jc w:val="both"/>
        <w:rPr>
          <w:rFonts w:asciiTheme="minorHAnsi" w:hAnsiTheme="minorHAnsi" w:cstheme="minorHAnsi"/>
          <w:szCs w:val="24"/>
          <w:lang w:val="en-US"/>
        </w:rPr>
      </w:pPr>
      <w:r w:rsidRPr="00951333">
        <w:rPr>
          <w:rFonts w:asciiTheme="minorHAnsi" w:hAnsiTheme="minorHAnsi" w:cstheme="minorHAnsi"/>
          <w:szCs w:val="24"/>
          <w:lang w:val="en-US"/>
        </w:rPr>
        <w:t>2. </w:t>
      </w:r>
      <w:r>
        <w:rPr>
          <w:rFonts w:asciiTheme="minorHAnsi" w:hAnsiTheme="minorHAnsi" w:cstheme="minorHAnsi"/>
          <w:szCs w:val="24"/>
          <w:lang w:val="en-US"/>
        </w:rPr>
        <w:t xml:space="preserve">To request the ITU Member State hosting the </w:t>
      </w:r>
      <w:r w:rsidRPr="00951333">
        <w:rPr>
          <w:rFonts w:asciiTheme="minorHAnsi" w:hAnsiTheme="minorHAnsi" w:cstheme="minorHAnsi"/>
          <w:szCs w:val="24"/>
          <w:lang w:val="en-US"/>
        </w:rPr>
        <w:t>World Telecommunication Standardization Assembly in 2028 (WTSA-28) to also consider convening the next WCIT-28 immediately prior to WTSA-28;</w:t>
      </w:r>
    </w:p>
    <w:p w14:paraId="6704C773" w14:textId="0E352865" w:rsidR="00951333" w:rsidRPr="008B6280" w:rsidRDefault="00951333" w:rsidP="00951333">
      <w:pPr>
        <w:pStyle w:val="ds-markdown-paragraph"/>
        <w:shd w:val="clear" w:color="auto" w:fill="FFFFFF"/>
        <w:spacing w:after="0" w:afterAutospacing="0"/>
        <w:rPr>
          <w:rFonts w:asciiTheme="minorHAnsi" w:hAnsiTheme="minorHAnsi" w:cstheme="minorHAnsi"/>
          <w:lang w:val="en-US" w:eastAsia="en-US"/>
        </w:rPr>
      </w:pPr>
      <w:r w:rsidRPr="00951333">
        <w:rPr>
          <w:rFonts w:asciiTheme="minorHAnsi" w:hAnsiTheme="minorHAnsi" w:cstheme="minorHAnsi"/>
          <w:lang w:val="en-US" w:eastAsia="en-US"/>
        </w:rPr>
        <w:t>3</w:t>
      </w:r>
      <w:r>
        <w:rPr>
          <w:rFonts w:asciiTheme="minorHAnsi" w:hAnsiTheme="minorHAnsi" w:cstheme="minorHAnsi"/>
          <w:lang w:val="en-US" w:eastAsia="en-US"/>
        </w:rPr>
        <w:t>. </w:t>
      </w:r>
      <w:r w:rsidRPr="008B6280">
        <w:rPr>
          <w:rFonts w:asciiTheme="minorHAnsi" w:hAnsiTheme="minorHAnsi" w:cstheme="minorHAnsi"/>
          <w:lang w:val="en-US" w:eastAsia="en-US"/>
        </w:rPr>
        <w:t>To invite ITU Member States and Sector Members to request the Plenipotentiary Conference to consider convening WCIT-28 in the interests of those Member States and Sector Members wishing to revise the ITRs, in accordance with the ITU Constitution, the ITU Convention, and the Vienna Convention on the Law of Treaties, as well as to c</w:t>
      </w:r>
      <w:r w:rsidR="008B6280">
        <w:rPr>
          <w:rFonts w:asciiTheme="minorHAnsi" w:hAnsiTheme="minorHAnsi" w:cstheme="minorHAnsi"/>
          <w:lang w:val="en-US" w:eastAsia="en-US"/>
        </w:rPr>
        <w:t>reate</w:t>
      </w:r>
      <w:r w:rsidRPr="008B6280">
        <w:rPr>
          <w:rFonts w:asciiTheme="minorHAnsi" w:hAnsiTheme="minorHAnsi" w:cstheme="minorHAnsi"/>
          <w:lang w:val="en-US" w:eastAsia="en-US"/>
        </w:rPr>
        <w:t xml:space="preserve"> a Council Working Group </w:t>
      </w:r>
      <w:r w:rsidR="008B6280" w:rsidRPr="008B6280">
        <w:rPr>
          <w:rFonts w:asciiTheme="minorHAnsi" w:hAnsiTheme="minorHAnsi" w:cstheme="minorHAnsi"/>
          <w:lang w:val="en-US" w:eastAsia="en-US"/>
        </w:rPr>
        <w:t>to prepare for WCIT-28.</w:t>
      </w:r>
    </w:p>
    <w:p w14:paraId="2BA2FFB8" w14:textId="568FB443" w:rsidR="008B6280" w:rsidRPr="00C83D2E" w:rsidRDefault="008B6280" w:rsidP="008B6280">
      <w:pPr>
        <w:shd w:val="clear" w:color="auto" w:fill="FFFFFF"/>
        <w:tabs>
          <w:tab w:val="clear" w:pos="567"/>
          <w:tab w:val="clear" w:pos="1134"/>
          <w:tab w:val="clear" w:pos="1701"/>
          <w:tab w:val="clear" w:pos="2268"/>
          <w:tab w:val="clear" w:pos="2835"/>
        </w:tabs>
        <w:overflowPunct/>
        <w:autoSpaceDE/>
        <w:autoSpaceDN/>
        <w:adjustRightInd/>
        <w:spacing w:before="100" w:beforeAutospacing="1"/>
        <w:textAlignment w:val="auto"/>
        <w:rPr>
          <w:rFonts w:asciiTheme="minorHAnsi" w:hAnsiTheme="minorHAnsi" w:cstheme="minorHAnsi"/>
          <w:szCs w:val="24"/>
          <w:lang w:val="en-US"/>
        </w:rPr>
      </w:pPr>
      <w:r w:rsidRPr="00C83D2E">
        <w:rPr>
          <w:rFonts w:asciiTheme="minorHAnsi" w:hAnsiTheme="minorHAnsi" w:cstheme="minorHAnsi"/>
          <w:szCs w:val="24"/>
          <w:lang w:val="en-US"/>
        </w:rPr>
        <w:t>4. To also request the Member States and Sector Members mentioned in paragraphs 1, 2 and 3 of this Section "II. Proposal" to consider making targeted contributions (in cash or in kind) for holding WCIT-28 with the aim of reducing the costs of the ITU</w:t>
      </w:r>
      <w:r w:rsidR="00F67490" w:rsidRPr="00C83D2E">
        <w:rPr>
          <w:rFonts w:asciiTheme="minorHAnsi" w:hAnsiTheme="minorHAnsi" w:cstheme="minorHAnsi"/>
          <w:szCs w:val="24"/>
          <w:lang w:val="en-US"/>
        </w:rPr>
        <w:t xml:space="preserve"> </w:t>
      </w:r>
      <w:r w:rsidRPr="00C83D2E">
        <w:rPr>
          <w:rFonts w:asciiTheme="minorHAnsi" w:hAnsiTheme="minorHAnsi" w:cstheme="minorHAnsi"/>
          <w:szCs w:val="24"/>
          <w:lang w:val="en-US"/>
        </w:rPr>
        <w:t xml:space="preserve">for organizing said Conference, thereby ensuring that financial resources are not drawn from the </w:t>
      </w:r>
      <w:r w:rsidR="00C83D2E" w:rsidRPr="00C83D2E">
        <w:rPr>
          <w:rFonts w:asciiTheme="minorHAnsi" w:hAnsiTheme="minorHAnsi" w:cstheme="minorHAnsi"/>
          <w:szCs w:val="24"/>
          <w:lang w:val="en-US"/>
        </w:rPr>
        <w:t>M</w:t>
      </w:r>
      <w:r w:rsidRPr="00C83D2E">
        <w:rPr>
          <w:rFonts w:asciiTheme="minorHAnsi" w:hAnsiTheme="minorHAnsi" w:cstheme="minorHAnsi"/>
          <w:szCs w:val="24"/>
          <w:lang w:val="en-US"/>
        </w:rPr>
        <w:t xml:space="preserve">embership </w:t>
      </w:r>
      <w:r w:rsidR="00C83D2E" w:rsidRPr="00C83D2E">
        <w:rPr>
          <w:rFonts w:asciiTheme="minorHAnsi" w:hAnsiTheme="minorHAnsi" w:cstheme="minorHAnsi"/>
          <w:szCs w:val="24"/>
          <w:lang w:val="en-US"/>
        </w:rPr>
        <w:t>fees</w:t>
      </w:r>
      <w:r w:rsidRPr="00C83D2E">
        <w:rPr>
          <w:rFonts w:asciiTheme="minorHAnsi" w:hAnsiTheme="minorHAnsi" w:cstheme="minorHAnsi"/>
          <w:szCs w:val="24"/>
          <w:lang w:val="en-US"/>
        </w:rPr>
        <w:t xml:space="preserve"> of ITU Member States not interested in revising the </w:t>
      </w:r>
      <w:r w:rsidR="00C83D2E" w:rsidRPr="00C83D2E">
        <w:rPr>
          <w:rFonts w:asciiTheme="minorHAnsi" w:hAnsiTheme="minorHAnsi" w:cstheme="minorHAnsi"/>
          <w:szCs w:val="24"/>
          <w:lang w:val="en-US"/>
        </w:rPr>
        <w:t>ITRs</w:t>
      </w:r>
      <w:r w:rsidRPr="00C83D2E">
        <w:rPr>
          <w:rFonts w:asciiTheme="minorHAnsi" w:hAnsiTheme="minorHAnsi" w:cstheme="minorHAnsi"/>
          <w:szCs w:val="24"/>
          <w:lang w:val="en-US"/>
        </w:rPr>
        <w:t xml:space="preserve"> and participating in </w:t>
      </w:r>
      <w:r w:rsidR="00C83D2E" w:rsidRPr="00C83D2E">
        <w:rPr>
          <w:rFonts w:asciiTheme="minorHAnsi" w:hAnsiTheme="minorHAnsi" w:cstheme="minorHAnsi"/>
          <w:szCs w:val="24"/>
          <w:lang w:val="en-US"/>
        </w:rPr>
        <w:t>WTIC</w:t>
      </w:r>
      <w:r w:rsidRPr="00C83D2E">
        <w:rPr>
          <w:rFonts w:asciiTheme="minorHAnsi" w:hAnsiTheme="minorHAnsi" w:cstheme="minorHAnsi"/>
          <w:szCs w:val="24"/>
          <w:lang w:val="en-US"/>
        </w:rPr>
        <w:t>-28.</w:t>
      </w:r>
    </w:p>
    <w:p w14:paraId="2325B4E1" w14:textId="1B1CD22A" w:rsidR="007B4EE4" w:rsidRPr="00C83D2E" w:rsidRDefault="007B4EE4" w:rsidP="007B4EE4">
      <w:pPr>
        <w:jc w:val="both"/>
        <w:rPr>
          <w:rFonts w:asciiTheme="minorHAnsi" w:hAnsiTheme="minorHAnsi" w:cstheme="minorHAnsi"/>
          <w:szCs w:val="24"/>
          <w:lang w:val="en-US"/>
        </w:rPr>
      </w:pPr>
      <w:r w:rsidRPr="00C83D2E">
        <w:rPr>
          <w:rFonts w:asciiTheme="minorHAnsi" w:hAnsiTheme="minorHAnsi" w:cstheme="minorHAnsi"/>
          <w:szCs w:val="24"/>
          <w:lang w:val="en-US"/>
        </w:rPr>
        <w:t>5. </w:t>
      </w:r>
      <w:r w:rsidR="00C83D2E" w:rsidRPr="00C83D2E">
        <w:rPr>
          <w:rFonts w:asciiTheme="minorHAnsi" w:hAnsiTheme="minorHAnsi" w:cstheme="minorHAnsi"/>
          <w:szCs w:val="24"/>
          <w:lang w:val="en-US"/>
        </w:rPr>
        <w:t>To</w:t>
      </w:r>
      <w:r w:rsidR="00C83D2E">
        <w:rPr>
          <w:rFonts w:asciiTheme="minorHAnsi" w:hAnsiTheme="minorHAnsi" w:cstheme="minorHAnsi"/>
          <w:szCs w:val="24"/>
          <w:lang w:val="en-US"/>
        </w:rPr>
        <w:t xml:space="preserve"> consider the Provisional Agenda for WTIC-28 (</w:t>
      </w:r>
      <w:r w:rsidR="00183D7E">
        <w:rPr>
          <w:rFonts w:asciiTheme="minorHAnsi" w:hAnsiTheme="minorHAnsi" w:cstheme="minorHAnsi"/>
          <w:szCs w:val="24"/>
          <w:lang w:val="en-US"/>
        </w:rPr>
        <w:t xml:space="preserve">in </w:t>
      </w:r>
      <w:hyperlink w:anchor="Annex" w:history="1">
        <w:r w:rsidR="00C83D2E" w:rsidRPr="00183D7E">
          <w:rPr>
            <w:rStyle w:val="Hyperlink"/>
            <w:rFonts w:asciiTheme="minorHAnsi" w:hAnsiTheme="minorHAnsi" w:cstheme="minorHAnsi"/>
            <w:szCs w:val="24"/>
            <w:lang w:val="en-US"/>
          </w:rPr>
          <w:t>Annex</w:t>
        </w:r>
      </w:hyperlink>
      <w:r w:rsidR="00C83D2E">
        <w:rPr>
          <w:rFonts w:asciiTheme="minorHAnsi" w:hAnsiTheme="minorHAnsi" w:cstheme="minorHAnsi"/>
          <w:szCs w:val="24"/>
          <w:lang w:val="en-US"/>
        </w:rPr>
        <w:t>).</w:t>
      </w:r>
    </w:p>
    <w:p w14:paraId="7898CF70" w14:textId="77777777" w:rsidR="007B4EE4" w:rsidRPr="00C83D2E" w:rsidRDefault="007B4EE4" w:rsidP="007B4EE4">
      <w:pPr>
        <w:jc w:val="both"/>
        <w:rPr>
          <w:rFonts w:asciiTheme="minorHAnsi" w:hAnsiTheme="minorHAnsi" w:cstheme="minorHAnsi"/>
          <w:szCs w:val="24"/>
          <w:lang w:val="en-US"/>
        </w:rPr>
      </w:pPr>
      <w:r w:rsidRPr="00C83D2E">
        <w:rPr>
          <w:rFonts w:asciiTheme="minorHAnsi" w:hAnsiTheme="minorHAnsi" w:cstheme="minorHAnsi"/>
          <w:szCs w:val="24"/>
          <w:lang w:val="en-US"/>
        </w:rPr>
        <w:br w:type="page"/>
      </w:r>
    </w:p>
    <w:p w14:paraId="195AE244" w14:textId="77777777" w:rsidR="007B4EE4" w:rsidRPr="00C83D2E" w:rsidRDefault="007B4EE4" w:rsidP="007B4EE4">
      <w:pPr>
        <w:jc w:val="center"/>
        <w:rPr>
          <w:rFonts w:asciiTheme="minorHAnsi" w:hAnsiTheme="minorHAnsi" w:cstheme="minorHAnsi"/>
          <w:szCs w:val="24"/>
          <w:lang w:val="en-US"/>
        </w:rPr>
      </w:pPr>
    </w:p>
    <w:tbl>
      <w:tblPr>
        <w:tblpPr w:leftFromText="180" w:rightFromText="180" w:horzAnchor="margin" w:tblpY="-675"/>
        <w:tblW w:w="10031" w:type="dxa"/>
        <w:tblLayout w:type="fixed"/>
        <w:tblLook w:val="0000" w:firstRow="0" w:lastRow="0" w:firstColumn="0" w:lastColumn="0" w:noHBand="0" w:noVBand="0"/>
      </w:tblPr>
      <w:tblGrid>
        <w:gridCol w:w="10031"/>
      </w:tblGrid>
      <w:tr w:rsidR="007B4EE4" w:rsidRPr="00C83D2E" w14:paraId="65E147EB" w14:textId="77777777" w:rsidTr="00A05ADD">
        <w:trPr>
          <w:cantSplit/>
        </w:trPr>
        <w:tc>
          <w:tcPr>
            <w:tcW w:w="10031" w:type="dxa"/>
          </w:tcPr>
          <w:p w14:paraId="4EA717CE" w14:textId="1134E307" w:rsidR="007B4EE4" w:rsidRPr="00C83D2E" w:rsidRDefault="00C83D2E" w:rsidP="00183D7E">
            <w:pPr>
              <w:pStyle w:val="AnnexNo"/>
              <w:rPr>
                <w:lang w:val="en-US"/>
              </w:rPr>
            </w:pPr>
            <w:bookmarkStart w:id="12" w:name="Annex"/>
            <w:r>
              <w:rPr>
                <w:lang w:val="en-US"/>
              </w:rPr>
              <w:t>Annex</w:t>
            </w:r>
            <w:bookmarkEnd w:id="12"/>
          </w:p>
          <w:p w14:paraId="7B491026" w14:textId="77777777" w:rsidR="007B4EE4" w:rsidRPr="00C83D2E" w:rsidRDefault="007B4EE4" w:rsidP="00A05ADD">
            <w:pPr>
              <w:pStyle w:val="Title1"/>
              <w:framePr w:hSpace="0" w:wrap="auto" w:vAnchor="margin" w:hAnchor="text" w:xAlign="left" w:yAlign="inline"/>
              <w:rPr>
                <w:rFonts w:asciiTheme="minorHAnsi" w:hAnsiTheme="minorHAnsi" w:cstheme="minorHAnsi"/>
                <w:sz w:val="24"/>
                <w:szCs w:val="24"/>
                <w:lang w:val="en-US"/>
              </w:rPr>
            </w:pPr>
          </w:p>
          <w:p w14:paraId="3CFD8B99" w14:textId="6385EAA3" w:rsidR="007B4EE4" w:rsidRPr="00C83D2E" w:rsidRDefault="00C83D2E" w:rsidP="000A1372">
            <w:pPr>
              <w:pStyle w:val="Title1"/>
              <w:framePr w:hSpace="0" w:wrap="auto" w:vAnchor="margin" w:hAnchor="text" w:xAlign="left" w:yAlign="inline"/>
              <w:jc w:val="center"/>
              <w:rPr>
                <w:rFonts w:asciiTheme="minorHAnsi" w:hAnsiTheme="minorHAnsi" w:cstheme="minorHAnsi"/>
                <w:sz w:val="24"/>
                <w:szCs w:val="24"/>
                <w:lang w:val="en-US"/>
              </w:rPr>
            </w:pPr>
            <w:r>
              <w:rPr>
                <w:rFonts w:asciiTheme="minorHAnsi" w:hAnsiTheme="minorHAnsi" w:cstheme="minorHAnsi"/>
                <w:sz w:val="24"/>
                <w:szCs w:val="24"/>
                <w:lang w:val="en-US"/>
              </w:rPr>
              <w:t>PROVISIONAL AGENDA FOR WCIT-28</w:t>
            </w:r>
          </w:p>
        </w:tc>
      </w:tr>
    </w:tbl>
    <w:p w14:paraId="127603EB" w14:textId="77777777" w:rsidR="00C83D2E" w:rsidRDefault="007B4EE4" w:rsidP="00C83D2E">
      <w:pPr>
        <w:pStyle w:val="enumlev1"/>
        <w:rPr>
          <w:rFonts w:asciiTheme="minorHAnsi" w:hAnsiTheme="minorHAnsi" w:cstheme="minorHAnsi"/>
          <w:szCs w:val="24"/>
          <w:lang w:val="en-US"/>
        </w:rPr>
      </w:pPr>
      <w:r w:rsidRPr="00C83D2E">
        <w:rPr>
          <w:rFonts w:asciiTheme="minorHAnsi" w:hAnsiTheme="minorHAnsi" w:cstheme="minorHAnsi"/>
          <w:szCs w:val="24"/>
          <w:lang w:val="en-US"/>
        </w:rPr>
        <w:t>1</w:t>
      </w:r>
      <w:r w:rsidRPr="00C83D2E">
        <w:rPr>
          <w:rFonts w:asciiTheme="minorHAnsi" w:hAnsiTheme="minorHAnsi" w:cstheme="minorHAnsi"/>
          <w:szCs w:val="24"/>
          <w:lang w:val="en-US"/>
        </w:rPr>
        <w:tab/>
      </w:r>
      <w:r w:rsidR="00C83D2E">
        <w:rPr>
          <w:rFonts w:asciiTheme="minorHAnsi" w:hAnsiTheme="minorHAnsi" w:cstheme="minorHAnsi"/>
          <w:szCs w:val="24"/>
          <w:lang w:val="en-US"/>
        </w:rPr>
        <w:t>Opening</w:t>
      </w:r>
      <w:r w:rsidR="00C83D2E" w:rsidRPr="00C83D2E">
        <w:rPr>
          <w:rFonts w:asciiTheme="minorHAnsi" w:hAnsiTheme="minorHAnsi" w:cstheme="minorHAnsi"/>
          <w:szCs w:val="24"/>
          <w:lang w:val="en-US"/>
        </w:rPr>
        <w:t xml:space="preserve"> </w:t>
      </w:r>
      <w:r w:rsidR="00C83D2E">
        <w:rPr>
          <w:rFonts w:asciiTheme="minorHAnsi" w:hAnsiTheme="minorHAnsi" w:cstheme="minorHAnsi"/>
          <w:szCs w:val="24"/>
          <w:lang w:val="en-US"/>
        </w:rPr>
        <w:t>Ceremony</w:t>
      </w:r>
    </w:p>
    <w:p w14:paraId="4FBD4CFC" w14:textId="00DFBC41" w:rsidR="00C83D2E" w:rsidRPr="00C83D2E" w:rsidRDefault="00C83D2E" w:rsidP="00C83D2E">
      <w:pPr>
        <w:pStyle w:val="enumlev1"/>
        <w:rPr>
          <w:rFonts w:asciiTheme="minorHAnsi" w:hAnsiTheme="minorHAnsi" w:cstheme="minorHAnsi"/>
          <w:szCs w:val="24"/>
          <w:lang w:val="en-US"/>
        </w:rPr>
      </w:pPr>
      <w:r>
        <w:rPr>
          <w:rFonts w:asciiTheme="minorHAnsi" w:hAnsiTheme="minorHAnsi" w:cstheme="minorHAnsi"/>
          <w:szCs w:val="24"/>
          <w:lang w:val="en-US"/>
        </w:rPr>
        <w:t>2</w:t>
      </w:r>
      <w:r w:rsidRPr="00C83D2E">
        <w:rPr>
          <w:rFonts w:asciiTheme="minorHAnsi" w:hAnsiTheme="minorHAnsi" w:cstheme="minorHAnsi"/>
          <w:szCs w:val="24"/>
          <w:lang w:val="en-US"/>
        </w:rPr>
        <w:tab/>
      </w:r>
      <w:r>
        <w:rPr>
          <w:rFonts w:asciiTheme="minorHAnsi" w:hAnsiTheme="minorHAnsi" w:cstheme="minorHAnsi"/>
          <w:szCs w:val="24"/>
          <w:lang w:val="en-US"/>
        </w:rPr>
        <w:t xml:space="preserve">Election </w:t>
      </w:r>
      <w:r w:rsidRPr="00C83D2E">
        <w:rPr>
          <w:rFonts w:asciiTheme="minorHAnsi" w:hAnsiTheme="minorHAnsi" w:cstheme="minorHAnsi"/>
          <w:szCs w:val="24"/>
          <w:lang w:val="en-US"/>
        </w:rPr>
        <w:t>of Chairman and Vice-Chairmen of the Conference</w:t>
      </w:r>
    </w:p>
    <w:p w14:paraId="2F923FC4" w14:textId="57C53E50" w:rsidR="007B4EE4" w:rsidRPr="00BA36CF" w:rsidRDefault="007B4EE4" w:rsidP="007B4EE4">
      <w:pPr>
        <w:pStyle w:val="enumlev1"/>
        <w:rPr>
          <w:rFonts w:asciiTheme="minorHAnsi" w:hAnsiTheme="minorHAnsi" w:cstheme="minorHAnsi"/>
          <w:szCs w:val="24"/>
          <w:lang w:val="en-US"/>
        </w:rPr>
      </w:pPr>
      <w:r w:rsidRPr="00BA36CF">
        <w:rPr>
          <w:rFonts w:asciiTheme="minorHAnsi" w:hAnsiTheme="minorHAnsi" w:cstheme="minorHAnsi"/>
          <w:color w:val="000000"/>
          <w:szCs w:val="24"/>
          <w:lang w:val="en-US"/>
        </w:rPr>
        <w:t>3</w:t>
      </w:r>
      <w:r w:rsidRPr="00BA36CF">
        <w:rPr>
          <w:rFonts w:asciiTheme="minorHAnsi" w:hAnsiTheme="minorHAnsi" w:cstheme="minorHAnsi"/>
          <w:color w:val="000000"/>
          <w:szCs w:val="24"/>
          <w:lang w:val="en-US"/>
        </w:rPr>
        <w:tab/>
      </w:r>
      <w:r w:rsidR="00BA36CF" w:rsidRPr="00BA36CF">
        <w:rPr>
          <w:rFonts w:asciiTheme="minorHAnsi" w:hAnsiTheme="minorHAnsi" w:cstheme="minorHAnsi"/>
          <w:szCs w:val="24"/>
          <w:lang w:val="en-US"/>
        </w:rPr>
        <w:t>Other administrative matters, including participation requests received from international organizations, observers, etc.</w:t>
      </w:r>
    </w:p>
    <w:p w14:paraId="24A42E05" w14:textId="77777777" w:rsidR="00BA36CF" w:rsidRPr="00BA36CF" w:rsidRDefault="007B4EE4" w:rsidP="007B4EE4">
      <w:pPr>
        <w:pStyle w:val="enumlev1"/>
        <w:rPr>
          <w:rFonts w:asciiTheme="minorHAnsi" w:hAnsiTheme="minorHAnsi" w:cstheme="minorHAnsi"/>
          <w:color w:val="000000"/>
          <w:szCs w:val="24"/>
          <w:lang w:val="en-US"/>
        </w:rPr>
      </w:pPr>
      <w:r w:rsidRPr="00BA36CF">
        <w:rPr>
          <w:rFonts w:asciiTheme="minorHAnsi" w:hAnsiTheme="minorHAnsi" w:cstheme="minorHAnsi"/>
          <w:color w:val="000000"/>
          <w:szCs w:val="24"/>
          <w:lang w:val="en-US"/>
        </w:rPr>
        <w:t>4</w:t>
      </w:r>
      <w:r w:rsidRPr="00BA36CF">
        <w:rPr>
          <w:rFonts w:asciiTheme="minorHAnsi" w:hAnsiTheme="minorHAnsi" w:cstheme="minorHAnsi"/>
          <w:color w:val="000000"/>
          <w:szCs w:val="24"/>
          <w:lang w:val="en-US"/>
        </w:rPr>
        <w:tab/>
      </w:r>
      <w:r w:rsidR="00BA36CF" w:rsidRPr="00BA36CF">
        <w:rPr>
          <w:rFonts w:asciiTheme="minorHAnsi" w:hAnsiTheme="minorHAnsi" w:cstheme="minorHAnsi"/>
          <w:color w:val="000000"/>
          <w:szCs w:val="24"/>
          <w:lang w:val="en-US"/>
        </w:rPr>
        <w:t xml:space="preserve">Discussion and decisions on the structure of the Conference </w:t>
      </w:r>
    </w:p>
    <w:p w14:paraId="1006B11F" w14:textId="0968C2AB" w:rsidR="007B4EE4" w:rsidRPr="00BA36CF" w:rsidRDefault="007B4EE4" w:rsidP="007B4EE4">
      <w:pPr>
        <w:pStyle w:val="enumlev1"/>
        <w:rPr>
          <w:rFonts w:asciiTheme="minorHAnsi" w:hAnsiTheme="minorHAnsi" w:cstheme="minorHAnsi"/>
          <w:szCs w:val="24"/>
          <w:lang w:val="en-US"/>
        </w:rPr>
      </w:pPr>
      <w:r w:rsidRPr="00BA36CF">
        <w:rPr>
          <w:rFonts w:asciiTheme="minorHAnsi" w:hAnsiTheme="minorHAnsi" w:cstheme="minorHAnsi"/>
          <w:color w:val="000000"/>
          <w:szCs w:val="24"/>
          <w:lang w:val="en-US"/>
        </w:rPr>
        <w:t>5</w:t>
      </w:r>
      <w:r w:rsidRPr="00BA36CF">
        <w:rPr>
          <w:rFonts w:asciiTheme="minorHAnsi" w:hAnsiTheme="minorHAnsi" w:cstheme="minorHAnsi"/>
          <w:color w:val="000000"/>
          <w:szCs w:val="24"/>
          <w:lang w:val="en-US"/>
        </w:rPr>
        <w:tab/>
      </w:r>
      <w:r w:rsidR="00BA36CF" w:rsidRPr="00BA36CF">
        <w:rPr>
          <w:rFonts w:asciiTheme="minorHAnsi" w:hAnsiTheme="minorHAnsi" w:cstheme="minorHAnsi"/>
          <w:szCs w:val="24"/>
          <w:lang w:val="en-US"/>
        </w:rPr>
        <w:t>Presentation of the report on the preparatory process and consid</w:t>
      </w:r>
      <w:r w:rsidR="00BA36CF">
        <w:rPr>
          <w:rFonts w:asciiTheme="minorHAnsi" w:hAnsiTheme="minorHAnsi" w:cstheme="minorHAnsi"/>
          <w:szCs w:val="24"/>
          <w:lang w:val="en-US"/>
        </w:rPr>
        <w:t xml:space="preserve">eration of the outcomes of the </w:t>
      </w:r>
      <w:r w:rsidR="00BA36CF" w:rsidRPr="00BA36CF">
        <w:rPr>
          <w:rFonts w:asciiTheme="minorHAnsi" w:hAnsiTheme="minorHAnsi" w:cstheme="minorHAnsi"/>
          <w:szCs w:val="24"/>
          <w:lang w:val="en-US"/>
        </w:rPr>
        <w:t>preparatory process for the Conference</w:t>
      </w:r>
    </w:p>
    <w:p w14:paraId="3D4F3BFC" w14:textId="34375664" w:rsidR="00BA36CF" w:rsidRDefault="007B4EE4" w:rsidP="007B4EE4">
      <w:pPr>
        <w:pStyle w:val="enumlev1"/>
        <w:rPr>
          <w:rFonts w:asciiTheme="minorHAnsi" w:hAnsiTheme="minorHAnsi" w:cstheme="minorHAnsi"/>
          <w:color w:val="000000"/>
          <w:szCs w:val="24"/>
          <w:lang w:val="en-US"/>
        </w:rPr>
      </w:pPr>
      <w:r w:rsidRPr="00BA36CF">
        <w:rPr>
          <w:rFonts w:asciiTheme="minorHAnsi" w:hAnsiTheme="minorHAnsi" w:cstheme="minorHAnsi"/>
          <w:color w:val="000000"/>
          <w:szCs w:val="24"/>
          <w:lang w:val="en-US"/>
        </w:rPr>
        <w:t>6</w:t>
      </w:r>
      <w:r w:rsidRPr="00BA36CF">
        <w:rPr>
          <w:rFonts w:asciiTheme="minorHAnsi" w:hAnsiTheme="minorHAnsi" w:cstheme="minorHAnsi"/>
          <w:color w:val="000000"/>
          <w:szCs w:val="24"/>
          <w:lang w:val="en-US"/>
        </w:rPr>
        <w:tab/>
      </w:r>
      <w:r w:rsidR="00BA36CF" w:rsidRPr="00BA36CF">
        <w:rPr>
          <w:rFonts w:asciiTheme="minorHAnsi" w:hAnsiTheme="minorHAnsi" w:cstheme="minorHAnsi"/>
          <w:color w:val="000000"/>
          <w:szCs w:val="24"/>
          <w:lang w:val="en-US"/>
        </w:rPr>
        <w:t>Presentation of the reports of the Directors of the three Bureau</w:t>
      </w:r>
      <w:r w:rsidR="00BA36CF">
        <w:rPr>
          <w:rFonts w:asciiTheme="minorHAnsi" w:hAnsiTheme="minorHAnsi" w:cstheme="minorHAnsi"/>
          <w:color w:val="000000"/>
          <w:szCs w:val="24"/>
          <w:lang w:val="ru-RU"/>
        </w:rPr>
        <w:t>х</w:t>
      </w:r>
      <w:r w:rsidR="00BA36CF" w:rsidRPr="00BA36CF">
        <w:rPr>
          <w:rFonts w:asciiTheme="minorHAnsi" w:hAnsiTheme="minorHAnsi" w:cstheme="minorHAnsi"/>
          <w:color w:val="000000"/>
          <w:szCs w:val="24"/>
          <w:lang w:val="en-US"/>
        </w:rPr>
        <w:t xml:space="preserve"> concerning the International Telecommunication Regulations</w:t>
      </w:r>
    </w:p>
    <w:p w14:paraId="195FCABB" w14:textId="7109E202" w:rsidR="007B4EE4" w:rsidRPr="00BA36CF" w:rsidRDefault="007B4EE4" w:rsidP="007B4EE4">
      <w:pPr>
        <w:pStyle w:val="enumlev1"/>
        <w:rPr>
          <w:rFonts w:asciiTheme="minorHAnsi" w:hAnsiTheme="minorHAnsi" w:cstheme="minorHAnsi"/>
          <w:color w:val="000000"/>
          <w:szCs w:val="24"/>
          <w:lang w:val="en-US"/>
        </w:rPr>
      </w:pPr>
      <w:r w:rsidRPr="00BA36CF">
        <w:rPr>
          <w:rFonts w:asciiTheme="minorHAnsi" w:hAnsiTheme="minorHAnsi" w:cstheme="minorHAnsi"/>
          <w:color w:val="000000"/>
          <w:szCs w:val="24"/>
          <w:lang w:val="en-US"/>
        </w:rPr>
        <w:t>7</w:t>
      </w:r>
      <w:r w:rsidRPr="00BA36CF">
        <w:rPr>
          <w:rFonts w:asciiTheme="minorHAnsi" w:hAnsiTheme="minorHAnsi" w:cstheme="minorHAnsi"/>
          <w:color w:val="000000"/>
          <w:szCs w:val="24"/>
          <w:lang w:val="en-US"/>
        </w:rPr>
        <w:tab/>
      </w:r>
      <w:r w:rsidR="00BA36CF" w:rsidRPr="00BA36CF">
        <w:rPr>
          <w:rFonts w:asciiTheme="minorHAnsi" w:hAnsiTheme="minorHAnsi" w:cstheme="minorHAnsi"/>
          <w:szCs w:val="24"/>
          <w:lang w:val="en-US"/>
        </w:rPr>
        <w:t xml:space="preserve">Consideration of proposals from Member States and </w:t>
      </w:r>
      <w:r w:rsidR="00F04C46">
        <w:rPr>
          <w:rFonts w:asciiTheme="minorHAnsi" w:hAnsiTheme="minorHAnsi" w:cstheme="minorHAnsi"/>
          <w:szCs w:val="24"/>
          <w:lang w:val="en-US"/>
        </w:rPr>
        <w:t xml:space="preserve">the </w:t>
      </w:r>
      <w:r w:rsidR="00BA36CF" w:rsidRPr="00BA36CF">
        <w:rPr>
          <w:rFonts w:asciiTheme="minorHAnsi" w:hAnsiTheme="minorHAnsi" w:cstheme="minorHAnsi"/>
          <w:szCs w:val="24"/>
          <w:lang w:val="en-US"/>
        </w:rPr>
        <w:t>principal Regional Telecommunication Organizations</w:t>
      </w:r>
    </w:p>
    <w:p w14:paraId="0AF1224E" w14:textId="15CE049E" w:rsidR="007B4EE4" w:rsidRPr="00BA36CF" w:rsidRDefault="007B4EE4" w:rsidP="007B4EE4">
      <w:pPr>
        <w:pStyle w:val="enumlev1"/>
        <w:rPr>
          <w:rFonts w:asciiTheme="minorHAnsi" w:hAnsiTheme="minorHAnsi" w:cstheme="minorHAnsi"/>
          <w:color w:val="000000"/>
          <w:szCs w:val="24"/>
          <w:lang w:val="en-US"/>
        </w:rPr>
      </w:pPr>
      <w:r w:rsidRPr="00BA36CF">
        <w:rPr>
          <w:rFonts w:asciiTheme="minorHAnsi" w:hAnsiTheme="minorHAnsi" w:cstheme="minorHAnsi"/>
          <w:color w:val="000000"/>
          <w:szCs w:val="24"/>
          <w:lang w:val="en-US"/>
        </w:rPr>
        <w:t>8</w:t>
      </w:r>
      <w:r w:rsidRPr="00BA36CF">
        <w:rPr>
          <w:rFonts w:asciiTheme="minorHAnsi" w:hAnsiTheme="minorHAnsi" w:cstheme="minorHAnsi"/>
          <w:color w:val="000000"/>
          <w:szCs w:val="24"/>
          <w:lang w:val="en-US"/>
        </w:rPr>
        <w:tab/>
      </w:r>
      <w:r w:rsidR="00BA36CF" w:rsidRPr="00BA36CF">
        <w:rPr>
          <w:rFonts w:asciiTheme="minorHAnsi" w:hAnsiTheme="minorHAnsi" w:cstheme="minorHAnsi"/>
          <w:szCs w:val="24"/>
          <w:lang w:val="en-US"/>
        </w:rPr>
        <w:t>Discussion on proposed amendments to the International Telecommunication Regulations, as appropriate</w:t>
      </w:r>
    </w:p>
    <w:p w14:paraId="5FBDD0EB" w14:textId="1E604604" w:rsidR="007B4EE4" w:rsidRPr="00BA36CF" w:rsidRDefault="007B4EE4" w:rsidP="007B4EE4">
      <w:pPr>
        <w:pStyle w:val="enumlev1"/>
        <w:rPr>
          <w:rFonts w:asciiTheme="minorHAnsi" w:hAnsiTheme="minorHAnsi" w:cstheme="minorHAnsi"/>
          <w:color w:val="000000"/>
          <w:szCs w:val="24"/>
          <w:lang w:val="en-US"/>
        </w:rPr>
      </w:pPr>
      <w:r w:rsidRPr="00BA36CF">
        <w:rPr>
          <w:rFonts w:asciiTheme="minorHAnsi" w:hAnsiTheme="minorHAnsi" w:cstheme="minorHAnsi"/>
          <w:color w:val="000000"/>
          <w:szCs w:val="24"/>
          <w:lang w:val="en-US"/>
        </w:rPr>
        <w:t>9</w:t>
      </w:r>
      <w:r w:rsidRPr="00BA36CF">
        <w:rPr>
          <w:rFonts w:asciiTheme="minorHAnsi" w:hAnsiTheme="minorHAnsi" w:cstheme="minorHAnsi"/>
          <w:color w:val="000000"/>
          <w:szCs w:val="24"/>
          <w:lang w:val="en-US"/>
        </w:rPr>
        <w:tab/>
      </w:r>
      <w:r w:rsidR="00BA36CF" w:rsidRPr="00BA36CF">
        <w:rPr>
          <w:rFonts w:asciiTheme="minorHAnsi" w:hAnsiTheme="minorHAnsi" w:cstheme="minorHAnsi"/>
          <w:szCs w:val="24"/>
          <w:lang w:val="en-US"/>
        </w:rPr>
        <w:t>Discussion of Resolutions, Recommendations, Opinions, and Reservations, as appropriate</w:t>
      </w:r>
    </w:p>
    <w:p w14:paraId="1004A542" w14:textId="670F6BF4" w:rsidR="007B4EE4" w:rsidRPr="00BA36CF" w:rsidRDefault="007B4EE4" w:rsidP="007B4EE4">
      <w:pPr>
        <w:pStyle w:val="enumlev1"/>
        <w:rPr>
          <w:rFonts w:asciiTheme="minorHAnsi" w:hAnsiTheme="minorHAnsi" w:cstheme="minorHAnsi"/>
          <w:color w:val="000000"/>
          <w:szCs w:val="24"/>
          <w:lang w:val="en-US"/>
        </w:rPr>
      </w:pPr>
      <w:r w:rsidRPr="00BA36CF">
        <w:rPr>
          <w:rFonts w:asciiTheme="minorHAnsi" w:hAnsiTheme="minorHAnsi" w:cstheme="minorHAnsi"/>
          <w:color w:val="000000"/>
          <w:szCs w:val="24"/>
          <w:lang w:val="en-US"/>
        </w:rPr>
        <w:t>10</w:t>
      </w:r>
      <w:r w:rsidRPr="00BA36CF">
        <w:rPr>
          <w:rFonts w:asciiTheme="minorHAnsi" w:hAnsiTheme="minorHAnsi" w:cstheme="minorHAnsi"/>
          <w:color w:val="000000"/>
          <w:szCs w:val="24"/>
          <w:lang w:val="en-US"/>
        </w:rPr>
        <w:tab/>
      </w:r>
      <w:r w:rsidR="00BA36CF" w:rsidRPr="00BA36CF">
        <w:rPr>
          <w:rFonts w:asciiTheme="minorHAnsi" w:hAnsiTheme="minorHAnsi" w:cstheme="minorHAnsi"/>
          <w:szCs w:val="24"/>
          <w:lang w:val="en-US"/>
        </w:rPr>
        <w:t>Adoption of the Final Acts of the Conference, including the revised International Tele</w:t>
      </w:r>
      <w:r w:rsidR="00BA36CF">
        <w:rPr>
          <w:rFonts w:asciiTheme="minorHAnsi" w:hAnsiTheme="minorHAnsi" w:cstheme="minorHAnsi"/>
          <w:szCs w:val="24"/>
          <w:lang w:val="en-US"/>
        </w:rPr>
        <w:t>communication Regulations</w:t>
      </w:r>
      <w:r w:rsidR="00BA36CF" w:rsidRPr="00BA36CF">
        <w:rPr>
          <w:rFonts w:asciiTheme="minorHAnsi" w:hAnsiTheme="minorHAnsi" w:cstheme="minorHAnsi"/>
          <w:szCs w:val="24"/>
          <w:lang w:val="en-US"/>
        </w:rPr>
        <w:t>, as well as Resolutions, Recommendations, Opinions and Reservations, and their adoption by the Conference as appropriate</w:t>
      </w:r>
    </w:p>
    <w:p w14:paraId="1D449F4F" w14:textId="23304EF4" w:rsidR="007B4EE4" w:rsidRPr="0059010E" w:rsidRDefault="007B4EE4" w:rsidP="007B4EE4">
      <w:pPr>
        <w:pStyle w:val="enumlev1"/>
        <w:rPr>
          <w:rFonts w:asciiTheme="minorHAnsi" w:hAnsiTheme="minorHAnsi" w:cstheme="minorHAnsi"/>
          <w:color w:val="000000"/>
          <w:szCs w:val="24"/>
          <w:lang w:val="en-US"/>
        </w:rPr>
      </w:pPr>
      <w:r w:rsidRPr="00BA36CF">
        <w:rPr>
          <w:rFonts w:asciiTheme="minorHAnsi" w:hAnsiTheme="minorHAnsi" w:cstheme="minorHAnsi"/>
          <w:color w:val="000000"/>
          <w:szCs w:val="24"/>
          <w:lang w:val="en-US"/>
        </w:rPr>
        <w:t>11</w:t>
      </w:r>
      <w:r w:rsidRPr="00BA36CF">
        <w:rPr>
          <w:rFonts w:asciiTheme="minorHAnsi" w:hAnsiTheme="minorHAnsi" w:cstheme="minorHAnsi"/>
          <w:color w:val="000000"/>
          <w:szCs w:val="24"/>
          <w:lang w:val="en-US"/>
        </w:rPr>
        <w:tab/>
      </w:r>
      <w:r w:rsidR="00BA36CF" w:rsidRPr="00BA36CF">
        <w:rPr>
          <w:rFonts w:asciiTheme="minorHAnsi" w:hAnsiTheme="minorHAnsi" w:cstheme="minorHAnsi"/>
          <w:szCs w:val="24"/>
          <w:lang w:val="en-US"/>
        </w:rPr>
        <w:t xml:space="preserve">Determination of the date of entry into force of the Final Acts of the Conference and, if necessary, </w:t>
      </w:r>
      <w:r w:rsidR="0059010E">
        <w:rPr>
          <w:rFonts w:asciiTheme="minorHAnsi" w:hAnsiTheme="minorHAnsi" w:cstheme="minorHAnsi"/>
          <w:szCs w:val="24"/>
          <w:lang w:val="en-US"/>
        </w:rPr>
        <w:t>temporary</w:t>
      </w:r>
      <w:r w:rsidR="00BA36CF" w:rsidRPr="00BA36CF">
        <w:rPr>
          <w:rFonts w:asciiTheme="minorHAnsi" w:hAnsiTheme="minorHAnsi" w:cstheme="minorHAnsi"/>
          <w:szCs w:val="24"/>
          <w:lang w:val="en-US"/>
        </w:rPr>
        <w:t xml:space="preserve"> application of a specific part (specific parts) of the Final Acts</w:t>
      </w:r>
    </w:p>
    <w:p w14:paraId="1D7ED322" w14:textId="60EB0C25" w:rsidR="0090147A" w:rsidRPr="00C83D2E" w:rsidRDefault="007B4EE4" w:rsidP="000A1372">
      <w:pPr>
        <w:pStyle w:val="enumlev1"/>
        <w:rPr>
          <w:rFonts w:asciiTheme="minorHAnsi" w:hAnsiTheme="minorHAnsi" w:cstheme="minorHAnsi"/>
          <w:szCs w:val="24"/>
          <w:lang w:val="en-US"/>
        </w:rPr>
      </w:pPr>
      <w:r w:rsidRPr="007B4EE4">
        <w:rPr>
          <w:rFonts w:asciiTheme="minorHAnsi" w:hAnsiTheme="minorHAnsi" w:cstheme="minorHAnsi"/>
          <w:color w:val="000000"/>
          <w:szCs w:val="24"/>
        </w:rPr>
        <w:t>12</w:t>
      </w:r>
      <w:r w:rsidRPr="007B4EE4">
        <w:rPr>
          <w:rFonts w:asciiTheme="minorHAnsi" w:hAnsiTheme="minorHAnsi" w:cstheme="minorHAnsi"/>
          <w:color w:val="000000"/>
          <w:szCs w:val="24"/>
        </w:rPr>
        <w:tab/>
      </w:r>
      <w:bookmarkEnd w:id="5"/>
      <w:bookmarkEnd w:id="11"/>
      <w:r w:rsidR="00C83D2E" w:rsidRPr="00C83D2E">
        <w:rPr>
          <w:rFonts w:asciiTheme="minorHAnsi" w:hAnsiTheme="minorHAnsi" w:cstheme="minorHAnsi"/>
          <w:color w:val="000000"/>
          <w:szCs w:val="24"/>
        </w:rPr>
        <w:t>Signing Ceremony and close of the Conference</w:t>
      </w:r>
    </w:p>
    <w:sectPr w:rsidR="0090147A" w:rsidRPr="00C83D2E" w:rsidSect="00AD3606">
      <w:footerReference w:type="default" r:id="rId27"/>
      <w:headerReference w:type="first" r:id="rId28"/>
      <w:footerReference w:type="first" r:id="rId2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B705" w14:textId="77777777" w:rsidR="00BA36CF" w:rsidRDefault="00BA36CF">
      <w:r>
        <w:separator/>
      </w:r>
    </w:p>
  </w:endnote>
  <w:endnote w:type="continuationSeparator" w:id="0">
    <w:p w14:paraId="5E97FC11" w14:textId="77777777" w:rsidR="00BA36CF" w:rsidRDefault="00BA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Segoe Print"/>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BA36CF" w:rsidRPr="00784011" w14:paraId="07402CB9" w14:textId="77777777" w:rsidTr="00A05ADD">
      <w:trPr>
        <w:jc w:val="center"/>
      </w:trPr>
      <w:tc>
        <w:tcPr>
          <w:tcW w:w="1803" w:type="dxa"/>
          <w:vAlign w:val="center"/>
        </w:tcPr>
        <w:p w14:paraId="727FD637" w14:textId="720E78A0" w:rsidR="00BA36CF" w:rsidRDefault="00BA36CF" w:rsidP="00EE49E8">
          <w:pPr>
            <w:pStyle w:val="Header"/>
            <w:jc w:val="left"/>
            <w:rPr>
              <w:noProof/>
            </w:rPr>
          </w:pPr>
        </w:p>
      </w:tc>
      <w:tc>
        <w:tcPr>
          <w:tcW w:w="8261" w:type="dxa"/>
        </w:tcPr>
        <w:p w14:paraId="2D49E76E" w14:textId="774D8E91" w:rsidR="00BA36CF" w:rsidRPr="00E06FD5" w:rsidRDefault="00BA36CF" w:rsidP="00A028B5">
          <w:pPr>
            <w:pStyle w:val="Header"/>
            <w:tabs>
              <w:tab w:val="left" w:pos="6163"/>
              <w:tab w:val="right" w:pos="8505"/>
              <w:tab w:val="right" w:pos="9639"/>
            </w:tabs>
            <w:jc w:val="left"/>
            <w:rPr>
              <w:rFonts w:ascii="Arial" w:hAnsi="Arial" w:cs="Arial"/>
              <w:b/>
              <w:bCs/>
              <w:szCs w:val="18"/>
            </w:rPr>
          </w:pPr>
          <w:r>
            <w:rPr>
              <w:bCs/>
            </w:rPr>
            <w:tab/>
            <w:t>EG-ITRs-6</w:t>
          </w:r>
          <w:r w:rsidRPr="00623AE3">
            <w:rPr>
              <w:bCs/>
            </w:rPr>
            <w:t>/</w:t>
          </w:r>
          <w:r w:rsidR="00183D7E">
            <w:rPr>
              <w:bCs/>
            </w:rPr>
            <w:t>5</w:t>
          </w:r>
          <w:r w:rsidRPr="00623AE3">
            <w:rPr>
              <w:bCs/>
            </w:rPr>
            <w:t>-E</w:t>
          </w:r>
          <w:r>
            <w:rPr>
              <w:bCs/>
            </w:rPr>
            <w:tab/>
          </w:r>
          <w:r>
            <w:fldChar w:fldCharType="begin"/>
          </w:r>
          <w:r>
            <w:instrText>PAGE</w:instrText>
          </w:r>
          <w:r>
            <w:fldChar w:fldCharType="separate"/>
          </w:r>
          <w:r w:rsidR="0059010E">
            <w:rPr>
              <w:noProof/>
            </w:rPr>
            <w:t>6</w:t>
          </w:r>
          <w:r>
            <w:rPr>
              <w:noProof/>
            </w:rPr>
            <w:fldChar w:fldCharType="end"/>
          </w:r>
        </w:p>
      </w:tc>
    </w:tr>
  </w:tbl>
  <w:p w14:paraId="44006CCE" w14:textId="77777777" w:rsidR="00BA36CF" w:rsidRPr="00DB1936" w:rsidRDefault="00BA36CF"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BA36CF" w:rsidRPr="00784011" w14:paraId="4F588A4C" w14:textId="77777777" w:rsidTr="00A52C84">
      <w:trPr>
        <w:jc w:val="center"/>
      </w:trPr>
      <w:tc>
        <w:tcPr>
          <w:tcW w:w="3107" w:type="dxa"/>
          <w:vAlign w:val="center"/>
        </w:tcPr>
        <w:p w14:paraId="4E7A2825" w14:textId="3DB7BCB1" w:rsidR="00BA36CF" w:rsidRDefault="00BA36CF" w:rsidP="00EE49E8">
          <w:pPr>
            <w:pStyle w:val="Header"/>
            <w:jc w:val="left"/>
            <w:rPr>
              <w:noProof/>
            </w:rPr>
          </w:pPr>
          <w:hyperlink r:id="rId1" w:history="1">
            <w:r w:rsidRPr="00D74C05">
              <w:rPr>
                <w:rStyle w:val="Hyperlink"/>
              </w:rPr>
              <w:t>council.itu.int/working-groups</w:t>
            </w:r>
          </w:hyperlink>
        </w:p>
      </w:tc>
      <w:tc>
        <w:tcPr>
          <w:tcW w:w="6957" w:type="dxa"/>
        </w:tcPr>
        <w:p w14:paraId="3F62E0D8" w14:textId="5D399BA7" w:rsidR="00BA36CF" w:rsidRPr="00E06FD5" w:rsidRDefault="00BA36CF" w:rsidP="00D74C05">
          <w:pPr>
            <w:pStyle w:val="Header"/>
            <w:tabs>
              <w:tab w:val="left" w:pos="5148"/>
              <w:tab w:val="right" w:pos="8505"/>
              <w:tab w:val="right" w:pos="9639"/>
            </w:tabs>
            <w:jc w:val="left"/>
            <w:rPr>
              <w:rFonts w:ascii="Arial" w:hAnsi="Arial" w:cs="Arial"/>
              <w:b/>
              <w:bCs/>
              <w:szCs w:val="18"/>
            </w:rPr>
          </w:pPr>
          <w:r>
            <w:rPr>
              <w:bCs/>
            </w:rPr>
            <w:tab/>
            <w:t>EG-ITRs-6</w:t>
          </w:r>
          <w:r w:rsidRPr="00623AE3">
            <w:rPr>
              <w:bCs/>
            </w:rPr>
            <w:t>/</w:t>
          </w:r>
          <w:r w:rsidR="00183D7E">
            <w:rPr>
              <w:bCs/>
            </w:rPr>
            <w:t>5</w:t>
          </w:r>
          <w:r w:rsidRPr="00623AE3">
            <w:rPr>
              <w:bCs/>
            </w:rPr>
            <w:t>-E</w:t>
          </w:r>
          <w:r>
            <w:rPr>
              <w:bCs/>
            </w:rPr>
            <w:tab/>
          </w:r>
          <w:r>
            <w:fldChar w:fldCharType="begin"/>
          </w:r>
          <w:r>
            <w:instrText>PAGE</w:instrText>
          </w:r>
          <w:r>
            <w:fldChar w:fldCharType="separate"/>
          </w:r>
          <w:r w:rsidR="0059010E">
            <w:rPr>
              <w:noProof/>
            </w:rPr>
            <w:t>1</w:t>
          </w:r>
          <w:r>
            <w:rPr>
              <w:noProof/>
            </w:rPr>
            <w:fldChar w:fldCharType="end"/>
          </w:r>
        </w:p>
      </w:tc>
    </w:tr>
  </w:tbl>
  <w:p w14:paraId="12BE588F" w14:textId="77777777" w:rsidR="00BA36CF" w:rsidRPr="00623AE3" w:rsidRDefault="00BA36CF"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A274" w14:textId="77777777" w:rsidR="00BA36CF" w:rsidRDefault="00BA36CF">
      <w:r>
        <w:t>____________________</w:t>
      </w:r>
    </w:p>
  </w:footnote>
  <w:footnote w:type="continuationSeparator" w:id="0">
    <w:p w14:paraId="2F7ED7EE" w14:textId="77777777" w:rsidR="00BA36CF" w:rsidRDefault="00BA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BA36CF" w:rsidRPr="00784011" w14:paraId="6D4BB9D4" w14:textId="77777777" w:rsidTr="00F74694">
      <w:trPr>
        <w:trHeight w:val="1304"/>
        <w:jc w:val="center"/>
      </w:trPr>
      <w:tc>
        <w:tcPr>
          <w:tcW w:w="6546" w:type="dxa"/>
        </w:tcPr>
        <w:p w14:paraId="3E21B143" w14:textId="178FA05C" w:rsidR="00BA36CF" w:rsidRPr="009621F8" w:rsidRDefault="00BA36CF" w:rsidP="00130599">
          <w:pPr>
            <w:pStyle w:val="Header"/>
            <w:jc w:val="left"/>
            <w:rPr>
              <w:rFonts w:ascii="Arial" w:hAnsi="Arial" w:cs="Arial"/>
              <w:b/>
              <w:bCs/>
              <w:color w:val="009CD6"/>
              <w:sz w:val="36"/>
              <w:szCs w:val="36"/>
            </w:rPr>
          </w:pPr>
          <w:bookmarkStart w:id="13" w:name="_Hlk133422111"/>
          <w:r>
            <w:rPr>
              <w:rFonts w:ascii="Arial" w:hAnsi="Arial" w:cs="Arial"/>
              <w:b/>
              <w:bCs/>
              <w:noProof/>
              <w:color w:val="009CD6"/>
              <w:szCs w:val="18"/>
              <w:lang w:val="ru-RU" w:eastAsia="ru-RU"/>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13FBC"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Pr>
              <w:noProof/>
              <w:lang w:val="ru-RU" w:eastAsia="ru-RU"/>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BA36CF" w:rsidRDefault="00BA36CF" w:rsidP="00AD3606">
          <w:pPr>
            <w:pStyle w:val="Header"/>
            <w:jc w:val="right"/>
            <w:rPr>
              <w:rFonts w:ascii="Arial" w:hAnsi="Arial" w:cs="Arial"/>
              <w:b/>
              <w:bCs/>
              <w:color w:val="009CD6"/>
              <w:szCs w:val="18"/>
            </w:rPr>
          </w:pPr>
        </w:p>
        <w:p w14:paraId="10B673DE" w14:textId="77777777" w:rsidR="00BA36CF" w:rsidRDefault="00BA36CF" w:rsidP="00AD3606">
          <w:pPr>
            <w:pStyle w:val="Header"/>
            <w:jc w:val="right"/>
            <w:rPr>
              <w:rFonts w:ascii="Arial" w:hAnsi="Arial" w:cs="Arial"/>
              <w:b/>
              <w:bCs/>
              <w:color w:val="009CD6"/>
              <w:szCs w:val="18"/>
            </w:rPr>
          </w:pPr>
        </w:p>
        <w:p w14:paraId="4287C2DF" w14:textId="0D65FB02" w:rsidR="00BA36CF" w:rsidRPr="00784011" w:rsidRDefault="00BA36CF"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0D24EB89" w14:textId="5739948F" w:rsidR="00BA36CF" w:rsidRDefault="00BA36CF">
    <w:pPr>
      <w:pStyle w:val="Header"/>
    </w:pPr>
    <w:r w:rsidRPr="00802C2C">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B0C0E"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lang w:val="ru-RU" w:eastAsia="ru-RU"/>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16F04A2F" w:rsidR="00BA36CF" w:rsidRDefault="00BA36CF" w:rsidP="00130599">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Pr>
                              <w:sz w:val="20"/>
                            </w:rPr>
                            <w:t>Sixth</w:t>
                          </w:r>
                          <w:r w:rsidRPr="00130599">
                            <w:rPr>
                              <w:sz w:val="20"/>
                            </w:rPr>
                            <w:t xml:space="preserve"> meeting </w:t>
                          </w:r>
                          <w:r>
                            <w:rPr>
                              <w:sz w:val="20"/>
                            </w:rPr>
                            <w:t>–</w:t>
                          </w:r>
                          <w:r w:rsidRPr="00130599">
                            <w:rPr>
                              <w:sz w:val="20"/>
                            </w:rPr>
                            <w:t xml:space="preserve"> </w:t>
                          </w:r>
                          <w:r>
                            <w:rPr>
                              <w:sz w:val="20"/>
                            </w:rPr>
                            <w:t>19 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16F04A2F" w:rsidR="00BA36CF" w:rsidRDefault="00BA36CF" w:rsidP="00130599">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Pr>
                        <w:sz w:val="20"/>
                      </w:rPr>
                      <w:t>Sixth</w:t>
                    </w:r>
                    <w:r w:rsidRPr="00130599">
                      <w:rPr>
                        <w:sz w:val="20"/>
                      </w:rPr>
                      <w:t xml:space="preserve"> meeting </w:t>
                    </w:r>
                    <w:r>
                      <w:rPr>
                        <w:sz w:val="20"/>
                      </w:rPr>
                      <w:t>–</w:t>
                    </w:r>
                    <w:r w:rsidRPr="00130599">
                      <w:rPr>
                        <w:sz w:val="20"/>
                      </w:rPr>
                      <w:t xml:space="preserve"> </w:t>
                    </w:r>
                    <w:r>
                      <w:rPr>
                        <w:sz w:val="20"/>
                      </w:rPr>
                      <w:t>19 January 2026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7D51F8"/>
    <w:multiLevelType w:val="multilevel"/>
    <w:tmpl w:val="CBDA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5512B9"/>
    <w:multiLevelType w:val="multilevel"/>
    <w:tmpl w:val="FBA6A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AD49FA"/>
    <w:multiLevelType w:val="multilevel"/>
    <w:tmpl w:val="A67C87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4620019">
    <w:abstractNumId w:val="0"/>
  </w:num>
  <w:num w:numId="2" w16cid:durableId="40326715">
    <w:abstractNumId w:val="2"/>
  </w:num>
  <w:num w:numId="3" w16cid:durableId="1256286343">
    <w:abstractNumId w:val="3"/>
  </w:num>
  <w:num w:numId="4" w16cid:durableId="1003825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mailMerge>
    <w:mainDocumentType w:val="formLetters"/>
    <w:dataType w:val="textFile"/>
    <w:activeRecord w:val="-1"/>
  </w:mailMerge>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E2"/>
    <w:rsid w:val="000210D4"/>
    <w:rsid w:val="00053C50"/>
    <w:rsid w:val="00063016"/>
    <w:rsid w:val="00066795"/>
    <w:rsid w:val="00071E96"/>
    <w:rsid w:val="00076AF6"/>
    <w:rsid w:val="00085CF2"/>
    <w:rsid w:val="000A1372"/>
    <w:rsid w:val="000A7E17"/>
    <w:rsid w:val="000B1705"/>
    <w:rsid w:val="000D75B2"/>
    <w:rsid w:val="000E150E"/>
    <w:rsid w:val="001121F5"/>
    <w:rsid w:val="001249DE"/>
    <w:rsid w:val="00130599"/>
    <w:rsid w:val="001400DC"/>
    <w:rsid w:val="00140CE1"/>
    <w:rsid w:val="00173C6E"/>
    <w:rsid w:val="0017539C"/>
    <w:rsid w:val="00175AC2"/>
    <w:rsid w:val="00175C55"/>
    <w:rsid w:val="0017609F"/>
    <w:rsid w:val="00183D7E"/>
    <w:rsid w:val="001A7D1D"/>
    <w:rsid w:val="001B51DD"/>
    <w:rsid w:val="001C628E"/>
    <w:rsid w:val="001E0F7B"/>
    <w:rsid w:val="001E0FBE"/>
    <w:rsid w:val="0020555B"/>
    <w:rsid w:val="002119FD"/>
    <w:rsid w:val="002130E0"/>
    <w:rsid w:val="00213399"/>
    <w:rsid w:val="00244F7F"/>
    <w:rsid w:val="00264425"/>
    <w:rsid w:val="00265875"/>
    <w:rsid w:val="0027303B"/>
    <w:rsid w:val="0028109B"/>
    <w:rsid w:val="00293B38"/>
    <w:rsid w:val="002A2188"/>
    <w:rsid w:val="002B1F58"/>
    <w:rsid w:val="002C1C7A"/>
    <w:rsid w:val="002C54E2"/>
    <w:rsid w:val="002C70D3"/>
    <w:rsid w:val="00300F29"/>
    <w:rsid w:val="0030160F"/>
    <w:rsid w:val="00320223"/>
    <w:rsid w:val="00322D0D"/>
    <w:rsid w:val="00342C0C"/>
    <w:rsid w:val="003562F5"/>
    <w:rsid w:val="00361465"/>
    <w:rsid w:val="0036415F"/>
    <w:rsid w:val="003877F5"/>
    <w:rsid w:val="003942D4"/>
    <w:rsid w:val="003958A8"/>
    <w:rsid w:val="003C2533"/>
    <w:rsid w:val="003D5A7F"/>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C0A7E"/>
    <w:rsid w:val="004D1851"/>
    <w:rsid w:val="004D599D"/>
    <w:rsid w:val="004D648B"/>
    <w:rsid w:val="004E2EA5"/>
    <w:rsid w:val="004E3AEB"/>
    <w:rsid w:val="0050223C"/>
    <w:rsid w:val="005243FF"/>
    <w:rsid w:val="00564FBC"/>
    <w:rsid w:val="005800BC"/>
    <w:rsid w:val="00582442"/>
    <w:rsid w:val="0059010E"/>
    <w:rsid w:val="005A335D"/>
    <w:rsid w:val="005D7795"/>
    <w:rsid w:val="005D7E91"/>
    <w:rsid w:val="005E2BD5"/>
    <w:rsid w:val="005F3269"/>
    <w:rsid w:val="00623AE3"/>
    <w:rsid w:val="00636853"/>
    <w:rsid w:val="0064737F"/>
    <w:rsid w:val="006535F1"/>
    <w:rsid w:val="0065557D"/>
    <w:rsid w:val="006577BB"/>
    <w:rsid w:val="006601B2"/>
    <w:rsid w:val="00660D50"/>
    <w:rsid w:val="00662984"/>
    <w:rsid w:val="00670418"/>
    <w:rsid w:val="006716BB"/>
    <w:rsid w:val="00687CD9"/>
    <w:rsid w:val="006B1859"/>
    <w:rsid w:val="006B6680"/>
    <w:rsid w:val="006B6DCC"/>
    <w:rsid w:val="006C11BB"/>
    <w:rsid w:val="00702DEF"/>
    <w:rsid w:val="00706861"/>
    <w:rsid w:val="00712C94"/>
    <w:rsid w:val="00745D44"/>
    <w:rsid w:val="0075051B"/>
    <w:rsid w:val="007567C0"/>
    <w:rsid w:val="00775655"/>
    <w:rsid w:val="0079300B"/>
    <w:rsid w:val="00793188"/>
    <w:rsid w:val="00794D34"/>
    <w:rsid w:val="00794DFC"/>
    <w:rsid w:val="007B4EE4"/>
    <w:rsid w:val="00807B0F"/>
    <w:rsid w:val="00813E5E"/>
    <w:rsid w:val="00815106"/>
    <w:rsid w:val="00826D1E"/>
    <w:rsid w:val="0083408D"/>
    <w:rsid w:val="0083581B"/>
    <w:rsid w:val="00842B11"/>
    <w:rsid w:val="00863874"/>
    <w:rsid w:val="00864AFF"/>
    <w:rsid w:val="00865925"/>
    <w:rsid w:val="0086704D"/>
    <w:rsid w:val="008964B4"/>
    <w:rsid w:val="008975FE"/>
    <w:rsid w:val="008B4A6A"/>
    <w:rsid w:val="008B6280"/>
    <w:rsid w:val="008B7A43"/>
    <w:rsid w:val="008C7E27"/>
    <w:rsid w:val="008F7448"/>
    <w:rsid w:val="0090147A"/>
    <w:rsid w:val="0091641F"/>
    <w:rsid w:val="009173EF"/>
    <w:rsid w:val="00932906"/>
    <w:rsid w:val="00951333"/>
    <w:rsid w:val="00961B0B"/>
    <w:rsid w:val="00962D33"/>
    <w:rsid w:val="00987CF4"/>
    <w:rsid w:val="009B38C3"/>
    <w:rsid w:val="009D024E"/>
    <w:rsid w:val="009E17BD"/>
    <w:rsid w:val="009E485A"/>
    <w:rsid w:val="009F4E51"/>
    <w:rsid w:val="00A028B5"/>
    <w:rsid w:val="00A04CEC"/>
    <w:rsid w:val="00A05ADD"/>
    <w:rsid w:val="00A27F92"/>
    <w:rsid w:val="00A32257"/>
    <w:rsid w:val="00A36D20"/>
    <w:rsid w:val="00A467DF"/>
    <w:rsid w:val="00A47375"/>
    <w:rsid w:val="00A514A4"/>
    <w:rsid w:val="00A52C84"/>
    <w:rsid w:val="00A55622"/>
    <w:rsid w:val="00A65D7E"/>
    <w:rsid w:val="00A83502"/>
    <w:rsid w:val="00AD15B3"/>
    <w:rsid w:val="00AD3606"/>
    <w:rsid w:val="00AD4A3D"/>
    <w:rsid w:val="00AF3EF2"/>
    <w:rsid w:val="00AF6E49"/>
    <w:rsid w:val="00B04A67"/>
    <w:rsid w:val="00B0583C"/>
    <w:rsid w:val="00B13DD0"/>
    <w:rsid w:val="00B32D0A"/>
    <w:rsid w:val="00B40A81"/>
    <w:rsid w:val="00B424D8"/>
    <w:rsid w:val="00B4436B"/>
    <w:rsid w:val="00B44910"/>
    <w:rsid w:val="00B72267"/>
    <w:rsid w:val="00B76EB6"/>
    <w:rsid w:val="00B7737B"/>
    <w:rsid w:val="00B824C8"/>
    <w:rsid w:val="00B84B9D"/>
    <w:rsid w:val="00BA36CF"/>
    <w:rsid w:val="00BC251A"/>
    <w:rsid w:val="00BD032B"/>
    <w:rsid w:val="00BE2640"/>
    <w:rsid w:val="00BE6E33"/>
    <w:rsid w:val="00BF0749"/>
    <w:rsid w:val="00C01189"/>
    <w:rsid w:val="00C374DE"/>
    <w:rsid w:val="00C47AD4"/>
    <w:rsid w:val="00C52D81"/>
    <w:rsid w:val="00C55198"/>
    <w:rsid w:val="00C562D0"/>
    <w:rsid w:val="00C83D2E"/>
    <w:rsid w:val="00C91BC8"/>
    <w:rsid w:val="00CA6393"/>
    <w:rsid w:val="00CB18FF"/>
    <w:rsid w:val="00CD0C08"/>
    <w:rsid w:val="00CE03FB"/>
    <w:rsid w:val="00CE433C"/>
    <w:rsid w:val="00CF0161"/>
    <w:rsid w:val="00CF16D4"/>
    <w:rsid w:val="00CF33F3"/>
    <w:rsid w:val="00D06183"/>
    <w:rsid w:val="00D156DB"/>
    <w:rsid w:val="00D22C42"/>
    <w:rsid w:val="00D464CC"/>
    <w:rsid w:val="00D47C82"/>
    <w:rsid w:val="00D53C61"/>
    <w:rsid w:val="00D65041"/>
    <w:rsid w:val="00D670A7"/>
    <w:rsid w:val="00D74C05"/>
    <w:rsid w:val="00DB00D5"/>
    <w:rsid w:val="00DB1936"/>
    <w:rsid w:val="00DB384B"/>
    <w:rsid w:val="00DC0573"/>
    <w:rsid w:val="00DC7F2D"/>
    <w:rsid w:val="00DE2C65"/>
    <w:rsid w:val="00DF0189"/>
    <w:rsid w:val="00E01B6A"/>
    <w:rsid w:val="00E06FD5"/>
    <w:rsid w:val="00E10E80"/>
    <w:rsid w:val="00E124F0"/>
    <w:rsid w:val="00E227F3"/>
    <w:rsid w:val="00E543AC"/>
    <w:rsid w:val="00E545C6"/>
    <w:rsid w:val="00E60F04"/>
    <w:rsid w:val="00E64E13"/>
    <w:rsid w:val="00E65B24"/>
    <w:rsid w:val="00E854E4"/>
    <w:rsid w:val="00E86DBF"/>
    <w:rsid w:val="00E94DC4"/>
    <w:rsid w:val="00EB0D6F"/>
    <w:rsid w:val="00EB2232"/>
    <w:rsid w:val="00EC5337"/>
    <w:rsid w:val="00EE49E8"/>
    <w:rsid w:val="00F02439"/>
    <w:rsid w:val="00F04C46"/>
    <w:rsid w:val="00F16BAB"/>
    <w:rsid w:val="00F2150A"/>
    <w:rsid w:val="00F231D8"/>
    <w:rsid w:val="00F337FC"/>
    <w:rsid w:val="00F44C00"/>
    <w:rsid w:val="00F45D2C"/>
    <w:rsid w:val="00F46C5F"/>
    <w:rsid w:val="00F632C0"/>
    <w:rsid w:val="00F67490"/>
    <w:rsid w:val="00F7413F"/>
    <w:rsid w:val="00F74694"/>
    <w:rsid w:val="00F75D1D"/>
    <w:rsid w:val="00F91B6E"/>
    <w:rsid w:val="00F94A63"/>
    <w:rsid w:val="00FA1C28"/>
    <w:rsid w:val="00FA6290"/>
    <w:rsid w:val="00FB1279"/>
    <w:rsid w:val="00FB320E"/>
    <w:rsid w:val="00FB6B76"/>
    <w:rsid w:val="00FB7596"/>
    <w:rsid w:val="00FD3EE1"/>
    <w:rsid w:val="00FE4077"/>
    <w:rsid w:val="00FE500D"/>
    <w:rsid w:val="00FE66B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E63E59"/>
  <w15:docId w15:val="{7F4A693E-2F47-4D7B-BEF5-F472D3FB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link w:val="enumlev1Char"/>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D024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link w:val="Title1Char"/>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1">
    <w:name w:val="Неразрешенное упоминание1"/>
    <w:basedOn w:val="DefaultParagraphFont"/>
    <w:uiPriority w:val="99"/>
    <w:semiHidden/>
    <w:unhideWhenUsed/>
    <w:rsid w:val="009D024E"/>
    <w:rPr>
      <w:color w:val="605E5C"/>
      <w:shd w:val="clear" w:color="auto" w:fill="E1DFDD"/>
    </w:rPr>
  </w:style>
  <w:style w:type="character" w:styleId="PlaceholderText">
    <w:name w:val="Placeholder Text"/>
    <w:basedOn w:val="DefaultParagraphFont"/>
    <w:uiPriority w:val="99"/>
    <w:semiHidden/>
    <w:rsid w:val="00DC0573"/>
    <w:rPr>
      <w:color w:val="666666"/>
    </w:rPr>
  </w:style>
  <w:style w:type="character" w:customStyle="1" w:styleId="enumlev1Char">
    <w:name w:val="enumlev1 Char"/>
    <w:basedOn w:val="DefaultParagraphFont"/>
    <w:link w:val="enumlev1"/>
    <w:locked/>
    <w:rsid w:val="007B4EE4"/>
    <w:rPr>
      <w:rFonts w:ascii="Calibri" w:hAnsi="Calibri"/>
      <w:sz w:val="24"/>
      <w:lang w:val="en-GB" w:eastAsia="en-US"/>
    </w:rPr>
  </w:style>
  <w:style w:type="character" w:customStyle="1" w:styleId="Title1Char">
    <w:name w:val="Title 1 Char"/>
    <w:basedOn w:val="DefaultParagraphFont"/>
    <w:link w:val="Title1"/>
    <w:locked/>
    <w:rsid w:val="007B4EE4"/>
    <w:rPr>
      <w:rFonts w:ascii="Calibri" w:hAnsi="Calibri"/>
      <w:sz w:val="32"/>
      <w:szCs w:val="32"/>
      <w:lang w:val="en-GB" w:eastAsia="en-US"/>
    </w:rPr>
  </w:style>
  <w:style w:type="paragraph" w:styleId="ListParagraph">
    <w:name w:val="List Paragraph"/>
    <w:basedOn w:val="Normal"/>
    <w:uiPriority w:val="34"/>
    <w:qFormat/>
    <w:rsid w:val="00F337FC"/>
    <w:pPr>
      <w:ind w:left="720"/>
      <w:contextualSpacing/>
    </w:pPr>
  </w:style>
  <w:style w:type="paragraph" w:customStyle="1" w:styleId="ds-markdown-paragraph">
    <w:name w:val="ds-markdown-paragraph"/>
    <w:basedOn w:val="Normal"/>
    <w:rsid w:val="0095133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ru-RU" w:eastAsia="ru-RU"/>
    </w:rPr>
  </w:style>
  <w:style w:type="character" w:styleId="UnresolvedMention">
    <w:name w:val="Unresolved Mention"/>
    <w:basedOn w:val="DefaultParagraphFont"/>
    <w:uiPriority w:val="99"/>
    <w:semiHidden/>
    <w:unhideWhenUsed/>
    <w:rsid w:val="00183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82214">
      <w:bodyDiv w:val="1"/>
      <w:marLeft w:val="0"/>
      <w:marRight w:val="0"/>
      <w:marTop w:val="0"/>
      <w:marBottom w:val="0"/>
      <w:divBdr>
        <w:top w:val="none" w:sz="0" w:space="0" w:color="auto"/>
        <w:left w:val="none" w:sz="0" w:space="0" w:color="auto"/>
        <w:bottom w:val="none" w:sz="0" w:space="0" w:color="auto"/>
        <w:right w:val="none" w:sz="0" w:space="0" w:color="auto"/>
      </w:divBdr>
    </w:div>
    <w:div w:id="705056784">
      <w:bodyDiv w:val="1"/>
      <w:marLeft w:val="0"/>
      <w:marRight w:val="0"/>
      <w:marTop w:val="0"/>
      <w:marBottom w:val="0"/>
      <w:divBdr>
        <w:top w:val="none" w:sz="0" w:space="0" w:color="auto"/>
        <w:left w:val="none" w:sz="0" w:space="0" w:color="auto"/>
        <w:bottom w:val="none" w:sz="0" w:space="0" w:color="auto"/>
        <w:right w:val="none" w:sz="0" w:space="0" w:color="auto"/>
      </w:divBdr>
    </w:div>
    <w:div w:id="1214923817">
      <w:bodyDiv w:val="1"/>
      <w:marLeft w:val="0"/>
      <w:marRight w:val="0"/>
      <w:marTop w:val="0"/>
      <w:marBottom w:val="0"/>
      <w:divBdr>
        <w:top w:val="none" w:sz="0" w:space="0" w:color="auto"/>
        <w:left w:val="none" w:sz="0" w:space="0" w:color="auto"/>
        <w:bottom w:val="none" w:sz="0" w:space="0" w:color="auto"/>
        <w:right w:val="none" w:sz="0" w:space="0" w:color="auto"/>
      </w:divBdr>
    </w:div>
    <w:div w:id="1229615119">
      <w:bodyDiv w:val="1"/>
      <w:marLeft w:val="0"/>
      <w:marRight w:val="0"/>
      <w:marTop w:val="0"/>
      <w:marBottom w:val="0"/>
      <w:divBdr>
        <w:top w:val="none" w:sz="0" w:space="0" w:color="auto"/>
        <w:left w:val="none" w:sz="0" w:space="0" w:color="auto"/>
        <w:bottom w:val="none" w:sz="0" w:space="0" w:color="auto"/>
        <w:right w:val="none" w:sz="0" w:space="0" w:color="auto"/>
      </w:divBdr>
    </w:div>
    <w:div w:id="1412853267">
      <w:bodyDiv w:val="1"/>
      <w:marLeft w:val="0"/>
      <w:marRight w:val="0"/>
      <w:marTop w:val="0"/>
      <w:marBottom w:val="0"/>
      <w:divBdr>
        <w:top w:val="none" w:sz="0" w:space="0" w:color="auto"/>
        <w:left w:val="none" w:sz="0" w:space="0" w:color="auto"/>
        <w:bottom w:val="none" w:sz="0" w:space="0" w:color="auto"/>
        <w:right w:val="none" w:sz="0" w:space="0" w:color="auto"/>
      </w:divBdr>
    </w:div>
    <w:div w:id="203615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17-CLEGITR2-C-0006/en" TargetMode="External"/><Relationship Id="rId18" Type="http://schemas.openxmlformats.org/officeDocument/2006/relationships/hyperlink" Target="https://www.itu.int/md/S20-EGITR2-C-0002/en" TargetMode="External"/><Relationship Id="rId26" Type="http://schemas.openxmlformats.org/officeDocument/2006/relationships/hyperlink" Target="https://www.itu.int/md/S21-EGITR5-INF-0001/en" TargetMode="External"/><Relationship Id="rId3" Type="http://schemas.openxmlformats.org/officeDocument/2006/relationships/customXml" Target="../customXml/item3.xml"/><Relationship Id="rId21" Type="http://schemas.openxmlformats.org/officeDocument/2006/relationships/hyperlink" Target="https://www.itu.int/md/S22-EGITR6-C-0005/en" TargetMode="External"/><Relationship Id="rId7" Type="http://schemas.openxmlformats.org/officeDocument/2006/relationships/settings" Target="settings.xml"/><Relationship Id="rId12" Type="http://schemas.openxmlformats.org/officeDocument/2006/relationships/hyperlink" Target="https://www.itu.int/md/S17-CLEGITR2-C-0013/en" TargetMode="External"/><Relationship Id="rId17" Type="http://schemas.openxmlformats.org/officeDocument/2006/relationships/hyperlink" Target="https://www.itu.int/md/S19-EGITR1-C-0004/en" TargetMode="External"/><Relationship Id="rId25" Type="http://schemas.openxmlformats.org/officeDocument/2006/relationships/hyperlink" Target="https://www.itu.int/md/S25-EGITRS5-C-0009/en" TargetMode="External"/><Relationship Id="rId2" Type="http://schemas.openxmlformats.org/officeDocument/2006/relationships/customXml" Target="../customXml/item2.xml"/><Relationship Id="rId16" Type="http://schemas.openxmlformats.org/officeDocument/2006/relationships/hyperlink" Target="https://www.itu.int/md/S19-EGITR1-C-0003/en" TargetMode="External"/><Relationship Id="rId20" Type="http://schemas.openxmlformats.org/officeDocument/2006/relationships/hyperlink" Target="https://www.itu.int/md/S21-EGITR5-C-0007/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17-CLEGITR1-C-0005/en" TargetMode="External"/><Relationship Id="rId24" Type="http://schemas.openxmlformats.org/officeDocument/2006/relationships/hyperlink" Target="https://www.itu.int/md/S25-EGITRS5-C-0005/en" TargetMode="External"/><Relationship Id="rId5" Type="http://schemas.openxmlformats.org/officeDocument/2006/relationships/numbering" Target="numbering.xml"/><Relationship Id="rId15" Type="http://schemas.openxmlformats.org/officeDocument/2006/relationships/hyperlink" Target="https://www.itu.int/md/S18-CLEGITR4-C-0008/en" TargetMode="External"/><Relationship Id="rId23" Type="http://schemas.openxmlformats.org/officeDocument/2006/relationships/hyperlink" Target="https://www.itu.int/md/S24-EGITRS2-C-0015/e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md/S21-EGITR5-C-0006/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18-CLEGITR3-C-0009/en" TargetMode="External"/><Relationship Id="rId22" Type="http://schemas.openxmlformats.org/officeDocument/2006/relationships/hyperlink" Target="https://www.itu.int/md/S24-EGITRS2-C-0014/en"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6D62A-F65D-4A22-9145-F3F8F9479526}">
  <ds:schemaRefs>
    <ds:schemaRef ds:uri="http://schemas.openxmlformats.org/officeDocument/2006/bibliography"/>
  </ds:schemaRefs>
</ds:datastoreItem>
</file>

<file path=customXml/itemProps2.xml><?xml version="1.0" encoding="utf-8"?>
<ds:datastoreItem xmlns:ds="http://schemas.openxmlformats.org/officeDocument/2006/customXml" ds:itemID="{537BC72C-CB5B-4E8E-B260-071E1DB2E83F}">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http://purl.org/dc/elements/1.1/"/>
    <ds:schemaRef ds:uri="1aaea1ea-72e4-4374-b05e-72e2f16fb7ae"/>
    <ds:schemaRef ds:uri="http://schemas.microsoft.com/sharepoint/v3"/>
    <ds:schemaRef ds:uri="http://purl.org/dc/dcmitype/"/>
  </ds:schemaRefs>
</ds:datastoreItem>
</file>

<file path=customXml/itemProps3.xml><?xml version="1.0" encoding="utf-8"?>
<ds:datastoreItem xmlns:ds="http://schemas.openxmlformats.org/officeDocument/2006/customXml" ds:itemID="{FBC4616D-3551-4875-815E-4F6C2EFDBCEE}">
  <ds:schemaRefs>
    <ds:schemaRef ds:uri="http://schemas.microsoft.com/sharepoint/v3/contenttype/forms"/>
  </ds:schemaRefs>
</ds:datastoreItem>
</file>

<file path=customXml/itemProps4.xml><?xml version="1.0" encoding="utf-8"?>
<ds:datastoreItem xmlns:ds="http://schemas.openxmlformats.org/officeDocument/2006/customXml" ds:itemID="{BD043F79-56B3-48CD-807B-5646AE651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1848</Words>
  <Characters>10535</Characters>
  <Application>Microsoft Office Word</Application>
  <DocSecurity>0</DocSecurity>
  <Lines>202</Lines>
  <Paragraphs>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12287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RCC and Center for Global IT-Cooperation - On further steps in the consideration of the International Telecommunication Regulations</dc:title>
  <dc:subject>Council Expert Group on the International Telecommunication Regulations</dc:subject>
  <dc:creator>Alexey Borodin</dc:creator>
  <cp:keywords>EG-ITRs; Council-26; C26</cp:keywords>
  <dc:description/>
  <cp:lastModifiedBy>GBS</cp:lastModifiedBy>
  <cp:revision>2</cp:revision>
  <dcterms:created xsi:type="dcterms:W3CDTF">2026-01-05T13:23:00Z</dcterms:created>
  <dcterms:modified xsi:type="dcterms:W3CDTF">2026-01-05T13:23:00Z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1aa79a70-86d2-4c13-801f-f85098b147e8</vt:lpwstr>
  </property>
  <property fmtid="{D5CDD505-2E9C-101B-9397-08002B2CF9AE}" pid="3" name="ContentTypeId">
    <vt:lpwstr>0x0101001E46BE2403204D4E844191C3480CD35B</vt:lpwstr>
  </property>
</Properties>
</file>