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7D6727" w14:paraId="0043AC80" w14:textId="77777777" w:rsidTr="00AD3606">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02574A02" w:rsidR="00AD3606" w:rsidRPr="000D638E" w:rsidRDefault="00AD3606" w:rsidP="00472BAD">
            <w:pPr>
              <w:tabs>
                <w:tab w:val="left" w:pos="851"/>
              </w:tabs>
              <w:spacing w:before="0" w:line="240" w:lineRule="atLeast"/>
              <w:jc w:val="right"/>
              <w:rPr>
                <w:b/>
                <w:lang w:val="fr-CH"/>
              </w:rPr>
            </w:pPr>
            <w:r w:rsidRPr="000D638E">
              <w:rPr>
                <w:b/>
                <w:lang w:val="fr-CH"/>
              </w:rPr>
              <w:t>Document C</w:t>
            </w:r>
            <w:r w:rsidR="00A52C84" w:rsidRPr="000D638E">
              <w:rPr>
                <w:b/>
                <w:lang w:val="fr-CH"/>
              </w:rPr>
              <w:t>WG-</w:t>
            </w:r>
            <w:r w:rsidR="00636853" w:rsidRPr="000D638E">
              <w:rPr>
                <w:b/>
                <w:lang w:val="fr-CH"/>
              </w:rPr>
              <w:t>WSIS&amp;SDG</w:t>
            </w:r>
            <w:r w:rsidR="00A52C84" w:rsidRPr="000D638E">
              <w:rPr>
                <w:b/>
                <w:lang w:val="fr-CH"/>
              </w:rPr>
              <w:t>-</w:t>
            </w:r>
            <w:r w:rsidR="003F3796" w:rsidRPr="000D638E">
              <w:rPr>
                <w:b/>
                <w:lang w:val="fr-CH"/>
              </w:rPr>
              <w:t>4</w:t>
            </w:r>
            <w:r w:rsidR="00182866" w:rsidRPr="000D638E">
              <w:rPr>
                <w:b/>
                <w:lang w:val="fr-CH"/>
              </w:rPr>
              <w:t>4</w:t>
            </w:r>
            <w:r w:rsidRPr="000D638E">
              <w:rPr>
                <w:b/>
                <w:lang w:val="fr-CH"/>
              </w:rPr>
              <w:t>/</w:t>
            </w:r>
            <w:r w:rsidR="007F6613" w:rsidRPr="000D638E">
              <w:rPr>
                <w:b/>
                <w:lang w:val="fr-CH"/>
              </w:rPr>
              <w:t>INF/</w:t>
            </w:r>
            <w:r w:rsidR="00117906">
              <w:rPr>
                <w:b/>
                <w:lang w:val="fr-CH"/>
              </w:rPr>
              <w:t>2</w:t>
            </w:r>
          </w:p>
        </w:tc>
      </w:tr>
      <w:tr w:rsidR="00AD3606" w:rsidRPr="000D638E" w14:paraId="789B45BA" w14:textId="77777777" w:rsidTr="00AD3606">
        <w:trPr>
          <w:cantSplit/>
        </w:trPr>
        <w:tc>
          <w:tcPr>
            <w:tcW w:w="3969" w:type="dxa"/>
            <w:vMerge/>
          </w:tcPr>
          <w:p w14:paraId="3F3D4E17" w14:textId="77777777" w:rsidR="00AD3606" w:rsidRPr="000D638E" w:rsidRDefault="00AD3606" w:rsidP="00AD3606">
            <w:pPr>
              <w:tabs>
                <w:tab w:val="left" w:pos="851"/>
              </w:tabs>
              <w:spacing w:line="240" w:lineRule="atLeast"/>
              <w:rPr>
                <w:b/>
                <w:lang w:val="fr-CH"/>
              </w:rPr>
            </w:pPr>
            <w:bookmarkStart w:id="6" w:name="ddate" w:colFirst="1" w:colLast="1"/>
            <w:bookmarkEnd w:id="0"/>
            <w:bookmarkEnd w:id="1"/>
          </w:p>
        </w:tc>
        <w:tc>
          <w:tcPr>
            <w:tcW w:w="5245" w:type="dxa"/>
          </w:tcPr>
          <w:p w14:paraId="2DE9ACEA" w14:textId="4F759AAB" w:rsidR="00AD3606" w:rsidRPr="000D638E" w:rsidRDefault="00743BB8" w:rsidP="00AD3606">
            <w:pPr>
              <w:tabs>
                <w:tab w:val="left" w:pos="851"/>
              </w:tabs>
              <w:spacing w:before="0"/>
              <w:jc w:val="right"/>
              <w:rPr>
                <w:b/>
              </w:rPr>
            </w:pPr>
            <w:r>
              <w:rPr>
                <w:b/>
              </w:rPr>
              <w:t>12 December 2025</w:t>
            </w:r>
          </w:p>
        </w:tc>
      </w:tr>
      <w:tr w:rsidR="00AD3606" w:rsidRPr="000D638E" w14:paraId="58A84C4A" w14:textId="77777777" w:rsidTr="00AD3606">
        <w:trPr>
          <w:cantSplit/>
          <w:trHeight w:val="23"/>
        </w:trPr>
        <w:tc>
          <w:tcPr>
            <w:tcW w:w="3969" w:type="dxa"/>
            <w:vMerge/>
          </w:tcPr>
          <w:p w14:paraId="77CEDDAA" w14:textId="77777777" w:rsidR="00AD3606" w:rsidRPr="000D638E" w:rsidRDefault="00AD3606" w:rsidP="00AD3606">
            <w:pPr>
              <w:tabs>
                <w:tab w:val="left" w:pos="851"/>
              </w:tabs>
              <w:spacing w:line="240" w:lineRule="atLeast"/>
              <w:rPr>
                <w:b/>
              </w:rPr>
            </w:pPr>
            <w:bookmarkStart w:id="7" w:name="dorlang" w:colFirst="1" w:colLast="1"/>
            <w:bookmarkEnd w:id="6"/>
          </w:p>
        </w:tc>
        <w:tc>
          <w:tcPr>
            <w:tcW w:w="5245" w:type="dxa"/>
          </w:tcPr>
          <w:p w14:paraId="561AAE94" w14:textId="2DE14FF0" w:rsidR="00AD3606" w:rsidRPr="000D638E" w:rsidRDefault="00636853" w:rsidP="00AD3606">
            <w:pPr>
              <w:tabs>
                <w:tab w:val="left" w:pos="851"/>
              </w:tabs>
              <w:spacing w:before="0" w:line="240" w:lineRule="atLeast"/>
              <w:jc w:val="right"/>
              <w:rPr>
                <w:b/>
              </w:rPr>
            </w:pPr>
            <w:r w:rsidRPr="000D638E">
              <w:rPr>
                <w:b/>
              </w:rPr>
              <w:t>English only</w:t>
            </w:r>
          </w:p>
        </w:tc>
      </w:tr>
      <w:tr w:rsidR="00472BAD" w:rsidRPr="000D638E" w14:paraId="12C5EF5F" w14:textId="77777777" w:rsidTr="00AD3606">
        <w:trPr>
          <w:cantSplit/>
          <w:trHeight w:val="23"/>
        </w:trPr>
        <w:tc>
          <w:tcPr>
            <w:tcW w:w="3969" w:type="dxa"/>
          </w:tcPr>
          <w:p w14:paraId="4B839BA2" w14:textId="77777777" w:rsidR="00472BAD" w:rsidRPr="000D638E" w:rsidRDefault="00472BAD" w:rsidP="00AD3606">
            <w:pPr>
              <w:tabs>
                <w:tab w:val="left" w:pos="851"/>
              </w:tabs>
              <w:spacing w:line="240" w:lineRule="atLeast"/>
              <w:rPr>
                <w:b/>
              </w:rPr>
            </w:pPr>
          </w:p>
        </w:tc>
        <w:tc>
          <w:tcPr>
            <w:tcW w:w="5245" w:type="dxa"/>
          </w:tcPr>
          <w:p w14:paraId="12F66D25" w14:textId="77777777" w:rsidR="00472BAD" w:rsidRPr="000D638E" w:rsidRDefault="00472BAD" w:rsidP="00AD3606">
            <w:pPr>
              <w:tabs>
                <w:tab w:val="left" w:pos="851"/>
              </w:tabs>
              <w:spacing w:before="0" w:line="240" w:lineRule="atLeast"/>
              <w:jc w:val="right"/>
              <w:rPr>
                <w:b/>
              </w:rPr>
            </w:pPr>
          </w:p>
        </w:tc>
      </w:tr>
      <w:tr w:rsidR="00AD3606" w:rsidRPr="000D638E" w14:paraId="27000B2A" w14:textId="77777777" w:rsidTr="00AD3606">
        <w:trPr>
          <w:cantSplit/>
        </w:trPr>
        <w:tc>
          <w:tcPr>
            <w:tcW w:w="9214" w:type="dxa"/>
            <w:gridSpan w:val="2"/>
            <w:tcMar>
              <w:left w:w="0" w:type="dxa"/>
            </w:tcMar>
          </w:tcPr>
          <w:p w14:paraId="4E7CDB90" w14:textId="73D628A6" w:rsidR="00AD3606" w:rsidRPr="000D638E" w:rsidRDefault="007F6613" w:rsidP="003F3796">
            <w:pPr>
              <w:pStyle w:val="Source"/>
              <w:framePr w:hSpace="0" w:wrap="auto" w:vAnchor="margin" w:hAnchor="text" w:xAlign="left" w:yAlign="inline"/>
            </w:pPr>
            <w:bookmarkStart w:id="8" w:name="dsource" w:colFirst="0" w:colLast="0"/>
            <w:bookmarkEnd w:id="7"/>
            <w:r w:rsidRPr="000D638E">
              <w:t>Note</w:t>
            </w:r>
            <w:r w:rsidR="00AD3606" w:rsidRPr="000D638E">
              <w:t xml:space="preserve"> by the </w:t>
            </w:r>
            <w:r w:rsidR="00767E9A" w:rsidRPr="000D638E">
              <w:t>Secretary-General</w:t>
            </w:r>
          </w:p>
        </w:tc>
      </w:tr>
      <w:tr w:rsidR="00AD3606" w:rsidRPr="000D638E" w14:paraId="2340750D" w14:textId="77777777" w:rsidTr="00AD3606">
        <w:trPr>
          <w:cantSplit/>
        </w:trPr>
        <w:tc>
          <w:tcPr>
            <w:tcW w:w="9214" w:type="dxa"/>
            <w:gridSpan w:val="2"/>
            <w:tcMar>
              <w:left w:w="0" w:type="dxa"/>
            </w:tcMar>
          </w:tcPr>
          <w:p w14:paraId="47B91AA8" w14:textId="5B0B2D70" w:rsidR="00AD3606" w:rsidRPr="000D638E" w:rsidRDefault="00814342" w:rsidP="003F3796">
            <w:pPr>
              <w:pStyle w:val="Subtitle"/>
              <w:framePr w:hSpace="0" w:wrap="auto" w:xAlign="left" w:yAlign="inline"/>
            </w:pPr>
            <w:bookmarkStart w:id="9" w:name="dtitle1" w:colFirst="0" w:colLast="0"/>
            <w:bookmarkEnd w:id="8"/>
            <w:r w:rsidRPr="00B87B60">
              <w:t>AI-FORWARD SUMMIT 2025</w:t>
            </w:r>
            <w:r>
              <w:t xml:space="preserve">: </w:t>
            </w:r>
            <w:r w:rsidRPr="00B87B60">
              <w:t>MINISTERIAL OUTCOME DECLARATION: WSIS+20 OUTCOMES AND FUTURE DIRECTIONS TOWARDS THE "INTELLIGENCE SOCIETY"</w:t>
            </w:r>
          </w:p>
        </w:tc>
      </w:tr>
      <w:tr w:rsidR="00AD3606" w:rsidRPr="000D638E" w14:paraId="1F564D2D" w14:textId="77777777" w:rsidTr="00AD3606">
        <w:trPr>
          <w:cantSplit/>
        </w:trPr>
        <w:tc>
          <w:tcPr>
            <w:tcW w:w="9214" w:type="dxa"/>
            <w:gridSpan w:val="2"/>
            <w:tcBorders>
              <w:top w:val="single" w:sz="4" w:space="0" w:color="auto"/>
              <w:bottom w:val="single" w:sz="4" w:space="0" w:color="auto"/>
            </w:tcBorders>
            <w:tcMar>
              <w:left w:w="0" w:type="dxa"/>
            </w:tcMar>
          </w:tcPr>
          <w:p w14:paraId="61BBC433" w14:textId="77777777" w:rsidR="004D648B" w:rsidRPr="000D638E" w:rsidRDefault="004D648B" w:rsidP="004D648B">
            <w:pPr>
              <w:spacing w:before="160"/>
              <w:rPr>
                <w:b/>
                <w:bCs/>
                <w:sz w:val="26"/>
                <w:szCs w:val="26"/>
              </w:rPr>
            </w:pPr>
            <w:r w:rsidRPr="000D638E">
              <w:rPr>
                <w:b/>
                <w:bCs/>
                <w:sz w:val="26"/>
                <w:szCs w:val="26"/>
              </w:rPr>
              <w:t>Purpose</w:t>
            </w:r>
          </w:p>
          <w:p w14:paraId="7B62C026" w14:textId="49F3174E" w:rsidR="004D648B" w:rsidRPr="00AB05A1" w:rsidRDefault="00AB05A1" w:rsidP="0077608F">
            <w:pPr>
              <w:jc w:val="both"/>
            </w:pPr>
            <w:r w:rsidRPr="00355B5F">
              <w:rPr>
                <w:szCs w:val="24"/>
              </w:rPr>
              <w:t xml:space="preserve">The purpose of the document is to </w:t>
            </w:r>
            <w:r>
              <w:rPr>
                <w:szCs w:val="24"/>
              </w:rPr>
              <w:t>inform</w:t>
            </w:r>
            <w:r w:rsidRPr="00355B5F">
              <w:rPr>
                <w:szCs w:val="24"/>
              </w:rPr>
              <w:t xml:space="preserve"> the CWG on WSIS&amp;SDG about the outcomes of the </w:t>
            </w:r>
            <w:r>
              <w:rPr>
                <w:szCs w:val="24"/>
              </w:rPr>
              <w:t>Ministerial meeting</w:t>
            </w:r>
            <w:r>
              <w:t xml:space="preserve"> organized by t</w:t>
            </w:r>
            <w:r w:rsidRPr="00355B5F">
              <w:t>he Arab ICT Organization (AICTO), in cooperation and partnership with the Ministry of Communication Technologies of the Republic of Tunisia</w:t>
            </w:r>
            <w:r>
              <w:rPr>
                <w:szCs w:val="24"/>
              </w:rPr>
              <w:t xml:space="preserve">, as part of the </w:t>
            </w:r>
            <w:r w:rsidRPr="00B87B60">
              <w:rPr>
                <w:szCs w:val="24"/>
              </w:rPr>
              <w:t>AI Forward Summit 2025</w:t>
            </w:r>
            <w:r>
              <w:rPr>
                <w:szCs w:val="24"/>
              </w:rPr>
              <w:t xml:space="preserve"> (</w:t>
            </w:r>
            <w:r w:rsidRPr="00B87B60">
              <w:t xml:space="preserve">Tunis, </w:t>
            </w:r>
            <w:r w:rsidR="00814342" w:rsidRPr="00B87B60">
              <w:t xml:space="preserve">30 </w:t>
            </w:r>
            <w:r w:rsidRPr="00B87B60">
              <w:t xml:space="preserve">November– </w:t>
            </w:r>
            <w:r w:rsidR="00814342">
              <w:t xml:space="preserve">2 </w:t>
            </w:r>
            <w:r w:rsidRPr="00B87B60">
              <w:t>December 2025</w:t>
            </w:r>
            <w:r>
              <w:t>)</w:t>
            </w:r>
            <w:r>
              <w:rPr>
                <w:szCs w:val="24"/>
              </w:rPr>
              <w:t>.</w:t>
            </w:r>
          </w:p>
          <w:p w14:paraId="16727A07" w14:textId="77777777" w:rsidR="004D648B" w:rsidRPr="000D638E" w:rsidRDefault="004D648B" w:rsidP="004D648B">
            <w:pPr>
              <w:spacing w:before="160"/>
              <w:rPr>
                <w:b/>
                <w:bCs/>
                <w:sz w:val="26"/>
                <w:szCs w:val="26"/>
              </w:rPr>
            </w:pPr>
            <w:r w:rsidRPr="000D638E">
              <w:rPr>
                <w:b/>
                <w:bCs/>
                <w:sz w:val="26"/>
                <w:szCs w:val="26"/>
              </w:rPr>
              <w:t>Action required</w:t>
            </w:r>
          </w:p>
          <w:p w14:paraId="40C01AB6" w14:textId="3191806F" w:rsidR="004D648B" w:rsidRPr="000D638E" w:rsidRDefault="007F6613" w:rsidP="0077608F">
            <w:pPr>
              <w:jc w:val="both"/>
              <w:rPr>
                <w:b/>
                <w:bCs/>
              </w:rPr>
            </w:pPr>
            <w:r w:rsidRPr="000D638E">
              <w:t xml:space="preserve">This </w:t>
            </w:r>
            <w:r w:rsidR="00165D75" w:rsidRPr="000D638E">
              <w:t>document</w:t>
            </w:r>
            <w:r w:rsidRPr="000D638E">
              <w:t xml:space="preserve"> is transmitted to the Council Working Group on WSIS and the SDGs </w:t>
            </w:r>
            <w:r w:rsidRPr="000D638E">
              <w:rPr>
                <w:b/>
                <w:bCs/>
              </w:rPr>
              <w:t>for information</w:t>
            </w:r>
            <w:r w:rsidRPr="000D638E">
              <w:t>.</w:t>
            </w:r>
          </w:p>
          <w:p w14:paraId="5996A496" w14:textId="77777777" w:rsidR="00182866" w:rsidRPr="000D638E" w:rsidRDefault="00182866">
            <w:r w:rsidRPr="000D638E">
              <w:t>_______________</w:t>
            </w:r>
          </w:p>
          <w:p w14:paraId="00DEE14C" w14:textId="2B38ECA7" w:rsidR="00AD3606" w:rsidRPr="000D638E" w:rsidRDefault="004D648B" w:rsidP="004D648B">
            <w:pPr>
              <w:spacing w:before="160"/>
              <w:rPr>
                <w:b/>
                <w:bCs/>
                <w:sz w:val="26"/>
                <w:szCs w:val="26"/>
              </w:rPr>
            </w:pPr>
            <w:r w:rsidRPr="000D638E">
              <w:rPr>
                <w:b/>
                <w:bCs/>
                <w:sz w:val="26"/>
                <w:szCs w:val="26"/>
              </w:rPr>
              <w:t>References</w:t>
            </w:r>
          </w:p>
          <w:p w14:paraId="0175CD6C" w14:textId="49DFFEC5" w:rsidR="00AD3606" w:rsidRPr="0077608F" w:rsidRDefault="003F3796" w:rsidP="00F16BAB">
            <w:pPr>
              <w:spacing w:after="160"/>
              <w:rPr>
                <w:i/>
                <w:iCs/>
                <w:sz w:val="22"/>
                <w:szCs w:val="22"/>
              </w:rPr>
            </w:pPr>
            <w:hyperlink r:id="rId11" w:history="1">
              <w:r w:rsidRPr="0077608F">
                <w:rPr>
                  <w:rStyle w:val="Hyperlink"/>
                  <w:i/>
                  <w:iCs/>
                  <w:sz w:val="22"/>
                  <w:szCs w:val="22"/>
                </w:rPr>
                <w:t>CWG-WSIS&amp;SDG website</w:t>
              </w:r>
            </w:hyperlink>
            <w:r w:rsidRPr="0077608F">
              <w:rPr>
                <w:i/>
                <w:iCs/>
                <w:sz w:val="22"/>
                <w:szCs w:val="22"/>
              </w:rPr>
              <w:t>;</w:t>
            </w:r>
            <w:r w:rsidR="00AB05A1" w:rsidRPr="0077608F">
              <w:rPr>
                <w:i/>
                <w:iCs/>
                <w:sz w:val="22"/>
                <w:szCs w:val="22"/>
              </w:rPr>
              <w:t xml:space="preserve"> </w:t>
            </w:r>
            <w:hyperlink r:id="rId12" w:history="1">
              <w:r w:rsidR="00814342" w:rsidRPr="0077608F">
                <w:rPr>
                  <w:rStyle w:val="Hyperlink"/>
                  <w:i/>
                  <w:iCs/>
                  <w:sz w:val="22"/>
                  <w:szCs w:val="22"/>
                </w:rPr>
                <w:t>www.aicto.org/9818-2/</w:t>
              </w:r>
            </w:hyperlink>
            <w:r w:rsidR="00AB05A1" w:rsidRPr="0077608F">
              <w:rPr>
                <w:i/>
                <w:iCs/>
                <w:sz w:val="22"/>
                <w:szCs w:val="22"/>
              </w:rPr>
              <w:t xml:space="preserve">; </w:t>
            </w:r>
            <w:hyperlink r:id="rId13" w:history="1">
              <w:r w:rsidR="00814342" w:rsidRPr="0077608F">
                <w:rPr>
                  <w:rStyle w:val="Hyperlink"/>
                  <w:i/>
                  <w:iCs/>
                  <w:sz w:val="22"/>
                  <w:szCs w:val="22"/>
                </w:rPr>
                <w:t>www.aicto.org/adoption-of-the-tunis-declaration-at-the-ai-forward-summit-2025/</w:t>
              </w:r>
            </w:hyperlink>
            <w:r w:rsidR="00AB05A1" w:rsidRPr="0077608F">
              <w:rPr>
                <w:i/>
                <w:iCs/>
                <w:sz w:val="22"/>
                <w:szCs w:val="22"/>
              </w:rPr>
              <w:t xml:space="preserve"> </w:t>
            </w:r>
          </w:p>
        </w:tc>
      </w:tr>
    </w:tbl>
    <w:p w14:paraId="4CDB8B60" w14:textId="77777777" w:rsidR="00E227F3" w:rsidRPr="007D6727"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1D7ED322" w14:textId="77777777" w:rsidR="0090147A" w:rsidRPr="007D6727"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7D6727">
        <w:br w:type="page"/>
      </w:r>
    </w:p>
    <w:bookmarkEnd w:id="5"/>
    <w:bookmarkEnd w:id="10"/>
    <w:p w14:paraId="16298ADF" w14:textId="542131D5" w:rsidR="003301BE" w:rsidRDefault="003301BE" w:rsidP="0077608F">
      <w:pPr>
        <w:pStyle w:val="Annextitle"/>
      </w:pPr>
      <w:r>
        <w:rPr>
          <w:rFonts w:eastAsia="Calibri"/>
        </w:rPr>
        <w:lastRenderedPageBreak/>
        <w:t xml:space="preserve">Ministerial Outcome Declaration: </w:t>
      </w:r>
      <w:r w:rsidR="0077608F">
        <w:rPr>
          <w:rFonts w:eastAsia="Calibri"/>
        </w:rPr>
        <w:br/>
      </w:r>
      <w:r>
        <w:rPr>
          <w:rFonts w:eastAsia="Calibri" w:cs="Calibri"/>
        </w:rPr>
        <w:t xml:space="preserve">WSIS+20 </w:t>
      </w:r>
      <w:r w:rsidR="0077608F">
        <w:rPr>
          <w:rFonts w:eastAsia="Calibri" w:cs="Calibri"/>
        </w:rPr>
        <w:t xml:space="preserve">outcomes and future directions towards the </w:t>
      </w:r>
      <w:r>
        <w:rPr>
          <w:rFonts w:eastAsia="Calibri" w:cs="Calibri"/>
        </w:rPr>
        <w:t xml:space="preserve">"Intelligence Society" </w:t>
      </w:r>
    </w:p>
    <w:p w14:paraId="5B1BA9D9" w14:textId="0CDF182E" w:rsidR="003301BE" w:rsidRDefault="003301BE" w:rsidP="009C5BC1">
      <w:pPr>
        <w:ind w:left="-5"/>
        <w:jc w:val="both"/>
      </w:pPr>
      <w:r>
        <w:t>We, Ministers and high-level representatives participating in the Ministerial Panel “WSIS+20 Outcomes and Future Directions towards the ‘Intelligence Society’”, convened in Tunis on the occasion of the 20</w:t>
      </w:r>
      <w:r>
        <w:rPr>
          <w:sz w:val="21"/>
          <w:vertAlign w:val="superscript"/>
        </w:rPr>
        <w:t>th</w:t>
      </w:r>
      <w:r>
        <w:t xml:space="preserve"> anniversary of the </w:t>
      </w:r>
      <w:hyperlink r:id="rId14" w:history="1">
        <w:r w:rsidRPr="009C5BC1">
          <w:rPr>
            <w:rStyle w:val="Hyperlink"/>
          </w:rPr>
          <w:t>World Summit on the Information Society (WSIS)</w:t>
        </w:r>
      </w:hyperlink>
      <w:hyperlink r:id="rId15">
        <w:r>
          <w:t>,</w:t>
        </w:r>
      </w:hyperlink>
      <w:r>
        <w:t xml:space="preserve"> gather to reflect on two decades of progress, to assess emerging challenges, and to chart the way forward for an inclusive, safe, and sustainable digital future.</w:t>
      </w:r>
      <w:r>
        <w:rPr>
          <w:rFonts w:eastAsia="Calibri" w:cs="Calibri"/>
        </w:rPr>
        <w:t xml:space="preserve"> </w:t>
      </w:r>
    </w:p>
    <w:p w14:paraId="43CFFB1C" w14:textId="77777777" w:rsidR="003301BE" w:rsidRDefault="003301BE" w:rsidP="009C5BC1">
      <w:pPr>
        <w:spacing w:after="36"/>
        <w:ind w:left="-5"/>
        <w:jc w:val="both"/>
      </w:pPr>
      <w:r>
        <w:t>We recall with deep appreciation that it was Tunisia that first proposed the organization of the World Summit on the Information Society at the 1998 ITU Plenipotentiary Conference in Minneapolis (</w:t>
      </w:r>
      <w:hyperlink r:id="rId16">
        <w:r w:rsidRPr="009C5BC1">
          <w:rPr>
            <w:rStyle w:val="Hyperlink"/>
          </w:rPr>
          <w:t>Resolution 73</w:t>
        </w:r>
      </w:hyperlink>
      <w:hyperlink r:id="rId17">
        <w:r>
          <w:t>)</w:t>
        </w:r>
      </w:hyperlink>
      <w:r>
        <w:t>, which ITU brought to the United Nations and placed WSIS on the agenda of the United Nations</w:t>
      </w:r>
      <w:r>
        <w:rPr>
          <w:rFonts w:eastAsia="Calibri" w:cs="Calibri"/>
        </w:rPr>
        <w:t xml:space="preserve"> </w:t>
      </w:r>
    </w:p>
    <w:p w14:paraId="0992FD64" w14:textId="77777777" w:rsidR="003301BE" w:rsidRDefault="003301BE" w:rsidP="009C5BC1">
      <w:pPr>
        <w:ind w:left="-5"/>
        <w:jc w:val="both"/>
      </w:pPr>
      <w:r>
        <w:t xml:space="preserve">We recall that United Nations General Assembly Resolution </w:t>
      </w:r>
      <w:hyperlink r:id="rId18">
        <w:r w:rsidRPr="009C5BC1">
          <w:rPr>
            <w:rStyle w:val="Hyperlink"/>
          </w:rPr>
          <w:t>A/RES/56/183</w:t>
        </w:r>
      </w:hyperlink>
      <w:hyperlink r:id="rId19">
        <w:r>
          <w:t xml:space="preserve"> </w:t>
        </w:r>
      </w:hyperlink>
      <w:r>
        <w:t>endorsed the two-phase approach of the Summit held in Geneva (2003) and Tunis (2005), and entrusted the International Telecommunication Union (ITU) with lead responsibility and secretariat functions for the organization of the Summit in cooperation with all relevant UN agencies, international organizations, and stakeholders.</w:t>
      </w:r>
      <w:r>
        <w:rPr>
          <w:rFonts w:eastAsia="Calibri" w:cs="Calibri"/>
        </w:rPr>
        <w:t xml:space="preserve"> </w:t>
      </w:r>
    </w:p>
    <w:p w14:paraId="5EB8EDBC" w14:textId="3ED98BCC" w:rsidR="003301BE" w:rsidRDefault="003301BE" w:rsidP="009C5BC1">
      <w:pPr>
        <w:ind w:left="-5"/>
        <w:jc w:val="both"/>
      </w:pPr>
      <w:r>
        <w:t xml:space="preserve">We reaffirm our strong commitment to the </w:t>
      </w:r>
      <w:hyperlink r:id="rId20">
        <w:r w:rsidRPr="009C5BC1">
          <w:rPr>
            <w:rStyle w:val="Hyperlink"/>
          </w:rPr>
          <w:t>Geneva Declaration of Principles, and Plan of</w:t>
        </w:r>
      </w:hyperlink>
      <w:hyperlink r:id="rId21">
        <w:r w:rsidRPr="009C5BC1">
          <w:rPr>
            <w:rStyle w:val="Hyperlink"/>
          </w:rPr>
          <w:t xml:space="preserve"> </w:t>
        </w:r>
      </w:hyperlink>
      <w:hyperlink r:id="rId22">
        <w:r w:rsidRPr="009C5BC1">
          <w:rPr>
            <w:rStyle w:val="Hyperlink"/>
          </w:rPr>
          <w:t>Action</w:t>
        </w:r>
      </w:hyperlink>
      <w:hyperlink r:id="rId23">
        <w:r>
          <w:t>,</w:t>
        </w:r>
      </w:hyperlink>
      <w:r>
        <w:t xml:space="preserve"> and the </w:t>
      </w:r>
      <w:hyperlink r:id="rId24">
        <w:r w:rsidRPr="009C5BC1">
          <w:rPr>
            <w:rStyle w:val="Hyperlink"/>
          </w:rPr>
          <w:t>Tunis Commitment and Tunis Agenda for the Information Society</w:t>
        </w:r>
      </w:hyperlink>
      <w:hyperlink r:id="rId25">
        <w:r>
          <w:t>,</w:t>
        </w:r>
      </w:hyperlink>
      <w:r>
        <w:t xml:space="preserve"> which remain foundational frameworks for the digital development landscape. These documents champion universal access, capacity building, human rights, enabling environments, bridging the digital divide, and, crucially, enshrined the multistakeholder approach that has become a global model for digital governance.</w:t>
      </w:r>
    </w:p>
    <w:p w14:paraId="4D5B0199" w14:textId="77777777" w:rsidR="003301BE" w:rsidRDefault="003301BE" w:rsidP="009C5BC1">
      <w:pPr>
        <w:ind w:left="-5"/>
        <w:jc w:val="both"/>
      </w:pPr>
      <w:r>
        <w:t>Since their adoption in 2003 and 2005, the WSIS outcomes have guided global digital policies and national ICT strategies. Over the past two decades, the WSIS process has generated one of the most enduring and effective ecosystems for ICT for development, grounded in collaboration, inclusiveness, and shared responsibility. We highlight the following achievements:</w:t>
      </w:r>
      <w:r>
        <w:rPr>
          <w:rFonts w:eastAsia="Calibri" w:cs="Calibri"/>
        </w:rPr>
        <w:t xml:space="preserve"> </w:t>
      </w:r>
    </w:p>
    <w:p w14:paraId="37591656" w14:textId="15829B3C" w:rsidR="003301BE" w:rsidRDefault="0077608F" w:rsidP="009C5BC1">
      <w:pPr>
        <w:pStyle w:val="enumlev1"/>
        <w:jc w:val="both"/>
      </w:pPr>
      <w:r>
        <w:rPr>
          <w:rFonts w:ascii="Arial" w:eastAsia="Arial" w:hAnsi="Arial" w:cs="Arial"/>
          <w:color w:val="000000"/>
          <w:szCs w:val="24"/>
          <w:u w:color="000000"/>
        </w:rPr>
        <w:t>•</w:t>
      </w:r>
      <w:r>
        <w:rPr>
          <w:rFonts w:ascii="Arial" w:eastAsia="Arial" w:hAnsi="Arial" w:cs="Arial"/>
          <w:color w:val="000000"/>
          <w:szCs w:val="24"/>
          <w:u w:color="000000"/>
        </w:rPr>
        <w:tab/>
      </w:r>
      <w:r w:rsidR="003301BE">
        <w:t xml:space="preserve">The </w:t>
      </w:r>
      <w:hyperlink r:id="rId26">
        <w:r w:rsidR="003301BE" w:rsidRPr="009C5BC1">
          <w:rPr>
            <w:rStyle w:val="Hyperlink"/>
          </w:rPr>
          <w:t>WSIS Action Lines</w:t>
        </w:r>
      </w:hyperlink>
      <w:hyperlink r:id="rId27">
        <w:r w:rsidR="003301BE">
          <w:t>,</w:t>
        </w:r>
      </w:hyperlink>
      <w:r w:rsidR="003301BE">
        <w:t xml:space="preserve"> facilitated by UN agencies, have proven to be among the most adaptable digital development frameworks in the United Nations system.</w:t>
      </w:r>
    </w:p>
    <w:p w14:paraId="5CC8EC3D" w14:textId="77777777" w:rsidR="009C5BC1" w:rsidRDefault="0077608F" w:rsidP="009C5BC1">
      <w:pPr>
        <w:pStyle w:val="enumlev1"/>
        <w:jc w:val="both"/>
        <w:rPr>
          <w:rFonts w:eastAsia="Calibri" w:cs="Calibri"/>
        </w:rPr>
      </w:pPr>
      <w:r>
        <w:rPr>
          <w:rFonts w:ascii="Arial" w:eastAsia="Arial" w:hAnsi="Arial" w:cs="Arial"/>
          <w:color w:val="000000"/>
          <w:szCs w:val="24"/>
          <w:u w:color="000000"/>
        </w:rPr>
        <w:t>•</w:t>
      </w:r>
      <w:r>
        <w:rPr>
          <w:rFonts w:ascii="Arial" w:eastAsia="Arial" w:hAnsi="Arial" w:cs="Arial"/>
          <w:color w:val="000000"/>
          <w:szCs w:val="24"/>
          <w:u w:color="000000"/>
        </w:rPr>
        <w:tab/>
      </w:r>
      <w:r w:rsidR="003301BE">
        <w:t xml:space="preserve">The </w:t>
      </w:r>
      <w:hyperlink r:id="rId28">
        <w:r w:rsidR="003301BE" w:rsidRPr="009C5BC1">
          <w:rPr>
            <w:rStyle w:val="Hyperlink"/>
          </w:rPr>
          <w:t>WSIS Forum</w:t>
        </w:r>
      </w:hyperlink>
      <w:hyperlink r:id="rId29">
        <w:r w:rsidR="003301BE">
          <w:t>,</w:t>
        </w:r>
      </w:hyperlink>
      <w:r w:rsidR="003301BE">
        <w:t xml:space="preserve"> hosted by ITU and co-organized with UNESCO, UNPD and UNCTAD, has evolved into the leading global platform for multistakeholder dialogue on ICT for development, enabling cooperation, partnership-building, and the sharing of global best practices, reporting on the implementation of the WSIS Action Lines, and reviewing the WSIS Action Line Roadmaps. The WSIS Forum 2025, rebranded as WSIS+20 High-Level Event, engaged over 11</w:t>
      </w:r>
      <w:r w:rsidR="009C5BC1">
        <w:t> </w:t>
      </w:r>
      <w:r w:rsidR="003301BE">
        <w:t>000 participants from 169 countries. The WSIS+20 High-Level Event 2025</w:t>
      </w:r>
    </w:p>
    <w:p w14:paraId="6FBAAD38" w14:textId="76FDF619" w:rsidR="003301BE" w:rsidRDefault="003301BE" w:rsidP="009C5BC1">
      <w:pPr>
        <w:pStyle w:val="enumlev2"/>
      </w:pPr>
      <w:r>
        <w:rPr>
          <w:rFonts w:ascii="Courier New" w:eastAsia="Courier New" w:hAnsi="Courier New" w:cs="Courier New"/>
        </w:rPr>
        <w:t>o</w:t>
      </w:r>
      <w:r w:rsidR="009C5BC1">
        <w:rPr>
          <w:rFonts w:ascii="Arial" w:eastAsia="Arial" w:hAnsi="Arial" w:cs="Arial"/>
        </w:rPr>
        <w:tab/>
      </w:r>
      <w:r>
        <w:t>WSIS+20 High-Level Event 2025 Outcome Document:</w:t>
      </w:r>
      <w:r>
        <w:rPr>
          <w:rFonts w:eastAsia="Calibri" w:cs="Calibri"/>
        </w:rPr>
        <w:t xml:space="preserve"> </w:t>
      </w:r>
      <w:hyperlink r:id="rId30" w:history="1">
        <w:r w:rsidR="009C5BC1" w:rsidRPr="005205E5">
          <w:rPr>
            <w:rStyle w:val="Hyperlink"/>
          </w:rPr>
          <w:t>http://itu.int/go/WSISForumOutcomes2025</w:t>
        </w:r>
      </w:hyperlink>
      <w:hyperlink r:id="rId31">
        <w:r>
          <w:rPr>
            <w:rFonts w:eastAsia="Calibri" w:cs="Calibri"/>
          </w:rPr>
          <w:t xml:space="preserve"> </w:t>
        </w:r>
      </w:hyperlink>
    </w:p>
    <w:p w14:paraId="38586BAA" w14:textId="55709DE7" w:rsidR="003301BE" w:rsidRDefault="0077608F" w:rsidP="009C5BC1">
      <w:pPr>
        <w:pStyle w:val="enumlev2"/>
      </w:pPr>
      <w:r>
        <w:rPr>
          <w:rFonts w:ascii="Courier New" w:eastAsia="Courier New" w:hAnsi="Courier New" w:cs="Courier New"/>
          <w:color w:val="000000"/>
          <w:szCs w:val="24"/>
          <w:u w:color="000000"/>
        </w:rPr>
        <w:t>o</w:t>
      </w:r>
      <w:r>
        <w:rPr>
          <w:rFonts w:ascii="Courier New" w:eastAsia="Courier New" w:hAnsi="Courier New" w:cs="Courier New"/>
          <w:color w:val="000000"/>
          <w:szCs w:val="24"/>
          <w:u w:color="000000"/>
        </w:rPr>
        <w:tab/>
      </w:r>
      <w:r w:rsidR="003301BE">
        <w:t>WSIS+20 High-Level Event 2025 Chair’s Summary:</w:t>
      </w:r>
      <w:r w:rsidR="003301BE">
        <w:rPr>
          <w:rFonts w:eastAsia="Calibri" w:cs="Calibri"/>
        </w:rPr>
        <w:t xml:space="preserve">  </w:t>
      </w:r>
      <w:r w:rsidR="009C5BC1">
        <w:rPr>
          <w:rFonts w:eastAsia="Calibri" w:cs="Calibri"/>
        </w:rPr>
        <w:br/>
      </w:r>
      <w:hyperlink r:id="rId32">
        <w:r w:rsidR="003301BE" w:rsidRPr="009C5BC1">
          <w:rPr>
            <w:rStyle w:val="Hyperlink"/>
          </w:rPr>
          <w:t>http://itu.int/go/WSISForumOutcomes2025</w:t>
        </w:r>
      </w:hyperlink>
      <w:hyperlink r:id="rId33">
        <w:r w:rsidR="003301BE">
          <w:rPr>
            <w:rFonts w:eastAsia="Calibri" w:cs="Calibri"/>
          </w:rPr>
          <w:t xml:space="preserve"> </w:t>
        </w:r>
      </w:hyperlink>
    </w:p>
    <w:p w14:paraId="02374479" w14:textId="7E7CC81B" w:rsidR="003301BE" w:rsidRDefault="0077608F" w:rsidP="009C5BC1">
      <w:pPr>
        <w:pStyle w:val="enumlev2"/>
      </w:pPr>
      <w:r>
        <w:rPr>
          <w:rFonts w:ascii="Courier New" w:eastAsia="Courier New" w:hAnsi="Courier New" w:cs="Courier New"/>
          <w:color w:val="000000"/>
          <w:szCs w:val="24"/>
          <w:u w:color="000000"/>
        </w:rPr>
        <w:t>o</w:t>
      </w:r>
      <w:r>
        <w:rPr>
          <w:rFonts w:ascii="Courier New" w:eastAsia="Courier New" w:hAnsi="Courier New" w:cs="Courier New"/>
          <w:color w:val="000000"/>
          <w:szCs w:val="24"/>
          <w:u w:color="000000"/>
        </w:rPr>
        <w:tab/>
      </w:r>
      <w:r w:rsidR="003301BE">
        <w:t xml:space="preserve">WSIS+20 High-Level Event 2025 </w:t>
      </w:r>
      <w:r w:rsidR="009C5BC1">
        <w:t>High-Level</w:t>
      </w:r>
      <w:r w:rsidR="003301BE">
        <w:t xml:space="preserve"> Outcomes and Executive Brief:</w:t>
      </w:r>
      <w:r w:rsidR="003301BE">
        <w:rPr>
          <w:rFonts w:eastAsia="Calibri" w:cs="Calibri"/>
        </w:rPr>
        <w:t xml:space="preserve">  </w:t>
      </w:r>
      <w:r w:rsidR="009C5BC1">
        <w:rPr>
          <w:rFonts w:eastAsia="Calibri" w:cs="Calibri"/>
        </w:rPr>
        <w:br/>
      </w:r>
      <w:hyperlink r:id="rId34">
        <w:r w:rsidR="003301BE" w:rsidRPr="009C5BC1">
          <w:rPr>
            <w:rStyle w:val="Hyperlink"/>
          </w:rPr>
          <w:t>http://itu.int/go/WSISForumOutcomes2025</w:t>
        </w:r>
      </w:hyperlink>
      <w:hyperlink r:id="rId35">
        <w:r w:rsidR="003301BE">
          <w:rPr>
            <w:rFonts w:eastAsia="Calibri" w:cs="Calibri"/>
          </w:rPr>
          <w:t xml:space="preserve"> </w:t>
        </w:r>
      </w:hyperlink>
    </w:p>
    <w:p w14:paraId="1D4A89F6" w14:textId="3E45BDC5" w:rsidR="003301BE" w:rsidRDefault="0077608F" w:rsidP="0077608F">
      <w:pPr>
        <w:pStyle w:val="enumlev2"/>
      </w:pPr>
      <w:r>
        <w:rPr>
          <w:rFonts w:ascii="Courier New" w:eastAsia="Courier New" w:hAnsi="Courier New" w:cs="Courier New"/>
          <w:color w:val="000000"/>
          <w:szCs w:val="24"/>
          <w:u w:color="000000"/>
        </w:rPr>
        <w:lastRenderedPageBreak/>
        <w:t>o</w:t>
      </w:r>
      <w:r>
        <w:rPr>
          <w:rFonts w:ascii="Courier New" w:eastAsia="Courier New" w:hAnsi="Courier New" w:cs="Courier New"/>
          <w:color w:val="000000"/>
          <w:szCs w:val="24"/>
          <w:u w:color="000000"/>
        </w:rPr>
        <w:tab/>
      </w:r>
      <w:r w:rsidR="003301BE">
        <w:t>Presentations by UN WSIS Action Lines facilitators on WSIS+20 Review Action Lines Milestones, Challenges and Emerging Trends beyond 2025:</w:t>
      </w:r>
      <w:r w:rsidR="003301BE">
        <w:rPr>
          <w:rFonts w:eastAsia="Calibri" w:cs="Calibri"/>
        </w:rPr>
        <w:t xml:space="preserve"> </w:t>
      </w:r>
      <w:hyperlink r:id="rId36" w:history="1">
        <w:r w:rsidR="009C5BC1" w:rsidRPr="005205E5">
          <w:rPr>
            <w:rStyle w:val="Hyperlink"/>
          </w:rPr>
          <w:t>https://itu.int/go/wsis20review</w:t>
        </w:r>
      </w:hyperlink>
      <w:hyperlink r:id="rId37">
        <w:r w:rsidR="003301BE">
          <w:rPr>
            <w:rFonts w:eastAsia="Calibri" w:cs="Calibri"/>
          </w:rPr>
          <w:t xml:space="preserve"> </w:t>
        </w:r>
      </w:hyperlink>
    </w:p>
    <w:p w14:paraId="4F9B5818" w14:textId="53F8E4F0" w:rsidR="003301BE" w:rsidRDefault="0077608F" w:rsidP="009C5BC1">
      <w:pPr>
        <w:pStyle w:val="enumlev2"/>
      </w:pPr>
      <w:r>
        <w:rPr>
          <w:rFonts w:ascii="Courier New" w:eastAsia="Courier New" w:hAnsi="Courier New" w:cs="Courier New"/>
          <w:color w:val="000000"/>
          <w:szCs w:val="24"/>
          <w:u w:color="000000"/>
        </w:rPr>
        <w:t>o</w:t>
      </w:r>
      <w:r>
        <w:rPr>
          <w:rFonts w:ascii="Courier New" w:eastAsia="Courier New" w:hAnsi="Courier New" w:cs="Courier New"/>
          <w:color w:val="000000"/>
          <w:szCs w:val="24"/>
          <w:u w:color="000000"/>
        </w:rPr>
        <w:tab/>
      </w:r>
      <w:r w:rsidR="003301BE">
        <w:t xml:space="preserve">20-Year Reports on the Implementation of WSIS Outcomes – country and stakeholder reports: </w:t>
      </w:r>
      <w:hyperlink r:id="rId38">
        <w:r w:rsidR="003301BE" w:rsidRPr="009C5BC1">
          <w:rPr>
            <w:rStyle w:val="Hyperlink"/>
          </w:rPr>
          <w:t>https://www.itu.int/net/wsis/review/reports/twenty</w:t>
        </w:r>
      </w:hyperlink>
      <w:hyperlink r:id="rId39">
        <w:r w:rsidR="003301BE" w:rsidRPr="009C5BC1">
          <w:rPr>
            <w:rStyle w:val="Hyperlink"/>
          </w:rPr>
          <w:t>-</w:t>
        </w:r>
      </w:hyperlink>
      <w:hyperlink r:id="rId40">
        <w:r w:rsidR="003301BE" w:rsidRPr="009C5BC1">
          <w:rPr>
            <w:rStyle w:val="Hyperlink"/>
          </w:rPr>
          <w:t>year.html</w:t>
        </w:r>
      </w:hyperlink>
      <w:hyperlink r:id="rId41">
        <w:r w:rsidR="003301BE">
          <w:rPr>
            <w:rFonts w:eastAsia="Calibri" w:cs="Calibri"/>
          </w:rPr>
          <w:t xml:space="preserve"> </w:t>
        </w:r>
      </w:hyperlink>
      <w:r w:rsidR="009C5BC1">
        <w:t>.</w:t>
      </w:r>
    </w:p>
    <w:p w14:paraId="158F6444" w14:textId="3048841C" w:rsidR="003301BE" w:rsidRDefault="0077608F" w:rsidP="0044778F">
      <w:pPr>
        <w:pStyle w:val="enumlev1"/>
        <w:jc w:val="both"/>
      </w:pPr>
      <w:r>
        <w:rPr>
          <w:rFonts w:ascii="Arial" w:eastAsia="Arial" w:hAnsi="Arial" w:cs="Arial"/>
          <w:color w:val="000000"/>
          <w:szCs w:val="24"/>
          <w:u w:color="000000"/>
        </w:rPr>
        <w:t>•</w:t>
      </w:r>
      <w:r>
        <w:rPr>
          <w:rFonts w:ascii="Arial" w:eastAsia="Arial" w:hAnsi="Arial" w:cs="Arial"/>
          <w:color w:val="000000"/>
          <w:szCs w:val="24"/>
          <w:u w:color="000000"/>
        </w:rPr>
        <w:tab/>
      </w:r>
      <w:r w:rsidR="003301BE">
        <w:t xml:space="preserve">The </w:t>
      </w:r>
      <w:hyperlink r:id="rId42">
        <w:r w:rsidR="003301BE" w:rsidRPr="009C5BC1">
          <w:rPr>
            <w:rStyle w:val="Hyperlink"/>
          </w:rPr>
          <w:t>WSIS Stocktaking database</w:t>
        </w:r>
      </w:hyperlink>
      <w:hyperlink r:id="rId43">
        <w:r w:rsidR="003301BE">
          <w:t>,</w:t>
        </w:r>
      </w:hyperlink>
      <w:r w:rsidR="003301BE">
        <w:t xml:space="preserve"> launched during the Tunis phase and maintained by the International Telecommunication Union, has become the world’s largest repository of ICT-related development initiatives, cataloguing nearly 20</w:t>
      </w:r>
      <w:r w:rsidR="00E459DE">
        <w:t> </w:t>
      </w:r>
      <w:r w:rsidR="003301BE">
        <w:t xml:space="preserve">000 projects that document impact at the grassroots level and support evidence-based policymaking. </w:t>
      </w:r>
      <w:r w:rsidR="003301BE">
        <w:rPr>
          <w:rFonts w:eastAsia="Calibri" w:cs="Calibri"/>
        </w:rPr>
        <w:t xml:space="preserve"> </w:t>
      </w:r>
    </w:p>
    <w:p w14:paraId="39064C7C" w14:textId="63A164D5" w:rsidR="003301BE" w:rsidRDefault="0077608F" w:rsidP="0044778F">
      <w:pPr>
        <w:pStyle w:val="enumlev1"/>
        <w:jc w:val="both"/>
      </w:pPr>
      <w:r>
        <w:rPr>
          <w:rFonts w:ascii="Arial" w:eastAsia="Arial" w:hAnsi="Arial" w:cs="Arial"/>
          <w:color w:val="000000"/>
          <w:szCs w:val="24"/>
          <w:u w:color="000000"/>
        </w:rPr>
        <w:t>•</w:t>
      </w:r>
      <w:r>
        <w:rPr>
          <w:rFonts w:ascii="Arial" w:eastAsia="Arial" w:hAnsi="Arial" w:cs="Arial"/>
          <w:color w:val="000000"/>
          <w:szCs w:val="24"/>
          <w:u w:color="000000"/>
        </w:rPr>
        <w:tab/>
      </w:r>
      <w:r w:rsidR="003301BE">
        <w:t xml:space="preserve">The </w:t>
      </w:r>
      <w:hyperlink r:id="rId44">
        <w:r w:rsidR="003301BE" w:rsidRPr="009C5BC1">
          <w:rPr>
            <w:rStyle w:val="Hyperlink"/>
          </w:rPr>
          <w:t>WSIS Prizes</w:t>
        </w:r>
      </w:hyperlink>
      <w:hyperlink r:id="rId45">
        <w:r w:rsidR="003301BE">
          <w:t>,</w:t>
        </w:r>
      </w:hyperlink>
      <w:r w:rsidR="003301BE">
        <w:t xml:space="preserve"> managed by ITU since 2012, have emerged as a prestigious global recognition program, celebrating excellence and impact in digital innovation aligned with WSIS Action Lines and the SDGs.</w:t>
      </w:r>
    </w:p>
    <w:p w14:paraId="41B10B56" w14:textId="5EF52BBC" w:rsidR="003301BE" w:rsidRDefault="0077608F" w:rsidP="0044778F">
      <w:pPr>
        <w:pStyle w:val="enumlev1"/>
        <w:jc w:val="both"/>
      </w:pPr>
      <w:r>
        <w:rPr>
          <w:rFonts w:ascii="Arial" w:eastAsia="Arial" w:hAnsi="Arial" w:cs="Arial"/>
          <w:color w:val="000000"/>
          <w:szCs w:val="24"/>
          <w:u w:color="000000"/>
        </w:rPr>
        <w:t>•</w:t>
      </w:r>
      <w:r>
        <w:rPr>
          <w:rFonts w:ascii="Arial" w:eastAsia="Arial" w:hAnsi="Arial" w:cs="Arial"/>
          <w:color w:val="000000"/>
          <w:szCs w:val="24"/>
          <w:u w:color="000000"/>
        </w:rPr>
        <w:tab/>
      </w:r>
      <w:r w:rsidR="003301BE">
        <w:t xml:space="preserve">The </w:t>
      </w:r>
      <w:hyperlink r:id="rId46">
        <w:r w:rsidR="003301BE" w:rsidRPr="009C5BC1">
          <w:rPr>
            <w:rStyle w:val="Hyperlink"/>
          </w:rPr>
          <w:t>United Nations Group on the Information Society (UNGIS)</w:t>
        </w:r>
      </w:hyperlink>
      <w:hyperlink r:id="rId47">
        <w:r w:rsidR="003301BE">
          <w:t xml:space="preserve"> </w:t>
        </w:r>
      </w:hyperlink>
      <w:r w:rsidR="003301BE">
        <w:t>has strengthened system-wide coherence by aligning the work of UN entities on ICT for development, supporting coordinated action and shared understanding across agencies, with rotational chair and co-chairs between ITU, UNESCO, UNDP, UNCTAD and UN Regional Commissions, with ITU serving as its permanent secretariat.</w:t>
      </w:r>
      <w:r w:rsidR="003301BE">
        <w:rPr>
          <w:rFonts w:eastAsia="Calibri" w:cs="Calibri"/>
        </w:rPr>
        <w:t xml:space="preserve"> </w:t>
      </w:r>
    </w:p>
    <w:p w14:paraId="42E32B73" w14:textId="77777777" w:rsidR="003301BE" w:rsidRDefault="003301BE" w:rsidP="00E459DE">
      <w:pPr>
        <w:jc w:val="both"/>
      </w:pPr>
      <w:r>
        <w:t>These mechanisms have transformed WSIS from a Summit into a sustained global process — turning ambition into action, and connecting technology, people, and development across every region and sector.</w:t>
      </w:r>
      <w:r>
        <w:rPr>
          <w:rFonts w:eastAsia="Calibri" w:cs="Calibri"/>
        </w:rPr>
        <w:t xml:space="preserve"> </w:t>
      </w:r>
    </w:p>
    <w:p w14:paraId="2006AB41" w14:textId="5BE1AC7B" w:rsidR="003301BE" w:rsidRDefault="003301BE" w:rsidP="00E459DE">
      <w:pPr>
        <w:jc w:val="both"/>
      </w:pPr>
      <w:r>
        <w:t xml:space="preserve">Despite these achievements, we note with concern that the digital divide remains profound. Today, 2.6 billion people —nearly one-third of the world’s population— remain offline. Many more lack the skills, infrastructure, affordability, or enabling environments required to fully participate in the digital economy. This is not only a technological gap but a development gap, and addressing it is essential to achieving the 2030 Agenda for Sustainable Development, reducing inequalities, and ensuring that no one is left behind. </w:t>
      </w:r>
    </w:p>
    <w:p w14:paraId="3AE4933D" w14:textId="77777777" w:rsidR="003301BE" w:rsidRDefault="003301BE" w:rsidP="00E459DE">
      <w:pPr>
        <w:jc w:val="both"/>
      </w:pPr>
      <w:r>
        <w:t>We observe that today’s rapidly evolving technological landscape—driven by the emergence of Artificial Intelligence, machine learning, data-driven systems, and frontier digital technologies—is reshaping societies, economies, and governance. We recognize that the world is entering a new phase, transitioning from Information Societies to Intelligent or Smart Societies, presenting both unprecedented opportunities and complex risks.</w:t>
      </w:r>
      <w:r>
        <w:rPr>
          <w:rFonts w:eastAsia="Calibri" w:cs="Calibri"/>
        </w:rPr>
        <w:t xml:space="preserve"> </w:t>
      </w:r>
    </w:p>
    <w:p w14:paraId="6DF14E98" w14:textId="77777777" w:rsidR="003301BE" w:rsidRDefault="003301BE" w:rsidP="00E459DE">
      <w:pPr>
        <w:jc w:val="both"/>
      </w:pPr>
      <w:r>
        <w:t>We acknowledge that this moment mirrors the early 2000s, when WSIS was conceived to guide the transformation toward digital inclusion and cooperation. We therefore emphasize that renewed global and regional guidance, grounded in WSIS principles, is essential for navigating emerging challenges, fostering trustworthy and human-centred AI, and enabling sustainable digital development.</w:t>
      </w:r>
      <w:r>
        <w:rPr>
          <w:rFonts w:eastAsia="Calibri" w:cs="Calibri"/>
        </w:rPr>
        <w:t xml:space="preserve"> </w:t>
      </w:r>
    </w:p>
    <w:p w14:paraId="5D610957" w14:textId="77777777" w:rsidR="003301BE" w:rsidRDefault="003301BE" w:rsidP="00E459DE">
      <w:pPr>
        <w:jc w:val="both"/>
      </w:pPr>
      <w:r>
        <w:t>We take note o</w:t>
      </w:r>
      <w:hyperlink r:id="rId48">
        <w:r>
          <w:t xml:space="preserve">f </w:t>
        </w:r>
      </w:hyperlink>
      <w:hyperlink r:id="rId49">
        <w:r w:rsidRPr="00E459DE">
          <w:rPr>
            <w:rStyle w:val="Hyperlink"/>
          </w:rPr>
          <w:t>ECOSOC Resolution E/RES/2025/18</w:t>
        </w:r>
      </w:hyperlink>
      <w:hyperlink r:id="rId50">
        <w:r>
          <w:t>,</w:t>
        </w:r>
      </w:hyperlink>
      <w:r>
        <w:t xml:space="preserve"> which calls for the integration of the Global Digital Compact (GDC) within the existing WSIS architecture, and emphasize the need for coherence, complementarity, and strengthening of WSIS as a long-standing and effective framework for digital development.</w:t>
      </w:r>
      <w:r>
        <w:rPr>
          <w:rFonts w:eastAsia="Calibri" w:cs="Calibri"/>
        </w:rPr>
        <w:t xml:space="preserve"> </w:t>
      </w:r>
    </w:p>
    <w:p w14:paraId="6EB02CA3" w14:textId="4D74A550" w:rsidR="003301BE" w:rsidRDefault="003301BE" w:rsidP="00E459DE">
      <w:pPr>
        <w:jc w:val="both"/>
      </w:pPr>
      <w:r>
        <w:t xml:space="preserve">We recall the Report by the ITU Secretary-General – </w:t>
      </w:r>
      <w:hyperlink r:id="rId51">
        <w:r>
          <w:t>“</w:t>
        </w:r>
      </w:hyperlink>
      <w:hyperlink r:id="rId52">
        <w:r w:rsidRPr="00E459DE">
          <w:rPr>
            <w:rStyle w:val="Hyperlink"/>
          </w:rPr>
          <w:t>WSIS+20 Report: Building a digital</w:t>
        </w:r>
      </w:hyperlink>
      <w:hyperlink r:id="rId53">
        <w:r w:rsidRPr="00E459DE">
          <w:rPr>
            <w:rStyle w:val="Hyperlink"/>
          </w:rPr>
          <w:t xml:space="preserve"> </w:t>
        </w:r>
      </w:hyperlink>
      <w:hyperlink r:id="rId54">
        <w:r w:rsidRPr="00E459DE">
          <w:rPr>
            <w:rStyle w:val="Hyperlink"/>
          </w:rPr>
          <w:t>future for all</w:t>
        </w:r>
      </w:hyperlink>
      <w:hyperlink r:id="rId55">
        <w:r>
          <w:t>”</w:t>
        </w:r>
      </w:hyperlink>
      <w:r>
        <w:t xml:space="preserve"> which documents ITU’s contribution to the implementation of and </w:t>
      </w:r>
      <w:r w:rsidR="00E459DE">
        <w:t>follow-up</w:t>
      </w:r>
      <w:r>
        <w:t xml:space="preserve"> to the WSIS outcomes and its role in advancing the SDGs. We welcome the Secretary</w:t>
      </w:r>
      <w:r w:rsidR="00E459DE">
        <w:t>-</w:t>
      </w:r>
      <w:r>
        <w:t xml:space="preserve">General’s </w:t>
      </w:r>
      <w:r>
        <w:lastRenderedPageBreak/>
        <w:t>assessment of ITU’s leadership and the roadmap provided in support of the WSIS+20 review and future action.</w:t>
      </w:r>
      <w:r>
        <w:rPr>
          <w:rFonts w:eastAsia="Calibri" w:cs="Calibri"/>
        </w:rPr>
        <w:t xml:space="preserve"> </w:t>
      </w:r>
    </w:p>
    <w:p w14:paraId="77AD67D7" w14:textId="77777777" w:rsidR="003301BE" w:rsidRDefault="003301BE" w:rsidP="00E459DE">
      <w:pPr>
        <w:jc w:val="both"/>
      </w:pPr>
      <w:r>
        <w:t>Recognizing that regional strategies can accelerate progress and respond to local needs, we welcome the initiatives emerging from the Arab region, with the leadership of Tunisia and with support from ITU and AICTO, aligned with WSIS principles and future-oriented digital development.</w:t>
      </w:r>
      <w:r>
        <w:rPr>
          <w:rFonts w:eastAsia="Calibri" w:cs="Calibri"/>
        </w:rPr>
        <w:t xml:space="preserve"> </w:t>
      </w:r>
    </w:p>
    <w:p w14:paraId="256A0216" w14:textId="77777777" w:rsidR="003301BE" w:rsidRDefault="003301BE" w:rsidP="0077608F">
      <w:pPr>
        <w:pStyle w:val="Headingb"/>
      </w:pPr>
      <w:r>
        <w:rPr>
          <w:rFonts w:eastAsia="Calibri"/>
        </w:rPr>
        <w:t xml:space="preserve">In this spirit, participants express their support for the following initiatives: </w:t>
      </w:r>
    </w:p>
    <w:p w14:paraId="6EDECB99" w14:textId="64334FEC" w:rsidR="003301BE" w:rsidRDefault="0077608F" w:rsidP="00E459DE">
      <w:pPr>
        <w:pStyle w:val="enumlev1"/>
        <w:jc w:val="both"/>
      </w:pPr>
      <w:r>
        <w:rPr>
          <w:rFonts w:eastAsia="Calibri" w:cs="Calibri"/>
          <w:color w:val="000000"/>
          <w:szCs w:val="24"/>
          <w:u w:color="000000"/>
        </w:rPr>
        <w:t>1</w:t>
      </w:r>
      <w:r>
        <w:rPr>
          <w:rFonts w:eastAsia="Calibri" w:cs="Calibri"/>
          <w:color w:val="000000"/>
          <w:szCs w:val="24"/>
          <w:u w:color="000000"/>
        </w:rPr>
        <w:tab/>
      </w:r>
      <w:r w:rsidR="003301BE">
        <w:t>Establishment of an annual regional initiative titled “From Information Society to Intelligent/Smart Society.” This initiative will serve as a regional platform to:</w:t>
      </w:r>
      <w:r w:rsidR="003301BE">
        <w:rPr>
          <w:rFonts w:eastAsia="Calibri" w:cs="Calibri"/>
        </w:rPr>
        <w:t xml:space="preserve"> </w:t>
      </w:r>
    </w:p>
    <w:p w14:paraId="7435A2F7" w14:textId="07D094DF" w:rsidR="003301BE" w:rsidRDefault="0077608F" w:rsidP="00E459DE">
      <w:pPr>
        <w:pStyle w:val="enumlev2"/>
        <w:jc w:val="both"/>
      </w:pPr>
      <w:r>
        <w:rPr>
          <w:rFonts w:ascii="Arial" w:eastAsia="Arial" w:hAnsi="Arial" w:cs="Arial"/>
          <w:color w:val="000000"/>
          <w:szCs w:val="24"/>
          <w:u w:color="000000"/>
        </w:rPr>
        <w:t>•</w:t>
      </w:r>
      <w:r>
        <w:rPr>
          <w:rFonts w:ascii="Arial" w:eastAsia="Arial" w:hAnsi="Arial" w:cs="Arial"/>
          <w:color w:val="000000"/>
          <w:szCs w:val="24"/>
          <w:u w:color="000000"/>
        </w:rPr>
        <w:tab/>
      </w:r>
      <w:r w:rsidR="003301BE">
        <w:t>review WSIS outcomes in the context of AI and emerging technologies;</w:t>
      </w:r>
      <w:r w:rsidR="003301BE">
        <w:rPr>
          <w:rFonts w:eastAsia="Calibri" w:cs="Calibri"/>
        </w:rPr>
        <w:t xml:space="preserve"> </w:t>
      </w:r>
    </w:p>
    <w:p w14:paraId="48B9DDA2" w14:textId="768FDAFA" w:rsidR="003301BE" w:rsidRDefault="0077608F" w:rsidP="00E459DE">
      <w:pPr>
        <w:pStyle w:val="enumlev2"/>
        <w:jc w:val="both"/>
      </w:pPr>
      <w:r>
        <w:rPr>
          <w:rFonts w:ascii="Arial" w:eastAsia="Arial" w:hAnsi="Arial" w:cs="Arial"/>
          <w:color w:val="000000"/>
          <w:szCs w:val="24"/>
          <w:u w:color="000000"/>
        </w:rPr>
        <w:t>•</w:t>
      </w:r>
      <w:r>
        <w:rPr>
          <w:rFonts w:ascii="Arial" w:eastAsia="Arial" w:hAnsi="Arial" w:cs="Arial"/>
          <w:color w:val="000000"/>
          <w:szCs w:val="24"/>
          <w:u w:color="000000"/>
        </w:rPr>
        <w:tab/>
      </w:r>
      <w:r w:rsidR="003301BE">
        <w:t>strengthen cooperation and exchange between countries of the region;</w:t>
      </w:r>
      <w:r w:rsidR="003301BE">
        <w:rPr>
          <w:rFonts w:eastAsia="Calibri" w:cs="Calibri"/>
        </w:rPr>
        <w:t xml:space="preserve"> </w:t>
      </w:r>
    </w:p>
    <w:p w14:paraId="1D786C17" w14:textId="5EC99617" w:rsidR="003301BE" w:rsidRDefault="0077608F" w:rsidP="00E459DE">
      <w:pPr>
        <w:pStyle w:val="enumlev2"/>
        <w:jc w:val="both"/>
      </w:pPr>
      <w:r>
        <w:rPr>
          <w:rFonts w:ascii="Arial" w:eastAsia="Arial" w:hAnsi="Arial" w:cs="Arial"/>
          <w:color w:val="000000"/>
          <w:szCs w:val="24"/>
          <w:u w:color="000000"/>
        </w:rPr>
        <w:t>•</w:t>
      </w:r>
      <w:r>
        <w:rPr>
          <w:rFonts w:ascii="Arial" w:eastAsia="Arial" w:hAnsi="Arial" w:cs="Arial"/>
          <w:color w:val="000000"/>
          <w:szCs w:val="24"/>
          <w:u w:color="000000"/>
        </w:rPr>
        <w:tab/>
      </w:r>
      <w:r w:rsidR="003301BE">
        <w:t>advance youth empowerment, gender inclusion, skills development, and innovation;</w:t>
      </w:r>
      <w:r w:rsidR="003301BE">
        <w:rPr>
          <w:rFonts w:eastAsia="Calibri" w:cs="Calibri"/>
        </w:rPr>
        <w:t xml:space="preserve"> </w:t>
      </w:r>
    </w:p>
    <w:p w14:paraId="2FD778D6" w14:textId="6D9DEE3D" w:rsidR="003301BE" w:rsidRDefault="0077608F" w:rsidP="00E459DE">
      <w:pPr>
        <w:pStyle w:val="enumlev2"/>
        <w:jc w:val="both"/>
      </w:pPr>
      <w:r>
        <w:rPr>
          <w:rFonts w:ascii="Arial" w:eastAsia="Arial" w:hAnsi="Arial" w:cs="Arial"/>
          <w:color w:val="000000"/>
          <w:szCs w:val="24"/>
          <w:u w:color="000000"/>
        </w:rPr>
        <w:t>•</w:t>
      </w:r>
      <w:r>
        <w:rPr>
          <w:rFonts w:ascii="Arial" w:eastAsia="Arial" w:hAnsi="Arial" w:cs="Arial"/>
          <w:color w:val="000000"/>
          <w:szCs w:val="24"/>
          <w:u w:color="000000"/>
        </w:rPr>
        <w:tab/>
      </w:r>
      <w:r w:rsidR="003301BE">
        <w:t>support alignment with global AI initiatives, including ITU’s AI for Good platform;</w:t>
      </w:r>
      <w:r w:rsidR="003301BE">
        <w:rPr>
          <w:rFonts w:eastAsia="Calibri" w:cs="Calibri"/>
        </w:rPr>
        <w:t xml:space="preserve"> </w:t>
      </w:r>
    </w:p>
    <w:p w14:paraId="78437258" w14:textId="3B81621E" w:rsidR="003301BE" w:rsidRDefault="0077608F" w:rsidP="00E459DE">
      <w:pPr>
        <w:pStyle w:val="enumlev2"/>
        <w:jc w:val="both"/>
      </w:pPr>
      <w:r>
        <w:rPr>
          <w:rFonts w:ascii="Arial" w:eastAsia="Arial" w:hAnsi="Arial" w:cs="Arial"/>
          <w:color w:val="000000"/>
          <w:szCs w:val="24"/>
          <w:u w:color="000000"/>
        </w:rPr>
        <w:t>•</w:t>
      </w:r>
      <w:r>
        <w:rPr>
          <w:rFonts w:ascii="Arial" w:eastAsia="Arial" w:hAnsi="Arial" w:cs="Arial"/>
          <w:color w:val="000000"/>
          <w:szCs w:val="24"/>
          <w:u w:color="000000"/>
        </w:rPr>
        <w:tab/>
      </w:r>
      <w:r w:rsidR="003301BE">
        <w:t>contribute to regional digital integration.</w:t>
      </w:r>
      <w:r w:rsidR="003301BE">
        <w:rPr>
          <w:rFonts w:eastAsia="Calibri" w:cs="Calibri"/>
        </w:rPr>
        <w:t xml:space="preserve"> </w:t>
      </w:r>
    </w:p>
    <w:p w14:paraId="4E869A8C" w14:textId="77777777" w:rsidR="003301BE" w:rsidRDefault="003301BE" w:rsidP="00E459DE">
      <w:pPr>
        <w:pStyle w:val="enumlev2"/>
        <w:jc w:val="both"/>
      </w:pPr>
      <w:r>
        <w:t>Participants acknowledge that AICTO may take the lead in coordinating this initiative.</w:t>
      </w:r>
      <w:r>
        <w:rPr>
          <w:rFonts w:eastAsia="Calibri" w:cs="Calibri"/>
        </w:rPr>
        <w:t xml:space="preserve"> </w:t>
      </w:r>
    </w:p>
    <w:p w14:paraId="1CE3BB03" w14:textId="50907649" w:rsidR="003301BE" w:rsidRDefault="0077608F" w:rsidP="00E459DE">
      <w:pPr>
        <w:pStyle w:val="enumlev1"/>
        <w:jc w:val="both"/>
      </w:pPr>
      <w:r>
        <w:rPr>
          <w:rFonts w:eastAsia="Calibri" w:cs="Calibri"/>
          <w:color w:val="000000"/>
          <w:szCs w:val="24"/>
          <w:u w:color="000000"/>
        </w:rPr>
        <w:t>2</w:t>
      </w:r>
      <w:r>
        <w:rPr>
          <w:rFonts w:eastAsia="Calibri" w:cs="Calibri"/>
          <w:color w:val="000000"/>
          <w:szCs w:val="24"/>
          <w:u w:color="000000"/>
        </w:rPr>
        <w:tab/>
      </w:r>
      <w:r w:rsidR="003301BE">
        <w:t>Creation of a regional repository of emerging technology initiatives, projects, and good practices in the Arab region, using the WSIS Stocktaking database structure, to:</w:t>
      </w:r>
      <w:r w:rsidR="003301BE">
        <w:rPr>
          <w:rFonts w:eastAsia="Calibri" w:cs="Calibri"/>
        </w:rPr>
        <w:t xml:space="preserve"> </w:t>
      </w:r>
    </w:p>
    <w:p w14:paraId="67A9E703" w14:textId="77777777" w:rsidR="00E459DE" w:rsidRDefault="00E459DE" w:rsidP="00AB316A">
      <w:pPr>
        <w:pStyle w:val="enumlev2"/>
        <w:rPr>
          <w:rFonts w:eastAsia="Calibri" w:cs="Calibri"/>
        </w:rPr>
      </w:pPr>
      <w:r>
        <w:rPr>
          <w:rFonts w:ascii="Arial" w:eastAsia="Arial" w:hAnsi="Arial" w:cs="Arial"/>
          <w:color w:val="000000"/>
          <w:szCs w:val="24"/>
          <w:u w:color="000000"/>
        </w:rPr>
        <w:t>•</w:t>
      </w:r>
      <w:r>
        <w:rPr>
          <w:rFonts w:ascii="Arial" w:eastAsia="Arial" w:hAnsi="Arial" w:cs="Arial"/>
          <w:color w:val="000000"/>
          <w:szCs w:val="24"/>
          <w:u w:color="000000"/>
        </w:rPr>
        <w:tab/>
      </w:r>
      <w:r w:rsidR="003301BE">
        <w:t>document and showcase regional AI innovation;</w:t>
      </w:r>
      <w:r w:rsidR="003301BE">
        <w:rPr>
          <w:rFonts w:eastAsia="Calibri" w:cs="Calibri"/>
        </w:rPr>
        <w:t xml:space="preserve"> </w:t>
      </w:r>
    </w:p>
    <w:p w14:paraId="678A26DF" w14:textId="1801A2C9" w:rsidR="003301BE" w:rsidRDefault="003301BE" w:rsidP="00AB316A">
      <w:pPr>
        <w:pStyle w:val="enumlev2"/>
      </w:pPr>
      <w:r>
        <w:rPr>
          <w:rFonts w:ascii="Segoe UI Symbol" w:eastAsia="Segoe UI Symbol" w:hAnsi="Segoe UI Symbol" w:cs="Segoe UI Symbol"/>
        </w:rPr>
        <w:t>•</w:t>
      </w:r>
      <w:r w:rsidR="00E459DE">
        <w:rPr>
          <w:rFonts w:ascii="Segoe UI Symbol" w:eastAsia="Segoe UI Symbol" w:hAnsi="Segoe UI Symbol" w:cs="Segoe UI Symbol"/>
        </w:rPr>
        <w:tab/>
      </w:r>
      <w:r>
        <w:t>support knowledge exchange across countries;</w:t>
      </w:r>
      <w:r>
        <w:rPr>
          <w:rFonts w:eastAsia="Calibri" w:cs="Calibri"/>
        </w:rPr>
        <w:t xml:space="preserve"> </w:t>
      </w:r>
    </w:p>
    <w:p w14:paraId="3A022F79" w14:textId="4A83712E" w:rsidR="003301BE" w:rsidRDefault="0077608F" w:rsidP="00AB316A">
      <w:pPr>
        <w:pStyle w:val="enumlev2"/>
      </w:pPr>
      <w:r>
        <w:rPr>
          <w:rFonts w:ascii="Arial" w:eastAsia="Arial" w:hAnsi="Arial" w:cs="Arial"/>
          <w:color w:val="000000"/>
          <w:szCs w:val="24"/>
          <w:u w:color="000000"/>
        </w:rPr>
        <w:t>•</w:t>
      </w:r>
      <w:r>
        <w:rPr>
          <w:rFonts w:ascii="Arial" w:eastAsia="Arial" w:hAnsi="Arial" w:cs="Arial"/>
          <w:color w:val="000000"/>
          <w:szCs w:val="24"/>
          <w:u w:color="000000"/>
        </w:rPr>
        <w:tab/>
      </w:r>
      <w:r w:rsidR="003301BE">
        <w:t>increase visibility of regional progress and priorities;</w:t>
      </w:r>
      <w:r w:rsidR="003301BE">
        <w:rPr>
          <w:rFonts w:eastAsia="Calibri" w:cs="Calibri"/>
        </w:rPr>
        <w:t xml:space="preserve"> </w:t>
      </w:r>
    </w:p>
    <w:p w14:paraId="00E41578" w14:textId="407458E7" w:rsidR="003301BE" w:rsidRDefault="0077608F" w:rsidP="00AB316A">
      <w:pPr>
        <w:pStyle w:val="enumlev2"/>
      </w:pPr>
      <w:r>
        <w:rPr>
          <w:rFonts w:ascii="Arial" w:eastAsia="Arial" w:hAnsi="Arial" w:cs="Arial"/>
          <w:color w:val="000000"/>
          <w:szCs w:val="24"/>
          <w:u w:color="000000"/>
        </w:rPr>
        <w:t>•</w:t>
      </w:r>
      <w:r>
        <w:rPr>
          <w:rFonts w:ascii="Arial" w:eastAsia="Arial" w:hAnsi="Arial" w:cs="Arial"/>
          <w:color w:val="000000"/>
          <w:szCs w:val="24"/>
          <w:u w:color="000000"/>
        </w:rPr>
        <w:tab/>
      </w:r>
      <w:r w:rsidR="003301BE">
        <w:t>inform policymaking, capacity building, and responsible AI development.</w:t>
      </w:r>
      <w:r w:rsidR="003301BE">
        <w:rPr>
          <w:rFonts w:eastAsia="Calibri" w:cs="Calibri"/>
        </w:rPr>
        <w:t xml:space="preserve"> </w:t>
      </w:r>
      <w:r w:rsidR="003301BE">
        <w:t xml:space="preserve">Participants welcome Tunisia’s intention to establish this platform and note that AICTO could serve as its host and manager. </w:t>
      </w:r>
      <w:r w:rsidR="003301BE">
        <w:rPr>
          <w:rFonts w:eastAsia="Calibri" w:cs="Calibri"/>
        </w:rPr>
        <w:t xml:space="preserve"> </w:t>
      </w:r>
    </w:p>
    <w:p w14:paraId="49184E45" w14:textId="11CEBA23" w:rsidR="003301BE" w:rsidRDefault="003301BE" w:rsidP="00E459DE">
      <w:pPr>
        <w:jc w:val="both"/>
      </w:pPr>
      <w:r>
        <w:t>We reaffirm that the WSIS multistakeholder model</w:t>
      </w:r>
      <w:r w:rsidR="00E459DE">
        <w:t xml:space="preserve"> </w:t>
      </w:r>
      <w:r>
        <w:t>—bringing together governments, UN agencies, private sector, civil society, academia, technical communities, and youth— remains as effective and relevant today as it was when pioneered in 2003. We recognize that the challenges and opportunities of AI and emerging technologies can only be addressed through inclusive, transparent, and collaborative governance frameworks.</w:t>
      </w:r>
      <w:r>
        <w:rPr>
          <w:rFonts w:eastAsia="Calibri" w:cs="Calibri"/>
        </w:rPr>
        <w:t xml:space="preserve"> </w:t>
      </w:r>
    </w:p>
    <w:p w14:paraId="6DDCD318" w14:textId="132FC349" w:rsidR="003301BE" w:rsidRDefault="003301BE" w:rsidP="00AB316A">
      <w:pPr>
        <w:pStyle w:val="Headingb"/>
      </w:pPr>
      <w:r>
        <w:rPr>
          <w:rFonts w:eastAsia="Calibri"/>
        </w:rPr>
        <w:t xml:space="preserve">Looking </w:t>
      </w:r>
      <w:r w:rsidR="00AB316A">
        <w:rPr>
          <w:rFonts w:eastAsia="Calibri"/>
        </w:rPr>
        <w:t xml:space="preserve">ahead to the next phase </w:t>
      </w:r>
      <w:r>
        <w:rPr>
          <w:rFonts w:eastAsia="Calibri"/>
        </w:rPr>
        <w:t xml:space="preserve">of WSIS and the Intelligence Society </w:t>
      </w:r>
    </w:p>
    <w:p w14:paraId="4B9B234C" w14:textId="77777777" w:rsidR="003301BE" w:rsidRDefault="003301BE" w:rsidP="00E459DE">
      <w:pPr>
        <w:jc w:val="both"/>
      </w:pPr>
      <w:r>
        <w:t>Building on 20 years of achievements and lessons learned, we commit to working together to ensure that WSIS continues to serve as a cornerstone for global digital development. We affirm our determination to shape the transition toward Intelligent Societies in a way that is:</w:t>
      </w:r>
      <w:r>
        <w:rPr>
          <w:rFonts w:eastAsia="Calibri" w:cs="Calibri"/>
        </w:rPr>
        <w:t xml:space="preserve"> </w:t>
      </w:r>
    </w:p>
    <w:p w14:paraId="19A603E3" w14:textId="5F905E09" w:rsidR="003301BE" w:rsidRDefault="0077608F" w:rsidP="00E459DE">
      <w:pPr>
        <w:pStyle w:val="enumlev1"/>
        <w:jc w:val="both"/>
      </w:pPr>
      <w:r>
        <w:rPr>
          <w:rFonts w:ascii="Arial" w:eastAsia="Arial" w:hAnsi="Arial" w:cs="Arial"/>
          <w:color w:val="000000"/>
          <w:szCs w:val="24"/>
          <w:u w:color="000000"/>
        </w:rPr>
        <w:t>•</w:t>
      </w:r>
      <w:r>
        <w:rPr>
          <w:rFonts w:ascii="Arial" w:eastAsia="Arial" w:hAnsi="Arial" w:cs="Arial"/>
          <w:color w:val="000000"/>
          <w:szCs w:val="24"/>
          <w:u w:color="000000"/>
        </w:rPr>
        <w:tab/>
      </w:r>
      <w:r w:rsidR="003301BE">
        <w:t>people-centred, ensuring technology serves human dignity;</w:t>
      </w:r>
      <w:r w:rsidR="003301BE">
        <w:rPr>
          <w:rFonts w:eastAsia="Calibri" w:cs="Calibri"/>
        </w:rPr>
        <w:t xml:space="preserve"> </w:t>
      </w:r>
    </w:p>
    <w:p w14:paraId="10EFD6D0" w14:textId="107B26E8" w:rsidR="003301BE" w:rsidRDefault="0077608F" w:rsidP="00E459DE">
      <w:pPr>
        <w:pStyle w:val="enumlev1"/>
        <w:jc w:val="both"/>
      </w:pPr>
      <w:r>
        <w:rPr>
          <w:rFonts w:ascii="Arial" w:eastAsia="Arial" w:hAnsi="Arial" w:cs="Arial"/>
          <w:color w:val="000000"/>
          <w:szCs w:val="24"/>
          <w:u w:color="000000"/>
        </w:rPr>
        <w:t>•</w:t>
      </w:r>
      <w:r>
        <w:rPr>
          <w:rFonts w:ascii="Arial" w:eastAsia="Arial" w:hAnsi="Arial" w:cs="Arial"/>
          <w:color w:val="000000"/>
          <w:szCs w:val="24"/>
          <w:u w:color="000000"/>
        </w:rPr>
        <w:tab/>
      </w:r>
      <w:r w:rsidR="003301BE">
        <w:t>development-driven, advancing sustainable growth and inclusion;</w:t>
      </w:r>
      <w:r w:rsidR="003301BE">
        <w:rPr>
          <w:rFonts w:eastAsia="Calibri" w:cs="Calibri"/>
        </w:rPr>
        <w:t xml:space="preserve"> </w:t>
      </w:r>
    </w:p>
    <w:p w14:paraId="5C1097A4" w14:textId="00171487" w:rsidR="003301BE" w:rsidRDefault="0077608F" w:rsidP="00E459DE">
      <w:pPr>
        <w:pStyle w:val="enumlev1"/>
        <w:jc w:val="both"/>
      </w:pPr>
      <w:r>
        <w:rPr>
          <w:rFonts w:ascii="Arial" w:eastAsia="Arial" w:hAnsi="Arial" w:cs="Arial"/>
          <w:color w:val="000000"/>
          <w:szCs w:val="24"/>
          <w:u w:color="000000"/>
        </w:rPr>
        <w:t>•</w:t>
      </w:r>
      <w:r>
        <w:rPr>
          <w:rFonts w:ascii="Arial" w:eastAsia="Arial" w:hAnsi="Arial" w:cs="Arial"/>
          <w:color w:val="000000"/>
          <w:szCs w:val="24"/>
          <w:u w:color="000000"/>
        </w:rPr>
        <w:tab/>
      </w:r>
      <w:r w:rsidR="003301BE">
        <w:t>multistakeholder, drawing on the contributions of all actors;</w:t>
      </w:r>
      <w:r w:rsidR="003301BE">
        <w:rPr>
          <w:rFonts w:eastAsia="Calibri" w:cs="Calibri"/>
        </w:rPr>
        <w:t xml:space="preserve"> </w:t>
      </w:r>
    </w:p>
    <w:p w14:paraId="0396639F" w14:textId="06B8F18B" w:rsidR="003301BE" w:rsidRDefault="0077608F" w:rsidP="00E459DE">
      <w:pPr>
        <w:pStyle w:val="enumlev1"/>
        <w:jc w:val="both"/>
      </w:pPr>
      <w:r>
        <w:rPr>
          <w:rFonts w:ascii="Arial" w:eastAsia="Arial" w:hAnsi="Arial" w:cs="Arial"/>
          <w:color w:val="000000"/>
          <w:szCs w:val="24"/>
          <w:u w:color="000000"/>
        </w:rPr>
        <w:t>•</w:t>
      </w:r>
      <w:r>
        <w:rPr>
          <w:rFonts w:ascii="Arial" w:eastAsia="Arial" w:hAnsi="Arial" w:cs="Arial"/>
          <w:color w:val="000000"/>
          <w:szCs w:val="24"/>
          <w:u w:color="000000"/>
        </w:rPr>
        <w:tab/>
      </w:r>
      <w:r w:rsidR="003301BE">
        <w:t>innovative and future-focused, embracing emerging opportunities while mitigating risks;</w:t>
      </w:r>
      <w:r w:rsidR="003301BE">
        <w:rPr>
          <w:rFonts w:eastAsia="Calibri" w:cs="Calibri"/>
        </w:rPr>
        <w:t xml:space="preserve"> </w:t>
      </w:r>
    </w:p>
    <w:p w14:paraId="3B787399" w14:textId="7C313486" w:rsidR="003301BE" w:rsidRDefault="0077608F" w:rsidP="00E459DE">
      <w:pPr>
        <w:pStyle w:val="enumlev1"/>
        <w:jc w:val="both"/>
      </w:pPr>
      <w:r>
        <w:rPr>
          <w:rFonts w:ascii="Arial" w:eastAsia="Arial" w:hAnsi="Arial" w:cs="Arial"/>
          <w:color w:val="000000"/>
          <w:szCs w:val="24"/>
          <w:u w:color="000000"/>
        </w:rPr>
        <w:t>•</w:t>
      </w:r>
      <w:r>
        <w:rPr>
          <w:rFonts w:ascii="Arial" w:eastAsia="Arial" w:hAnsi="Arial" w:cs="Arial"/>
          <w:color w:val="000000"/>
          <w:szCs w:val="24"/>
          <w:u w:color="000000"/>
        </w:rPr>
        <w:tab/>
      </w:r>
      <w:r w:rsidR="003301BE">
        <w:t>coherent with global frameworks, including the Global Digital Compact</w:t>
      </w:r>
      <w:r w:rsidR="003301BE">
        <w:rPr>
          <w:rFonts w:eastAsia="Calibri" w:cs="Calibri"/>
        </w:rPr>
        <w:t xml:space="preserve"> </w:t>
      </w:r>
    </w:p>
    <w:p w14:paraId="16F78E33" w14:textId="219214B5" w:rsidR="003301BE" w:rsidRDefault="0077608F" w:rsidP="00E459DE">
      <w:pPr>
        <w:pStyle w:val="enumlev1"/>
        <w:jc w:val="both"/>
      </w:pPr>
      <w:r>
        <w:rPr>
          <w:rFonts w:ascii="Arial" w:eastAsia="Arial" w:hAnsi="Arial" w:cs="Arial"/>
          <w:color w:val="000000"/>
          <w:szCs w:val="24"/>
          <w:u w:color="000000"/>
        </w:rPr>
        <w:lastRenderedPageBreak/>
        <w:t>•</w:t>
      </w:r>
      <w:r>
        <w:rPr>
          <w:rFonts w:ascii="Arial" w:eastAsia="Arial" w:hAnsi="Arial" w:cs="Arial"/>
          <w:color w:val="000000"/>
          <w:szCs w:val="24"/>
          <w:u w:color="000000"/>
        </w:rPr>
        <w:tab/>
      </w:r>
      <w:r w:rsidR="003301BE">
        <w:t>responsible and human-centric in the deployment of Artificial Intelligence, ensuring ethical, transparent, and inclusive uses that safeguard rights and empower individuals.</w:t>
      </w:r>
      <w:r w:rsidR="003301BE">
        <w:rPr>
          <w:rFonts w:eastAsia="Calibri" w:cs="Calibri"/>
        </w:rPr>
        <w:t xml:space="preserve"> </w:t>
      </w:r>
    </w:p>
    <w:p w14:paraId="3619DE00" w14:textId="11B91624" w:rsidR="003301BE" w:rsidRDefault="003301BE" w:rsidP="00E459DE">
      <w:pPr>
        <w:jc w:val="both"/>
      </w:pPr>
      <w:r>
        <w:t>We call upon all stakeholders to deepen cooperation, accelerate digital inclusion, and ensure that the benefits of Artificial Intelligence and digital transformation are shared equitably across all countries and communities.</w:t>
      </w:r>
      <w:r>
        <w:rPr>
          <w:rFonts w:eastAsia="Calibri" w:cs="Calibri"/>
        </w:rPr>
        <w:t xml:space="preserve"> </w:t>
      </w:r>
    </w:p>
    <w:p w14:paraId="1966731B" w14:textId="754974F6" w:rsidR="003301BE" w:rsidRDefault="003301BE" w:rsidP="00E459DE">
      <w:pPr>
        <w:jc w:val="both"/>
        <w:rPr>
          <w:rFonts w:eastAsia="Calibri" w:cs="Calibri"/>
        </w:rPr>
      </w:pPr>
      <w:r>
        <w:t>In marking the 20</w:t>
      </w:r>
      <w:r w:rsidRPr="00E459DE">
        <w:rPr>
          <w:vertAlign w:val="superscript"/>
        </w:rPr>
        <w:t>th</w:t>
      </w:r>
      <w:r>
        <w:t xml:space="preserve"> anniversary of WSIS in Tunis</w:t>
      </w:r>
      <w:r w:rsidR="00E459DE">
        <w:t xml:space="preserve"> </w:t>
      </w:r>
      <w:r>
        <w:t>—the birthplace of the WSIS vision Tunis Agenda—</w:t>
      </w:r>
      <w:r w:rsidR="00E459DE">
        <w:t xml:space="preserve"> </w:t>
      </w:r>
      <w:r>
        <w:t>we look forward to a renewed era of global collaboration. Together, we will continue to build Information Societies, accelerate the transition to Intelligent Societies, and harness digital innovation for sustainable development, prosperity, and peace for all.</w:t>
      </w:r>
      <w:r>
        <w:rPr>
          <w:rFonts w:eastAsia="Calibri" w:cs="Calibri"/>
        </w:rPr>
        <w:t xml:space="preserve"> </w:t>
      </w:r>
    </w:p>
    <w:p w14:paraId="7D2A98D0" w14:textId="77777777" w:rsidR="00AB316A" w:rsidRDefault="00AB316A" w:rsidP="00AB316A">
      <w:pPr>
        <w:rPr>
          <w:rFonts w:eastAsia="Calibri" w:cs="Calibri"/>
        </w:rPr>
      </w:pPr>
    </w:p>
    <w:p w14:paraId="2B5D8FA3" w14:textId="42C60C43" w:rsidR="00AB316A" w:rsidRDefault="00AB316A" w:rsidP="00AB316A">
      <w:pPr>
        <w:jc w:val="center"/>
      </w:pPr>
      <w:r>
        <w:t>______________</w:t>
      </w:r>
    </w:p>
    <w:sectPr w:rsidR="00AB316A" w:rsidSect="00AD3606">
      <w:headerReference w:type="even" r:id="rId56"/>
      <w:headerReference w:type="default" r:id="rId57"/>
      <w:footerReference w:type="even" r:id="rId58"/>
      <w:footerReference w:type="default" r:id="rId59"/>
      <w:headerReference w:type="first" r:id="rId60"/>
      <w:footerReference w:type="first" r:id="rId6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065AC" w14:textId="77777777" w:rsidR="00E236DF" w:rsidRDefault="00E236DF">
      <w:r>
        <w:separator/>
      </w:r>
    </w:p>
  </w:endnote>
  <w:endnote w:type="continuationSeparator" w:id="0">
    <w:p w14:paraId="139376BB" w14:textId="77777777" w:rsidR="00E236DF" w:rsidRDefault="00E23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Avenir Nxt2 W1G Medium">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2E3D" w14:textId="77777777" w:rsidR="00117906" w:rsidRDefault="00117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42469C">
      <w:trPr>
        <w:jc w:val="center"/>
      </w:trPr>
      <w:tc>
        <w:tcPr>
          <w:tcW w:w="1803" w:type="dxa"/>
          <w:vAlign w:val="center"/>
        </w:tcPr>
        <w:p w14:paraId="727FD637" w14:textId="42B0F2AF" w:rsidR="00EE49E8" w:rsidRDefault="00EE49E8" w:rsidP="00EE49E8">
          <w:pPr>
            <w:pStyle w:val="Header"/>
            <w:jc w:val="left"/>
            <w:rPr>
              <w:noProof/>
            </w:rPr>
          </w:pPr>
        </w:p>
      </w:tc>
      <w:tc>
        <w:tcPr>
          <w:tcW w:w="8261" w:type="dxa"/>
        </w:tcPr>
        <w:p w14:paraId="2D49E76E" w14:textId="5CA3F3E3" w:rsidR="00EE49E8" w:rsidRPr="00E06FD5" w:rsidRDefault="00EE49E8" w:rsidP="007F6613">
          <w:pPr>
            <w:pStyle w:val="Header"/>
            <w:tabs>
              <w:tab w:val="left" w:pos="5463"/>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636853">
            <w:rPr>
              <w:bCs/>
            </w:rPr>
            <w:t>WSIS&amp;SDG</w:t>
          </w:r>
          <w:r w:rsidR="00A52C84">
            <w:rPr>
              <w:bCs/>
            </w:rPr>
            <w:t>-</w:t>
          </w:r>
          <w:r w:rsidR="003F3796">
            <w:rPr>
              <w:bCs/>
            </w:rPr>
            <w:t>4</w:t>
          </w:r>
          <w:r w:rsidR="00182866">
            <w:rPr>
              <w:bCs/>
            </w:rPr>
            <w:t>4</w:t>
          </w:r>
          <w:r w:rsidR="00A52C84" w:rsidRPr="00623AE3">
            <w:rPr>
              <w:bCs/>
            </w:rPr>
            <w:t>/</w:t>
          </w:r>
          <w:r w:rsidR="007F6613">
            <w:rPr>
              <w:bCs/>
            </w:rPr>
            <w:t>INF/</w:t>
          </w:r>
          <w:r w:rsidR="00117906">
            <w:rPr>
              <w:bCs/>
            </w:rPr>
            <w:t>2</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bookmarkStart w:id="12" w:name="_Hlk171423014"/>
        <w:p w14:paraId="4E7A2825" w14:textId="237ED4C4" w:rsidR="00EE49E8" w:rsidRDefault="00182866" w:rsidP="00EE49E8">
          <w:pPr>
            <w:pStyle w:val="Header"/>
            <w:jc w:val="left"/>
            <w:rPr>
              <w:noProof/>
            </w:rPr>
          </w:pPr>
          <w:r>
            <w:rPr>
              <w:color w:val="0070C0"/>
            </w:rPr>
            <w:fldChar w:fldCharType="begin"/>
          </w:r>
          <w:r>
            <w:rPr>
              <w:color w:val="0070C0"/>
            </w:rPr>
            <w:instrText>HYPERLINK "https://council.itu.int/2026/en/working-groups/"</w:instrText>
          </w:r>
          <w:r>
            <w:rPr>
              <w:color w:val="0070C0"/>
            </w:rPr>
          </w:r>
          <w:r>
            <w:rPr>
              <w:color w:val="0070C0"/>
            </w:rPr>
            <w:fldChar w:fldCharType="separate"/>
          </w:r>
          <w:r w:rsidR="00A52C84" w:rsidRPr="00182866">
            <w:rPr>
              <w:rStyle w:val="Hyperlink"/>
            </w:rPr>
            <w:t>council.itu.int/working-groups</w:t>
          </w:r>
          <w:bookmarkEnd w:id="12"/>
          <w:r>
            <w:rPr>
              <w:color w:val="0070C0"/>
            </w:rPr>
            <w:fldChar w:fldCharType="end"/>
          </w:r>
        </w:p>
      </w:tc>
      <w:tc>
        <w:tcPr>
          <w:tcW w:w="6957" w:type="dxa"/>
        </w:tcPr>
        <w:p w14:paraId="3F62E0D8" w14:textId="645968A1" w:rsidR="00EE49E8" w:rsidRPr="00E06FD5" w:rsidRDefault="00EE49E8" w:rsidP="007F6613">
          <w:pPr>
            <w:pStyle w:val="Header"/>
            <w:tabs>
              <w:tab w:val="left" w:pos="4157"/>
              <w:tab w:val="right" w:pos="8505"/>
              <w:tab w:val="right" w:pos="9639"/>
            </w:tabs>
            <w:jc w:val="left"/>
            <w:rPr>
              <w:rFonts w:ascii="Arial" w:hAnsi="Arial" w:cs="Arial"/>
              <w:b/>
              <w:bCs/>
              <w:szCs w:val="18"/>
            </w:rPr>
          </w:pPr>
          <w:r>
            <w:rPr>
              <w:bCs/>
            </w:rPr>
            <w:tab/>
          </w:r>
          <w:r w:rsidRPr="00623AE3">
            <w:rPr>
              <w:bCs/>
            </w:rPr>
            <w:t>C</w:t>
          </w:r>
          <w:r w:rsidR="00A52C84">
            <w:rPr>
              <w:bCs/>
            </w:rPr>
            <w:t>WG-</w:t>
          </w:r>
          <w:r w:rsidR="00636853">
            <w:rPr>
              <w:bCs/>
            </w:rPr>
            <w:t>WSIS&amp;SDG</w:t>
          </w:r>
          <w:r w:rsidR="00A52C84">
            <w:rPr>
              <w:bCs/>
            </w:rPr>
            <w:t>-</w:t>
          </w:r>
          <w:r w:rsidR="003F3796">
            <w:rPr>
              <w:bCs/>
            </w:rPr>
            <w:t>4</w:t>
          </w:r>
          <w:r w:rsidR="00182866">
            <w:rPr>
              <w:bCs/>
            </w:rPr>
            <w:t>4</w:t>
          </w:r>
          <w:r w:rsidRPr="00623AE3">
            <w:rPr>
              <w:bCs/>
            </w:rPr>
            <w:t>/</w:t>
          </w:r>
          <w:r w:rsidR="007F6613">
            <w:rPr>
              <w:bCs/>
            </w:rPr>
            <w:t>INF/</w:t>
          </w:r>
          <w:r w:rsidR="00117906">
            <w:rPr>
              <w:bCs/>
            </w:rPr>
            <w:t>2</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44754" w14:textId="77777777" w:rsidR="00E236DF" w:rsidRDefault="00E236DF">
      <w:r>
        <w:t>____________________</w:t>
      </w:r>
    </w:p>
  </w:footnote>
  <w:footnote w:type="continuationSeparator" w:id="0">
    <w:p w14:paraId="126CF238" w14:textId="77777777" w:rsidR="00E236DF" w:rsidRDefault="00E23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3DF07" w14:textId="77777777" w:rsidR="00117906" w:rsidRDefault="001179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FC3D1" w14:textId="77777777" w:rsidR="00117906" w:rsidRDefault="001179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1"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36AB3D"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0682D"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3042E80E" w:rsidR="00130599" w:rsidRDefault="00130599" w:rsidP="00130599">
                          <w:pPr>
                            <w:spacing w:before="0"/>
                          </w:pPr>
                          <w:r w:rsidRPr="00F74694">
                            <w:rPr>
                              <w:b/>
                              <w:bCs/>
                              <w:szCs w:val="24"/>
                            </w:rPr>
                            <w:t>Council Working Group</w:t>
                          </w:r>
                          <w:r w:rsidR="00F74694" w:rsidRPr="00F74694">
                            <w:rPr>
                              <w:b/>
                              <w:bCs/>
                              <w:szCs w:val="24"/>
                            </w:rPr>
                            <w:br/>
                          </w:r>
                          <w:r w:rsidRPr="00636853">
                            <w:rPr>
                              <w:b/>
                              <w:bCs/>
                              <w:spacing w:val="6"/>
                              <w:szCs w:val="24"/>
                            </w:rPr>
                            <w:t xml:space="preserve">on </w:t>
                          </w:r>
                          <w:r w:rsidR="00636853" w:rsidRPr="00636853">
                            <w:rPr>
                              <w:b/>
                              <w:bCs/>
                              <w:spacing w:val="6"/>
                              <w:szCs w:val="24"/>
                            </w:rPr>
                            <w:t>WSIS and the SDGs</w:t>
                          </w:r>
                          <w:r>
                            <w:br/>
                          </w:r>
                          <w:r w:rsidR="003F3796">
                            <w:rPr>
                              <w:sz w:val="20"/>
                            </w:rPr>
                            <w:t>Fort</w:t>
                          </w:r>
                          <w:r w:rsidR="00754DFC">
                            <w:rPr>
                              <w:sz w:val="20"/>
                            </w:rPr>
                            <w:t>y-</w:t>
                          </w:r>
                          <w:r w:rsidR="00182866">
                            <w:rPr>
                              <w:sz w:val="20"/>
                            </w:rPr>
                            <w:t>fourth</w:t>
                          </w:r>
                          <w:r w:rsidRPr="00130599">
                            <w:rPr>
                              <w:sz w:val="20"/>
                            </w:rPr>
                            <w:t xml:space="preserve"> meeting </w:t>
                          </w:r>
                          <w:r w:rsidR="00182866">
                            <w:rPr>
                              <w:sz w:val="20"/>
                            </w:rPr>
                            <w:t>–</w:t>
                          </w:r>
                          <w:r w:rsidR="00767E9A">
                            <w:rPr>
                              <w:sz w:val="20"/>
                            </w:rPr>
                            <w:t>15</w:t>
                          </w:r>
                          <w:r w:rsidR="00754DFC">
                            <w:rPr>
                              <w:sz w:val="20"/>
                            </w:rPr>
                            <w:t xml:space="preserve"> </w:t>
                          </w:r>
                          <w:r w:rsidR="0087411A">
                            <w:rPr>
                              <w:sz w:val="20"/>
                            </w:rPr>
                            <w:t xml:space="preserve">and </w:t>
                          </w:r>
                          <w:r w:rsidR="00767E9A">
                            <w:rPr>
                              <w:sz w:val="20"/>
                            </w:rPr>
                            <w:t>16</w:t>
                          </w:r>
                          <w:r w:rsidR="00754DFC">
                            <w:rPr>
                              <w:sz w:val="20"/>
                            </w:rPr>
                            <w:t xml:space="preserve"> </w:t>
                          </w:r>
                          <w:r w:rsidR="0087411A">
                            <w:rPr>
                              <w:sz w:val="20"/>
                            </w:rPr>
                            <w:t xml:space="preserve">(a.m.) </w:t>
                          </w:r>
                          <w:r w:rsidR="00182866">
                            <w:rPr>
                              <w:sz w:val="20"/>
                            </w:rPr>
                            <w:t>January</w:t>
                          </w:r>
                          <w:r w:rsidR="00754DFC">
                            <w:rPr>
                              <w:sz w:val="20"/>
                            </w:rPr>
                            <w:t xml:space="preserve"> 202</w:t>
                          </w:r>
                          <w:r w:rsidR="00182866">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3042E80E" w:rsidR="00130599" w:rsidRDefault="00130599" w:rsidP="00130599">
                    <w:pPr>
                      <w:spacing w:before="0"/>
                    </w:pPr>
                    <w:r w:rsidRPr="00F74694">
                      <w:rPr>
                        <w:b/>
                        <w:bCs/>
                        <w:szCs w:val="24"/>
                      </w:rPr>
                      <w:t>Council Working Group</w:t>
                    </w:r>
                    <w:r w:rsidR="00F74694" w:rsidRPr="00F74694">
                      <w:rPr>
                        <w:b/>
                        <w:bCs/>
                        <w:szCs w:val="24"/>
                      </w:rPr>
                      <w:br/>
                    </w:r>
                    <w:r w:rsidRPr="00636853">
                      <w:rPr>
                        <w:b/>
                        <w:bCs/>
                        <w:spacing w:val="6"/>
                        <w:szCs w:val="24"/>
                      </w:rPr>
                      <w:t xml:space="preserve">on </w:t>
                    </w:r>
                    <w:r w:rsidR="00636853" w:rsidRPr="00636853">
                      <w:rPr>
                        <w:b/>
                        <w:bCs/>
                        <w:spacing w:val="6"/>
                        <w:szCs w:val="24"/>
                      </w:rPr>
                      <w:t>WSIS and the SDGs</w:t>
                    </w:r>
                    <w:r>
                      <w:br/>
                    </w:r>
                    <w:r w:rsidR="003F3796">
                      <w:rPr>
                        <w:sz w:val="20"/>
                      </w:rPr>
                      <w:t>Fort</w:t>
                    </w:r>
                    <w:r w:rsidR="00754DFC">
                      <w:rPr>
                        <w:sz w:val="20"/>
                      </w:rPr>
                      <w:t>y-</w:t>
                    </w:r>
                    <w:r w:rsidR="00182866">
                      <w:rPr>
                        <w:sz w:val="20"/>
                      </w:rPr>
                      <w:t>fourth</w:t>
                    </w:r>
                    <w:r w:rsidRPr="00130599">
                      <w:rPr>
                        <w:sz w:val="20"/>
                      </w:rPr>
                      <w:t xml:space="preserve"> meeting </w:t>
                    </w:r>
                    <w:r w:rsidR="00182866">
                      <w:rPr>
                        <w:sz w:val="20"/>
                      </w:rPr>
                      <w:t>–</w:t>
                    </w:r>
                    <w:r w:rsidR="00767E9A">
                      <w:rPr>
                        <w:sz w:val="20"/>
                      </w:rPr>
                      <w:t>15</w:t>
                    </w:r>
                    <w:r w:rsidR="00754DFC">
                      <w:rPr>
                        <w:sz w:val="20"/>
                      </w:rPr>
                      <w:t xml:space="preserve"> </w:t>
                    </w:r>
                    <w:r w:rsidR="0087411A">
                      <w:rPr>
                        <w:sz w:val="20"/>
                      </w:rPr>
                      <w:t xml:space="preserve">and </w:t>
                    </w:r>
                    <w:r w:rsidR="00767E9A">
                      <w:rPr>
                        <w:sz w:val="20"/>
                      </w:rPr>
                      <w:t>16</w:t>
                    </w:r>
                    <w:r w:rsidR="00754DFC">
                      <w:rPr>
                        <w:sz w:val="20"/>
                      </w:rPr>
                      <w:t xml:space="preserve"> </w:t>
                    </w:r>
                    <w:r w:rsidR="0087411A">
                      <w:rPr>
                        <w:sz w:val="20"/>
                      </w:rPr>
                      <w:t xml:space="preserve">(a.m.) </w:t>
                    </w:r>
                    <w:r w:rsidR="00182866">
                      <w:rPr>
                        <w:sz w:val="20"/>
                      </w:rPr>
                      <w:t>January</w:t>
                    </w:r>
                    <w:r w:rsidR="00754DFC">
                      <w:rPr>
                        <w:sz w:val="20"/>
                      </w:rPr>
                      <w:t xml:space="preserve"> 202</w:t>
                    </w:r>
                    <w:r w:rsidR="00182866">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E7351F"/>
    <w:multiLevelType w:val="hybridMultilevel"/>
    <w:tmpl w:val="52C27500"/>
    <w:lvl w:ilvl="0" w:tplc="E6423514">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648942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C42C60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7C29B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90F68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861AB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32ED5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4E8C8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7C090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22A5764"/>
    <w:multiLevelType w:val="hybridMultilevel"/>
    <w:tmpl w:val="C9E03658"/>
    <w:lvl w:ilvl="0" w:tplc="249827DA">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5A30F2">
      <w:start w:val="1"/>
      <w:numFmt w:val="bullet"/>
      <w:lvlText w:val="o"/>
      <w:lvlJc w:val="left"/>
      <w:pPr>
        <w:ind w:left="9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55A6D50">
      <w:start w:val="1"/>
      <w:numFmt w:val="bullet"/>
      <w:lvlText w:val="▪"/>
      <w:lvlJc w:val="left"/>
      <w:pPr>
        <w:ind w:left="16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47E8300">
      <w:start w:val="1"/>
      <w:numFmt w:val="bullet"/>
      <w:lvlText w:val="•"/>
      <w:lvlJc w:val="left"/>
      <w:pPr>
        <w:ind w:left="23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A8A7AB8">
      <w:start w:val="1"/>
      <w:numFmt w:val="bullet"/>
      <w:lvlText w:val="o"/>
      <w:lvlJc w:val="left"/>
      <w:pPr>
        <w:ind w:left="30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F5081A2">
      <w:start w:val="1"/>
      <w:numFmt w:val="bullet"/>
      <w:lvlText w:val="▪"/>
      <w:lvlJc w:val="left"/>
      <w:pPr>
        <w:ind w:left="37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8706950">
      <w:start w:val="1"/>
      <w:numFmt w:val="bullet"/>
      <w:lvlText w:val="•"/>
      <w:lvlJc w:val="left"/>
      <w:pPr>
        <w:ind w:left="45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8869810">
      <w:start w:val="1"/>
      <w:numFmt w:val="bullet"/>
      <w:lvlText w:val="o"/>
      <w:lvlJc w:val="left"/>
      <w:pPr>
        <w:ind w:left="52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13C3B5C">
      <w:start w:val="1"/>
      <w:numFmt w:val="bullet"/>
      <w:lvlText w:val="▪"/>
      <w:lvlJc w:val="left"/>
      <w:pPr>
        <w:ind w:left="59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1374816267">
    <w:abstractNumId w:val="0"/>
  </w:num>
  <w:num w:numId="2" w16cid:durableId="855391681">
    <w:abstractNumId w:val="2"/>
  </w:num>
  <w:num w:numId="3" w16cid:durableId="1849445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1487E"/>
    <w:rsid w:val="000210D4"/>
    <w:rsid w:val="00063016"/>
    <w:rsid w:val="00066795"/>
    <w:rsid w:val="00076AF6"/>
    <w:rsid w:val="00085CF2"/>
    <w:rsid w:val="000B1705"/>
    <w:rsid w:val="000D638E"/>
    <w:rsid w:val="000D75B2"/>
    <w:rsid w:val="001121F5"/>
    <w:rsid w:val="00117906"/>
    <w:rsid w:val="00130599"/>
    <w:rsid w:val="001400DC"/>
    <w:rsid w:val="00140CE1"/>
    <w:rsid w:val="00165D75"/>
    <w:rsid w:val="0017539C"/>
    <w:rsid w:val="00175AC2"/>
    <w:rsid w:val="0017609F"/>
    <w:rsid w:val="00182866"/>
    <w:rsid w:val="001A7D1D"/>
    <w:rsid w:val="001B51DD"/>
    <w:rsid w:val="001C628E"/>
    <w:rsid w:val="001E0F7B"/>
    <w:rsid w:val="001E0FBE"/>
    <w:rsid w:val="002119FD"/>
    <w:rsid w:val="002130E0"/>
    <w:rsid w:val="00244F7F"/>
    <w:rsid w:val="00264425"/>
    <w:rsid w:val="00265875"/>
    <w:rsid w:val="0027303B"/>
    <w:rsid w:val="0028109B"/>
    <w:rsid w:val="00293B38"/>
    <w:rsid w:val="002A2188"/>
    <w:rsid w:val="002B1F58"/>
    <w:rsid w:val="002C1C7A"/>
    <w:rsid w:val="002C54E2"/>
    <w:rsid w:val="0030160F"/>
    <w:rsid w:val="00311E8F"/>
    <w:rsid w:val="00320223"/>
    <w:rsid w:val="00322D0D"/>
    <w:rsid w:val="003301BE"/>
    <w:rsid w:val="00355B5F"/>
    <w:rsid w:val="00361465"/>
    <w:rsid w:val="003877F5"/>
    <w:rsid w:val="003942D4"/>
    <w:rsid w:val="003958A8"/>
    <w:rsid w:val="003C2533"/>
    <w:rsid w:val="003D5A7F"/>
    <w:rsid w:val="003E1030"/>
    <w:rsid w:val="003F3796"/>
    <w:rsid w:val="004016E2"/>
    <w:rsid w:val="0040435A"/>
    <w:rsid w:val="00416A24"/>
    <w:rsid w:val="00431D9E"/>
    <w:rsid w:val="00433CE8"/>
    <w:rsid w:val="00434A5C"/>
    <w:rsid w:val="0044778F"/>
    <w:rsid w:val="004544D9"/>
    <w:rsid w:val="00472BAD"/>
    <w:rsid w:val="00484009"/>
    <w:rsid w:val="00490E72"/>
    <w:rsid w:val="00491157"/>
    <w:rsid w:val="004921C8"/>
    <w:rsid w:val="00495B0B"/>
    <w:rsid w:val="004A1B8B"/>
    <w:rsid w:val="004D1851"/>
    <w:rsid w:val="004D599D"/>
    <w:rsid w:val="004D648B"/>
    <w:rsid w:val="004E2EA5"/>
    <w:rsid w:val="004E3AEB"/>
    <w:rsid w:val="004E55DE"/>
    <w:rsid w:val="0050223C"/>
    <w:rsid w:val="005243FF"/>
    <w:rsid w:val="00564FBC"/>
    <w:rsid w:val="005800BC"/>
    <w:rsid w:val="00582442"/>
    <w:rsid w:val="00590C4A"/>
    <w:rsid w:val="005A335D"/>
    <w:rsid w:val="005C7863"/>
    <w:rsid w:val="005E2BD5"/>
    <w:rsid w:val="005F3269"/>
    <w:rsid w:val="00623AE3"/>
    <w:rsid w:val="006273F5"/>
    <w:rsid w:val="00636853"/>
    <w:rsid w:val="0064737F"/>
    <w:rsid w:val="006535F1"/>
    <w:rsid w:val="0065557D"/>
    <w:rsid w:val="006561A2"/>
    <w:rsid w:val="00660D50"/>
    <w:rsid w:val="00662984"/>
    <w:rsid w:val="006716BB"/>
    <w:rsid w:val="006B1859"/>
    <w:rsid w:val="006B6680"/>
    <w:rsid w:val="006B6DCC"/>
    <w:rsid w:val="00702DEF"/>
    <w:rsid w:val="00706861"/>
    <w:rsid w:val="00743BB8"/>
    <w:rsid w:val="0075051B"/>
    <w:rsid w:val="00754DFC"/>
    <w:rsid w:val="00767E9A"/>
    <w:rsid w:val="00775655"/>
    <w:rsid w:val="0077608F"/>
    <w:rsid w:val="00793188"/>
    <w:rsid w:val="00794D34"/>
    <w:rsid w:val="00794DFC"/>
    <w:rsid w:val="007D6727"/>
    <w:rsid w:val="007F6613"/>
    <w:rsid w:val="00813E5E"/>
    <w:rsid w:val="00814342"/>
    <w:rsid w:val="0083581B"/>
    <w:rsid w:val="00836BD9"/>
    <w:rsid w:val="00863874"/>
    <w:rsid w:val="00864AFF"/>
    <w:rsid w:val="00865925"/>
    <w:rsid w:val="0087411A"/>
    <w:rsid w:val="008964B4"/>
    <w:rsid w:val="008B4A6A"/>
    <w:rsid w:val="008C7E27"/>
    <w:rsid w:val="008F7448"/>
    <w:rsid w:val="0090147A"/>
    <w:rsid w:val="009173EF"/>
    <w:rsid w:val="00932906"/>
    <w:rsid w:val="00951879"/>
    <w:rsid w:val="00961B0B"/>
    <w:rsid w:val="00962D33"/>
    <w:rsid w:val="009B38C3"/>
    <w:rsid w:val="009C5BC1"/>
    <w:rsid w:val="009E17BD"/>
    <w:rsid w:val="009E485A"/>
    <w:rsid w:val="00A04CEC"/>
    <w:rsid w:val="00A27F92"/>
    <w:rsid w:val="00A32257"/>
    <w:rsid w:val="00A36D20"/>
    <w:rsid w:val="00A467DF"/>
    <w:rsid w:val="00A514A4"/>
    <w:rsid w:val="00A52C84"/>
    <w:rsid w:val="00A55622"/>
    <w:rsid w:val="00A83502"/>
    <w:rsid w:val="00AB05A1"/>
    <w:rsid w:val="00AB316A"/>
    <w:rsid w:val="00AD15B3"/>
    <w:rsid w:val="00AD3606"/>
    <w:rsid w:val="00AD4A3D"/>
    <w:rsid w:val="00AF6E49"/>
    <w:rsid w:val="00B04A67"/>
    <w:rsid w:val="00B0583C"/>
    <w:rsid w:val="00B40A81"/>
    <w:rsid w:val="00B4436B"/>
    <w:rsid w:val="00B44910"/>
    <w:rsid w:val="00B72267"/>
    <w:rsid w:val="00B76EB6"/>
    <w:rsid w:val="00B7737B"/>
    <w:rsid w:val="00B824C8"/>
    <w:rsid w:val="00B84B9D"/>
    <w:rsid w:val="00B87B60"/>
    <w:rsid w:val="00BC251A"/>
    <w:rsid w:val="00BD032B"/>
    <w:rsid w:val="00BE2640"/>
    <w:rsid w:val="00C01189"/>
    <w:rsid w:val="00C374DE"/>
    <w:rsid w:val="00C47AD4"/>
    <w:rsid w:val="00C52D81"/>
    <w:rsid w:val="00C55198"/>
    <w:rsid w:val="00C655D9"/>
    <w:rsid w:val="00CA20C6"/>
    <w:rsid w:val="00CA6393"/>
    <w:rsid w:val="00CB18FF"/>
    <w:rsid w:val="00CD0C08"/>
    <w:rsid w:val="00CE03FB"/>
    <w:rsid w:val="00CE433C"/>
    <w:rsid w:val="00CF0161"/>
    <w:rsid w:val="00CF33F3"/>
    <w:rsid w:val="00D06183"/>
    <w:rsid w:val="00D22C42"/>
    <w:rsid w:val="00D464CC"/>
    <w:rsid w:val="00D65041"/>
    <w:rsid w:val="00DA4BEE"/>
    <w:rsid w:val="00DB00D5"/>
    <w:rsid w:val="00DB1936"/>
    <w:rsid w:val="00DB384B"/>
    <w:rsid w:val="00DF0189"/>
    <w:rsid w:val="00E06FD5"/>
    <w:rsid w:val="00E10E80"/>
    <w:rsid w:val="00E124F0"/>
    <w:rsid w:val="00E227F3"/>
    <w:rsid w:val="00E236DF"/>
    <w:rsid w:val="00E459DE"/>
    <w:rsid w:val="00E545C6"/>
    <w:rsid w:val="00E60F04"/>
    <w:rsid w:val="00E65B24"/>
    <w:rsid w:val="00E854E4"/>
    <w:rsid w:val="00E86DBF"/>
    <w:rsid w:val="00EB0D6F"/>
    <w:rsid w:val="00EB2232"/>
    <w:rsid w:val="00EC5337"/>
    <w:rsid w:val="00EE49E8"/>
    <w:rsid w:val="00F16BAB"/>
    <w:rsid w:val="00F2150A"/>
    <w:rsid w:val="00F231D8"/>
    <w:rsid w:val="00F44C00"/>
    <w:rsid w:val="00F45D2C"/>
    <w:rsid w:val="00F46C5F"/>
    <w:rsid w:val="00F632C0"/>
    <w:rsid w:val="00F74694"/>
    <w:rsid w:val="00F94A63"/>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2EAB2E84-389B-4979-9406-F738DE3D2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3F3796"/>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3F3796"/>
    <w:rPr>
      <w:color w:val="605E5C"/>
      <w:shd w:val="clear" w:color="auto" w:fill="E1DFDD"/>
    </w:rPr>
  </w:style>
  <w:style w:type="character" w:styleId="PlaceholderText">
    <w:name w:val="Placeholder Text"/>
    <w:basedOn w:val="DefaultParagraphFont"/>
    <w:uiPriority w:val="99"/>
    <w:semiHidden/>
    <w:rsid w:val="00165D75"/>
    <w:rPr>
      <w:color w:val="666666"/>
    </w:rPr>
  </w:style>
  <w:style w:type="paragraph" w:customStyle="1" w:styleId="Reasons">
    <w:name w:val="Reasons"/>
    <w:basedOn w:val="Normal"/>
    <w:qFormat/>
    <w:rsid w:val="00AB316A"/>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icto.org/adoption-of-the-tunis-declaration-at-the-ai-forward-summit-2025/" TargetMode="External"/><Relationship Id="rId18" Type="http://schemas.openxmlformats.org/officeDocument/2006/relationships/hyperlink" Target="https://www.itu.int/net/wsis/docs/background/resolutions/56_183_unga_2002.pdf" TargetMode="External"/><Relationship Id="rId26" Type="http://schemas.openxmlformats.org/officeDocument/2006/relationships/hyperlink" Target="https://itu.int/go/wsis20review" TargetMode="External"/><Relationship Id="rId39" Type="http://schemas.openxmlformats.org/officeDocument/2006/relationships/hyperlink" Target="https://www.itu.int/net/wsis/review/reports/twenty-year.html" TargetMode="External"/><Relationship Id="rId21" Type="http://schemas.openxmlformats.org/officeDocument/2006/relationships/hyperlink" Target="https://www.itu.int/net/wsis/documents/doc_multi.asp?lang=en&amp;id=1161|1160" TargetMode="External"/><Relationship Id="rId34" Type="http://schemas.openxmlformats.org/officeDocument/2006/relationships/hyperlink" Target="http://itu.int/go/WSISForumOutcomes2025" TargetMode="External"/><Relationship Id="rId42" Type="http://schemas.openxmlformats.org/officeDocument/2006/relationships/hyperlink" Target="http://www.wsis.org/stocktaking" TargetMode="External"/><Relationship Id="rId47" Type="http://schemas.openxmlformats.org/officeDocument/2006/relationships/hyperlink" Target="http://www.ungis.org/" TargetMode="External"/><Relationship Id="rId50" Type="http://schemas.openxmlformats.org/officeDocument/2006/relationships/hyperlink" Target="https://publicadministration.desa.un.org/wsis20/Documents/ECOSOCRes" TargetMode="External"/><Relationship Id="rId55" Type="http://schemas.openxmlformats.org/officeDocument/2006/relationships/hyperlink" Target="https://www.itu.int/md/S25-CWGWSIS43-C-0015/en"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net/wsis/docs/background/resolutions/73.html" TargetMode="External"/><Relationship Id="rId29" Type="http://schemas.openxmlformats.org/officeDocument/2006/relationships/hyperlink" Target="http://www.wsis.org/forum" TargetMode="External"/><Relationship Id="rId11" Type="http://schemas.openxmlformats.org/officeDocument/2006/relationships/hyperlink" Target="https://www.itu.int/en/council/cwg-wsis/Pages/default.aspx" TargetMode="External"/><Relationship Id="rId24" Type="http://schemas.openxmlformats.org/officeDocument/2006/relationships/hyperlink" Target="https://www.itu.int/net/wsis/documents/doc_multi.asp?lang=en&amp;id=2266|2267" TargetMode="External"/><Relationship Id="rId32" Type="http://schemas.openxmlformats.org/officeDocument/2006/relationships/hyperlink" Target="http://itu.int/go/WSISForumOutcomes2025" TargetMode="External"/><Relationship Id="rId37" Type="http://schemas.openxmlformats.org/officeDocument/2006/relationships/hyperlink" Target="https://itu.int/go/wsis20review" TargetMode="External"/><Relationship Id="rId40" Type="http://schemas.openxmlformats.org/officeDocument/2006/relationships/hyperlink" Target="https://www.itu.int/net/wsis/review/reports/twenty-year.html" TargetMode="External"/><Relationship Id="rId45" Type="http://schemas.openxmlformats.org/officeDocument/2006/relationships/hyperlink" Target="http://www.wsis.org/prizes" TargetMode="External"/><Relationship Id="rId53" Type="http://schemas.openxmlformats.org/officeDocument/2006/relationships/hyperlink" Target="https://www.itu.int/md/S25-CWGWSIS43-C-0015/en" TargetMode="External"/><Relationship Id="rId58"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footer" Target="footer3.xml"/><Relationship Id="rId19" Type="http://schemas.openxmlformats.org/officeDocument/2006/relationships/hyperlink" Target="https://www.itu.int/net/wsis/docs/background/resolutions/56_183_unga_2002.pdf" TargetMode="External"/><Relationship Id="rId14" Type="http://schemas.openxmlformats.org/officeDocument/2006/relationships/hyperlink" Target="http://www.wsis.org/" TargetMode="External"/><Relationship Id="rId22" Type="http://schemas.openxmlformats.org/officeDocument/2006/relationships/hyperlink" Target="https://www.itu.int/net/wsis/documents/doc_multi.asp?lang=en&amp;id=1161|1160" TargetMode="External"/><Relationship Id="rId27" Type="http://schemas.openxmlformats.org/officeDocument/2006/relationships/hyperlink" Target="https://itu.int/go/wsis20review" TargetMode="External"/><Relationship Id="rId30" Type="http://schemas.openxmlformats.org/officeDocument/2006/relationships/hyperlink" Target="http://itu.int/go/WSISForumOutcomes2025" TargetMode="External"/><Relationship Id="rId35" Type="http://schemas.openxmlformats.org/officeDocument/2006/relationships/hyperlink" Target="http://itu.int/go/WSISForumOutcomes2025" TargetMode="External"/><Relationship Id="rId43" Type="http://schemas.openxmlformats.org/officeDocument/2006/relationships/hyperlink" Target="http://www.wsis.org/stocktaking" TargetMode="External"/><Relationship Id="rId48" Type="http://schemas.openxmlformats.org/officeDocument/2006/relationships/hyperlink" Target="https://publicadministration.desa.un.org/wsis20/Documents/ECOSOCRes"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itu.int/md/S25-CWGWSIS43-C-0015/en" TargetMode="External"/><Relationship Id="rId3" Type="http://schemas.openxmlformats.org/officeDocument/2006/relationships/customXml" Target="../customXml/item3.xml"/><Relationship Id="rId12" Type="http://schemas.openxmlformats.org/officeDocument/2006/relationships/hyperlink" Target="http://www.aicto.org/9818-2/" TargetMode="External"/><Relationship Id="rId17" Type="http://schemas.openxmlformats.org/officeDocument/2006/relationships/hyperlink" Target="https://www.itu.int/net/wsis/docs/background/resolutions/73.html" TargetMode="External"/><Relationship Id="rId25" Type="http://schemas.openxmlformats.org/officeDocument/2006/relationships/hyperlink" Target="https://www.itu.int/net/wsis/documents/doc_multi.asp?lang=en&amp;id=2266|2267" TargetMode="External"/><Relationship Id="rId33" Type="http://schemas.openxmlformats.org/officeDocument/2006/relationships/hyperlink" Target="http://itu.int/go/WSISForumOutcomes2025" TargetMode="External"/><Relationship Id="rId38" Type="http://schemas.openxmlformats.org/officeDocument/2006/relationships/hyperlink" Target="https://www.itu.int/net/wsis/review/reports/twenty-year.html" TargetMode="External"/><Relationship Id="rId46" Type="http://schemas.openxmlformats.org/officeDocument/2006/relationships/hyperlink" Target="http://www.ungis.org/" TargetMode="External"/><Relationship Id="rId59" Type="http://schemas.openxmlformats.org/officeDocument/2006/relationships/footer" Target="footer2.xml"/><Relationship Id="rId20" Type="http://schemas.openxmlformats.org/officeDocument/2006/relationships/hyperlink" Target="https://www.itu.int/net/wsis/documents/doc_multi.asp?lang=en&amp;id=1161|1160" TargetMode="External"/><Relationship Id="rId41" Type="http://schemas.openxmlformats.org/officeDocument/2006/relationships/hyperlink" Target="https://www.itu.int/net/wsis/review/reports/twenty-year.html" TargetMode="External"/><Relationship Id="rId54" Type="http://schemas.openxmlformats.org/officeDocument/2006/relationships/hyperlink" Target="https://www.itu.int/md/S25-CWGWSIS43-C-0015/en"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wsis.org/" TargetMode="External"/><Relationship Id="rId23" Type="http://schemas.openxmlformats.org/officeDocument/2006/relationships/hyperlink" Target="https://www.itu.int/net/wsis/documents/doc_multi.asp?lang=en&amp;id=1161|1160" TargetMode="External"/><Relationship Id="rId28" Type="http://schemas.openxmlformats.org/officeDocument/2006/relationships/hyperlink" Target="http://www.wsis.org/forum" TargetMode="External"/><Relationship Id="rId36" Type="http://schemas.openxmlformats.org/officeDocument/2006/relationships/hyperlink" Target="https://itu.int/go/wsis20review" TargetMode="External"/><Relationship Id="rId49" Type="http://schemas.openxmlformats.org/officeDocument/2006/relationships/hyperlink" Target="https://publicadministration.desa.un.org/wsis20/Documents/ECOSOCRes" TargetMode="External"/><Relationship Id="rId57" Type="http://schemas.openxmlformats.org/officeDocument/2006/relationships/header" Target="header2.xml"/><Relationship Id="rId10" Type="http://schemas.openxmlformats.org/officeDocument/2006/relationships/endnotes" Target="endnotes.xml"/><Relationship Id="rId31" Type="http://schemas.openxmlformats.org/officeDocument/2006/relationships/hyperlink" Target="http://itu.int/go/WSISForumOutcomes2025" TargetMode="External"/><Relationship Id="rId44" Type="http://schemas.openxmlformats.org/officeDocument/2006/relationships/hyperlink" Target="http://www.wsis.org/prizes" TargetMode="External"/><Relationship Id="rId52" Type="http://schemas.openxmlformats.org/officeDocument/2006/relationships/hyperlink" Target="https://www.itu.int/md/S25-CWGWSIS43-C-0015/en" TargetMode="External"/><Relationship Id="rId60"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71E44D3260374C8AB15791486AF672" ma:contentTypeVersion="4" ma:contentTypeDescription="Create a new document." ma:contentTypeScope="" ma:versionID="c36fff0315a790489faaa8992834eb23">
  <xsd:schema xmlns:xsd="http://www.w3.org/2001/XMLSchema" xmlns:xs="http://www.w3.org/2001/XMLSchema" xmlns:p="http://schemas.microsoft.com/office/2006/metadata/properties" xmlns:ns2="182c4cff-5844-4b4c-8c88-96909af4d9b9" targetNamespace="http://schemas.microsoft.com/office/2006/metadata/properties" ma:root="true" ma:fieldsID="14dbbc65ba0dd303dda57901371fb62d" ns2:_="">
    <xsd:import namespace="182c4cff-5844-4b4c-8c88-96909af4d9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4cff-5844-4b4c-8c88-96909af4d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245AA-ED12-4053-99E7-01EE2DFBD81E}">
  <ds:schemaRefs>
    <ds:schemaRef ds:uri="http://purl.org/dc/elements/1.1/"/>
    <ds:schemaRef ds:uri="http://purl.org/dc/dcmitype/"/>
    <ds:schemaRef ds:uri="http://schemas.openxmlformats.org/package/2006/metadata/core-properties"/>
    <ds:schemaRef ds:uri="http://purl.org/dc/terms/"/>
    <ds:schemaRef ds:uri="http://www.w3.org/XML/1998/namespace"/>
    <ds:schemaRef ds:uri="182c4cff-5844-4b4c-8c88-96909af4d9b9"/>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21B9FCFC-E388-4AD5-AC27-80FDEE8275AA}">
  <ds:schemaRefs>
    <ds:schemaRef ds:uri="http://schemas.microsoft.com/sharepoint/v3/contenttype/forms"/>
  </ds:schemaRefs>
</ds:datastoreItem>
</file>

<file path=customXml/itemProps3.xml><?xml version="1.0" encoding="utf-8"?>
<ds:datastoreItem xmlns:ds="http://schemas.openxmlformats.org/officeDocument/2006/customXml" ds:itemID="{FCE0BCD2-44D4-4DC0-B3FA-21151FDA7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c4cff-5844-4b4c-8c88-96909af4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2062</Words>
  <Characters>11755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AI-Forward Summit 2025: Ministerial Outcome Declaration: WSIS+20 outcomes and future directions towards the "Intelligence Society"</vt:lpstr>
    </vt:vector>
  </TitlesOfParts>
  <Manager/>
  <Company/>
  <LinksUpToDate>false</LinksUpToDate>
  <CharactersWithSpaces>13790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AI-Forward Summit 2025: Ministerial Outcome Declaration: WSIS+20 outcomes and future directions towards the "Intelligence Society"</dc:title>
  <dc:subject>Council Working Group on WSIS and the SDGs</dc:subject>
  <cp:keywords>CWG-WSIS&amp;SDG; C26; Council-26</cp:keywords>
  <dc:description/>
  <dcterms:created xsi:type="dcterms:W3CDTF">2025-12-12T15:38:00Z</dcterms:created>
  <dcterms:modified xsi:type="dcterms:W3CDTF">2025-12-12T16:40:00Z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0b2e476c-5876-40bc-87e9-d6808df3c0a4</vt:lpwstr>
  </property>
  <property fmtid="{D5CDD505-2E9C-101B-9397-08002B2CF9AE}" pid="3" name="ContentTypeId">
    <vt:lpwstr>0x010100EE71E44D3260374C8AB15791486AF672</vt:lpwstr>
  </property>
  <property fmtid="{D5CDD505-2E9C-101B-9397-08002B2CF9AE}" pid="4" name="Order">
    <vt:r8>2700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