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151EC"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8A3C0B8" w:rsidR="00AD3606" w:rsidRPr="00A52C84" w:rsidRDefault="00AD3606" w:rsidP="00472BAD">
            <w:pPr>
              <w:tabs>
                <w:tab w:val="left" w:pos="851"/>
              </w:tabs>
              <w:spacing w:before="0" w:line="240" w:lineRule="atLeast"/>
              <w:jc w:val="right"/>
              <w:rPr>
                <w:b/>
                <w:lang w:val="fr-CH"/>
              </w:rPr>
            </w:pPr>
            <w:r w:rsidRPr="00A52C84">
              <w:rPr>
                <w:b/>
                <w:lang w:val="fr-CH"/>
              </w:rPr>
              <w:t xml:space="preserve">Document </w:t>
            </w:r>
            <w:proofErr w:type="spellStart"/>
            <w:r w:rsidRPr="00A52C84">
              <w:rPr>
                <w:b/>
                <w:lang w:val="fr-CH"/>
              </w:rPr>
              <w:t>C</w:t>
            </w:r>
            <w:r w:rsidR="00A52C84" w:rsidRPr="00A52C84">
              <w:rPr>
                <w:b/>
                <w:lang w:val="fr-CH"/>
              </w:rPr>
              <w:t>WG-</w:t>
            </w:r>
            <w:r w:rsidR="00636853">
              <w:rPr>
                <w:b/>
                <w:lang w:val="fr-CH"/>
              </w:rPr>
              <w:t>WSIS&amp;SDG</w:t>
            </w:r>
            <w:r w:rsidR="00A52C84" w:rsidRPr="00A52C84">
              <w:rPr>
                <w:b/>
                <w:lang w:val="fr-CH"/>
              </w:rPr>
              <w:t>-</w:t>
            </w:r>
            <w:r w:rsidR="003F3796">
              <w:rPr>
                <w:b/>
                <w:lang w:val="fr-CH"/>
              </w:rPr>
              <w:t>4</w:t>
            </w:r>
            <w:r w:rsidR="005F645F">
              <w:rPr>
                <w:b/>
                <w:lang w:val="fr-CH"/>
              </w:rPr>
              <w:t>4</w:t>
            </w:r>
            <w:proofErr w:type="spellEnd"/>
            <w:r w:rsidRPr="00A52C84">
              <w:rPr>
                <w:b/>
                <w:lang w:val="fr-CH"/>
              </w:rPr>
              <w:t>/</w:t>
            </w:r>
            <w:r w:rsidR="00977975">
              <w:rPr>
                <w:b/>
                <w:lang w:val="fr-CH"/>
              </w:rPr>
              <w:t>2</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70DA1065" w:rsidR="00AD3606" w:rsidRPr="00E85629" w:rsidRDefault="007361B2" w:rsidP="00AD3606">
            <w:pPr>
              <w:tabs>
                <w:tab w:val="left" w:pos="851"/>
              </w:tabs>
              <w:spacing w:before="0"/>
              <w:jc w:val="right"/>
              <w:rPr>
                <w:b/>
              </w:rPr>
            </w:pPr>
            <w:r>
              <w:rPr>
                <w:b/>
              </w:rPr>
              <w:t>11</w:t>
            </w:r>
            <w:r w:rsidR="00E83252">
              <w:rPr>
                <w:b/>
              </w:rPr>
              <w:t xml:space="preserve"> December 2025</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DE14FF0" w:rsidR="00AD3606" w:rsidRPr="00E85629" w:rsidRDefault="0063685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0E30BCF" w:rsidR="00AD3606" w:rsidRPr="003F3796" w:rsidRDefault="002D1B8A" w:rsidP="003F3796">
            <w:pPr>
              <w:pStyle w:val="Source"/>
              <w:framePr w:hSpace="0" w:wrap="auto" w:vAnchor="margin" w:hAnchor="text" w:xAlign="left" w:yAlign="inline"/>
            </w:pPr>
            <w:bookmarkStart w:id="8" w:name="dsource" w:colFirst="0" w:colLast="0"/>
            <w:bookmarkEnd w:id="7"/>
            <w:r>
              <w:t>Report</w:t>
            </w:r>
            <w:r w:rsidR="00AD3606" w:rsidRPr="003F3796">
              <w:t xml:space="preserve"> by the </w:t>
            </w:r>
            <w:r>
              <w:t>Secretary-General</w:t>
            </w:r>
          </w:p>
        </w:tc>
      </w:tr>
      <w:tr w:rsidR="00AD3606" w:rsidRPr="00813E5E" w14:paraId="2340750D" w14:textId="77777777" w:rsidTr="00AD3606">
        <w:trPr>
          <w:cantSplit/>
        </w:trPr>
        <w:tc>
          <w:tcPr>
            <w:tcW w:w="9214" w:type="dxa"/>
            <w:gridSpan w:val="2"/>
            <w:tcMar>
              <w:left w:w="0" w:type="dxa"/>
            </w:tcMar>
          </w:tcPr>
          <w:p w14:paraId="47B91AA8" w14:textId="47C64988" w:rsidR="00AD3606" w:rsidRPr="003F3796" w:rsidRDefault="00E22605" w:rsidP="003F3796">
            <w:pPr>
              <w:pStyle w:val="Subtitle"/>
              <w:framePr w:hSpace="0" w:wrap="auto" w:xAlign="left" w:yAlign="inline"/>
            </w:pPr>
            <w:bookmarkStart w:id="9" w:name="dtitle1" w:colFirst="0" w:colLast="0"/>
            <w:bookmarkEnd w:id="8"/>
            <w:r w:rsidRPr="004665BD">
              <w:t>FINAL AND COMPREHENSIVE REPORT ON THE ITU ACTIVITIES FOR WSIS IMPLEMENTATION AND THE 2030 SUSTAINABLE DEVELOPMENT AGENDA TOGETHER WITH PROPOSALS FOR FURTHER ACTIVITIES</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77777777" w:rsidR="004D648B" w:rsidRPr="004D648B" w:rsidRDefault="004D648B" w:rsidP="004D648B">
            <w:pPr>
              <w:spacing w:before="160"/>
              <w:rPr>
                <w:b/>
                <w:bCs/>
                <w:sz w:val="26"/>
                <w:szCs w:val="26"/>
              </w:rPr>
            </w:pPr>
            <w:r w:rsidRPr="004D648B">
              <w:rPr>
                <w:b/>
                <w:bCs/>
                <w:sz w:val="26"/>
                <w:szCs w:val="26"/>
              </w:rPr>
              <w:t>Purpose</w:t>
            </w:r>
          </w:p>
          <w:p w14:paraId="7B62C026" w14:textId="6B4448ED" w:rsidR="004D648B" w:rsidRPr="00E83252" w:rsidRDefault="00E83252" w:rsidP="00B123EF">
            <w:pPr>
              <w:jc w:val="both"/>
            </w:pPr>
            <w:r w:rsidRPr="00916300">
              <w:t>As per Resolution 1332 (</w:t>
            </w:r>
            <w:proofErr w:type="spellStart"/>
            <w:r w:rsidRPr="00916300">
              <w:t>C11</w:t>
            </w:r>
            <w:proofErr w:type="spellEnd"/>
            <w:r w:rsidRPr="00916300">
              <w:t xml:space="preserve">, last amended </w:t>
            </w:r>
            <w:proofErr w:type="spellStart"/>
            <w:r w:rsidRPr="00916300">
              <w:t>C24</w:t>
            </w:r>
            <w:proofErr w:type="spellEnd"/>
            <w:r w:rsidRPr="00916300">
              <w:t xml:space="preserve">) on the ITU role in the implementation of the WSIS outcomes and the 2030 Agenda for Sustainable Development, this document serves as the final and comprehensive report on ITU activities for WSIS implementation and the 2030 Sustainable Development Agenda, together with proposals for further activities. It </w:t>
            </w:r>
            <w:r w:rsidRPr="00B1444D">
              <w:t xml:space="preserve">is to </w:t>
            </w:r>
            <w:r>
              <w:t xml:space="preserve">be </w:t>
            </w:r>
            <w:r w:rsidRPr="00B1444D">
              <w:t xml:space="preserve">regularly updated before submission </w:t>
            </w:r>
            <w:r w:rsidRPr="00916300">
              <w:t xml:space="preserve">to </w:t>
            </w:r>
            <w:r w:rsidRPr="00B1444D">
              <w:t xml:space="preserve">2026 ITU </w:t>
            </w:r>
            <w:r w:rsidRPr="00916300">
              <w:t>Council and the Plenipotentiary Conference</w:t>
            </w:r>
            <w:r w:rsidRPr="00B1444D">
              <w:t>,</w:t>
            </w:r>
            <w:r w:rsidRPr="00916300">
              <w:t xml:space="preserve"> through </w:t>
            </w:r>
            <w:proofErr w:type="spellStart"/>
            <w:r w:rsidRPr="00916300">
              <w:t>CWG-WSIS&amp;SDG</w:t>
            </w:r>
            <w:proofErr w:type="spellEnd"/>
            <w:r w:rsidRPr="00916300">
              <w:t>.</w:t>
            </w:r>
          </w:p>
          <w:p w14:paraId="16727A07" w14:textId="77777777" w:rsidR="004D648B" w:rsidRPr="004D648B" w:rsidRDefault="004D648B" w:rsidP="004D648B">
            <w:pPr>
              <w:spacing w:before="160"/>
              <w:rPr>
                <w:b/>
                <w:bCs/>
                <w:sz w:val="26"/>
                <w:szCs w:val="26"/>
              </w:rPr>
            </w:pPr>
            <w:r w:rsidRPr="004D648B">
              <w:rPr>
                <w:b/>
                <w:bCs/>
                <w:sz w:val="26"/>
                <w:szCs w:val="26"/>
              </w:rPr>
              <w:t>Action required</w:t>
            </w:r>
          </w:p>
          <w:p w14:paraId="40C01AB6" w14:textId="6FD4E92B" w:rsidR="004D648B" w:rsidRPr="004D648B" w:rsidRDefault="003F3796" w:rsidP="004D648B">
            <w:pPr>
              <w:spacing w:before="160"/>
              <w:rPr>
                <w:b/>
                <w:bCs/>
                <w:szCs w:val="24"/>
              </w:rPr>
            </w:pPr>
            <w:r w:rsidRPr="00754DFC">
              <w:rPr>
                <w:szCs w:val="24"/>
              </w:rPr>
              <w:t>The Council Working Group on WSIS and the SDGs is invited to</w:t>
            </w:r>
            <w:r w:rsidR="000C4A55">
              <w:t xml:space="preserve"> </w:t>
            </w:r>
            <w:r w:rsidR="000C4A55" w:rsidRPr="000C4A55">
              <w:rPr>
                <w:b/>
                <w:bCs/>
                <w:szCs w:val="24"/>
              </w:rPr>
              <w:t>consider</w:t>
            </w:r>
            <w:r w:rsidR="000C4A55" w:rsidRPr="000C4A55">
              <w:rPr>
                <w:szCs w:val="24"/>
              </w:rPr>
              <w:t xml:space="preserve"> this document.</w:t>
            </w:r>
          </w:p>
          <w:p w14:paraId="6B806D9B" w14:textId="77777777" w:rsidR="005F645F" w:rsidRDefault="005F645F">
            <w:r>
              <w:t>_______________</w:t>
            </w:r>
          </w:p>
          <w:p w14:paraId="00DEE14C" w14:textId="2B38ECA7" w:rsidR="00AD3606" w:rsidRDefault="004D648B" w:rsidP="004D648B">
            <w:pPr>
              <w:spacing w:before="160"/>
              <w:rPr>
                <w:b/>
                <w:bCs/>
                <w:sz w:val="26"/>
                <w:szCs w:val="26"/>
              </w:rPr>
            </w:pPr>
            <w:r w:rsidRPr="004D648B">
              <w:rPr>
                <w:b/>
                <w:bCs/>
                <w:sz w:val="26"/>
                <w:szCs w:val="26"/>
              </w:rPr>
              <w:t>References</w:t>
            </w:r>
          </w:p>
          <w:p w14:paraId="0175CD6C" w14:textId="43C26824" w:rsidR="00AD3606" w:rsidRPr="00B001C9" w:rsidRDefault="003F3796" w:rsidP="00F16BAB">
            <w:pPr>
              <w:spacing w:after="160"/>
              <w:rPr>
                <w:i/>
                <w:iCs/>
                <w:sz w:val="22"/>
                <w:szCs w:val="22"/>
              </w:rPr>
            </w:pPr>
            <w:hyperlink r:id="rId11" w:history="1">
              <w:proofErr w:type="spellStart"/>
              <w:r w:rsidRPr="00B001C9">
                <w:rPr>
                  <w:rStyle w:val="Hyperlink"/>
                  <w:i/>
                  <w:iCs/>
                  <w:sz w:val="22"/>
                  <w:szCs w:val="22"/>
                </w:rPr>
                <w:t>CWG-WSIS&amp;SDG</w:t>
              </w:r>
              <w:proofErr w:type="spellEnd"/>
              <w:r w:rsidRPr="00B001C9">
                <w:rPr>
                  <w:rStyle w:val="Hyperlink"/>
                  <w:i/>
                  <w:iCs/>
                  <w:sz w:val="22"/>
                  <w:szCs w:val="22"/>
                </w:rPr>
                <w:t xml:space="preserve"> website</w:t>
              </w:r>
            </w:hyperlink>
            <w:r w:rsidRPr="00B001C9">
              <w:rPr>
                <w:i/>
                <w:iCs/>
                <w:sz w:val="22"/>
                <w:szCs w:val="22"/>
              </w:rPr>
              <w:t>;</w:t>
            </w:r>
            <w:r w:rsidR="00E83252" w:rsidRPr="00B001C9">
              <w:rPr>
                <w:i/>
                <w:iCs/>
                <w:sz w:val="22"/>
                <w:szCs w:val="22"/>
              </w:rPr>
              <w:t xml:space="preserve"> UNGA Resolutions </w:t>
            </w:r>
            <w:hyperlink r:id="rId12" w:history="1">
              <w:r w:rsidR="00E83252" w:rsidRPr="00B001C9">
                <w:rPr>
                  <w:rStyle w:val="Hyperlink"/>
                  <w:i/>
                  <w:iCs/>
                  <w:sz w:val="22"/>
                  <w:szCs w:val="22"/>
                </w:rPr>
                <w:t>A/RES/70/125</w:t>
              </w:r>
            </w:hyperlink>
            <w:r w:rsidR="00E83252" w:rsidRPr="00B001C9">
              <w:rPr>
                <w:i/>
                <w:iCs/>
                <w:sz w:val="22"/>
                <w:szCs w:val="22"/>
              </w:rPr>
              <w:t xml:space="preserve">, </w:t>
            </w:r>
            <w:hyperlink r:id="rId13" w:history="1">
              <w:r w:rsidR="00E83252" w:rsidRPr="00B001C9">
                <w:rPr>
                  <w:rStyle w:val="Hyperlink"/>
                  <w:i/>
                  <w:iCs/>
                  <w:sz w:val="22"/>
                  <w:szCs w:val="22"/>
                </w:rPr>
                <w:t>A/RES/70/1</w:t>
              </w:r>
            </w:hyperlink>
            <w:r w:rsidR="00E83252" w:rsidRPr="00B001C9">
              <w:rPr>
                <w:i/>
                <w:iCs/>
                <w:sz w:val="22"/>
                <w:szCs w:val="22"/>
              </w:rPr>
              <w:t xml:space="preserve">, </w:t>
            </w:r>
            <w:hyperlink r:id="rId14" w:tgtFrame="_blank" w:history="1">
              <w:r w:rsidR="00E83252" w:rsidRPr="00B001C9">
                <w:rPr>
                  <w:rStyle w:val="Hyperlink"/>
                  <w:i/>
                  <w:iCs/>
                  <w:sz w:val="22"/>
                  <w:szCs w:val="22"/>
                </w:rPr>
                <w:t>A/RES/77/150</w:t>
              </w:r>
            </w:hyperlink>
            <w:r w:rsidR="00E83252" w:rsidRPr="00B001C9">
              <w:rPr>
                <w:i/>
                <w:iCs/>
                <w:sz w:val="22"/>
                <w:szCs w:val="22"/>
              </w:rPr>
              <w:t xml:space="preserve">, </w:t>
            </w:r>
            <w:hyperlink r:id="rId15" w:history="1">
              <w:r w:rsidR="00E83252" w:rsidRPr="00B001C9">
                <w:rPr>
                  <w:rStyle w:val="Hyperlink"/>
                  <w:i/>
                  <w:iCs/>
                  <w:sz w:val="22"/>
                  <w:szCs w:val="22"/>
                </w:rPr>
                <w:t>A/71/212</w:t>
              </w:r>
            </w:hyperlink>
            <w:r w:rsidR="00E83252" w:rsidRPr="00BD4A33">
              <w:rPr>
                <w:i/>
                <w:iCs/>
                <w:sz w:val="22"/>
                <w:szCs w:val="22"/>
              </w:rPr>
              <w:t>,</w:t>
            </w:r>
            <w:r w:rsidR="00E83252" w:rsidRPr="00B001C9">
              <w:rPr>
                <w:i/>
                <w:iCs/>
                <w:sz w:val="22"/>
                <w:szCs w:val="22"/>
              </w:rPr>
              <w:t xml:space="preserve"> </w:t>
            </w:r>
            <w:hyperlink r:id="rId16" w:history="1">
              <w:r w:rsidR="00E83252" w:rsidRPr="00B001C9">
                <w:rPr>
                  <w:rStyle w:val="Hyperlink"/>
                  <w:i/>
                  <w:iCs/>
                  <w:sz w:val="22"/>
                  <w:szCs w:val="22"/>
                </w:rPr>
                <w:t>A/70/299</w:t>
              </w:r>
            </w:hyperlink>
            <w:r w:rsidR="00E83252" w:rsidRPr="00B001C9">
              <w:rPr>
                <w:i/>
                <w:iCs/>
                <w:sz w:val="22"/>
                <w:szCs w:val="22"/>
              </w:rPr>
              <w:t xml:space="preserve">, </w:t>
            </w:r>
            <w:hyperlink r:id="rId17" w:history="1">
              <w:r w:rsidR="00E83252" w:rsidRPr="00B001C9">
                <w:rPr>
                  <w:rStyle w:val="Hyperlink"/>
                  <w:i/>
                  <w:iCs/>
                  <w:sz w:val="22"/>
                  <w:szCs w:val="22"/>
                  <w:lang w:val="en-US"/>
                </w:rPr>
                <w:t>A/70/684</w:t>
              </w:r>
            </w:hyperlink>
            <w:r w:rsidR="00E83252" w:rsidRPr="00B001C9">
              <w:rPr>
                <w:i/>
                <w:iCs/>
                <w:sz w:val="22"/>
                <w:szCs w:val="22"/>
              </w:rPr>
              <w:t xml:space="preserve">, </w:t>
            </w:r>
            <w:hyperlink r:id="rId18" w:history="1">
              <w:r w:rsidR="00E83252" w:rsidRPr="00B001C9">
                <w:rPr>
                  <w:rStyle w:val="Hyperlink"/>
                  <w:i/>
                  <w:iCs/>
                  <w:sz w:val="22"/>
                  <w:szCs w:val="22"/>
                </w:rPr>
                <w:t>A/RES/73/218</w:t>
              </w:r>
            </w:hyperlink>
            <w:r w:rsidR="00E83252" w:rsidRPr="00B001C9">
              <w:rPr>
                <w:i/>
                <w:iCs/>
                <w:sz w:val="22"/>
                <w:szCs w:val="22"/>
              </w:rPr>
              <w:t xml:space="preserve">; UN ECOSOC Resolution </w:t>
            </w:r>
            <w:hyperlink r:id="rId19" w:history="1">
              <w:r w:rsidR="00E83252" w:rsidRPr="00B001C9">
                <w:rPr>
                  <w:rStyle w:val="Hyperlink"/>
                  <w:i/>
                  <w:iCs/>
                  <w:sz w:val="22"/>
                  <w:szCs w:val="22"/>
                  <w:lang w:val="en-US"/>
                </w:rPr>
                <w:t>E/RES/2025/18</w:t>
              </w:r>
            </w:hyperlink>
            <w:r w:rsidR="00E83252" w:rsidRPr="00B001C9">
              <w:rPr>
                <w:i/>
                <w:iCs/>
                <w:sz w:val="22"/>
                <w:szCs w:val="22"/>
              </w:rPr>
              <w:t xml:space="preserve">; Resolutions </w:t>
            </w:r>
            <w:hyperlink r:id="rId20" w:history="1">
              <w:r w:rsidR="00E83252" w:rsidRPr="00B001C9">
                <w:rPr>
                  <w:rStyle w:val="Hyperlink"/>
                  <w:i/>
                  <w:iCs/>
                  <w:sz w:val="22"/>
                  <w:szCs w:val="22"/>
                </w:rPr>
                <w:t>140 (Rev.</w:t>
              </w:r>
              <w:r w:rsidR="00FE0E4E" w:rsidRPr="00B001C9">
                <w:rPr>
                  <w:rStyle w:val="Hyperlink"/>
                  <w:i/>
                  <w:iCs/>
                  <w:sz w:val="22"/>
                  <w:szCs w:val="22"/>
                </w:rPr>
                <w:t> </w:t>
              </w:r>
              <w:r w:rsidR="00E83252" w:rsidRPr="00B001C9">
                <w:rPr>
                  <w:rStyle w:val="Hyperlink"/>
                  <w:i/>
                  <w:iCs/>
                  <w:sz w:val="22"/>
                  <w:szCs w:val="22"/>
                </w:rPr>
                <w:t>Bucharest, 2022)</w:t>
              </w:r>
            </w:hyperlink>
            <w:r w:rsidR="00E83252" w:rsidRPr="00B001C9">
              <w:rPr>
                <w:i/>
                <w:iCs/>
                <w:sz w:val="22"/>
                <w:szCs w:val="22"/>
              </w:rPr>
              <w:t xml:space="preserve">, </w:t>
            </w:r>
            <w:hyperlink r:id="rId21" w:history="1">
              <w:r w:rsidR="00E83252" w:rsidRPr="00B001C9">
                <w:rPr>
                  <w:rStyle w:val="Hyperlink"/>
                  <w:i/>
                  <w:iCs/>
                  <w:sz w:val="22"/>
                  <w:szCs w:val="22"/>
                </w:rPr>
                <w:t>172 (Rev. Guadalajara, 2010)</w:t>
              </w:r>
            </w:hyperlink>
            <w:r w:rsidR="00E83252" w:rsidRPr="00B001C9">
              <w:rPr>
                <w:i/>
                <w:iCs/>
                <w:sz w:val="22"/>
                <w:szCs w:val="22"/>
              </w:rPr>
              <w:t xml:space="preserve">, </w:t>
            </w:r>
            <w:hyperlink r:id="rId22" w:history="1">
              <w:r w:rsidR="00E83252" w:rsidRPr="00B001C9">
                <w:rPr>
                  <w:rStyle w:val="Hyperlink"/>
                  <w:i/>
                  <w:iCs/>
                  <w:sz w:val="22"/>
                  <w:szCs w:val="22"/>
                  <w:lang w:val="en-US"/>
                </w:rPr>
                <w:t>Resolution 71 (Rev. Bucharest 2022)</w:t>
              </w:r>
            </w:hyperlink>
            <w:r w:rsidR="00E83252" w:rsidRPr="00B001C9">
              <w:rPr>
                <w:i/>
                <w:iCs/>
                <w:sz w:val="22"/>
                <w:szCs w:val="22"/>
              </w:rPr>
              <w:t xml:space="preserve"> of the Plenipotentiary Conference; </w:t>
            </w:r>
            <w:r w:rsidR="00E83252" w:rsidRPr="00B001C9">
              <w:rPr>
                <w:i/>
                <w:iCs/>
                <w:sz w:val="22"/>
                <w:szCs w:val="22"/>
                <w:lang w:val="en-US"/>
              </w:rPr>
              <w:t>Council Resolutions</w:t>
            </w:r>
            <w:r w:rsidR="00E83252" w:rsidRPr="00B001C9">
              <w:rPr>
                <w:i/>
                <w:iCs/>
                <w:sz w:val="22"/>
                <w:szCs w:val="22"/>
              </w:rPr>
              <w:t xml:space="preserve"> </w:t>
            </w:r>
            <w:hyperlink r:id="rId23" w:history="1">
              <w:r w:rsidR="00E83252" w:rsidRPr="00B001C9">
                <w:rPr>
                  <w:rStyle w:val="Hyperlink"/>
                  <w:i/>
                  <w:iCs/>
                  <w:sz w:val="22"/>
                  <w:szCs w:val="22"/>
                </w:rPr>
                <w:t>1332 (Modified 2024)</w:t>
              </w:r>
            </w:hyperlink>
            <w:r w:rsidR="00E83252" w:rsidRPr="00B001C9">
              <w:rPr>
                <w:i/>
                <w:iCs/>
                <w:sz w:val="22"/>
                <w:szCs w:val="22"/>
              </w:rPr>
              <w:t xml:space="preserve">, </w:t>
            </w:r>
            <w:hyperlink r:id="rId24" w:history="1">
              <w:r w:rsidR="00E83252" w:rsidRPr="00B001C9">
                <w:rPr>
                  <w:rStyle w:val="Hyperlink"/>
                  <w:i/>
                  <w:iCs/>
                  <w:sz w:val="22"/>
                  <w:szCs w:val="22"/>
                </w:rPr>
                <w:t>1334 (Modified 2023)</w:t>
              </w:r>
            </w:hyperlink>
            <w:r w:rsidR="00E83252" w:rsidRPr="00B001C9">
              <w:rPr>
                <w:i/>
                <w:iCs/>
                <w:sz w:val="22"/>
                <w:szCs w:val="22"/>
              </w:rPr>
              <w:t xml:space="preserve">; </w:t>
            </w:r>
            <w:proofErr w:type="spellStart"/>
            <w:r w:rsidR="00E83252" w:rsidRPr="00B001C9">
              <w:rPr>
                <w:i/>
                <w:iCs/>
                <w:spacing w:val="-2"/>
                <w:sz w:val="22"/>
                <w:szCs w:val="22"/>
              </w:rPr>
              <w:t>WTDC</w:t>
            </w:r>
            <w:proofErr w:type="spellEnd"/>
            <w:r w:rsidR="00FE0E4E" w:rsidRPr="00B001C9">
              <w:rPr>
                <w:i/>
                <w:iCs/>
                <w:spacing w:val="-2"/>
                <w:sz w:val="22"/>
                <w:szCs w:val="22"/>
              </w:rPr>
              <w:t> </w:t>
            </w:r>
            <w:r w:rsidR="00E83252" w:rsidRPr="00B001C9">
              <w:rPr>
                <w:i/>
                <w:iCs/>
                <w:spacing w:val="-2"/>
                <w:sz w:val="22"/>
                <w:szCs w:val="22"/>
              </w:rPr>
              <w:t xml:space="preserve">Resolution </w:t>
            </w:r>
            <w:hyperlink r:id="rId25" w:history="1">
              <w:r w:rsidR="00E83252" w:rsidRPr="00B001C9">
                <w:rPr>
                  <w:rStyle w:val="Hyperlink"/>
                  <w:i/>
                  <w:iCs/>
                  <w:spacing w:val="-2"/>
                  <w:sz w:val="22"/>
                  <w:szCs w:val="22"/>
                </w:rPr>
                <w:t>30 (Rev. Baku, 2025)</w:t>
              </w:r>
            </w:hyperlink>
            <w:r w:rsidR="00E83252" w:rsidRPr="00B001C9">
              <w:rPr>
                <w:i/>
                <w:iCs/>
                <w:spacing w:val="-2"/>
                <w:sz w:val="22"/>
                <w:szCs w:val="22"/>
              </w:rPr>
              <w:t xml:space="preserve">; </w:t>
            </w:r>
            <w:proofErr w:type="spellStart"/>
            <w:r w:rsidR="00E83252" w:rsidRPr="00B001C9">
              <w:rPr>
                <w:i/>
                <w:iCs/>
                <w:spacing w:val="-2"/>
                <w:sz w:val="22"/>
                <w:szCs w:val="22"/>
              </w:rPr>
              <w:t>WTSA</w:t>
            </w:r>
            <w:proofErr w:type="spellEnd"/>
            <w:r w:rsidR="00E83252" w:rsidRPr="00B001C9">
              <w:rPr>
                <w:i/>
                <w:iCs/>
                <w:spacing w:val="-2"/>
                <w:sz w:val="22"/>
                <w:szCs w:val="22"/>
              </w:rPr>
              <w:t xml:space="preserve"> Resolution </w:t>
            </w:r>
            <w:hyperlink r:id="rId26" w:history="1">
              <w:r w:rsidR="00E83252" w:rsidRPr="00B001C9">
                <w:rPr>
                  <w:rStyle w:val="Hyperlink"/>
                  <w:i/>
                  <w:iCs/>
                  <w:spacing w:val="-2"/>
                  <w:sz w:val="22"/>
                  <w:szCs w:val="22"/>
                </w:rPr>
                <w:t>75 (Rev. Geneva, 2022)</w:t>
              </w:r>
            </w:hyperlink>
            <w:r w:rsidR="00E83252" w:rsidRPr="00B001C9">
              <w:rPr>
                <w:i/>
                <w:iCs/>
                <w:spacing w:val="-2"/>
                <w:sz w:val="22"/>
                <w:szCs w:val="22"/>
                <w:lang w:val="en-US"/>
              </w:rPr>
              <w:t xml:space="preserve">; </w:t>
            </w:r>
            <w:r w:rsidR="00E83252" w:rsidRPr="00B001C9">
              <w:rPr>
                <w:rFonts w:eastAsia="Calibri" w:cs="Calibri"/>
                <w:i/>
                <w:iCs/>
                <w:spacing w:val="-2"/>
                <w:sz w:val="22"/>
                <w:szCs w:val="22"/>
                <w:lang w:val="en-US"/>
              </w:rPr>
              <w:t xml:space="preserve">Resolution </w:t>
            </w:r>
            <w:hyperlink r:id="rId27">
              <w:r w:rsidR="00E83252" w:rsidRPr="00B001C9">
                <w:rPr>
                  <w:rStyle w:val="Hyperlink"/>
                  <w:rFonts w:eastAsia="Calibri" w:cs="Calibri"/>
                  <w:i/>
                  <w:iCs/>
                  <w:spacing w:val="-2"/>
                  <w:sz w:val="22"/>
                  <w:szCs w:val="22"/>
                  <w:lang w:val="en-US"/>
                </w:rPr>
                <w:t>ITU-R 61-3 (Rev. Dubai, 2023)</w:t>
              </w:r>
            </w:hyperlink>
            <w:r w:rsidR="00E83252" w:rsidRPr="00B001C9">
              <w:rPr>
                <w:i/>
                <w:iCs/>
                <w:sz w:val="22"/>
                <w:szCs w:val="22"/>
                <w:lang w:val="en-US"/>
              </w:rPr>
              <w:t xml:space="preserve">; </w:t>
            </w:r>
            <w:hyperlink r:id="rId28" w:tgtFrame="_blank" w:history="1">
              <w:proofErr w:type="spellStart"/>
              <w:r w:rsidR="00E83252" w:rsidRPr="00B001C9">
                <w:rPr>
                  <w:rStyle w:val="Hyperlink"/>
                  <w:i/>
                  <w:iCs/>
                  <w:sz w:val="22"/>
                  <w:szCs w:val="22"/>
                </w:rPr>
                <w:t>WSIS+10</w:t>
              </w:r>
              <w:proofErr w:type="spellEnd"/>
              <w:r w:rsidR="00E83252" w:rsidRPr="00B001C9">
                <w:rPr>
                  <w:rStyle w:val="Hyperlink"/>
                  <w:i/>
                  <w:iCs/>
                  <w:sz w:val="22"/>
                  <w:szCs w:val="22"/>
                </w:rPr>
                <w:t xml:space="preserve"> Statement on the Implementation of the WSIS Outcomes</w:t>
              </w:r>
            </w:hyperlink>
            <w:r w:rsidR="00E83252" w:rsidRPr="00B001C9">
              <w:rPr>
                <w:i/>
                <w:iCs/>
                <w:sz w:val="22"/>
                <w:szCs w:val="22"/>
              </w:rPr>
              <w:t xml:space="preserve">; </w:t>
            </w:r>
            <w:hyperlink r:id="rId29" w:anchor="page=21" w:tgtFrame="_blank" w:history="1">
              <w:proofErr w:type="spellStart"/>
              <w:r w:rsidR="00E83252" w:rsidRPr="00B001C9">
                <w:rPr>
                  <w:rStyle w:val="Hyperlink"/>
                  <w:i/>
                  <w:iCs/>
                  <w:sz w:val="22"/>
                  <w:szCs w:val="22"/>
                </w:rPr>
                <w:t>WSIS+10</w:t>
              </w:r>
              <w:proofErr w:type="spellEnd"/>
              <w:r w:rsidR="00E83252" w:rsidRPr="00B001C9">
                <w:rPr>
                  <w:rStyle w:val="Hyperlink"/>
                  <w:i/>
                  <w:iCs/>
                  <w:sz w:val="22"/>
                  <w:szCs w:val="22"/>
                </w:rPr>
                <w:t xml:space="preserve"> Vision for WSIS beyond 2015</w:t>
              </w:r>
            </w:hyperlink>
            <w:r w:rsidR="00E83252" w:rsidRPr="00B001C9">
              <w:rPr>
                <w:i/>
                <w:iCs/>
                <w:sz w:val="22"/>
                <w:szCs w:val="22"/>
              </w:rPr>
              <w:t xml:space="preserve">; </w:t>
            </w:r>
            <w:hyperlink r:id="rId30" w:tgtFrame="_blank" w:history="1">
              <w:r w:rsidR="00E83252" w:rsidRPr="00B001C9">
                <w:rPr>
                  <w:rStyle w:val="Hyperlink"/>
                  <w:i/>
                  <w:iCs/>
                  <w:sz w:val="22"/>
                  <w:szCs w:val="22"/>
                </w:rPr>
                <w:t>Final WSIS Targets Review</w:t>
              </w:r>
            </w:hyperlink>
            <w:r w:rsidR="00E83252" w:rsidRPr="00B001C9">
              <w:rPr>
                <w:i/>
                <w:iCs/>
                <w:sz w:val="22"/>
                <w:szCs w:val="22"/>
              </w:rPr>
              <w:t xml:space="preserve">; </w:t>
            </w:r>
            <w:hyperlink r:id="rId31" w:tgtFrame="_blank" w:history="1">
              <w:proofErr w:type="spellStart"/>
              <w:r w:rsidR="00E83252" w:rsidRPr="00B001C9">
                <w:rPr>
                  <w:rStyle w:val="Hyperlink"/>
                  <w:i/>
                  <w:iCs/>
                  <w:sz w:val="22"/>
                  <w:szCs w:val="22"/>
                </w:rPr>
                <w:t>WSIS+10</w:t>
              </w:r>
              <w:proofErr w:type="spellEnd"/>
              <w:r w:rsidR="00E83252" w:rsidRPr="00B001C9">
                <w:rPr>
                  <w:rStyle w:val="Hyperlink"/>
                  <w:i/>
                  <w:iCs/>
                  <w:sz w:val="22"/>
                  <w:szCs w:val="22"/>
                </w:rPr>
                <w:t xml:space="preserve"> Report; ITU’s Ten Year Contribution to the WSIS Implementation and Follow-up (2005-2014); </w:t>
              </w:r>
            </w:hyperlink>
            <w:hyperlink r:id="rId32" w:history="1">
              <w:r w:rsidR="00E83252" w:rsidRPr="00B001C9">
                <w:rPr>
                  <w:rStyle w:val="Hyperlink"/>
                  <w:i/>
                  <w:iCs/>
                  <w:sz w:val="22"/>
                  <w:szCs w:val="22"/>
                </w:rPr>
                <w:t>Roadmap for ITU’s Activities to Help Achieve the 2030 Agenda for Sustainable Development</w:t>
              </w:r>
            </w:hyperlink>
            <w:r w:rsidR="00E83252" w:rsidRPr="00B001C9">
              <w:rPr>
                <w:i/>
                <w:iCs/>
                <w:sz w:val="22"/>
                <w:szCs w:val="22"/>
              </w:rPr>
              <w:t>;</w:t>
            </w:r>
            <w:r w:rsidR="00E83252" w:rsidRPr="00B001C9">
              <w:rPr>
                <w:i/>
                <w:iCs/>
                <w:sz w:val="22"/>
                <w:szCs w:val="22"/>
                <w:lang w:val="en-US"/>
              </w:rPr>
              <w:t xml:space="preserve"> </w:t>
            </w:r>
            <w:hyperlink r:id="rId33" w:history="1">
              <w:r w:rsidR="00E83252" w:rsidRPr="00B001C9">
                <w:rPr>
                  <w:rStyle w:val="Hyperlink"/>
                  <w:i/>
                  <w:iCs/>
                  <w:sz w:val="22"/>
                  <w:szCs w:val="22"/>
                  <w:lang w:val="en-US"/>
                </w:rPr>
                <w:t xml:space="preserve">World Summit on the Information Society (WSIS)+20: WSIS beyond 2025 - </w:t>
              </w:r>
              <w:proofErr w:type="spellStart"/>
              <w:r w:rsidR="00E83252" w:rsidRPr="00B001C9">
                <w:rPr>
                  <w:rStyle w:val="Hyperlink"/>
                  <w:i/>
                  <w:iCs/>
                  <w:sz w:val="22"/>
                  <w:szCs w:val="22"/>
                  <w:lang w:val="en-US"/>
                </w:rPr>
                <w:t>WSIS+20</w:t>
              </w:r>
              <w:proofErr w:type="spellEnd"/>
              <w:r w:rsidR="00E83252" w:rsidRPr="00B001C9">
                <w:rPr>
                  <w:rStyle w:val="Hyperlink"/>
                  <w:i/>
                  <w:iCs/>
                  <w:sz w:val="22"/>
                  <w:szCs w:val="22"/>
                  <w:lang w:val="en-US"/>
                </w:rPr>
                <w:t xml:space="preserve"> Roadmap</w:t>
              </w:r>
              <w:r w:rsidR="00FE0E4E" w:rsidRPr="00B001C9">
                <w:rPr>
                  <w:i/>
                  <w:iCs/>
                  <w:sz w:val="22"/>
                  <w:szCs w:val="22"/>
                </w:rPr>
                <w:t xml:space="preserve">; </w:t>
              </w:r>
            </w:hyperlink>
            <w:hyperlink r:id="rId34" w:history="1">
              <w:proofErr w:type="spellStart"/>
              <w:r w:rsidR="00E83252" w:rsidRPr="00B001C9">
                <w:rPr>
                  <w:rStyle w:val="Hyperlink"/>
                  <w:i/>
                  <w:iCs/>
                  <w:sz w:val="22"/>
                  <w:szCs w:val="22"/>
                </w:rPr>
                <w:t>WSIS+20</w:t>
              </w:r>
              <w:proofErr w:type="spellEnd"/>
              <w:r w:rsidR="00E83252" w:rsidRPr="00B001C9">
                <w:rPr>
                  <w:rStyle w:val="Hyperlink"/>
                  <w:i/>
                  <w:iCs/>
                  <w:sz w:val="22"/>
                  <w:szCs w:val="22"/>
                </w:rPr>
                <w:t xml:space="preserve"> Report: Building a digital future for all</w:t>
              </w:r>
            </w:hyperlink>
            <w:r w:rsidR="00FE0E4E" w:rsidRPr="00B001C9">
              <w:rPr>
                <w:i/>
                <w:iCs/>
                <w:sz w:val="22"/>
                <w:szCs w:val="22"/>
              </w:rPr>
              <w:t xml:space="preserve">; </w:t>
            </w:r>
            <w:hyperlink r:id="rId35" w:history="1">
              <w:r w:rsidR="00E83252" w:rsidRPr="00B001C9">
                <w:rPr>
                  <w:rStyle w:val="Hyperlink"/>
                  <w:i/>
                  <w:iCs/>
                  <w:sz w:val="22"/>
                  <w:szCs w:val="22"/>
                </w:rPr>
                <w:t>Summit of the Future Outcome Documents</w:t>
              </w:r>
            </w:hyperlink>
            <w:r w:rsidR="00E83252" w:rsidRPr="00B001C9">
              <w:rPr>
                <w:i/>
                <w:iCs/>
                <w:sz w:val="22"/>
                <w:szCs w:val="22"/>
              </w:rPr>
              <w:t xml:space="preserve">; </w:t>
            </w:r>
            <w:hyperlink r:id="rId36" w:history="1">
              <w:r w:rsidR="00E83252" w:rsidRPr="00B001C9">
                <w:rPr>
                  <w:rStyle w:val="Hyperlink"/>
                  <w:i/>
                  <w:iCs/>
                  <w:sz w:val="22"/>
                  <w:szCs w:val="22"/>
                </w:rPr>
                <w:t>Commission on Science and Technology for Development Report on the twenty-eighth session (7</w:t>
              </w:r>
              <w:r w:rsidR="00977975" w:rsidRPr="00B001C9">
                <w:rPr>
                  <w:rStyle w:val="Hyperlink"/>
                  <w:i/>
                  <w:iCs/>
                  <w:sz w:val="22"/>
                  <w:szCs w:val="22"/>
                </w:rPr>
                <w:t>-</w:t>
              </w:r>
              <w:r w:rsidR="00E83252" w:rsidRPr="00B001C9">
                <w:rPr>
                  <w:rStyle w:val="Hyperlink"/>
                  <w:i/>
                  <w:iCs/>
                  <w:sz w:val="22"/>
                  <w:szCs w:val="22"/>
                </w:rPr>
                <w:t>11 April 2025)</w:t>
              </w:r>
            </w:hyperlink>
            <w:r w:rsidR="00E83252" w:rsidRPr="00B001C9">
              <w:rPr>
                <w:i/>
                <w:iCs/>
                <w:sz w:val="22"/>
                <w:szCs w:val="22"/>
              </w:rPr>
              <w:t xml:space="preserve">; </w:t>
            </w:r>
            <w:hyperlink r:id="rId37" w:history="1">
              <w:r w:rsidR="00E83252" w:rsidRPr="00B001C9">
                <w:rPr>
                  <w:rStyle w:val="Hyperlink"/>
                  <w:i/>
                  <w:iCs/>
                  <w:sz w:val="22"/>
                  <w:szCs w:val="22"/>
                </w:rPr>
                <w:t xml:space="preserve">Zero Draft of the </w:t>
              </w:r>
              <w:proofErr w:type="spellStart"/>
              <w:r w:rsidR="00E83252" w:rsidRPr="00B001C9">
                <w:rPr>
                  <w:rStyle w:val="Hyperlink"/>
                  <w:i/>
                  <w:iCs/>
                  <w:sz w:val="22"/>
                  <w:szCs w:val="22"/>
                </w:rPr>
                <w:t>WSIS+20</w:t>
              </w:r>
              <w:proofErr w:type="spellEnd"/>
              <w:r w:rsidR="00E83252" w:rsidRPr="00B001C9">
                <w:rPr>
                  <w:rStyle w:val="Hyperlink"/>
                  <w:i/>
                  <w:iCs/>
                  <w:sz w:val="22"/>
                  <w:szCs w:val="22"/>
                </w:rPr>
                <w:t xml:space="preserve"> Outcome Document</w:t>
              </w:r>
            </w:hyperlink>
            <w:r w:rsidR="00E83252" w:rsidRPr="00B001C9">
              <w:rPr>
                <w:i/>
                <w:iCs/>
                <w:sz w:val="22"/>
                <w:szCs w:val="22"/>
              </w:rPr>
              <w:t xml:space="preserve">; </w:t>
            </w:r>
            <w:hyperlink r:id="rId38" w:history="1">
              <w:r w:rsidR="00E83252" w:rsidRPr="00B001C9">
                <w:rPr>
                  <w:rStyle w:val="Hyperlink"/>
                  <w:i/>
                  <w:iCs/>
                  <w:sz w:val="22"/>
                  <w:szCs w:val="22"/>
                </w:rPr>
                <w:t>WSIS Forum</w:t>
              </w:r>
            </w:hyperlink>
          </w:p>
        </w:tc>
      </w:tr>
    </w:tbl>
    <w:p w14:paraId="4CDB8B60" w14:textId="77777777" w:rsidR="00E227F3" w:rsidRPr="00E83252"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E83252"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E83252">
        <w:br w:type="page"/>
      </w:r>
    </w:p>
    <w:bookmarkEnd w:id="5"/>
    <w:bookmarkEnd w:id="10"/>
    <w:p w14:paraId="28235FDC" w14:textId="5B23B088" w:rsidR="0078417A" w:rsidRDefault="0078417A" w:rsidP="00753452">
      <w:pPr>
        <w:pStyle w:val="Parttitle"/>
      </w:pPr>
      <w:r w:rsidRPr="0097791F">
        <w:lastRenderedPageBreak/>
        <w:t xml:space="preserve">Final and comprehensive report on the ITU activities for WSIS implementation and the 2030 Sustainable Development Agenda </w:t>
      </w:r>
      <w:r w:rsidR="00753452">
        <w:br/>
      </w:r>
      <w:r w:rsidRPr="0097791F">
        <w:t>together with proposals for further activities</w:t>
      </w:r>
    </w:p>
    <w:p w14:paraId="70214253" w14:textId="77777777" w:rsidR="0078417A" w:rsidRPr="00A91A3E" w:rsidRDefault="0078417A" w:rsidP="00B123EF">
      <w:pPr>
        <w:pStyle w:val="Normalaftertitle"/>
        <w:jc w:val="both"/>
        <w:rPr>
          <w:lang w:val="en-US"/>
        </w:rPr>
      </w:pPr>
      <w:r w:rsidRPr="00A91A3E">
        <w:t>As it moves into its next phase, the World Summit on the Information Society (WSIS) continues to serve as a vital framework for advancing inclusive digital development and driving progress toward the 17 Sustainable Development Goals.</w:t>
      </w:r>
      <w:r w:rsidRPr="00A91A3E">
        <w:rPr>
          <w:lang w:val="en-US"/>
        </w:rPr>
        <w:t xml:space="preserve"> The International Telecommunication Union (ITU) continues to lead the WSIS process, guiding Action Line implementation, fostering multistakeholder engagement, and promoting people</w:t>
      </w:r>
      <w:r w:rsidRPr="00A91A3E">
        <w:rPr>
          <w:rFonts w:cstheme="minorHAnsi"/>
          <w:lang w:val="en-US"/>
        </w:rPr>
        <w:noBreakHyphen/>
      </w:r>
      <w:proofErr w:type="spellStart"/>
      <w:r w:rsidRPr="00A91A3E">
        <w:rPr>
          <w:lang w:val="en-US"/>
        </w:rPr>
        <w:t>centred</w:t>
      </w:r>
      <w:proofErr w:type="spellEnd"/>
      <w:r w:rsidRPr="00A91A3E">
        <w:rPr>
          <w:lang w:val="en-US"/>
        </w:rPr>
        <w:t xml:space="preserve"> digital transformation.</w:t>
      </w:r>
    </w:p>
    <w:p w14:paraId="46FA6E53" w14:textId="26B69D2F" w:rsidR="0078417A" w:rsidRPr="00B001C9" w:rsidRDefault="0078417A" w:rsidP="009C0CE9">
      <w:pPr>
        <w:jc w:val="both"/>
        <w:rPr>
          <w:rFonts w:cstheme="minorBidi"/>
          <w:spacing w:val="-2"/>
          <w:szCs w:val="24"/>
        </w:rPr>
      </w:pPr>
      <w:r w:rsidRPr="00A91A3E">
        <w:rPr>
          <w:lang w:val="en-US"/>
        </w:rPr>
        <w:t xml:space="preserve">WSIS implementation within ITU is anchored in key Plenipotentiary, Council, and Sector resolutions, including </w:t>
      </w:r>
      <w:hyperlink r:id="rId39" w:history="1">
        <w:r w:rsidRPr="00A91A3E">
          <w:rPr>
            <w:rStyle w:val="Hyperlink"/>
            <w:rFonts w:cstheme="minorBidi"/>
            <w:szCs w:val="24"/>
          </w:rPr>
          <w:t>140 (Rev. Bucharest, 2022)</w:t>
        </w:r>
      </w:hyperlink>
      <w:r w:rsidRPr="00A91A3E">
        <w:t xml:space="preserve">, </w:t>
      </w:r>
      <w:hyperlink r:id="rId40" w:history="1">
        <w:r w:rsidRPr="00A91A3E">
          <w:rPr>
            <w:rStyle w:val="Hyperlink"/>
            <w:rFonts w:cstheme="minorBidi"/>
            <w:szCs w:val="24"/>
          </w:rPr>
          <w:t>172 (Rev. Guadalajara, 2010)</w:t>
        </w:r>
      </w:hyperlink>
      <w:r w:rsidRPr="00A91A3E">
        <w:t xml:space="preserve">, </w:t>
      </w:r>
      <w:hyperlink r:id="rId41" w:history="1">
        <w:r w:rsidRPr="00A91A3E">
          <w:rPr>
            <w:rStyle w:val="Hyperlink"/>
            <w:rFonts w:cstheme="minorBidi"/>
            <w:szCs w:val="24"/>
          </w:rPr>
          <w:t>71 (Rev.</w:t>
        </w:r>
        <w:r w:rsidR="00B001C9">
          <w:rPr>
            <w:rStyle w:val="Hyperlink"/>
            <w:rFonts w:cstheme="minorBidi"/>
            <w:szCs w:val="24"/>
          </w:rPr>
          <w:t> </w:t>
        </w:r>
        <w:r w:rsidRPr="00A91A3E">
          <w:rPr>
            <w:rStyle w:val="Hyperlink"/>
            <w:rFonts w:cstheme="minorBidi"/>
            <w:szCs w:val="24"/>
          </w:rPr>
          <w:t>Bucharest, 2022)</w:t>
        </w:r>
      </w:hyperlink>
      <w:r w:rsidRPr="00A91A3E">
        <w:t xml:space="preserve">, Council Resolutions: </w:t>
      </w:r>
      <w:hyperlink r:id="rId42" w:history="1">
        <w:r w:rsidRPr="00A91A3E">
          <w:rPr>
            <w:rStyle w:val="Hyperlink"/>
            <w:rFonts w:cstheme="minorBidi"/>
            <w:szCs w:val="24"/>
          </w:rPr>
          <w:t>1332 (Mod</w:t>
        </w:r>
        <w:r w:rsidR="00B001C9">
          <w:rPr>
            <w:rStyle w:val="Hyperlink"/>
            <w:rFonts w:cstheme="minorBidi"/>
            <w:szCs w:val="24"/>
          </w:rPr>
          <w:t>.</w:t>
        </w:r>
        <w:r w:rsidRPr="00A91A3E">
          <w:rPr>
            <w:rStyle w:val="Hyperlink"/>
            <w:rFonts w:cstheme="minorBidi"/>
            <w:szCs w:val="24"/>
          </w:rPr>
          <w:t xml:space="preserve"> 2024)</w:t>
        </w:r>
      </w:hyperlink>
      <w:r w:rsidRPr="00A91A3E">
        <w:t xml:space="preserve">, </w:t>
      </w:r>
      <w:hyperlink r:id="rId43" w:history="1">
        <w:r w:rsidRPr="00A91A3E">
          <w:rPr>
            <w:rStyle w:val="Hyperlink"/>
            <w:rFonts w:cstheme="minorBidi"/>
            <w:szCs w:val="24"/>
          </w:rPr>
          <w:t>1334 (Mod</w:t>
        </w:r>
        <w:r w:rsidR="00B001C9">
          <w:rPr>
            <w:rStyle w:val="Hyperlink"/>
            <w:rFonts w:cstheme="minorBidi"/>
            <w:szCs w:val="24"/>
          </w:rPr>
          <w:t>.</w:t>
        </w:r>
        <w:r w:rsidRPr="00A91A3E">
          <w:rPr>
            <w:rStyle w:val="Hyperlink"/>
            <w:rFonts w:cstheme="minorBidi"/>
            <w:szCs w:val="24"/>
          </w:rPr>
          <w:t xml:space="preserve"> 2023)</w:t>
        </w:r>
      </w:hyperlink>
      <w:r w:rsidRPr="00A91A3E">
        <w:t>, Sector Resolutions:</w:t>
      </w:r>
      <w:r w:rsidR="00B123EF">
        <w:t xml:space="preserve"> </w:t>
      </w:r>
      <w:proofErr w:type="spellStart"/>
      <w:r w:rsidR="00B123EF" w:rsidRPr="00B123EF">
        <w:t>WTDC</w:t>
      </w:r>
      <w:proofErr w:type="spellEnd"/>
      <w:r w:rsidR="00B123EF" w:rsidRPr="00B123EF">
        <w:t xml:space="preserve"> Resolution</w:t>
      </w:r>
      <w:r w:rsidRPr="00A91A3E">
        <w:t xml:space="preserve"> </w:t>
      </w:r>
      <w:hyperlink r:id="rId44" w:history="1">
        <w:r w:rsidRPr="00A91A3E">
          <w:rPr>
            <w:rStyle w:val="Hyperlink"/>
            <w:rFonts w:cstheme="minorBidi"/>
            <w:szCs w:val="24"/>
          </w:rPr>
          <w:t>30 (Rev. Baku, 2025)</w:t>
        </w:r>
      </w:hyperlink>
      <w:r w:rsidRPr="00A91A3E">
        <w:t>,</w:t>
      </w:r>
      <w:r w:rsidR="00B123EF">
        <w:t xml:space="preserve"> </w:t>
      </w:r>
      <w:proofErr w:type="spellStart"/>
      <w:r w:rsidR="00B123EF" w:rsidRPr="00B123EF">
        <w:t>WTSA</w:t>
      </w:r>
      <w:proofErr w:type="spellEnd"/>
      <w:r w:rsidR="00B123EF" w:rsidRPr="00B123EF">
        <w:t xml:space="preserve"> Resolution</w:t>
      </w:r>
      <w:r w:rsidRPr="00A91A3E">
        <w:t xml:space="preserve"> </w:t>
      </w:r>
      <w:hyperlink r:id="rId45" w:history="1">
        <w:r w:rsidRPr="00A91A3E">
          <w:rPr>
            <w:rStyle w:val="Hyperlink"/>
            <w:rFonts w:cstheme="minorBidi"/>
            <w:szCs w:val="24"/>
          </w:rPr>
          <w:t>75 (Rev. Geneva, 2022)</w:t>
        </w:r>
      </w:hyperlink>
      <w:r w:rsidRPr="00A91A3E">
        <w:t xml:space="preserve">, </w:t>
      </w:r>
      <w:r w:rsidR="00B123EF">
        <w:t xml:space="preserve">and RA </w:t>
      </w:r>
      <w:r w:rsidRPr="00B001C9">
        <w:rPr>
          <w:rFonts w:cs="Calibri"/>
          <w:spacing w:val="-2"/>
          <w:szCs w:val="24"/>
        </w:rPr>
        <w:t xml:space="preserve">Resolution </w:t>
      </w:r>
      <w:hyperlink r:id="rId46" w:history="1">
        <w:r w:rsidR="00B001C9" w:rsidRPr="00B123EF">
          <w:rPr>
            <w:rStyle w:val="Hyperlink"/>
            <w:rFonts w:cs="Calibri"/>
            <w:spacing w:val="-2"/>
            <w:szCs w:val="24"/>
          </w:rPr>
          <w:t xml:space="preserve">ITU-R </w:t>
        </w:r>
        <w:r w:rsidRPr="00B123EF">
          <w:rPr>
            <w:rStyle w:val="Hyperlink"/>
            <w:rFonts w:cs="Calibri"/>
            <w:spacing w:val="-2"/>
            <w:szCs w:val="24"/>
          </w:rPr>
          <w:t>61-3 (Rev. Dubai, 2023)</w:t>
        </w:r>
      </w:hyperlink>
      <w:r w:rsidRPr="00B001C9">
        <w:rPr>
          <w:rFonts w:cs="Calibri"/>
          <w:spacing w:val="-2"/>
          <w:szCs w:val="24"/>
        </w:rPr>
        <w:t>.</w:t>
      </w:r>
      <w:r w:rsidRPr="009C0CE9">
        <w:rPr>
          <w:spacing w:val="-2"/>
        </w:rPr>
        <w:t xml:space="preserve"> </w:t>
      </w:r>
      <w:r w:rsidRPr="009C0CE9">
        <w:rPr>
          <w:spacing w:val="-2"/>
          <w:lang w:val="en-US"/>
        </w:rPr>
        <w:t>Together, these resolutions establish the institutional and operational mandates for coordinated follow</w:t>
      </w:r>
      <w:r w:rsidRPr="009C0CE9">
        <w:rPr>
          <w:spacing w:val="-2"/>
          <w:lang w:val="en-US"/>
        </w:rPr>
        <w:noBreakHyphen/>
        <w:t xml:space="preserve">up and implementation of the WSIS Process and the 2030 Agenda for Sustainable Development. </w:t>
      </w:r>
    </w:p>
    <w:p w14:paraId="10674FE1" w14:textId="342C3CE1" w:rsidR="0078417A" w:rsidRPr="009C0CE9" w:rsidRDefault="0078417A" w:rsidP="00753452">
      <w:pPr>
        <w:jc w:val="both"/>
        <w:rPr>
          <w:spacing w:val="-2"/>
          <w:lang w:val="en-US"/>
        </w:rPr>
      </w:pPr>
      <w:r w:rsidRPr="009C0CE9">
        <w:rPr>
          <w:spacing w:val="-2"/>
          <w:lang w:val="en-US"/>
        </w:rPr>
        <w:t xml:space="preserve">Since PP-22, ITU has hosted three </w:t>
      </w:r>
      <w:hyperlink r:id="rId47">
        <w:r w:rsidRPr="009C0CE9">
          <w:rPr>
            <w:rStyle w:val="Hyperlink"/>
            <w:rFonts w:cstheme="minorBidi"/>
            <w:spacing w:val="-2"/>
            <w:szCs w:val="24"/>
            <w:lang w:val="en-US"/>
          </w:rPr>
          <w:t>WSIS Forum</w:t>
        </w:r>
      </w:hyperlink>
      <w:r w:rsidRPr="009C0CE9">
        <w:rPr>
          <w:spacing w:val="-2"/>
          <w:lang w:val="en-US"/>
        </w:rPr>
        <w:t xml:space="preserve"> events —the 2024 and 2025 editions held as WSIS+20 High-level Events, contributing towards the overall review— providing a global platform for dialogue and cooperation. The </w:t>
      </w:r>
      <w:hyperlink r:id="rId48">
        <w:r w:rsidRPr="009C0CE9">
          <w:rPr>
            <w:rStyle w:val="Hyperlink"/>
            <w:rFonts w:cstheme="minorBidi"/>
            <w:spacing w:val="-2"/>
            <w:szCs w:val="24"/>
            <w:lang w:val="en-US"/>
          </w:rPr>
          <w:t>WSIS Stocktaking</w:t>
        </w:r>
      </w:hyperlink>
      <w:r w:rsidRPr="009C0CE9">
        <w:rPr>
          <w:spacing w:val="-2"/>
          <w:lang w:val="en-US"/>
        </w:rPr>
        <w:t xml:space="preserve"> database now contains more than 19</w:t>
      </w:r>
      <w:r w:rsidR="00B451AD">
        <w:rPr>
          <w:spacing w:val="-2"/>
          <w:lang w:val="en-US"/>
        </w:rPr>
        <w:t> </w:t>
      </w:r>
      <w:r w:rsidRPr="009C0CE9">
        <w:rPr>
          <w:spacing w:val="-2"/>
          <w:lang w:val="en-US"/>
        </w:rPr>
        <w:t xml:space="preserve">000 </w:t>
      </w:r>
      <w:r w:rsidRPr="009C0CE9">
        <w:rPr>
          <w:i/>
          <w:iCs/>
          <w:spacing w:val="-2"/>
          <w:lang w:val="en-US"/>
        </w:rPr>
        <w:t>ICT for development</w:t>
      </w:r>
      <w:r w:rsidRPr="009C0CE9">
        <w:rPr>
          <w:spacing w:val="-2"/>
          <w:lang w:val="en-US"/>
        </w:rPr>
        <w:t xml:space="preserve"> projects, and the </w:t>
      </w:r>
      <w:hyperlink r:id="rId49">
        <w:r w:rsidRPr="009C0CE9">
          <w:rPr>
            <w:rStyle w:val="Hyperlink"/>
            <w:rFonts w:cstheme="minorBidi"/>
            <w:spacing w:val="-2"/>
            <w:szCs w:val="24"/>
            <w:lang w:val="en-US"/>
          </w:rPr>
          <w:t>WSIS Prizes</w:t>
        </w:r>
      </w:hyperlink>
      <w:r w:rsidRPr="009C0CE9">
        <w:rPr>
          <w:spacing w:val="-2"/>
          <w:lang w:val="en-US"/>
        </w:rPr>
        <w:t xml:space="preserve"> continue to highlight impactful digital initiatives, with more than 3</w:t>
      </w:r>
      <w:r w:rsidR="00B123EF">
        <w:rPr>
          <w:spacing w:val="-2"/>
          <w:lang w:val="en-US"/>
        </w:rPr>
        <w:t> </w:t>
      </w:r>
      <w:r w:rsidRPr="009C0CE9">
        <w:rPr>
          <w:spacing w:val="-2"/>
          <w:lang w:val="en-US"/>
        </w:rPr>
        <w:t xml:space="preserve">000 submissions received in the past three years. As rotational Chair, Vice Chair and permanent Secretariat of </w:t>
      </w:r>
      <w:hyperlink r:id="rId50">
        <w:r w:rsidRPr="009C0CE9">
          <w:rPr>
            <w:rStyle w:val="Hyperlink"/>
            <w:rFonts w:cstheme="minorBidi"/>
            <w:spacing w:val="-2"/>
            <w:szCs w:val="24"/>
          </w:rPr>
          <w:t>United Nations Group on the Information Society (UNGIS)</w:t>
        </w:r>
      </w:hyperlink>
      <w:r w:rsidRPr="009C0CE9">
        <w:rPr>
          <w:spacing w:val="-2"/>
          <w:lang w:val="en-US"/>
        </w:rPr>
        <w:t xml:space="preserve">, ITU has ensured systemwide coordination across the United Nations. </w:t>
      </w:r>
    </w:p>
    <w:p w14:paraId="66702987" w14:textId="77777777" w:rsidR="0078417A" w:rsidRPr="00A91A3E" w:rsidRDefault="0078417A" w:rsidP="00753452">
      <w:pPr>
        <w:jc w:val="both"/>
        <w:rPr>
          <w:lang w:val="en-US"/>
        </w:rPr>
      </w:pPr>
      <w:r w:rsidRPr="00A91A3E">
        <w:t xml:space="preserve">Since the adoption of the Secretary-General’s </w:t>
      </w:r>
      <w:hyperlink r:id="rId51">
        <w:r w:rsidRPr="00A91A3E">
          <w:rPr>
            <w:rStyle w:val="Hyperlink"/>
            <w:rFonts w:cstheme="minorBidi"/>
            <w:szCs w:val="24"/>
          </w:rPr>
          <w:t>WSIS+20 Roadmap</w:t>
        </w:r>
      </w:hyperlink>
      <w:r w:rsidRPr="00A91A3E">
        <w:t xml:space="preserve">, </w:t>
      </w:r>
      <w:r w:rsidRPr="00A91A3E">
        <w:rPr>
          <w:lang w:val="en-US"/>
        </w:rPr>
        <w:t xml:space="preserve">ITU has played a leading role in preparations for the WSIS+20 Review by the UN General Assembly, including through </w:t>
      </w:r>
      <w:r w:rsidRPr="00A91A3E">
        <w:t xml:space="preserve">the </w:t>
      </w:r>
      <w:hyperlink r:id="rId52">
        <w:r w:rsidRPr="00A91A3E">
          <w:rPr>
            <w:rStyle w:val="Hyperlink"/>
            <w:rFonts w:cstheme="minorBidi"/>
            <w:szCs w:val="24"/>
          </w:rPr>
          <w:t>ITU Call for Input on the WSIS+20 Review</w:t>
        </w:r>
      </w:hyperlink>
      <w:r w:rsidRPr="00A91A3E">
        <w:t xml:space="preserve">, and the </w:t>
      </w:r>
      <w:hyperlink r:id="rId53">
        <w:r w:rsidRPr="00A91A3E">
          <w:rPr>
            <w:rStyle w:val="Hyperlink"/>
            <w:rFonts w:cstheme="minorBidi"/>
            <w:szCs w:val="24"/>
          </w:rPr>
          <w:t>20-Year Reports on the Implementation of WSIS Outcomes</w:t>
        </w:r>
      </w:hyperlink>
      <w:r w:rsidRPr="00A91A3E">
        <w:t xml:space="preserve"> by Member States and all stakeholders. </w:t>
      </w:r>
    </w:p>
    <w:p w14:paraId="77F6021F" w14:textId="77777777" w:rsidR="0078417A" w:rsidRPr="00A91A3E" w:rsidRDefault="0078417A" w:rsidP="00753452">
      <w:pPr>
        <w:jc w:val="both"/>
        <w:rPr>
          <w:lang w:val="en-US"/>
        </w:rPr>
      </w:pPr>
      <w:r w:rsidRPr="00A91A3E">
        <w:t xml:space="preserve">ITU has engaged actively in major UN processes, notably the SDG Summit in 2023 and the Summit of the Future in 2024. Consistent with ITU resolutions on WSIS and the 2030 Agenda, the Union advances SDG implementation through the WSIS framework, and, as mandated by ECOSOC Resolution </w:t>
      </w:r>
      <w:hyperlink r:id="rId54">
        <w:r w:rsidRPr="00A91A3E">
          <w:rPr>
            <w:rStyle w:val="Hyperlink"/>
            <w:rFonts w:cstheme="minorBidi"/>
            <w:szCs w:val="24"/>
            <w:lang w:val="en-US"/>
          </w:rPr>
          <w:t>E/RES/2025/18</w:t>
        </w:r>
      </w:hyperlink>
      <w:r w:rsidRPr="00A91A3E">
        <w:t xml:space="preserve">, is integrating the Global Digital Compact (GDC) into the WSIS architecture, </w:t>
      </w:r>
      <w:r w:rsidRPr="00A91A3E">
        <w:rPr>
          <w:lang w:val="en-US"/>
        </w:rPr>
        <w:t>further strengthening global digital cooperation.</w:t>
      </w:r>
      <w:r w:rsidRPr="00A91A3E">
        <w:t xml:space="preserve"> </w:t>
      </w:r>
    </w:p>
    <w:p w14:paraId="33BC568C" w14:textId="77777777" w:rsidR="0078417A" w:rsidRPr="00A91A3E" w:rsidRDefault="0078417A" w:rsidP="00753452">
      <w:pPr>
        <w:jc w:val="both"/>
        <w:rPr>
          <w:lang w:val="en-US"/>
        </w:rPr>
      </w:pPr>
      <w:r w:rsidRPr="00A91A3E">
        <w:rPr>
          <w:lang w:val="en-US"/>
        </w:rPr>
        <w:t>This report provides an overview of ITU’s work since PP</w:t>
      </w:r>
      <w:r>
        <w:rPr>
          <w:lang w:val="en-US"/>
        </w:rPr>
        <w:t>-</w:t>
      </w:r>
      <w:r w:rsidRPr="00A91A3E">
        <w:rPr>
          <w:lang w:val="en-US"/>
        </w:rPr>
        <w:t>22 across the WSIS Action Lines, WSIS Forum, WSIS Stocktaking, WSIS Prizes, UNGIS, the Partnership on Measuring ICT for Development, regional initiatives, and contributions to major UN processes, including</w:t>
      </w:r>
      <w:r w:rsidRPr="00A91A3E">
        <w:t xml:space="preserve"> UNGA, HLPF, CSTD, ECOSOC, IGF, CSW, LDC/LLDC reviews, and the Social Summit.</w:t>
      </w:r>
      <w:r w:rsidRPr="00A91A3E">
        <w:rPr>
          <w:lang w:val="en-US"/>
        </w:rPr>
        <w:t xml:space="preserve"> It reaffirms ITU’s commitment to building a digital future for all and supporting inclusive, sustainable digital development.</w:t>
      </w:r>
    </w:p>
    <w:p w14:paraId="5B51194A" w14:textId="77777777" w:rsidR="0078417A" w:rsidRPr="00A91A3E" w:rsidRDefault="0078417A" w:rsidP="00753452">
      <w:pPr>
        <w:jc w:val="both"/>
      </w:pPr>
      <w:r w:rsidRPr="00A91A3E">
        <w:t xml:space="preserve">For detailed updates on ITU’s work and progress in implementing the WSIS outcomes in the past 20 years, please refer to the </w:t>
      </w:r>
      <w:hyperlink r:id="rId55">
        <w:r w:rsidRPr="00A91A3E">
          <w:rPr>
            <w:rStyle w:val="Hyperlink"/>
            <w:rFonts w:eastAsiaTheme="majorEastAsia" w:cstheme="minorBidi"/>
            <w:szCs w:val="24"/>
          </w:rPr>
          <w:t>WSIS+20 Report</w:t>
        </w:r>
        <w:r w:rsidRPr="00A91A3E">
          <w:rPr>
            <w:rStyle w:val="Hyperlink"/>
            <w:rFonts w:cstheme="minorBidi"/>
            <w:szCs w:val="24"/>
          </w:rPr>
          <w:t>:</w:t>
        </w:r>
        <w:r w:rsidRPr="00A91A3E">
          <w:rPr>
            <w:rStyle w:val="Hyperlink"/>
            <w:szCs w:val="24"/>
          </w:rPr>
          <w:t xml:space="preserve"> </w:t>
        </w:r>
        <w:r w:rsidRPr="00A91A3E">
          <w:rPr>
            <w:rStyle w:val="Hyperlink"/>
            <w:rFonts w:cstheme="minorBidi"/>
            <w:szCs w:val="24"/>
          </w:rPr>
          <w:t>Building a digital future for all</w:t>
        </w:r>
      </w:hyperlink>
      <w:r w:rsidRPr="00A91A3E">
        <w:t xml:space="preserve">, presented at the ITU Council 2025. Further comprehensive information and continuous updates on ITU’s initiatives are available through the </w:t>
      </w:r>
      <w:hyperlink r:id="rId56">
        <w:r w:rsidRPr="00A91A3E">
          <w:rPr>
            <w:rStyle w:val="Hyperlink"/>
            <w:rFonts w:eastAsiaTheme="majorEastAsia" w:cstheme="minorBidi"/>
            <w:szCs w:val="24"/>
          </w:rPr>
          <w:t>ITU Gateway for WSIS</w:t>
        </w:r>
      </w:hyperlink>
      <w:r w:rsidRPr="00A91A3E">
        <w:t xml:space="preserve"> website, which provides access to all related activities, resources, and best practices.</w:t>
      </w:r>
    </w:p>
    <w:p w14:paraId="51442351" w14:textId="77777777" w:rsidR="0078417A" w:rsidRPr="00A91A3E" w:rsidRDefault="0078417A" w:rsidP="00B451AD">
      <w:pPr>
        <w:widowControl w:val="0"/>
        <w:jc w:val="both"/>
      </w:pPr>
      <w:r w:rsidRPr="00A91A3E">
        <w:t xml:space="preserve">The </w:t>
      </w:r>
      <w:hyperlink r:id="rId57">
        <w:r w:rsidRPr="00A91A3E">
          <w:rPr>
            <w:rStyle w:val="Hyperlink"/>
            <w:szCs w:val="24"/>
          </w:rPr>
          <w:t>WSIS+20 Report: Building a digital future for all</w:t>
        </w:r>
      </w:hyperlink>
      <w:r w:rsidRPr="00A91A3E">
        <w:t xml:space="preserve"> provides an overview of ITU’s contribution </w:t>
      </w:r>
      <w:r w:rsidRPr="00A91A3E">
        <w:lastRenderedPageBreak/>
        <w:t xml:space="preserve">to the implementation of WSIS outcomes over the past 20 years, highlighting ITU’s role in facilitating multistakeholder engagement, advancing WSIS Action Lines, promoting inclusive digital development, and fostering global digital cooperation. It documents key achievements through initiatives such as the WSIS Forum, WSIS Stocktaking database, and WSIS Prizes, and outlines ITU’s collaboration with UN agencies, governments, and private-sector partners, while reflecting on lessons learned, progress made, and alignment with the 2030 Sustainable Development Agenda and the Global Digital Compact. </w:t>
      </w:r>
    </w:p>
    <w:p w14:paraId="3E0BC8CC" w14:textId="47FDD6A9" w:rsidR="0078417A" w:rsidRPr="00A91A3E" w:rsidRDefault="0078417A" w:rsidP="00753452">
      <w:pPr>
        <w:jc w:val="both"/>
        <w:rPr>
          <w:b/>
          <w:bCs/>
        </w:rPr>
      </w:pPr>
      <w:r w:rsidRPr="00A91A3E">
        <w:t xml:space="preserve">The </w:t>
      </w:r>
      <w:hyperlink r:id="rId58">
        <w:r w:rsidRPr="00A91A3E">
          <w:rPr>
            <w:rStyle w:val="Hyperlink"/>
            <w:szCs w:val="24"/>
          </w:rPr>
          <w:t>Annual reports on ITU’s contribution to the implementation of the WSIS outcomes</w:t>
        </w:r>
      </w:hyperlink>
      <w:r w:rsidRPr="00A91A3E">
        <w:rPr>
          <w:b/>
          <w:bCs/>
        </w:rPr>
        <w:t xml:space="preserve"> </w:t>
      </w:r>
      <w:r w:rsidRPr="00A91A3E">
        <w:t>focus on key WSIS-related initiatives and activities across ITU’s three sectors —Standardization, Radiocommunication, and Development— as well as the General Secretariat, outlining operational and policy-level progress in fulfilling ITU’s WSIS-related mandates.</w:t>
      </w:r>
      <w:r w:rsidRPr="00A91A3E">
        <w:rPr>
          <w:b/>
          <w:bCs/>
        </w:rPr>
        <w:t xml:space="preserve"> </w:t>
      </w:r>
    </w:p>
    <w:p w14:paraId="652302F0" w14:textId="77777777" w:rsidR="0078417A" w:rsidRPr="00A91A3E" w:rsidRDefault="0078417A" w:rsidP="00753452">
      <w:pPr>
        <w:jc w:val="both"/>
      </w:pPr>
      <w:r w:rsidRPr="00A91A3E">
        <w:t xml:space="preserve">The ITU </w:t>
      </w:r>
      <w:hyperlink r:id="rId59">
        <w:r w:rsidRPr="00A91A3E">
          <w:rPr>
            <w:rStyle w:val="Hyperlink"/>
            <w:szCs w:val="24"/>
          </w:rPr>
          <w:t>WSIS Action Line Roadmaps for C2, C4, C5, and C6</w:t>
        </w:r>
      </w:hyperlink>
      <w:r w:rsidRPr="00A91A3E">
        <w:t xml:space="preserve"> provide guidance for advancing WSIS goals, linking planned activities to strategic objectives, ITU resolutions, programmes, initiatives, and the SDGs. Each roadmap outlines timeframes, expected results, key partners, and is regularly updated as a living implementation tool. In addition, ITU and other WSIS Action Line facilitators have prepared </w:t>
      </w:r>
      <w:hyperlink r:id="rId60" w:anchor="actionLines">
        <w:r w:rsidRPr="00A91A3E">
          <w:rPr>
            <w:rStyle w:val="Hyperlink"/>
            <w:szCs w:val="24"/>
          </w:rPr>
          <w:t>presentations</w:t>
        </w:r>
      </w:hyperlink>
      <w:r w:rsidRPr="00A91A3E">
        <w:t xml:space="preserve"> highlighting 20 years of key milestones, challenges, and emerging trends beyond 2025.</w:t>
      </w:r>
    </w:p>
    <w:p w14:paraId="0B34A04F" w14:textId="77777777" w:rsidR="0078417A" w:rsidRPr="00A91A3E" w:rsidRDefault="0078417A" w:rsidP="00753452">
      <w:pPr>
        <w:jc w:val="both"/>
      </w:pPr>
      <w:r w:rsidRPr="00A91A3E">
        <w:t xml:space="preserve">ITU, as the </w:t>
      </w:r>
      <w:hyperlink r:id="rId61">
        <w:r w:rsidRPr="00A91A3E">
          <w:rPr>
            <w:rStyle w:val="Hyperlink"/>
            <w:szCs w:val="24"/>
          </w:rPr>
          <w:t>United Nations Group on the Information Society (UNGIS)</w:t>
        </w:r>
      </w:hyperlink>
      <w:r w:rsidRPr="00A91A3E">
        <w:t xml:space="preserve"> permanent Secretariat with a rotational role of Chair and Vice-Chair, drives coordination, leadership, and strategic direction across the UN system for the Information Society. UNGIS, the UN system’s inter-agency mechanism for WSIS implementation, brings together 31 UN entities and 17 observers to promote policy coherence, foster partnerships, and advance a people-centred, inclusive Information Society. Following the GDC, it has led implementation via the </w:t>
      </w:r>
      <w:hyperlink r:id="rId62">
        <w:r w:rsidRPr="00A91A3E">
          <w:rPr>
            <w:rStyle w:val="Hyperlink"/>
            <w:rFonts w:cs="Calibri"/>
            <w:szCs w:val="24"/>
          </w:rPr>
          <w:t>WSIS Process and 2030 Agenda – GDC Matrix</w:t>
        </w:r>
      </w:hyperlink>
      <w:r w:rsidRPr="00A91A3E">
        <w:t xml:space="preserve"> and actively contributes to major digital and development events, including the WSIS+20 review, HLPF, and IGF, and others. </w:t>
      </w:r>
    </w:p>
    <w:p w14:paraId="7CF6B87C" w14:textId="603E1022" w:rsidR="0078417A" w:rsidRPr="00A91A3E" w:rsidRDefault="0078417A" w:rsidP="00753452">
      <w:pPr>
        <w:jc w:val="both"/>
      </w:pPr>
      <w:r w:rsidRPr="00A91A3E">
        <w:t xml:space="preserve">The </w:t>
      </w:r>
      <w:hyperlink r:id="rId63">
        <w:r w:rsidRPr="00A91A3E">
          <w:rPr>
            <w:rStyle w:val="Hyperlink"/>
            <w:szCs w:val="24"/>
          </w:rPr>
          <w:t>WSIS Forum</w:t>
        </w:r>
      </w:hyperlink>
      <w:r w:rsidRPr="00A91A3E">
        <w:t>, hosted by ITU (co-hosted with Switzerland in 2024 and 2025) and co-organized with UNESCO, UNDP, and UNCTAD in collaboration with over 50 UN partners, is a leading global platform for advancing inclusive digital development and reviewing progress on WSIS Action Lines. Through capacity-building, partnerships, and knowledge exchange, it has engaged over 50</w:t>
      </w:r>
      <w:r w:rsidR="00B451AD">
        <w:t> </w:t>
      </w:r>
      <w:r w:rsidRPr="00A91A3E">
        <w:t>000 stakeholders from 160+ countries, shaping a shared vision and actionable roadmap for digital development and emerging technologies. The WSIS Forum 2023 focused on “</w:t>
      </w:r>
      <w:hyperlink r:id="rId64">
        <w:r w:rsidRPr="00A91A3E">
          <w:rPr>
            <w:rStyle w:val="Hyperlink"/>
            <w:szCs w:val="24"/>
          </w:rPr>
          <w:t>WSIS Action Lines for building back better and accelerating the achievement of the SDGs</w:t>
        </w:r>
      </w:hyperlink>
      <w:r w:rsidRPr="00A91A3E">
        <w:t xml:space="preserve">”, </w:t>
      </w:r>
      <w:hyperlink r:id="rId65">
        <w:r w:rsidRPr="00A91A3E">
          <w:rPr>
            <w:rStyle w:val="Hyperlink"/>
            <w:szCs w:val="24"/>
          </w:rPr>
          <w:t>WSIS+20 Forum High-Level Event 2024</w:t>
        </w:r>
      </w:hyperlink>
      <w:r w:rsidRPr="00A91A3E">
        <w:t xml:space="preserve"> reviewed two decades of progress, and </w:t>
      </w:r>
      <w:hyperlink r:id="rId66">
        <w:r w:rsidRPr="00A91A3E">
          <w:rPr>
            <w:rStyle w:val="Hyperlink"/>
            <w:szCs w:val="24"/>
          </w:rPr>
          <w:t>WSIS+20 High-Level Event 2025</w:t>
        </w:r>
      </w:hyperlink>
      <w:r w:rsidRPr="00A91A3E">
        <w:t xml:space="preserve"> reaffirmed WSIS’s role in shaping global digital cooperation and laid the groundwork for the UN General Assembly’s WSIS+20 review.</w:t>
      </w:r>
    </w:p>
    <w:p w14:paraId="20105952" w14:textId="299EF7D2" w:rsidR="0078417A" w:rsidRPr="00A91A3E" w:rsidRDefault="0078417A" w:rsidP="00753452">
      <w:pPr>
        <w:jc w:val="both"/>
        <w:rPr>
          <w:b/>
          <w:bCs/>
        </w:rPr>
      </w:pPr>
      <w:r w:rsidRPr="00A91A3E">
        <w:t xml:space="preserve">ITU maintains and enhances the </w:t>
      </w:r>
      <w:hyperlink r:id="rId67">
        <w:r w:rsidRPr="00A91A3E">
          <w:rPr>
            <w:rStyle w:val="Hyperlink"/>
            <w:rFonts w:cstheme="minorBidi"/>
            <w:szCs w:val="24"/>
          </w:rPr>
          <w:t>WSIS Stocktaking</w:t>
        </w:r>
      </w:hyperlink>
      <w:r w:rsidRPr="00A91A3E">
        <w:rPr>
          <w:b/>
          <w:bCs/>
        </w:rPr>
        <w:t xml:space="preserve"> </w:t>
      </w:r>
      <w:r w:rsidRPr="00A91A3E">
        <w:t>database, a global repository of over 19</w:t>
      </w:r>
      <w:r w:rsidR="00BD4A33">
        <w:t> </w:t>
      </w:r>
      <w:r w:rsidRPr="00A91A3E">
        <w:t>000 ICT-related initiatives aligned with WSIS Action Lines, the SDGs, and the Global Digital Compact, serving as a critical tool for transparency, knowledge sharing, evidence-based policy, and innovation, while encouraging stakeholders to contribute, update, and support the development of analytical tools that generate strategic insights. Its role</w:t>
      </w:r>
      <w:r w:rsidR="00B451AD">
        <w:t>,</w:t>
      </w:r>
      <w:r w:rsidRPr="00A91A3E">
        <w:t xml:space="preserve"> including the WSIS Prizes, is outlined in the </w:t>
      </w:r>
      <w:hyperlink r:id="rId68">
        <w:r w:rsidRPr="00A91A3E">
          <w:rPr>
            <w:rStyle w:val="Hyperlink"/>
            <w:rFonts w:cstheme="minorBidi"/>
            <w:szCs w:val="24"/>
          </w:rPr>
          <w:t>ECOSOC Resolution E/RES/2025/18</w:t>
        </w:r>
      </w:hyperlink>
      <w:r w:rsidRPr="00A91A3E">
        <w:t xml:space="preserve">. </w:t>
      </w:r>
    </w:p>
    <w:p w14:paraId="2E3F6466" w14:textId="4AA19F91" w:rsidR="0078417A" w:rsidRPr="00A91A3E" w:rsidRDefault="0078417A" w:rsidP="00753452">
      <w:pPr>
        <w:jc w:val="both"/>
        <w:rPr>
          <w:b/>
          <w:bCs/>
        </w:rPr>
      </w:pPr>
      <w:r w:rsidRPr="00A91A3E">
        <w:t xml:space="preserve">Since 2012, ITU has organized the </w:t>
      </w:r>
      <w:hyperlink r:id="rId69">
        <w:r w:rsidRPr="00A91A3E">
          <w:rPr>
            <w:rStyle w:val="Hyperlink"/>
            <w:rFonts w:cstheme="minorBidi"/>
            <w:szCs w:val="24"/>
          </w:rPr>
          <w:t>WSIS Prizes</w:t>
        </w:r>
      </w:hyperlink>
      <w:r w:rsidRPr="00A91A3E">
        <w:t>, the world’s most anticipated contest celebrating best practices in digital-for-development, recognizing excellence and innovation in over 9</w:t>
      </w:r>
      <w:r w:rsidR="00B451AD">
        <w:t> </w:t>
      </w:r>
      <w:r w:rsidRPr="00A91A3E">
        <w:t>000 projects, with 252 winners and 720 champions to date, engaging hundreds of thousands of stakeholders and reaching millions; the 2023</w:t>
      </w:r>
      <w:r w:rsidR="00B451AD">
        <w:t>-</w:t>
      </w:r>
      <w:r w:rsidRPr="00A91A3E">
        <w:t xml:space="preserve">2025 winners are available online. </w:t>
      </w:r>
    </w:p>
    <w:p w14:paraId="50FB6D14" w14:textId="248119AC" w:rsidR="0078417A" w:rsidRPr="00A91A3E" w:rsidRDefault="0078417A" w:rsidP="00753452">
      <w:pPr>
        <w:jc w:val="both"/>
        <w:rPr>
          <w:rFonts w:cs="Calibri"/>
        </w:rPr>
      </w:pPr>
      <w:r w:rsidRPr="00A91A3E">
        <w:rPr>
          <w:rFonts w:cs="Calibri"/>
        </w:rPr>
        <w:lastRenderedPageBreak/>
        <w:t xml:space="preserve">Since 2011, ITU has coordinated the </w:t>
      </w:r>
      <w:hyperlink r:id="rId70">
        <w:r w:rsidRPr="00A91A3E">
          <w:rPr>
            <w:rStyle w:val="Hyperlink"/>
            <w:rFonts w:cs="Calibri"/>
            <w:szCs w:val="24"/>
          </w:rPr>
          <w:t>WSIS Fund in Trust</w:t>
        </w:r>
      </w:hyperlink>
      <w:r w:rsidRPr="00A91A3E">
        <w:rPr>
          <w:rFonts w:cs="Calibri"/>
        </w:rPr>
        <w:t xml:space="preserve">, established by PP Resolution 140, to support WSIS implementation. In line with Council Resolutions 1332 and 1334, all members and stakeholders are encouraged to contribute voluntarily, with partners of the WSIS Forum 2023 and </w:t>
      </w:r>
      <w:proofErr w:type="spellStart"/>
      <w:r w:rsidRPr="00A91A3E">
        <w:rPr>
          <w:rFonts w:cs="Calibri"/>
        </w:rPr>
        <w:t>WSIS+20</w:t>
      </w:r>
      <w:proofErr w:type="spellEnd"/>
      <w:r w:rsidRPr="00A91A3E">
        <w:rPr>
          <w:rFonts w:cs="Calibri"/>
        </w:rPr>
        <w:t xml:space="preserve"> High-Level Events 2024</w:t>
      </w:r>
      <w:r w:rsidR="00B451AD">
        <w:rPr>
          <w:rFonts w:cs="Calibri"/>
        </w:rPr>
        <w:t>-</w:t>
      </w:r>
      <w:r w:rsidRPr="00A91A3E">
        <w:rPr>
          <w:rFonts w:cs="Calibri"/>
        </w:rPr>
        <w:t>2025 acknowledged for their support.</w:t>
      </w:r>
    </w:p>
    <w:p w14:paraId="589471CE" w14:textId="77777777" w:rsidR="0078417A" w:rsidRPr="00A91A3E" w:rsidRDefault="0078417A" w:rsidP="00753452">
      <w:pPr>
        <w:jc w:val="both"/>
      </w:pPr>
      <w:r w:rsidRPr="00A91A3E">
        <w:t xml:space="preserve">ITU serves in the Steering Committee </w:t>
      </w:r>
      <w:hyperlink r:id="rId71">
        <w:r w:rsidRPr="00A91A3E">
          <w:rPr>
            <w:rStyle w:val="Hyperlink"/>
            <w:szCs w:val="24"/>
          </w:rPr>
          <w:t>Partnership on Measuring ICT for Development</w:t>
        </w:r>
      </w:hyperlink>
      <w:r w:rsidRPr="00A91A3E">
        <w:t xml:space="preserve">, with UNCTAD and UN DESA. The Partnership improves ICT data quality and availability for sustainable development, mapping core indicators against WSIS Action Lines, the Global Digital Compact, and the UN Meaningful Connectivity framework, identifying gaps, and supporting the 20-year WSIS+20 review, with ITU hosting all core data in the </w:t>
      </w:r>
      <w:hyperlink r:id="rId72">
        <w:r w:rsidRPr="00A91A3E">
          <w:rPr>
            <w:rStyle w:val="Hyperlink"/>
            <w:szCs w:val="24"/>
          </w:rPr>
          <w:t xml:space="preserve">ITU </w:t>
        </w:r>
        <w:proofErr w:type="spellStart"/>
        <w:r w:rsidRPr="00A91A3E">
          <w:rPr>
            <w:rStyle w:val="Hyperlink"/>
            <w:szCs w:val="24"/>
          </w:rPr>
          <w:t>DataHub</w:t>
        </w:r>
        <w:proofErr w:type="spellEnd"/>
      </w:hyperlink>
      <w:r w:rsidRPr="00A91A3E">
        <w:t xml:space="preserve">. </w:t>
      </w:r>
    </w:p>
    <w:p w14:paraId="51DEC7FF" w14:textId="77777777" w:rsidR="0078417A" w:rsidRPr="00A91A3E" w:rsidRDefault="0078417A" w:rsidP="00753452">
      <w:pPr>
        <w:jc w:val="both"/>
      </w:pPr>
      <w:r w:rsidRPr="00A91A3E">
        <w:t xml:space="preserve">The regional dimension is a key pillar of WSIS, implemented through UN Regional Commissions, ITU regional offices, Regional Telecommunications Organizations and partners across sectors. ITU actively organizes and participates in regional events to advance WSIS implementation and align it with the 2030 Agenda, with details reported annually through the </w:t>
      </w:r>
      <w:hyperlink r:id="rId73">
        <w:r w:rsidRPr="00A91A3E">
          <w:rPr>
            <w:rStyle w:val="Hyperlink"/>
            <w:szCs w:val="24"/>
          </w:rPr>
          <w:t>annual reports</w:t>
        </w:r>
      </w:hyperlink>
      <w:r w:rsidRPr="009C0CE9">
        <w:t xml:space="preserve">. </w:t>
      </w:r>
    </w:p>
    <w:p w14:paraId="6AAB6B82" w14:textId="19DC8E83" w:rsidR="0078417A" w:rsidRPr="00A91A3E" w:rsidRDefault="0078417A" w:rsidP="00753452">
      <w:pPr>
        <w:jc w:val="both"/>
        <w:rPr>
          <w:b/>
          <w:bCs/>
        </w:rPr>
      </w:pPr>
      <w:r w:rsidRPr="00A91A3E">
        <w:t xml:space="preserve">Every 17 May, ITU celebrates </w:t>
      </w:r>
      <w:hyperlink r:id="rId74">
        <w:r w:rsidRPr="00A91A3E">
          <w:rPr>
            <w:rStyle w:val="Hyperlink"/>
            <w:szCs w:val="24"/>
          </w:rPr>
          <w:t>World Telecommunication and Information Society Day</w:t>
        </w:r>
      </w:hyperlink>
      <w:r w:rsidRPr="00A91A3E">
        <w:t xml:space="preserve"> WTISD to highlight ICT’s role in development and bridging the digital divide. In </w:t>
      </w:r>
      <w:hyperlink r:id="rId75">
        <w:r w:rsidRPr="00A91A3E">
          <w:rPr>
            <w:rStyle w:val="Hyperlink"/>
            <w:szCs w:val="24"/>
          </w:rPr>
          <w:t>2023</w:t>
        </w:r>
      </w:hyperlink>
      <w:r w:rsidRPr="00A91A3E">
        <w:t xml:space="preserve">, the theme focused on empowering least developed countries; in </w:t>
      </w:r>
      <w:hyperlink r:id="rId76">
        <w:r w:rsidRPr="00A91A3E">
          <w:rPr>
            <w:rStyle w:val="Hyperlink"/>
            <w:szCs w:val="24"/>
          </w:rPr>
          <w:t>2024</w:t>
        </w:r>
      </w:hyperlink>
      <w:r w:rsidRPr="00A91A3E">
        <w:t xml:space="preserve">, on digital innovation for sustainable development; and in </w:t>
      </w:r>
      <w:hyperlink r:id="rId77">
        <w:r w:rsidRPr="00A91A3E">
          <w:rPr>
            <w:rStyle w:val="Hyperlink"/>
            <w:szCs w:val="24"/>
          </w:rPr>
          <w:t>2025</w:t>
        </w:r>
      </w:hyperlink>
      <w:r w:rsidRPr="00A91A3E">
        <w:t xml:space="preserve"> —ITU’s 160</w:t>
      </w:r>
      <w:r w:rsidRPr="00B123EF">
        <w:rPr>
          <w:vertAlign w:val="superscript"/>
        </w:rPr>
        <w:t>th</w:t>
      </w:r>
      <w:r w:rsidRPr="00A91A3E">
        <w:t xml:space="preserve"> anniversary— on gender equality in digital transformation. </w:t>
      </w:r>
    </w:p>
    <w:p w14:paraId="4D484D51" w14:textId="07C295C8" w:rsidR="0078417A" w:rsidRPr="00A91A3E" w:rsidRDefault="0078417A" w:rsidP="00753452">
      <w:pPr>
        <w:jc w:val="both"/>
        <w:rPr>
          <w:rFonts w:cs="Calibri"/>
        </w:rPr>
      </w:pPr>
      <w:r w:rsidRPr="00A91A3E">
        <w:rPr>
          <w:rFonts w:cs="Calibri"/>
        </w:rPr>
        <w:t xml:space="preserve">The </w:t>
      </w:r>
      <w:hyperlink r:id="rId78">
        <w:r w:rsidRPr="00A91A3E">
          <w:rPr>
            <w:rStyle w:val="Hyperlink"/>
            <w:rFonts w:cs="Calibri"/>
            <w:szCs w:val="24"/>
          </w:rPr>
          <w:t>Roadmap for ITU Activities in Support of the 2030 Agenda</w:t>
        </w:r>
      </w:hyperlink>
      <w:r w:rsidRPr="00A91A3E">
        <w:t xml:space="preserve"> </w:t>
      </w:r>
      <w:r w:rsidRPr="00A91A3E">
        <w:rPr>
          <w:rFonts w:cs="Calibri"/>
        </w:rPr>
        <w:t xml:space="preserve">guides implementation efforts, with annual reports available on the CWG-WSIS&amp;SDG website. ITU's commitment to the 2030 Agenda is integrated in the </w:t>
      </w:r>
      <w:hyperlink r:id="rId79">
        <w:r w:rsidRPr="00A91A3E">
          <w:rPr>
            <w:rStyle w:val="Hyperlink"/>
            <w:rFonts w:cs="Calibri"/>
            <w:szCs w:val="24"/>
          </w:rPr>
          <w:t>ITU Strategic Plan 2024-2027</w:t>
        </w:r>
      </w:hyperlink>
      <w:r w:rsidRPr="00A91A3E">
        <w:rPr>
          <w:rFonts w:cs="Calibri"/>
        </w:rPr>
        <w:t xml:space="preserve">, focusing on universal connectivity and sustainable digital transformation, promoting the use of emerging technologies. The </w:t>
      </w:r>
      <w:hyperlink r:id="rId80">
        <w:r w:rsidRPr="00A91A3E">
          <w:rPr>
            <w:rStyle w:val="Hyperlink"/>
            <w:rFonts w:cs="Calibri"/>
            <w:szCs w:val="24"/>
          </w:rPr>
          <w:t>Connect 2030 Agenda</w:t>
        </w:r>
      </w:hyperlink>
      <w:r w:rsidRPr="00A91A3E">
        <w:rPr>
          <w:rFonts w:cs="Calibri"/>
        </w:rPr>
        <w:t xml:space="preserve"> outlines ITU’s vision for how ICTs can accelerate SDG progress. </w:t>
      </w:r>
    </w:p>
    <w:p w14:paraId="69CAF643" w14:textId="77777777" w:rsidR="0078417A" w:rsidRPr="00A91A3E" w:rsidRDefault="0078417A" w:rsidP="00753452">
      <w:pPr>
        <w:jc w:val="both"/>
      </w:pPr>
      <w:r w:rsidRPr="00A91A3E">
        <w:t xml:space="preserve">Since 2022, ITU has advanced the implementation of WSIS-related resolutions from WTDC, WTSA, and ITU-R, with ITU-D, ITU-T, and ITU-R working alongside the General Secretariat to support WSIS Action Lines, monitor global progress, and contribute to UN processes. ITU maintains a coherent, system-wide approach, with annual implementation reports from all Sectors available on the CWG-WSIS&amp;SDG </w:t>
      </w:r>
      <w:hyperlink r:id="rId81">
        <w:r w:rsidRPr="00A91A3E">
          <w:rPr>
            <w:rStyle w:val="Hyperlink"/>
            <w:szCs w:val="24"/>
          </w:rPr>
          <w:t>website</w:t>
        </w:r>
      </w:hyperlink>
      <w:r w:rsidRPr="00A91A3E">
        <w:t>.</w:t>
      </w:r>
    </w:p>
    <w:p w14:paraId="2A566060" w14:textId="77777777" w:rsidR="0078417A" w:rsidRPr="00B123EF" w:rsidRDefault="0078417A" w:rsidP="00753452">
      <w:pPr>
        <w:jc w:val="both"/>
        <w:rPr>
          <w:spacing w:val="-2"/>
        </w:rPr>
      </w:pPr>
      <w:r w:rsidRPr="00B123EF">
        <w:rPr>
          <w:spacing w:val="-2"/>
        </w:rPr>
        <w:t xml:space="preserve">As highlighted in the </w:t>
      </w:r>
      <w:hyperlink r:id="rId82">
        <w:r w:rsidRPr="00B123EF">
          <w:rPr>
            <w:rStyle w:val="Hyperlink"/>
            <w:spacing w:val="-2"/>
            <w:szCs w:val="24"/>
          </w:rPr>
          <w:t>WSIS+20 Report</w:t>
        </w:r>
      </w:hyperlink>
      <w:r w:rsidRPr="00B123EF">
        <w:rPr>
          <w:spacing w:val="-2"/>
        </w:rPr>
        <w:t>, telecommunications and ICTs as key drivers of digital transformation and the digital economy are enabling innovation, inclusive growth, e-commerce, SME development, and modernized public services, while underpinning critical sectors and fostering resilient, sustainable, and future-ready economies. The WSIS+20 Report reaffirms that telecommunications/ICTs are not only catalysts of socio-economic development, but essential foundations for resilient, sustainable, and future-ready digital economies.</w:t>
      </w:r>
    </w:p>
    <w:p w14:paraId="4EBC1C44" w14:textId="4EF8D945" w:rsidR="0078417A" w:rsidRPr="00A91A3E" w:rsidRDefault="0078417A" w:rsidP="00753452">
      <w:pPr>
        <w:jc w:val="both"/>
        <w:rPr>
          <w:rFonts w:cs="Calibri"/>
        </w:rPr>
      </w:pPr>
      <w:r w:rsidRPr="00A91A3E">
        <w:rPr>
          <w:rFonts w:cs="Calibri"/>
        </w:rPr>
        <w:t xml:space="preserve">The ITU/UNESCO </w:t>
      </w:r>
      <w:hyperlink r:id="rId83">
        <w:r w:rsidRPr="00A91A3E">
          <w:rPr>
            <w:rStyle w:val="Hyperlink"/>
            <w:rFonts w:cs="Calibri"/>
            <w:szCs w:val="24"/>
          </w:rPr>
          <w:t>Broadband Commission for Sustainable Development</w:t>
        </w:r>
      </w:hyperlink>
      <w:r w:rsidRPr="00A91A3E">
        <w:rPr>
          <w:rFonts w:cs="Calibri"/>
        </w:rPr>
        <w:t xml:space="preserve"> advocates global broadband expansion to advance the UN 2030 Agenda and its </w:t>
      </w:r>
      <w:hyperlink r:id="rId84">
        <w:r w:rsidRPr="00A91A3E">
          <w:rPr>
            <w:rStyle w:val="Hyperlink"/>
            <w:rFonts w:cs="Calibri"/>
            <w:szCs w:val="24"/>
          </w:rPr>
          <w:t>7 Advocacy Targets</w:t>
        </w:r>
      </w:hyperlink>
      <w:r w:rsidRPr="00A91A3E">
        <w:rPr>
          <w:rFonts w:cs="Calibri"/>
        </w:rPr>
        <w:t>. With high-level public and industry leaders, the Commission issues annual recommendations in the State of Broadband Report to promote universal meaningful connectivity. In its 15</w:t>
      </w:r>
      <w:r w:rsidRPr="00A91A3E">
        <w:rPr>
          <w:rFonts w:cs="Calibri"/>
          <w:vertAlign w:val="superscript"/>
        </w:rPr>
        <w:t>th</w:t>
      </w:r>
      <w:r w:rsidRPr="00A91A3E">
        <w:rPr>
          <w:rFonts w:cs="Calibri"/>
        </w:rPr>
        <w:t xml:space="preserve"> anniversary year, it launched the </w:t>
      </w:r>
      <w:hyperlink r:id="rId85">
        <w:r w:rsidRPr="00A91A3E">
          <w:rPr>
            <w:rStyle w:val="Hyperlink"/>
            <w:rFonts w:cs="Calibri"/>
            <w:szCs w:val="24"/>
          </w:rPr>
          <w:t>State of Broadband 2025</w:t>
        </w:r>
      </w:hyperlink>
      <w:r w:rsidRPr="00A91A3E">
        <w:rPr>
          <w:rFonts w:cs="Calibri"/>
        </w:rPr>
        <w:t xml:space="preserve"> series and held a </w:t>
      </w:r>
      <w:hyperlink r:id="rId86">
        <w:r w:rsidRPr="00A91A3E">
          <w:rPr>
            <w:rStyle w:val="Hyperlink"/>
            <w:rFonts w:cs="Calibri"/>
            <w:szCs w:val="24"/>
          </w:rPr>
          <w:t>special meeting</w:t>
        </w:r>
      </w:hyperlink>
      <w:r w:rsidRPr="00A91A3E">
        <w:rPr>
          <w:rFonts w:cs="Calibri"/>
        </w:rPr>
        <w:t xml:space="preserve"> reflecting on 15 years of advocacy and review progress on bringing benefits of broadband to all.</w:t>
      </w:r>
    </w:p>
    <w:p w14:paraId="21952AEE" w14:textId="058CB8DC" w:rsidR="0078417A" w:rsidRPr="00A91A3E" w:rsidRDefault="0078417A" w:rsidP="00753452">
      <w:pPr>
        <w:jc w:val="both"/>
      </w:pPr>
      <w:r w:rsidRPr="00A91A3E">
        <w:t xml:space="preserve">Through the </w:t>
      </w:r>
      <w:hyperlink r:id="rId87">
        <w:r w:rsidRPr="00A91A3E">
          <w:rPr>
            <w:rStyle w:val="Hyperlink"/>
            <w:rFonts w:cs="Calibri"/>
            <w:szCs w:val="24"/>
          </w:rPr>
          <w:t>ITU Partner2Connect (P2C) Digital Coalition</w:t>
        </w:r>
      </w:hyperlink>
      <w:r w:rsidRPr="00A91A3E">
        <w:t xml:space="preserve">, ITU fosters global digital cooperation and public-private partnerships across access, adoption, value creation, and investment. Launched at the UN General Assembly in 2021 and operationalized at WTDC-22, P2C advances </w:t>
      </w:r>
      <w:r w:rsidRPr="00A91A3E">
        <w:lastRenderedPageBreak/>
        <w:t>universal meaningful connectivity and sustainable digital transformation in line with the SDGs, WSIS, and the Global Digital Compact. By November 2025, P2C had mobilized over USD 80 billion in pledges from 1</w:t>
      </w:r>
      <w:r w:rsidR="00B451AD">
        <w:t> </w:t>
      </w:r>
      <w:r w:rsidRPr="00A91A3E">
        <w:t xml:space="preserve">050 pledgers representing 486 organizations across 149 countries, including 29 UN entities, supporting AI, satellite connectivity, digital infrastructure, and skills development to enhance inclusion and access. </w:t>
      </w:r>
    </w:p>
    <w:p w14:paraId="729CB836" w14:textId="2F14109E" w:rsidR="0078417A" w:rsidRPr="003E606B" w:rsidRDefault="0078417A" w:rsidP="00753452">
      <w:pPr>
        <w:jc w:val="both"/>
        <w:rPr>
          <w:rFonts w:eastAsiaTheme="minorEastAsia" w:cs="Calibri"/>
          <w:spacing w:val="-3"/>
        </w:rPr>
      </w:pPr>
      <w:hyperlink r:id="rId88">
        <w:r w:rsidRPr="003E606B">
          <w:rPr>
            <w:rStyle w:val="Hyperlink"/>
            <w:rFonts w:eastAsiaTheme="minorEastAsia" w:cs="Calibri"/>
            <w:spacing w:val="-3"/>
            <w:szCs w:val="24"/>
          </w:rPr>
          <w:t>Giga</w:t>
        </w:r>
      </w:hyperlink>
      <w:r w:rsidR="003E606B" w:rsidRPr="003E606B">
        <w:rPr>
          <w:rFonts w:eastAsiaTheme="minorEastAsia" w:cs="Calibri"/>
          <w:spacing w:val="-3"/>
        </w:rPr>
        <w:t>,</w:t>
      </w:r>
      <w:r w:rsidRPr="003E606B">
        <w:rPr>
          <w:rFonts w:eastAsiaTheme="minorEastAsia" w:cs="Calibri"/>
          <w:spacing w:val="-3"/>
        </w:rPr>
        <w:t xml:space="preserve"> a partnership between ITU and UNICEF, helps governments connect every school to the Internet, addressing the 2.2 billion people still offline and the half of schools without connectivity. Aligned with WSIS Action Lines C2 and C4, Giga supports geo-mapping, infrastructure analysis, cost modelling, and innovative financing, anchored in capacity building. Since 2019, it has mapped over 2.2 million schools, completed infrastructure modelling in 9</w:t>
      </w:r>
      <w:r w:rsidR="003E606B" w:rsidRPr="003E606B">
        <w:rPr>
          <w:rFonts w:eastAsiaTheme="minorEastAsia" w:cs="Calibri"/>
          <w:spacing w:val="-3"/>
        </w:rPr>
        <w:t> </w:t>
      </w:r>
      <w:r w:rsidRPr="003E606B">
        <w:rPr>
          <w:rFonts w:eastAsiaTheme="minorEastAsia" w:cs="Calibri"/>
          <w:spacing w:val="-3"/>
        </w:rPr>
        <w:t>countries, and trained 128 delegates from 52 countries through 5 Giga Learning Hub sessions.</w:t>
      </w:r>
    </w:p>
    <w:p w14:paraId="0153E1F6" w14:textId="77777777" w:rsidR="0078417A" w:rsidRPr="00A91A3E" w:rsidRDefault="0078417A" w:rsidP="00753452">
      <w:pPr>
        <w:jc w:val="both"/>
      </w:pPr>
      <w:r w:rsidRPr="00A91A3E">
        <w:t xml:space="preserve">ITU underscores </w:t>
      </w:r>
      <w:hyperlink r:id="rId89">
        <w:r w:rsidRPr="00A91A3E">
          <w:rPr>
            <w:rStyle w:val="Hyperlink"/>
            <w:rFonts w:cstheme="minorBidi"/>
            <w:szCs w:val="24"/>
          </w:rPr>
          <w:t>Digital Public Infrastructure (DPI)</w:t>
        </w:r>
      </w:hyperlink>
      <w:r w:rsidRPr="00A91A3E">
        <w:t xml:space="preserve"> as a foundational pillar for equitable digital economies and societies. Covering digital identity, payments, and data governance as a cornerstone for inclusive digital economies. Through initiatives like the African DPI Blueprint, the Giga partnership, and the </w:t>
      </w:r>
      <w:proofErr w:type="spellStart"/>
      <w:r w:rsidRPr="00A91A3E">
        <w:t>OpenWallet</w:t>
      </w:r>
      <w:proofErr w:type="spellEnd"/>
      <w:r w:rsidRPr="00A91A3E">
        <w:t xml:space="preserve"> Forum, ITU supports interoperable, scalable digital infrastructure and promotes DPI applications in education, payments, and data governance to foster equitable access and inclusion worldwide.</w:t>
      </w:r>
    </w:p>
    <w:p w14:paraId="0A10550A" w14:textId="280932BE" w:rsidR="0078417A" w:rsidRPr="00A91A3E" w:rsidRDefault="0078417A" w:rsidP="00753452">
      <w:pPr>
        <w:jc w:val="both"/>
        <w:rPr>
          <w:lang w:val="en-US"/>
        </w:rPr>
      </w:pPr>
      <w:r w:rsidRPr="00A91A3E">
        <w:t>Launched in 2023 under SDG Digital (</w:t>
      </w:r>
      <w:hyperlink r:id="rId90">
        <w:r w:rsidRPr="00A91A3E">
          <w:rPr>
            <w:rStyle w:val="Hyperlink"/>
            <w:rFonts w:cs="Calibri"/>
            <w:szCs w:val="24"/>
          </w:rPr>
          <w:t>SDG Digital 2023</w:t>
        </w:r>
      </w:hyperlink>
      <w:r w:rsidRPr="00A91A3E">
        <w:t xml:space="preserve">, </w:t>
      </w:r>
      <w:hyperlink r:id="rId91">
        <w:r w:rsidRPr="00A91A3E">
          <w:rPr>
            <w:rStyle w:val="Hyperlink"/>
            <w:rFonts w:cs="Calibri"/>
            <w:szCs w:val="24"/>
          </w:rPr>
          <w:t>SDG Digital 2024</w:t>
        </w:r>
      </w:hyperlink>
      <w:r w:rsidRPr="00A91A3E">
        <w:t xml:space="preserve">, </w:t>
      </w:r>
      <w:hyperlink r:id="rId92">
        <w:proofErr w:type="spellStart"/>
        <w:r w:rsidRPr="00A91A3E">
          <w:rPr>
            <w:rStyle w:val="Hyperlink"/>
            <w:rFonts w:cs="Calibri"/>
            <w:szCs w:val="24"/>
          </w:rPr>
          <w:t>Digital@UNGA</w:t>
        </w:r>
        <w:proofErr w:type="spellEnd"/>
        <w:r w:rsidRPr="00A91A3E">
          <w:rPr>
            <w:rStyle w:val="Hyperlink"/>
            <w:rFonts w:cs="Calibri"/>
            <w:szCs w:val="24"/>
          </w:rPr>
          <w:t xml:space="preserve"> 2025 – </w:t>
        </w:r>
        <w:proofErr w:type="spellStart"/>
        <w:r w:rsidRPr="00A91A3E">
          <w:rPr>
            <w:rStyle w:val="Hyperlink"/>
            <w:rFonts w:cs="Calibri"/>
            <w:szCs w:val="24"/>
          </w:rPr>
          <w:t>WSIS+20</w:t>
        </w:r>
        <w:proofErr w:type="spellEnd"/>
        <w:r w:rsidRPr="00A91A3E">
          <w:rPr>
            <w:rStyle w:val="Hyperlink"/>
            <w:rFonts w:cs="Calibri"/>
            <w:szCs w:val="24"/>
          </w:rPr>
          <w:t xml:space="preserve"> Edition</w:t>
        </w:r>
      </w:hyperlink>
      <w:r w:rsidRPr="00A91A3E">
        <w:t xml:space="preserve">), ITU’s </w:t>
      </w:r>
      <w:hyperlink r:id="rId93">
        <w:proofErr w:type="spellStart"/>
        <w:r w:rsidRPr="00A91A3E">
          <w:rPr>
            <w:rStyle w:val="Hyperlink"/>
            <w:szCs w:val="24"/>
          </w:rPr>
          <w:t>Digital@UNGA</w:t>
        </w:r>
        <w:proofErr w:type="spellEnd"/>
      </w:hyperlink>
      <w:r w:rsidRPr="00A91A3E">
        <w:t xml:space="preserve"> initiative showcases how digital technologies accelerate the 2030 Agenda. In partnership with UNDP, it brings global leaders together during the UN General Assembly to highlight transformative solutions, foster collaboration, and features the </w:t>
      </w:r>
      <w:hyperlink r:id="rId94">
        <w:r w:rsidRPr="00A91A3E">
          <w:rPr>
            <w:rStyle w:val="Hyperlink"/>
            <w:szCs w:val="24"/>
          </w:rPr>
          <w:t>SDG Digital Gamechangers Award</w:t>
        </w:r>
      </w:hyperlink>
      <w:r w:rsidR="003E606B">
        <w:t xml:space="preserve">, </w:t>
      </w:r>
      <w:r w:rsidRPr="00A91A3E">
        <w:t>celebrating breakthrough digital contributions to sustainable development.</w:t>
      </w:r>
    </w:p>
    <w:p w14:paraId="2F9B1CBA" w14:textId="77777777" w:rsidR="0078417A" w:rsidRPr="00A91A3E" w:rsidRDefault="0078417A" w:rsidP="00753452">
      <w:pPr>
        <w:jc w:val="both"/>
      </w:pPr>
      <w:r w:rsidRPr="00A91A3E">
        <w:t xml:space="preserve">In advancing WSIS implementation and the 2030 Agenda, ITU actively contributes technical expertise, substantive inputs, and coordinated support to UN processes and intergovernmental initiatives, organizing or participating in side events to ensure digital technologies are recognized as key enablers of sustainable development. Some contributions include </w:t>
      </w:r>
      <w:hyperlink r:id="rId95">
        <w:r w:rsidRPr="00A91A3E">
          <w:rPr>
            <w:rStyle w:val="Hyperlink"/>
            <w:szCs w:val="24"/>
          </w:rPr>
          <w:t>UNGA</w:t>
        </w:r>
      </w:hyperlink>
      <w:r w:rsidRPr="00A91A3E">
        <w:t xml:space="preserve">, </w:t>
      </w:r>
      <w:hyperlink r:id="rId96">
        <w:r w:rsidRPr="00A91A3E">
          <w:rPr>
            <w:rStyle w:val="Hyperlink"/>
            <w:rFonts w:cs="Calibri"/>
            <w:szCs w:val="24"/>
          </w:rPr>
          <w:t>HLPF</w:t>
        </w:r>
      </w:hyperlink>
      <w:r w:rsidRPr="00A91A3E">
        <w:rPr>
          <w:rFonts w:cs="Calibri"/>
        </w:rPr>
        <w:t xml:space="preserve"> (</w:t>
      </w:r>
      <w:hyperlink r:id="rId97">
        <w:r w:rsidRPr="00A91A3E">
          <w:rPr>
            <w:rStyle w:val="Hyperlink"/>
            <w:rFonts w:cs="Calibri"/>
            <w:szCs w:val="24"/>
          </w:rPr>
          <w:t>CWG-WSIS&amp;SDG</w:t>
        </w:r>
      </w:hyperlink>
      <w:r w:rsidRPr="00A91A3E">
        <w:t>)</w:t>
      </w:r>
      <w:r w:rsidRPr="00A91A3E">
        <w:rPr>
          <w:rFonts w:cs="Calibri"/>
        </w:rPr>
        <w:t xml:space="preserve">, </w:t>
      </w:r>
      <w:hyperlink r:id="rId98">
        <w:r w:rsidRPr="00A91A3E">
          <w:rPr>
            <w:rStyle w:val="Hyperlink"/>
            <w:szCs w:val="24"/>
          </w:rPr>
          <w:t>CSTD</w:t>
        </w:r>
      </w:hyperlink>
      <w:r w:rsidRPr="00A91A3E">
        <w:t xml:space="preserve">, </w:t>
      </w:r>
      <w:hyperlink r:id="rId99">
        <w:r w:rsidRPr="00A91A3E">
          <w:rPr>
            <w:rStyle w:val="Hyperlink"/>
            <w:szCs w:val="24"/>
          </w:rPr>
          <w:t>ECOSOC</w:t>
        </w:r>
      </w:hyperlink>
      <w:r w:rsidRPr="00A91A3E">
        <w:t xml:space="preserve">, </w:t>
      </w:r>
      <w:hyperlink r:id="rId100">
        <w:r w:rsidRPr="00A91A3E">
          <w:rPr>
            <w:rStyle w:val="Hyperlink"/>
            <w:szCs w:val="24"/>
          </w:rPr>
          <w:t>IGF</w:t>
        </w:r>
      </w:hyperlink>
      <w:r w:rsidRPr="00A91A3E">
        <w:t xml:space="preserve">, </w:t>
      </w:r>
      <w:hyperlink r:id="rId101">
        <w:r w:rsidRPr="00A91A3E">
          <w:rPr>
            <w:rStyle w:val="Hyperlink"/>
            <w:szCs w:val="24"/>
          </w:rPr>
          <w:t>CSW</w:t>
        </w:r>
      </w:hyperlink>
      <w:r w:rsidRPr="00A91A3E">
        <w:t xml:space="preserve">, </w:t>
      </w:r>
      <w:hyperlink r:id="rId102">
        <w:r w:rsidRPr="00A91A3E">
          <w:rPr>
            <w:rStyle w:val="Hyperlink"/>
            <w:szCs w:val="24"/>
          </w:rPr>
          <w:t>LDC and LLDC</w:t>
        </w:r>
      </w:hyperlink>
      <w:r w:rsidRPr="00A91A3E">
        <w:t xml:space="preserve">, </w:t>
      </w:r>
      <w:hyperlink r:id="rId103">
        <w:r w:rsidRPr="00A91A3E">
          <w:rPr>
            <w:rStyle w:val="Hyperlink"/>
            <w:szCs w:val="24"/>
          </w:rPr>
          <w:t>World Social Summit</w:t>
        </w:r>
      </w:hyperlink>
      <w:r w:rsidRPr="00A91A3E">
        <w:t xml:space="preserve">, </w:t>
      </w:r>
      <w:hyperlink r:id="rId104">
        <w:r w:rsidRPr="00A91A3E">
          <w:rPr>
            <w:rStyle w:val="Hyperlink"/>
            <w:szCs w:val="24"/>
          </w:rPr>
          <w:t>UN Regional Reviews</w:t>
        </w:r>
      </w:hyperlink>
      <w:r w:rsidRPr="00A91A3E">
        <w:t xml:space="preserve">, </w:t>
      </w:r>
      <w:hyperlink r:id="rId105">
        <w:r w:rsidRPr="00A91A3E">
          <w:rPr>
            <w:rStyle w:val="Hyperlink"/>
            <w:szCs w:val="24"/>
          </w:rPr>
          <w:t>SDG Summit</w:t>
        </w:r>
      </w:hyperlink>
      <w:r w:rsidRPr="00A91A3E">
        <w:t xml:space="preserve">, </w:t>
      </w:r>
      <w:hyperlink r:id="rId106">
        <w:r w:rsidRPr="00A91A3E">
          <w:rPr>
            <w:rStyle w:val="Hyperlink"/>
            <w:szCs w:val="24"/>
          </w:rPr>
          <w:t>Summit of the Future</w:t>
        </w:r>
      </w:hyperlink>
      <w:r w:rsidRPr="00A91A3E">
        <w:t>.</w:t>
      </w:r>
    </w:p>
    <w:p w14:paraId="6CA9E478" w14:textId="77777777" w:rsidR="0078417A" w:rsidRPr="00A91A3E" w:rsidRDefault="0078417A" w:rsidP="00753452">
      <w:pPr>
        <w:jc w:val="both"/>
        <w:rPr>
          <w:lang w:eastAsia="ko-KR"/>
        </w:rPr>
      </w:pPr>
      <w:r w:rsidRPr="00A91A3E">
        <w:t xml:space="preserve">ITU leads global digital transformation aligned with the GDC, co-chairing the Working Group on Digital Technologies (WGDT) with UN ODET to support GDC and Pact for the Future implementation. </w:t>
      </w:r>
      <w:r w:rsidRPr="00A91A3E">
        <w:rPr>
          <w:lang w:eastAsia="ko-KR"/>
        </w:rPr>
        <w:t xml:space="preserve">Under ITU’s leadership, the WGDT developed </w:t>
      </w:r>
      <w:hyperlink r:id="rId107">
        <w:r w:rsidRPr="00A91A3E">
          <w:rPr>
            <w:rStyle w:val="Hyperlink"/>
            <w:szCs w:val="24"/>
            <w:lang w:eastAsia="ko-KR"/>
          </w:rPr>
          <w:t>GDC Implementation Map</w:t>
        </w:r>
      </w:hyperlink>
      <w:r w:rsidRPr="00A91A3E">
        <w:rPr>
          <w:lang w:eastAsia="ko-KR"/>
        </w:rPr>
        <w:t xml:space="preserve">, building on </w:t>
      </w:r>
      <w:hyperlink r:id="rId108">
        <w:r w:rsidRPr="00A91A3E">
          <w:rPr>
            <w:rStyle w:val="Hyperlink"/>
            <w:szCs w:val="24"/>
            <w:lang w:eastAsia="ko-KR"/>
          </w:rPr>
          <w:t>WSIS-2030 Agenda-GDC matrix</w:t>
        </w:r>
      </w:hyperlink>
      <w:r w:rsidRPr="00A91A3E">
        <w:t>, which was</w:t>
      </w:r>
      <w:r w:rsidRPr="00A91A3E">
        <w:rPr>
          <w:lang w:eastAsia="ko-KR"/>
        </w:rPr>
        <w:t xml:space="preserve"> created by UNGIS, outlining a phased strategy, collaboration mechanisms, </w:t>
      </w:r>
      <w:hyperlink r:id="rId109">
        <w:r w:rsidRPr="00A91A3E">
          <w:rPr>
            <w:rStyle w:val="Hyperlink"/>
            <w:szCs w:val="24"/>
            <w:lang w:eastAsia="ko-KR"/>
          </w:rPr>
          <w:t>UN initiatives</w:t>
        </w:r>
      </w:hyperlink>
      <w:r w:rsidRPr="00A91A3E">
        <w:t>,</w:t>
      </w:r>
      <w:r w:rsidRPr="00A91A3E">
        <w:rPr>
          <w:lang w:eastAsia="ko-KR"/>
        </w:rPr>
        <w:t xml:space="preserve"> and milestones toward the GDC High-Level Review in 2027. ITU also engages in other Pact Steering Committee Working Groups on SDGs, Peace and Security, Youth, and UN Governance Reform. </w:t>
      </w:r>
    </w:p>
    <w:p w14:paraId="5E2F3AC2" w14:textId="1FA7BCAE" w:rsidR="00753452" w:rsidRDefault="0078417A" w:rsidP="00CD592E">
      <w:pPr>
        <w:jc w:val="both"/>
      </w:pPr>
      <w:r w:rsidRPr="00A91A3E">
        <w:t xml:space="preserve">ITU has actively contributed to the </w:t>
      </w:r>
      <w:hyperlink r:id="rId110">
        <w:r w:rsidRPr="00A91A3E">
          <w:rPr>
            <w:rStyle w:val="Hyperlink"/>
            <w:szCs w:val="24"/>
          </w:rPr>
          <w:t>UNGA-led WSIS+20 review</w:t>
        </w:r>
      </w:hyperlink>
      <w:r w:rsidRPr="00A91A3E">
        <w:t xml:space="preserve">, supporting the co-facilitators, ITU Member States, New York diplomatic community, and all stakeholders. The </w:t>
      </w:r>
      <w:hyperlink r:id="rId111">
        <w:r w:rsidRPr="00A91A3E">
          <w:rPr>
            <w:rStyle w:val="Hyperlink"/>
            <w:szCs w:val="24"/>
          </w:rPr>
          <w:t>ITU’s contribution to the WSIS+20 Review</w:t>
        </w:r>
      </w:hyperlink>
      <w:r w:rsidRPr="00A91A3E">
        <w:t xml:space="preserve"> highlights its role in assessing 20 years of WSIS implementation and shaping the future agenda, while the </w:t>
      </w:r>
      <w:hyperlink r:id="rId112">
        <w:r w:rsidRPr="00A91A3E">
          <w:rPr>
            <w:rStyle w:val="Hyperlink"/>
            <w:szCs w:val="24"/>
          </w:rPr>
          <w:t>WSIS+20 Review Preparatory Process</w:t>
        </w:r>
      </w:hyperlink>
      <w:r w:rsidRPr="00A91A3E">
        <w:t xml:space="preserve"> demonstrates ITU’s leadership and collaboration with UN agencies —including UNESCO, UNDP, UN DESA, </w:t>
      </w:r>
      <w:proofErr w:type="spellStart"/>
      <w:r w:rsidRPr="00A91A3E">
        <w:t>CSTD</w:t>
      </w:r>
      <w:proofErr w:type="spellEnd"/>
      <w:r w:rsidRPr="00A91A3E">
        <w:t>, and Regional Commissions— through regular meetings to ensure coordinated discussions and inputs.</w:t>
      </w:r>
    </w:p>
    <w:p w14:paraId="54EDFFE3" w14:textId="77777777" w:rsidR="00753452" w:rsidRDefault="00753452">
      <w:pPr>
        <w:jc w:val="center"/>
      </w:pPr>
      <w:r>
        <w:t>______________</w:t>
      </w:r>
    </w:p>
    <w:sectPr w:rsidR="00753452" w:rsidSect="00AD3606">
      <w:headerReference w:type="even" r:id="rId113"/>
      <w:headerReference w:type="default" r:id="rId114"/>
      <w:footerReference w:type="even" r:id="rId115"/>
      <w:footerReference w:type="default" r:id="rId116"/>
      <w:headerReference w:type="first" r:id="rId117"/>
      <w:footerReference w:type="first" r:id="rId1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A9D7" w14:textId="77777777" w:rsidR="004016E2" w:rsidRDefault="004016E2">
      <w:r>
        <w:separator/>
      </w:r>
    </w:p>
  </w:endnote>
  <w:endnote w:type="continuationSeparator" w:id="0">
    <w:p w14:paraId="004D8A60"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D1F9" w14:textId="77777777" w:rsidR="007361B2" w:rsidRDefault="00736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4151EC" w14:paraId="07402CB9" w14:textId="77777777" w:rsidTr="0042469C">
      <w:trPr>
        <w:jc w:val="center"/>
      </w:trPr>
      <w:tc>
        <w:tcPr>
          <w:tcW w:w="1803" w:type="dxa"/>
          <w:vAlign w:val="center"/>
        </w:tcPr>
        <w:p w14:paraId="727FD637" w14:textId="42B0F2AF" w:rsidR="00EE49E8" w:rsidRDefault="00EE49E8" w:rsidP="00EE49E8">
          <w:pPr>
            <w:pStyle w:val="Header"/>
            <w:jc w:val="left"/>
            <w:rPr>
              <w:noProof/>
            </w:rPr>
          </w:pPr>
        </w:p>
      </w:tc>
      <w:tc>
        <w:tcPr>
          <w:tcW w:w="8261" w:type="dxa"/>
        </w:tcPr>
        <w:p w14:paraId="2D49E76E" w14:textId="7F8439A7" w:rsidR="00EE49E8" w:rsidRPr="005F645F" w:rsidRDefault="00EE49E8" w:rsidP="00636853">
          <w:pPr>
            <w:pStyle w:val="Header"/>
            <w:tabs>
              <w:tab w:val="left" w:pos="5738"/>
              <w:tab w:val="right" w:pos="8505"/>
              <w:tab w:val="right" w:pos="9639"/>
            </w:tabs>
            <w:jc w:val="left"/>
            <w:rPr>
              <w:rFonts w:ascii="Arial" w:hAnsi="Arial" w:cs="Arial"/>
              <w:b/>
              <w:bCs/>
              <w:szCs w:val="18"/>
              <w:lang w:val="es-ES"/>
            </w:rPr>
          </w:pPr>
          <w:r>
            <w:rPr>
              <w:bCs/>
            </w:rPr>
            <w:tab/>
          </w:r>
          <w:proofErr w:type="spellStart"/>
          <w:r w:rsidR="00A52C84" w:rsidRPr="005F645F">
            <w:rPr>
              <w:bCs/>
              <w:lang w:val="es-ES"/>
            </w:rPr>
            <w:t>CWG-</w:t>
          </w:r>
          <w:r w:rsidR="00636853" w:rsidRPr="005F645F">
            <w:rPr>
              <w:bCs/>
              <w:lang w:val="es-ES"/>
            </w:rPr>
            <w:t>WSIS&amp;SDG</w:t>
          </w:r>
          <w:r w:rsidR="00A52C84" w:rsidRPr="005F645F">
            <w:rPr>
              <w:bCs/>
              <w:lang w:val="es-ES"/>
            </w:rPr>
            <w:t>-</w:t>
          </w:r>
          <w:r w:rsidR="003F3796" w:rsidRPr="005F645F">
            <w:rPr>
              <w:bCs/>
              <w:lang w:val="es-ES"/>
            </w:rPr>
            <w:t>4</w:t>
          </w:r>
          <w:r w:rsidR="005F645F">
            <w:rPr>
              <w:bCs/>
              <w:lang w:val="es-ES"/>
            </w:rPr>
            <w:t>4</w:t>
          </w:r>
          <w:proofErr w:type="spellEnd"/>
          <w:r w:rsidR="00A52C84" w:rsidRPr="005F645F">
            <w:rPr>
              <w:bCs/>
              <w:lang w:val="es-ES"/>
            </w:rPr>
            <w:t>/</w:t>
          </w:r>
          <w:r w:rsidR="007361B2">
            <w:rPr>
              <w:bCs/>
              <w:lang w:val="es-ES"/>
            </w:rPr>
            <w:t>2</w:t>
          </w:r>
          <w:r w:rsidR="00A52C84" w:rsidRPr="005F645F">
            <w:rPr>
              <w:bCs/>
              <w:lang w:val="es-ES"/>
            </w:rPr>
            <w:t>-E</w:t>
          </w:r>
          <w:r w:rsidRPr="005F645F">
            <w:rPr>
              <w:bCs/>
              <w:lang w:val="es-ES"/>
            </w:rPr>
            <w:tab/>
          </w:r>
          <w:r>
            <w:fldChar w:fldCharType="begin"/>
          </w:r>
          <w:r w:rsidRPr="005F645F">
            <w:rPr>
              <w:lang w:val="es-ES"/>
            </w:rPr>
            <w:instrText>PAGE</w:instrText>
          </w:r>
          <w:r>
            <w:fldChar w:fldCharType="separate"/>
          </w:r>
          <w:r w:rsidRPr="005F645F">
            <w:rPr>
              <w:lang w:val="es-ES"/>
            </w:rPr>
            <w:t>1</w:t>
          </w:r>
          <w:r>
            <w:rPr>
              <w:noProof/>
            </w:rPr>
            <w:fldChar w:fldCharType="end"/>
          </w:r>
        </w:p>
      </w:tc>
    </w:tr>
  </w:tbl>
  <w:p w14:paraId="44006CCE" w14:textId="77777777" w:rsidR="00EE49E8" w:rsidRPr="005F645F" w:rsidRDefault="00EE49E8" w:rsidP="00EE49E8">
    <w:pPr>
      <w:pStyle w:val="Header"/>
      <w:tabs>
        <w:tab w:val="left" w:pos="8080"/>
        <w:tab w:val="right" w:pos="9072"/>
      </w:tabs>
      <w:jc w:val="lef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4151EC" w14:paraId="4F588A4C" w14:textId="77777777" w:rsidTr="00A52C84">
      <w:trPr>
        <w:jc w:val="center"/>
      </w:trPr>
      <w:tc>
        <w:tcPr>
          <w:tcW w:w="3107" w:type="dxa"/>
          <w:vAlign w:val="center"/>
        </w:tcPr>
        <w:bookmarkStart w:id="12" w:name="_Hlk171423014"/>
        <w:p w14:paraId="4E7A2825" w14:textId="5BB005EA" w:rsidR="00EE49E8" w:rsidRDefault="005F645F" w:rsidP="00EE49E8">
          <w:pPr>
            <w:pStyle w:val="Header"/>
            <w:jc w:val="left"/>
            <w:rPr>
              <w:noProof/>
            </w:rPr>
          </w:pPr>
          <w:r>
            <w:rPr>
              <w:color w:val="0070C0"/>
            </w:rPr>
            <w:fldChar w:fldCharType="begin"/>
          </w:r>
          <w:r>
            <w:rPr>
              <w:color w:val="0070C0"/>
            </w:rPr>
            <w:instrText>HYPERLINK "https://council.itu.int/2026/en/working-groups/"</w:instrText>
          </w:r>
          <w:r>
            <w:rPr>
              <w:color w:val="0070C0"/>
            </w:rPr>
          </w:r>
          <w:r>
            <w:rPr>
              <w:color w:val="0070C0"/>
            </w:rPr>
            <w:fldChar w:fldCharType="separate"/>
          </w:r>
          <w:proofErr w:type="spellStart"/>
          <w:r w:rsidR="00A52C84" w:rsidRPr="005F645F">
            <w:rPr>
              <w:rStyle w:val="Hyperlink"/>
            </w:rPr>
            <w:t>council.itu.int</w:t>
          </w:r>
          <w:proofErr w:type="spellEnd"/>
          <w:r w:rsidR="00A52C84" w:rsidRPr="005F645F">
            <w:rPr>
              <w:rStyle w:val="Hyperlink"/>
            </w:rPr>
            <w:t>/working-groups</w:t>
          </w:r>
          <w:bookmarkEnd w:id="12"/>
          <w:r>
            <w:rPr>
              <w:color w:val="0070C0"/>
            </w:rPr>
            <w:fldChar w:fldCharType="end"/>
          </w:r>
        </w:p>
      </w:tc>
      <w:tc>
        <w:tcPr>
          <w:tcW w:w="6957" w:type="dxa"/>
        </w:tcPr>
        <w:p w14:paraId="3F62E0D8" w14:textId="70BF373F" w:rsidR="00EE49E8" w:rsidRPr="005F645F" w:rsidRDefault="00EE49E8" w:rsidP="00636853">
          <w:pPr>
            <w:pStyle w:val="Header"/>
            <w:tabs>
              <w:tab w:val="left" w:pos="4442"/>
              <w:tab w:val="right" w:pos="8505"/>
              <w:tab w:val="right" w:pos="9639"/>
            </w:tabs>
            <w:jc w:val="left"/>
            <w:rPr>
              <w:rFonts w:ascii="Arial" w:hAnsi="Arial" w:cs="Arial"/>
              <w:b/>
              <w:bCs/>
              <w:szCs w:val="18"/>
              <w:lang w:val="es-ES"/>
            </w:rPr>
          </w:pPr>
          <w:r>
            <w:rPr>
              <w:bCs/>
            </w:rPr>
            <w:tab/>
          </w:r>
          <w:proofErr w:type="spellStart"/>
          <w:r w:rsidRPr="005F645F">
            <w:rPr>
              <w:bCs/>
              <w:lang w:val="es-ES"/>
            </w:rPr>
            <w:t>C</w:t>
          </w:r>
          <w:r w:rsidR="00A52C84" w:rsidRPr="005F645F">
            <w:rPr>
              <w:bCs/>
              <w:lang w:val="es-ES"/>
            </w:rPr>
            <w:t>WG-</w:t>
          </w:r>
          <w:r w:rsidR="00636853" w:rsidRPr="005F645F">
            <w:rPr>
              <w:bCs/>
              <w:lang w:val="es-ES"/>
            </w:rPr>
            <w:t>WSIS&amp;SDG</w:t>
          </w:r>
          <w:r w:rsidR="00A52C84" w:rsidRPr="005F645F">
            <w:rPr>
              <w:bCs/>
              <w:lang w:val="es-ES"/>
            </w:rPr>
            <w:t>-</w:t>
          </w:r>
          <w:r w:rsidR="003F3796" w:rsidRPr="005F645F">
            <w:rPr>
              <w:bCs/>
              <w:lang w:val="es-ES"/>
            </w:rPr>
            <w:t>4</w:t>
          </w:r>
          <w:r w:rsidR="005F645F">
            <w:rPr>
              <w:bCs/>
              <w:lang w:val="es-ES"/>
            </w:rPr>
            <w:t>4</w:t>
          </w:r>
          <w:proofErr w:type="spellEnd"/>
          <w:r w:rsidRPr="005F645F">
            <w:rPr>
              <w:bCs/>
              <w:lang w:val="es-ES"/>
            </w:rPr>
            <w:t>/</w:t>
          </w:r>
          <w:r w:rsidR="007361B2">
            <w:rPr>
              <w:bCs/>
              <w:lang w:val="es-ES"/>
            </w:rPr>
            <w:t>2</w:t>
          </w:r>
          <w:r w:rsidRPr="005F645F">
            <w:rPr>
              <w:bCs/>
              <w:lang w:val="es-ES"/>
            </w:rPr>
            <w:t>-E</w:t>
          </w:r>
          <w:r w:rsidRPr="005F645F">
            <w:rPr>
              <w:bCs/>
              <w:lang w:val="es-ES"/>
            </w:rPr>
            <w:tab/>
          </w:r>
          <w:r>
            <w:fldChar w:fldCharType="begin"/>
          </w:r>
          <w:r w:rsidRPr="005F645F">
            <w:rPr>
              <w:lang w:val="es-ES"/>
            </w:rPr>
            <w:instrText>PAGE</w:instrText>
          </w:r>
          <w:r>
            <w:fldChar w:fldCharType="separate"/>
          </w:r>
          <w:r w:rsidRPr="005F645F">
            <w:rPr>
              <w:lang w:val="es-ES"/>
            </w:rPr>
            <w:t>1</w:t>
          </w:r>
          <w:r>
            <w:rPr>
              <w:noProof/>
            </w:rPr>
            <w:fldChar w:fldCharType="end"/>
          </w:r>
        </w:p>
      </w:tc>
    </w:tr>
  </w:tbl>
  <w:p w14:paraId="12BE588F" w14:textId="77777777" w:rsidR="00A514A4" w:rsidRPr="005F645F"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E9CA" w14:textId="77777777" w:rsidR="004016E2" w:rsidRDefault="004016E2">
      <w:r>
        <w:t>____________________</w:t>
      </w:r>
    </w:p>
  </w:footnote>
  <w:footnote w:type="continuationSeparator" w:id="0">
    <w:p w14:paraId="0006727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63BB" w14:textId="77777777" w:rsidR="007361B2" w:rsidRDefault="00736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0C15" w14:textId="77777777" w:rsidR="007361B2" w:rsidRDefault="00736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E89DE"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1E443"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89C471D"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w:t>
                          </w:r>
                          <w:r w:rsidR="005F645F">
                            <w:rPr>
                              <w:sz w:val="20"/>
                            </w:rPr>
                            <w:t>fourth</w:t>
                          </w:r>
                          <w:r w:rsidRPr="00130599">
                            <w:rPr>
                              <w:sz w:val="20"/>
                            </w:rPr>
                            <w:t xml:space="preserve"> meeting </w:t>
                          </w:r>
                          <w:r w:rsidR="005F645F">
                            <w:rPr>
                              <w:sz w:val="20"/>
                            </w:rPr>
                            <w:t>–</w:t>
                          </w:r>
                          <w:r w:rsidR="003C7E1B">
                            <w:rPr>
                              <w:sz w:val="20"/>
                            </w:rPr>
                            <w:t>15</w:t>
                          </w:r>
                          <w:r w:rsidR="00754DFC">
                            <w:rPr>
                              <w:sz w:val="20"/>
                            </w:rPr>
                            <w:t xml:space="preserve"> </w:t>
                          </w:r>
                          <w:r w:rsidR="00045597">
                            <w:rPr>
                              <w:sz w:val="20"/>
                            </w:rPr>
                            <w:t xml:space="preserve">and </w:t>
                          </w:r>
                          <w:r w:rsidR="003C7E1B">
                            <w:rPr>
                              <w:sz w:val="20"/>
                            </w:rPr>
                            <w:t>16</w:t>
                          </w:r>
                          <w:r w:rsidR="00754DFC">
                            <w:rPr>
                              <w:sz w:val="20"/>
                            </w:rPr>
                            <w:t xml:space="preserve"> </w:t>
                          </w:r>
                          <w:r w:rsidR="005F645F">
                            <w:rPr>
                              <w:sz w:val="20"/>
                            </w:rPr>
                            <w:t xml:space="preserve">(a.m.) January </w:t>
                          </w:r>
                          <w:r w:rsidR="00754DFC">
                            <w:rPr>
                              <w:sz w:val="20"/>
                            </w:rPr>
                            <w:t>202</w:t>
                          </w:r>
                          <w:r w:rsidR="005F645F">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89C471D"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w:t>
                    </w:r>
                    <w:r w:rsidR="005F645F">
                      <w:rPr>
                        <w:sz w:val="20"/>
                      </w:rPr>
                      <w:t>fourth</w:t>
                    </w:r>
                    <w:r w:rsidRPr="00130599">
                      <w:rPr>
                        <w:sz w:val="20"/>
                      </w:rPr>
                      <w:t xml:space="preserve"> meeting </w:t>
                    </w:r>
                    <w:r w:rsidR="005F645F">
                      <w:rPr>
                        <w:sz w:val="20"/>
                      </w:rPr>
                      <w:t>–</w:t>
                    </w:r>
                    <w:r w:rsidR="003C7E1B">
                      <w:rPr>
                        <w:sz w:val="20"/>
                      </w:rPr>
                      <w:t>15</w:t>
                    </w:r>
                    <w:r w:rsidR="00754DFC">
                      <w:rPr>
                        <w:sz w:val="20"/>
                      </w:rPr>
                      <w:t xml:space="preserve"> </w:t>
                    </w:r>
                    <w:r w:rsidR="00045597">
                      <w:rPr>
                        <w:sz w:val="20"/>
                      </w:rPr>
                      <w:t xml:space="preserve">and </w:t>
                    </w:r>
                    <w:r w:rsidR="003C7E1B">
                      <w:rPr>
                        <w:sz w:val="20"/>
                      </w:rPr>
                      <w:t>16</w:t>
                    </w:r>
                    <w:r w:rsidR="00754DFC">
                      <w:rPr>
                        <w:sz w:val="20"/>
                      </w:rPr>
                      <w:t xml:space="preserve"> </w:t>
                    </w:r>
                    <w:r w:rsidR="005F645F">
                      <w:rPr>
                        <w:sz w:val="20"/>
                      </w:rPr>
                      <w:t xml:space="preserve">(a.m.) January </w:t>
                    </w:r>
                    <w:r w:rsidR="00754DFC">
                      <w:rPr>
                        <w:sz w:val="20"/>
                      </w:rPr>
                      <w:t>202</w:t>
                    </w:r>
                    <w:r w:rsidR="005F645F">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45597"/>
    <w:rsid w:val="00063016"/>
    <w:rsid w:val="00066795"/>
    <w:rsid w:val="00076AF6"/>
    <w:rsid w:val="00085CF2"/>
    <w:rsid w:val="000B1705"/>
    <w:rsid w:val="000C1F5A"/>
    <w:rsid w:val="000C4A55"/>
    <w:rsid w:val="000D75B2"/>
    <w:rsid w:val="001121F5"/>
    <w:rsid w:val="00130599"/>
    <w:rsid w:val="001400DC"/>
    <w:rsid w:val="00140CE1"/>
    <w:rsid w:val="0017539C"/>
    <w:rsid w:val="00175AC2"/>
    <w:rsid w:val="0017609F"/>
    <w:rsid w:val="001A72C5"/>
    <w:rsid w:val="001A7D1D"/>
    <w:rsid w:val="001B51DD"/>
    <w:rsid w:val="001C628E"/>
    <w:rsid w:val="001E0F7B"/>
    <w:rsid w:val="001E0FBE"/>
    <w:rsid w:val="002119FD"/>
    <w:rsid w:val="002130E0"/>
    <w:rsid w:val="00232056"/>
    <w:rsid w:val="00244F7F"/>
    <w:rsid w:val="00264425"/>
    <w:rsid w:val="00265875"/>
    <w:rsid w:val="0027303B"/>
    <w:rsid w:val="0028109B"/>
    <w:rsid w:val="00293B38"/>
    <w:rsid w:val="002A2188"/>
    <w:rsid w:val="002B1F58"/>
    <w:rsid w:val="002C1C7A"/>
    <w:rsid w:val="002C54E2"/>
    <w:rsid w:val="002D1B8A"/>
    <w:rsid w:val="0030160F"/>
    <w:rsid w:val="00320223"/>
    <w:rsid w:val="00322D0D"/>
    <w:rsid w:val="00361465"/>
    <w:rsid w:val="003877F5"/>
    <w:rsid w:val="003942D4"/>
    <w:rsid w:val="003958A8"/>
    <w:rsid w:val="003C2533"/>
    <w:rsid w:val="003C7E1B"/>
    <w:rsid w:val="003D5A7F"/>
    <w:rsid w:val="003E606B"/>
    <w:rsid w:val="003F3796"/>
    <w:rsid w:val="004016E2"/>
    <w:rsid w:val="0040435A"/>
    <w:rsid w:val="004151EC"/>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D648B"/>
    <w:rsid w:val="004E2EA5"/>
    <w:rsid w:val="004E3AEB"/>
    <w:rsid w:val="0050223C"/>
    <w:rsid w:val="005243FF"/>
    <w:rsid w:val="00564FBC"/>
    <w:rsid w:val="005800BC"/>
    <w:rsid w:val="00582442"/>
    <w:rsid w:val="00584944"/>
    <w:rsid w:val="00590C4A"/>
    <w:rsid w:val="005A335D"/>
    <w:rsid w:val="005E2BD5"/>
    <w:rsid w:val="005F3269"/>
    <w:rsid w:val="005F645F"/>
    <w:rsid w:val="00623AE3"/>
    <w:rsid w:val="006273F5"/>
    <w:rsid w:val="00636853"/>
    <w:rsid w:val="0064737F"/>
    <w:rsid w:val="006535F1"/>
    <w:rsid w:val="0065557D"/>
    <w:rsid w:val="006561A2"/>
    <w:rsid w:val="00660D50"/>
    <w:rsid w:val="00662984"/>
    <w:rsid w:val="006716BB"/>
    <w:rsid w:val="006B1859"/>
    <w:rsid w:val="006B6680"/>
    <w:rsid w:val="006B6DCC"/>
    <w:rsid w:val="006C2969"/>
    <w:rsid w:val="00702DEF"/>
    <w:rsid w:val="00706861"/>
    <w:rsid w:val="007361B2"/>
    <w:rsid w:val="0075051B"/>
    <w:rsid w:val="00753452"/>
    <w:rsid w:val="00754DFC"/>
    <w:rsid w:val="00775655"/>
    <w:rsid w:val="0078417A"/>
    <w:rsid w:val="00793188"/>
    <w:rsid w:val="00794D34"/>
    <w:rsid w:val="00794DFC"/>
    <w:rsid w:val="007F3290"/>
    <w:rsid w:val="00813E5E"/>
    <w:rsid w:val="00823A74"/>
    <w:rsid w:val="0083581B"/>
    <w:rsid w:val="00836BD9"/>
    <w:rsid w:val="00863874"/>
    <w:rsid w:val="00864AFF"/>
    <w:rsid w:val="00865925"/>
    <w:rsid w:val="008964B4"/>
    <w:rsid w:val="008B4A6A"/>
    <w:rsid w:val="008C7E27"/>
    <w:rsid w:val="008F7448"/>
    <w:rsid w:val="0090147A"/>
    <w:rsid w:val="009173EF"/>
    <w:rsid w:val="00932906"/>
    <w:rsid w:val="00961B0B"/>
    <w:rsid w:val="00962D33"/>
    <w:rsid w:val="00977975"/>
    <w:rsid w:val="009B38C3"/>
    <w:rsid w:val="009B4345"/>
    <w:rsid w:val="009C0CE9"/>
    <w:rsid w:val="009E17BD"/>
    <w:rsid w:val="009E485A"/>
    <w:rsid w:val="00A04CEC"/>
    <w:rsid w:val="00A27F92"/>
    <w:rsid w:val="00A32257"/>
    <w:rsid w:val="00A36D20"/>
    <w:rsid w:val="00A467DF"/>
    <w:rsid w:val="00A514A4"/>
    <w:rsid w:val="00A52C84"/>
    <w:rsid w:val="00A55622"/>
    <w:rsid w:val="00A83502"/>
    <w:rsid w:val="00A96557"/>
    <w:rsid w:val="00AD15B3"/>
    <w:rsid w:val="00AD3606"/>
    <w:rsid w:val="00AD4A3D"/>
    <w:rsid w:val="00AF6E49"/>
    <w:rsid w:val="00B001C9"/>
    <w:rsid w:val="00B04A67"/>
    <w:rsid w:val="00B0583C"/>
    <w:rsid w:val="00B123EF"/>
    <w:rsid w:val="00B40A81"/>
    <w:rsid w:val="00B4436B"/>
    <w:rsid w:val="00B44910"/>
    <w:rsid w:val="00B451AD"/>
    <w:rsid w:val="00B72267"/>
    <w:rsid w:val="00B76EB6"/>
    <w:rsid w:val="00B7737B"/>
    <w:rsid w:val="00B824C8"/>
    <w:rsid w:val="00B84B9D"/>
    <w:rsid w:val="00BC251A"/>
    <w:rsid w:val="00BD032B"/>
    <w:rsid w:val="00BD4A33"/>
    <w:rsid w:val="00BE2640"/>
    <w:rsid w:val="00C01189"/>
    <w:rsid w:val="00C374DE"/>
    <w:rsid w:val="00C47AD4"/>
    <w:rsid w:val="00C52D81"/>
    <w:rsid w:val="00C55198"/>
    <w:rsid w:val="00C655D9"/>
    <w:rsid w:val="00CA20C6"/>
    <w:rsid w:val="00CA6393"/>
    <w:rsid w:val="00CB18FF"/>
    <w:rsid w:val="00CD0C08"/>
    <w:rsid w:val="00CD592E"/>
    <w:rsid w:val="00CE03FB"/>
    <w:rsid w:val="00CE433C"/>
    <w:rsid w:val="00CF0161"/>
    <w:rsid w:val="00CF33F3"/>
    <w:rsid w:val="00D06183"/>
    <w:rsid w:val="00D22C42"/>
    <w:rsid w:val="00D464CC"/>
    <w:rsid w:val="00D65041"/>
    <w:rsid w:val="00DA4BEE"/>
    <w:rsid w:val="00DB00D5"/>
    <w:rsid w:val="00DB1936"/>
    <w:rsid w:val="00DB384B"/>
    <w:rsid w:val="00DF0189"/>
    <w:rsid w:val="00E06FD5"/>
    <w:rsid w:val="00E10E80"/>
    <w:rsid w:val="00E124F0"/>
    <w:rsid w:val="00E22605"/>
    <w:rsid w:val="00E227F3"/>
    <w:rsid w:val="00E545C6"/>
    <w:rsid w:val="00E60F04"/>
    <w:rsid w:val="00E65B24"/>
    <w:rsid w:val="00E83252"/>
    <w:rsid w:val="00E854E4"/>
    <w:rsid w:val="00E86DBF"/>
    <w:rsid w:val="00EB0D6F"/>
    <w:rsid w:val="00EB2232"/>
    <w:rsid w:val="00EC5337"/>
    <w:rsid w:val="00EE49E8"/>
    <w:rsid w:val="00F16BAB"/>
    <w:rsid w:val="00F2150A"/>
    <w:rsid w:val="00F231D8"/>
    <w:rsid w:val="00F44C00"/>
    <w:rsid w:val="00F45D2C"/>
    <w:rsid w:val="00F46C5F"/>
    <w:rsid w:val="00F632C0"/>
    <w:rsid w:val="00F74694"/>
    <w:rsid w:val="00F94A63"/>
    <w:rsid w:val="00FA1C28"/>
    <w:rsid w:val="00FB1279"/>
    <w:rsid w:val="00FB6B76"/>
    <w:rsid w:val="00FB7596"/>
    <w:rsid w:val="00FE0E4E"/>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B8E9256-5076-4D25-AF6A-DAB5FB71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F3796"/>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F3796"/>
    <w:rPr>
      <w:color w:val="605E5C"/>
      <w:shd w:val="clear" w:color="auto" w:fill="E1DFDD"/>
    </w:rPr>
  </w:style>
  <w:style w:type="character" w:styleId="PlaceholderText">
    <w:name w:val="Placeholder Text"/>
    <w:basedOn w:val="DefaultParagraphFont"/>
    <w:uiPriority w:val="99"/>
    <w:semiHidden/>
    <w:rsid w:val="000C4A55"/>
    <w:rPr>
      <w:color w:val="666666"/>
    </w:rPr>
  </w:style>
  <w:style w:type="paragraph" w:styleId="ListParagraph">
    <w:name w:val="List Paragraph"/>
    <w:basedOn w:val="Normal"/>
    <w:link w:val="ListParagraphChar"/>
    <w:uiPriority w:val="34"/>
    <w:qFormat/>
    <w:rsid w:val="0078417A"/>
    <w:pPr>
      <w:ind w:left="720"/>
      <w:contextualSpacing/>
    </w:pPr>
  </w:style>
  <w:style w:type="character" w:customStyle="1" w:styleId="ListParagraphChar">
    <w:name w:val="List Paragraph Char"/>
    <w:basedOn w:val="DefaultParagraphFont"/>
    <w:link w:val="ListParagraph"/>
    <w:uiPriority w:val="34"/>
    <w:locked/>
    <w:rsid w:val="0078417A"/>
    <w:rPr>
      <w:rFonts w:ascii="Calibri" w:hAnsi="Calibri"/>
      <w:sz w:val="24"/>
      <w:lang w:val="en-GB" w:eastAsia="en-US"/>
    </w:rPr>
  </w:style>
  <w:style w:type="paragraph" w:customStyle="1" w:styleId="Reasons">
    <w:name w:val="Reasons"/>
    <w:basedOn w:val="Normal"/>
    <w:qFormat/>
    <w:rsid w:val="00753452"/>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publications.aspx?lang=en&amp;parent=T-RES-T.75-2022" TargetMode="External"/><Relationship Id="rId117" Type="http://schemas.openxmlformats.org/officeDocument/2006/relationships/header" Target="header3.xml"/><Relationship Id="rId21" Type="http://schemas.openxmlformats.org/officeDocument/2006/relationships/hyperlink" Target="https://www.itu.int/en/council/cwg-wsis/Documents/Resolution172-PP10.pdf" TargetMode="External"/><Relationship Id="rId42" Type="http://schemas.openxmlformats.org/officeDocument/2006/relationships/hyperlink" Target="https://www.itu.int/md/S24-CL-C-0141/en" TargetMode="External"/><Relationship Id="rId47" Type="http://schemas.openxmlformats.org/officeDocument/2006/relationships/hyperlink" Target="http://www.wsis.org/forum" TargetMode="External"/><Relationship Id="rId63" Type="http://schemas.openxmlformats.org/officeDocument/2006/relationships/hyperlink" Target="http://www.wsis.org/forum" TargetMode="External"/><Relationship Id="rId68" Type="http://schemas.openxmlformats.org/officeDocument/2006/relationships/hyperlink" Target="https://docs.un.org/en/E/RES/2025/18" TargetMode="External"/><Relationship Id="rId84" Type="http://schemas.openxmlformats.org/officeDocument/2006/relationships/hyperlink" Target="https://www.broadbandcommission.org/advocacy-targets/" TargetMode="External"/><Relationship Id="rId89" Type="http://schemas.openxmlformats.org/officeDocument/2006/relationships/hyperlink" Target="https://www.itu.int/en/ITU-D/Technology/Pages/dpi.aspx" TargetMode="External"/><Relationship Id="rId112" Type="http://schemas.openxmlformats.org/officeDocument/2006/relationships/hyperlink" Target="https://www.itu.int/net4/wsis/forum/2025/Home/About" TargetMode="External"/><Relationship Id="rId16" Type="http://schemas.openxmlformats.org/officeDocument/2006/relationships/hyperlink" Target="http://www.un.org/en/ga/search/view_doc.asp?symbol=A/RES/70/299" TargetMode="External"/><Relationship Id="rId107" Type="http://schemas.openxmlformats.org/officeDocument/2006/relationships/hyperlink" Target="https://unctad.org/system/files/information-document/gdc_implementation_map_en.pdf" TargetMode="External"/><Relationship Id="rId11" Type="http://schemas.openxmlformats.org/officeDocument/2006/relationships/hyperlink" Target="https://www.itu.int/en/council/cwg-wsis/Pages/default.aspx" TargetMode="External"/><Relationship Id="rId32" Type="http://schemas.openxmlformats.org/officeDocument/2006/relationships/hyperlink" Target="https://www.itu.int/md/S22-CWGWSIS38-C-0014/en" TargetMode="External"/><Relationship Id="rId37" Type="http://schemas.openxmlformats.org/officeDocument/2006/relationships/hyperlink" Target="https://publicadministration.desa.un.org/sites/default/files/2021-04/2025/WSIS%2B20_ZERO_DRAFT.pdf" TargetMode="External"/><Relationship Id="rId53" Type="http://schemas.openxmlformats.org/officeDocument/2006/relationships/hyperlink" Target="https://www.itu.int/net/wsis/review/reports/twenty-year.html" TargetMode="External"/><Relationship Id="rId58" Type="http://schemas.openxmlformats.org/officeDocument/2006/relationships/hyperlink" Target="https://www.itu.int/en/itu-wsis/Pages/Contribution.aspx" TargetMode="External"/><Relationship Id="rId74" Type="http://schemas.openxmlformats.org/officeDocument/2006/relationships/hyperlink" Target="https://wtisd.itu.int/2025/about/" TargetMode="External"/><Relationship Id="rId79" Type="http://schemas.openxmlformats.org/officeDocument/2006/relationships/hyperlink" Target="https://www.itu.int/en/council/planning/Pages/default.aspx" TargetMode="External"/><Relationship Id="rId102" Type="http://schemas.openxmlformats.org/officeDocument/2006/relationships/hyperlink" Target="http://itu.int/go/WSISUNevents" TargetMode="External"/><Relationship Id="rId5" Type="http://schemas.openxmlformats.org/officeDocument/2006/relationships/numbering" Target="numbering.xml"/><Relationship Id="rId90" Type="http://schemas.openxmlformats.org/officeDocument/2006/relationships/hyperlink" Target="https://www.itu.int/initiatives/sdgdigital/" TargetMode="External"/><Relationship Id="rId95" Type="http://schemas.openxmlformats.org/officeDocument/2006/relationships/hyperlink" Target="http://itu.int/go/WSISUNevents" TargetMode="External"/><Relationship Id="rId22" Type="http://schemas.openxmlformats.org/officeDocument/2006/relationships/hyperlink" Target="https://www.itu.int/en/council/Documents/basic-texts-2023/RES-071-E.pdf" TargetMode="External"/><Relationship Id="rId27" Type="http://schemas.openxmlformats.org/officeDocument/2006/relationships/hyperlink" Target="https://www.itu.int/pub/R-RES-R.61-3-2023" TargetMode="External"/><Relationship Id="rId43" Type="http://schemas.openxmlformats.org/officeDocument/2006/relationships/hyperlink" Target="https://www.itu.int/md/S23-CL-C-0120/en" TargetMode="External"/><Relationship Id="rId48" Type="http://schemas.openxmlformats.org/officeDocument/2006/relationships/hyperlink" Target="http://www.wsis.org/stocktaking" TargetMode="External"/><Relationship Id="rId64" Type="http://schemas.openxmlformats.org/officeDocument/2006/relationships/hyperlink" Target="https://www.itu.int/net4/wsis/forum/2023/en" TargetMode="External"/><Relationship Id="rId69" Type="http://schemas.openxmlformats.org/officeDocument/2006/relationships/hyperlink" Target="http://www.wsis.org/prizes"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www.itu.int/en/mediacentre/backgrounders/Pages/connect-2030-agenda.aspx" TargetMode="External"/><Relationship Id="rId85" Type="http://schemas.openxmlformats.org/officeDocument/2006/relationships/hyperlink" Target="https://www.broadbandcommission.org/publication/state-of-broadband-2025/" TargetMode="External"/><Relationship Id="rId12" Type="http://schemas.openxmlformats.org/officeDocument/2006/relationships/hyperlink" Target="https://www.un.org/en/ga/search/view_doc.asp?symbol=A/RES/70/125" TargetMode="External"/><Relationship Id="rId17" Type="http://schemas.openxmlformats.org/officeDocument/2006/relationships/hyperlink" Target="https://www.un.org/ga/search/view_doc.asp?symbol=A/70/684" TargetMode="External"/><Relationship Id="rId33" Type="http://schemas.openxmlformats.org/officeDocument/2006/relationships/hyperlink" Target="https://www.itu.int/dms_pub/itu-s/md/22/cl/c/S22-CL-C-0059!!MSW-E.docx" TargetMode="External"/><Relationship Id="rId38" Type="http://schemas.openxmlformats.org/officeDocument/2006/relationships/hyperlink" Target="http://www.wsis.org/forum" TargetMode="External"/><Relationship Id="rId59" Type="http://schemas.openxmlformats.org/officeDocument/2006/relationships/hyperlink" Target="https://www.itu.int/en/itu-wsis/Pages/Roadmaps.aspx" TargetMode="External"/><Relationship Id="rId103" Type="http://schemas.openxmlformats.org/officeDocument/2006/relationships/hyperlink" Target="http://itu.int/go/WSISUNevents" TargetMode="External"/><Relationship Id="rId108" Type="http://schemas.openxmlformats.org/officeDocument/2006/relationships/hyperlink" Target="https://www.itu.int/net4/wsis/ungis/Content/upload/gdc/UNGIS-CompiledMatrixOfLinkages-WSIS-GDC.pdf" TargetMode="External"/><Relationship Id="rId54" Type="http://schemas.openxmlformats.org/officeDocument/2006/relationships/hyperlink" Target="https://undocs.org/E/RES/2025/18" TargetMode="External"/><Relationship Id="rId70" Type="http://schemas.openxmlformats.org/officeDocument/2006/relationships/hyperlink" Target="https://www.itu.int/en/itu-wsis/Pages/WSIS-Fund-in-Trust.aspx" TargetMode="External"/><Relationship Id="rId75" Type="http://schemas.openxmlformats.org/officeDocument/2006/relationships/hyperlink" Target="https://www.itu.int/en/history/Pages/WTISDEvents.aspx?event=13.62" TargetMode="External"/><Relationship Id="rId91" Type="http://schemas.openxmlformats.org/officeDocument/2006/relationships/hyperlink" Target="https://www.itu.int/initiatives/sdgdigital2024/" TargetMode="External"/><Relationship Id="rId96" Type="http://schemas.openxmlformats.org/officeDocument/2006/relationships/hyperlink" Target="https://hlpf.un.or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tu.int/md/S24-CL-C-0141/en" TargetMode="External"/><Relationship Id="rId28" Type="http://schemas.openxmlformats.org/officeDocument/2006/relationships/hyperlink" Target="http://www.itu.int/net/wsis/implementation/2014/forum/inc/doc/outcome/362828V2E.pdf" TargetMode="External"/><Relationship Id="rId49" Type="http://schemas.openxmlformats.org/officeDocument/2006/relationships/hyperlink" Target="http://www.wsis.org/prizes"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itu.int/en/itu-wsis/Documents/WSIS+10Report.pdf" TargetMode="External"/><Relationship Id="rId44" Type="http://schemas.openxmlformats.org/officeDocument/2006/relationships/hyperlink" Target="https://www.itu.int/itu-d/meetings/wtdc25/wp-content/uploads/sites/29/2025/11/090-E.pdf" TargetMode="External"/><Relationship Id="rId52" Type="http://schemas.openxmlformats.org/officeDocument/2006/relationships/hyperlink" Target="https://www.itu.int/en/itu-wsis/Pages/CWG-WSIS%26SDG_Call_for_Inputs_2025.aspx" TargetMode="External"/><Relationship Id="rId60" Type="http://schemas.openxmlformats.org/officeDocument/2006/relationships/hyperlink" Target="https://www.itu.int/net4/wsis/forum/2024/Home/About" TargetMode="External"/><Relationship Id="rId65" Type="http://schemas.openxmlformats.org/officeDocument/2006/relationships/hyperlink" Target="https://www.itu.int/net4/wsis/forum/2024/en" TargetMode="External"/><Relationship Id="rId73" Type="http://schemas.openxmlformats.org/officeDocument/2006/relationships/hyperlink" Target="https://www.itu.int/en/itu-wsis/Pages/Contribution.aspx" TargetMode="External"/><Relationship Id="rId78" Type="http://schemas.openxmlformats.org/officeDocument/2006/relationships/hyperlink" Target="https://www.itu.int/dms_pub/itu-s/md/25/cwgwsis43/c/S25-CWGWSIS43-C-0006!R1!MSW-E.docx" TargetMode="External"/><Relationship Id="rId81" Type="http://schemas.openxmlformats.org/officeDocument/2006/relationships/hyperlink" Target="https://www.itu.int/en/council/cwg-wsis/Pages/default.aspx" TargetMode="External"/><Relationship Id="rId86" Type="http://schemas.openxmlformats.org/officeDocument/2006/relationships/hyperlink" Target="https://www.broadbandcommission.org/event/special-meeting-of-the-commission-15th-anniversary/" TargetMode="External"/><Relationship Id="rId94" Type="http://schemas.openxmlformats.org/officeDocument/2006/relationships/hyperlink" Target="https://www.itu.int/initiatives/sdgdigital2024/award/about/" TargetMode="External"/><Relationship Id="rId99" Type="http://schemas.openxmlformats.org/officeDocument/2006/relationships/hyperlink" Target="http://itu.int/go/WSISUNevents" TargetMode="External"/><Relationship Id="rId101" Type="http://schemas.openxmlformats.org/officeDocument/2006/relationships/hyperlink" Target="http://itu.int/go/WSISUNevent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un.org/en/ga/search/view_doc.asp?symbol=A/RES/70/1" TargetMode="External"/><Relationship Id="rId18" Type="http://schemas.openxmlformats.org/officeDocument/2006/relationships/hyperlink" Target="http://www.un.org/en/ga/search/view_doc.asp?symbol=A/RES/73/218" TargetMode="External"/><Relationship Id="rId39" Type="http://schemas.openxmlformats.org/officeDocument/2006/relationships/hyperlink" Target="https://www.itu.int/en/council/Documents/basic-texts-2023/RES-140-E.pdf" TargetMode="External"/><Relationship Id="rId109" Type="http://schemas.openxmlformats.org/officeDocument/2006/relationships/hyperlink" Target="https://unctad.org/system/files/information-document/gdc_implementatation_map_detailed_initiatives_en.pdf" TargetMode="External"/><Relationship Id="rId34" Type="http://schemas.openxmlformats.org/officeDocument/2006/relationships/hyperlink" Target="https://www.itu.int/en/itu-wsis/Documents/WSIS20/WSIS+20Report.pdf" TargetMode="External"/><Relationship Id="rId50" Type="http://schemas.openxmlformats.org/officeDocument/2006/relationships/hyperlink" Target="http://www.ungis.org" TargetMode="External"/><Relationship Id="rId55" Type="http://schemas.openxmlformats.org/officeDocument/2006/relationships/hyperlink" Target="https://www.itu.int/en/itu-wsis/Documents/WSIS20/WSIS+20Report.pdf" TargetMode="External"/><Relationship Id="rId76" Type="http://schemas.openxmlformats.org/officeDocument/2006/relationships/hyperlink" Target="https://www.itu.int/hub/2024/04/wtisd-2024-digital-innovation-for-sustainable-development/" TargetMode="External"/><Relationship Id="rId97" Type="http://schemas.openxmlformats.org/officeDocument/2006/relationships/hyperlink" Target="https://www.itu.int/en/council/cwg-wsis/Pages/default.aspx" TargetMode="External"/><Relationship Id="rId104" Type="http://schemas.openxmlformats.org/officeDocument/2006/relationships/hyperlink" Target="http://itu.int/go/WSISUNevents"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itu.int/en/ITU-D/Statistics/Pages/intlcoop/partnership/default.aspx" TargetMode="External"/><Relationship Id="rId92" Type="http://schemas.openxmlformats.org/officeDocument/2006/relationships/hyperlink" Target="https://www.itu.int/initiatives/digital-unga2025/wsis20-edition/" TargetMode="External"/><Relationship Id="rId2" Type="http://schemas.openxmlformats.org/officeDocument/2006/relationships/customXml" Target="../customXml/item2.xml"/><Relationship Id="rId29" Type="http://schemas.openxmlformats.org/officeDocument/2006/relationships/hyperlink" Target="https://www.itu.int/net/wsis/implementation/2014/forum/inc/doc/outcome/362828V2E.pdf" TargetMode="External"/><Relationship Id="rId24" Type="http://schemas.openxmlformats.org/officeDocument/2006/relationships/hyperlink" Target="https://www.itu.int/md/S23-CL-C-0120/en" TargetMode="External"/><Relationship Id="rId40" Type="http://schemas.openxmlformats.org/officeDocument/2006/relationships/hyperlink" Target="https://www.itu.int/en/council/cwg-wsis/Documents/Resolution172-PP10.pdf" TargetMode="External"/><Relationship Id="rId45" Type="http://schemas.openxmlformats.org/officeDocument/2006/relationships/hyperlink" Target="https://www.itu.int/pub/T-RES-T.75-2022" TargetMode="External"/><Relationship Id="rId66" Type="http://schemas.openxmlformats.org/officeDocument/2006/relationships/hyperlink" Target="http://www.wsis.org/forum" TargetMode="External"/><Relationship Id="rId87" Type="http://schemas.openxmlformats.org/officeDocument/2006/relationships/hyperlink" Target="https://www.itu.int/partner2connect/" TargetMode="External"/><Relationship Id="rId110" Type="http://schemas.openxmlformats.org/officeDocument/2006/relationships/hyperlink" Target="https://publicadministration.desa.un.org/wsis20" TargetMode="External"/><Relationship Id="rId115" Type="http://schemas.openxmlformats.org/officeDocument/2006/relationships/footer" Target="footer1.xml"/><Relationship Id="rId61" Type="http://schemas.openxmlformats.org/officeDocument/2006/relationships/hyperlink" Target="http://www.ungis.org" TargetMode="External"/><Relationship Id="rId82" Type="http://schemas.openxmlformats.org/officeDocument/2006/relationships/hyperlink" Target="https://www.itu.int/en/itu-wsis/Documents/WSIS20/WSIS+20Report.pdf" TargetMode="External"/><Relationship Id="rId19" Type="http://schemas.openxmlformats.org/officeDocument/2006/relationships/hyperlink" Target="https://undocs.org/E/RES/2025/18" TargetMode="External"/><Relationship Id="rId14" Type="http://schemas.openxmlformats.org/officeDocument/2006/relationships/hyperlink" Target="https://documents-dds-ny.un.org/doc/UNDOC/GEN/N22/755/00/pdf/N2275500.pdf?OpenElement" TargetMode="External"/><Relationship Id="rId30" Type="http://schemas.openxmlformats.org/officeDocument/2006/relationships/hyperlink" Target="http://www.itu.int/en/ITU-D/Statistics/Documents/publications/wsisreview2014/WSIS2014_review.pdf" TargetMode="External"/><Relationship Id="rId35" Type="http://schemas.openxmlformats.org/officeDocument/2006/relationships/hyperlink" Target="https://www.un.org/sites/un2.un.org/files/sotf-pact_for_the_future_adopted.pdf" TargetMode="External"/><Relationship Id="rId56" Type="http://schemas.openxmlformats.org/officeDocument/2006/relationships/hyperlink" Target="https://www.itu.int/en/itu-wsis/Pages/default.aspx" TargetMode="External"/><Relationship Id="rId77" Type="http://schemas.openxmlformats.org/officeDocument/2006/relationships/hyperlink" Target="https://wtisd.itu.int/2025/about/" TargetMode="External"/><Relationship Id="rId100" Type="http://schemas.openxmlformats.org/officeDocument/2006/relationships/hyperlink" Target="http://itu.int/go/WSISUNevents" TargetMode="External"/><Relationship Id="rId105" Type="http://schemas.openxmlformats.org/officeDocument/2006/relationships/hyperlink" Target="http://itu.int/go/WSISUNevents" TargetMode="External"/><Relationship Id="rId8" Type="http://schemas.openxmlformats.org/officeDocument/2006/relationships/webSettings" Target="webSettings.xml"/><Relationship Id="rId51" Type="http://schemas.openxmlformats.org/officeDocument/2006/relationships/hyperlink" Target="https://www.itu.int/dms_pub/itu-s/md/22/cl/c/S22-CL-C-0059!!MSW-E.docx" TargetMode="External"/><Relationship Id="rId72" Type="http://schemas.openxmlformats.org/officeDocument/2006/relationships/hyperlink" Target="https://datahub.itu.int/" TargetMode="External"/><Relationship Id="rId93" Type="http://schemas.openxmlformats.org/officeDocument/2006/relationships/hyperlink" Target="https://www.itu.int/initiatives/digital-unga2025/" TargetMode="External"/><Relationship Id="rId98" Type="http://schemas.openxmlformats.org/officeDocument/2006/relationships/hyperlink" Target="http://itu.int/go/WSISUNevents" TargetMode="External"/><Relationship Id="rId3" Type="http://schemas.openxmlformats.org/officeDocument/2006/relationships/customXml" Target="../customXml/item3.xml"/><Relationship Id="rId25" Type="http://schemas.openxmlformats.org/officeDocument/2006/relationships/hyperlink" Target="https://www.itu.int/itu-d/meetings/wtdc25/wp-content/uploads/sites/29/2025/11/090-E.pdf" TargetMode="External"/><Relationship Id="rId46" Type="http://schemas.openxmlformats.org/officeDocument/2006/relationships/hyperlink" Target="https://www.itu.int/pub/R-RES-R.61" TargetMode="External"/><Relationship Id="rId67" Type="http://schemas.openxmlformats.org/officeDocument/2006/relationships/hyperlink" Target="http://www.wsis.org/stocktaking" TargetMode="External"/><Relationship Id="rId116" Type="http://schemas.openxmlformats.org/officeDocument/2006/relationships/footer" Target="footer2.xml"/><Relationship Id="rId20" Type="http://schemas.openxmlformats.org/officeDocument/2006/relationships/hyperlink" Target="https://www.itu.int/en/council/Documents/basic-texts-2023/RES-140-E.pdf" TargetMode="External"/><Relationship Id="rId41" Type="http://schemas.openxmlformats.org/officeDocument/2006/relationships/hyperlink" Target="https://www.itu.int/en/council/Documents/basic-texts-2023/RES-071-E.pdf" TargetMode="External"/><Relationship Id="rId62" Type="http://schemas.openxmlformats.org/officeDocument/2006/relationships/hyperlink" Target="https://www.itu.int/net4/wsis/ungis/Articles/View/2239" TargetMode="External"/><Relationship Id="rId83" Type="http://schemas.openxmlformats.org/officeDocument/2006/relationships/hyperlink" Target="https://www.broadbandcommission.org/" TargetMode="External"/><Relationship Id="rId88" Type="http://schemas.openxmlformats.org/officeDocument/2006/relationships/hyperlink" Target="https://www.itu.int/en/ITU-D/Initiatives/GIGA/Pages/default.aspx" TargetMode="External"/><Relationship Id="rId111" Type="http://schemas.openxmlformats.org/officeDocument/2006/relationships/hyperlink" Target="https://www.itu.int/net/wsis/review/2025.html" TargetMode="External"/><Relationship Id="rId15" Type="http://schemas.openxmlformats.org/officeDocument/2006/relationships/hyperlink" Target="http://www.un.org/en/ga/search/view_doc.asp?symbol=A/RES/70/212" TargetMode="External"/><Relationship Id="rId36" Type="http://schemas.openxmlformats.org/officeDocument/2006/relationships/hyperlink" Target="https://unctad.org/system/files/official-document/ecn162025d4_en.pdf" TargetMode="External"/><Relationship Id="rId57" Type="http://schemas.openxmlformats.org/officeDocument/2006/relationships/hyperlink" Target="https://www.itu.int/en/itu-wsis/Documents/WSIS20/WSIS+20Report.pdf" TargetMode="External"/><Relationship Id="rId106" Type="http://schemas.openxmlformats.org/officeDocument/2006/relationships/hyperlink" Target="http://itu.int/go/WSISUNeve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853EF0CD-BC1C-4A1A-A257-7B02CFC8A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9DB67-E12A-4736-A26D-37DC79707814}">
  <ds:schemaRefs>
    <ds:schemaRef ds:uri="http://schemas.microsoft.com/sharepoint/v3/contenttype/forms"/>
  </ds:schemaRefs>
</ds:datastoreItem>
</file>

<file path=customXml/itemProps4.xml><?xml version="1.0" encoding="utf-8"?>
<ds:datastoreItem xmlns:ds="http://schemas.openxmlformats.org/officeDocument/2006/customXml" ds:itemID="{B6800C4D-1DC9-4122-8137-287CCF82F038}">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 ds:uri="a4c22657-7647-457b-a399-8471255bb16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2355</Words>
  <Characters>21890</Characters>
  <Application>Microsoft Office Word</Application>
  <DocSecurity>0</DocSecurity>
  <Lines>326</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and comprehensive report on the ITU activities for WSIS implementation and the 2030 Sustainable Development Agenda together with proposals for further activities</dc:title>
  <dc:subject>Council Working Group on WSIS and the SDGs</dc:subject>
  <cp:keywords>CWG-WSIS&amp;SDG; C26; Council-26</cp:keywords>
  <dc:description/>
  <dcterms:created xsi:type="dcterms:W3CDTF">2025-12-11T14:03:00Z</dcterms:created>
  <dcterms:modified xsi:type="dcterms:W3CDTF">2025-12-11T14:15:00Z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8a8db6fc-5ae5-4a6d-bef8-19368e181ed7</vt:lpwstr>
  </property>
  <property fmtid="{D5CDD505-2E9C-101B-9397-08002B2CF9AE}" pid="3" name="ContentTypeId">
    <vt:lpwstr>0x010100814E447ED7B9DA4C9F10BB2808D9DCA9</vt:lpwstr>
  </property>
  <property fmtid="{D5CDD505-2E9C-101B-9397-08002B2CF9AE}" pid="4" name="docLang">
    <vt:lpwstr>en</vt:lpwstr>
  </property>
</Properties>
</file>