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ECA1671" w:rsidR="00AD3606" w:rsidRPr="000908F5" w:rsidRDefault="00AD3606" w:rsidP="00472BAD">
            <w:pPr>
              <w:tabs>
                <w:tab w:val="left" w:pos="851"/>
              </w:tabs>
              <w:spacing w:before="0" w:line="240" w:lineRule="atLeast"/>
              <w:jc w:val="right"/>
              <w:rPr>
                <w:b/>
              </w:rPr>
            </w:pPr>
            <w:r w:rsidRPr="000908F5">
              <w:rPr>
                <w:b/>
              </w:rPr>
              <w:t>Document C</w:t>
            </w:r>
            <w:r w:rsidR="00A52C84" w:rsidRPr="000908F5">
              <w:rPr>
                <w:b/>
              </w:rPr>
              <w:t>WG-</w:t>
            </w:r>
            <w:r w:rsidR="00F264CE" w:rsidRPr="000908F5">
              <w:rPr>
                <w:b/>
              </w:rPr>
              <w:t>SFP-</w:t>
            </w:r>
            <w:r w:rsidR="005E6BE4">
              <w:rPr>
                <w:b/>
              </w:rPr>
              <w:t>5</w:t>
            </w:r>
            <w:r w:rsidRPr="000908F5">
              <w:rPr>
                <w:b/>
              </w:rPr>
              <w:t>/</w:t>
            </w:r>
            <w:r w:rsidR="00865181">
              <w:rPr>
                <w:b/>
              </w:rPr>
              <w:t>8</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23C2B1F1" w:rsidR="00AD3606" w:rsidRPr="000908F5" w:rsidRDefault="00556868" w:rsidP="00AD3606">
            <w:pPr>
              <w:tabs>
                <w:tab w:val="left" w:pos="851"/>
              </w:tabs>
              <w:spacing w:before="0"/>
              <w:jc w:val="right"/>
              <w:rPr>
                <w:b/>
              </w:rPr>
            </w:pPr>
            <w:r>
              <w:rPr>
                <w:b/>
              </w:rPr>
              <w:t>14 April</w:t>
            </w:r>
            <w:r w:rsidR="005E03D9">
              <w:rPr>
                <w:b/>
              </w:rPr>
              <w:t xml:space="preserve"> 202</w:t>
            </w:r>
            <w:r w:rsidR="00F07A0B">
              <w:rPr>
                <w:b/>
              </w:rPr>
              <w:t>6</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4B05C67C" w:rsidR="00AD3606" w:rsidRPr="000908F5" w:rsidRDefault="00422C60" w:rsidP="00676C7D">
            <w:pPr>
              <w:pStyle w:val="Source"/>
              <w:framePr w:hSpace="0" w:wrap="auto" w:vAnchor="margin" w:hAnchor="text" w:xAlign="left" w:yAlign="inline"/>
            </w:pPr>
            <w:bookmarkStart w:id="8" w:name="dsource" w:colFirst="0" w:colLast="0"/>
            <w:bookmarkEnd w:id="7"/>
            <w:r>
              <w:t xml:space="preserve">Telecommunication </w:t>
            </w:r>
            <w:r w:rsidR="00556868">
              <w:t>Development</w:t>
            </w:r>
            <w:r>
              <w:t xml:space="preserve"> Advisory Group</w:t>
            </w:r>
            <w:r w:rsidR="00F81334">
              <w:t xml:space="preserve"> (T</w:t>
            </w:r>
            <w:r w:rsidR="00FE2F12">
              <w:t>D</w:t>
            </w:r>
            <w:r w:rsidR="00F81334">
              <w:t>AG)</w:t>
            </w:r>
          </w:p>
        </w:tc>
      </w:tr>
      <w:tr w:rsidR="00AD3606" w:rsidRPr="000908F5" w14:paraId="2340750D" w14:textId="77777777" w:rsidTr="00AD3606">
        <w:trPr>
          <w:cantSplit/>
        </w:trPr>
        <w:tc>
          <w:tcPr>
            <w:tcW w:w="9214" w:type="dxa"/>
            <w:gridSpan w:val="2"/>
            <w:tcMar>
              <w:left w:w="0" w:type="dxa"/>
            </w:tcMar>
          </w:tcPr>
          <w:p w14:paraId="47B91AA8" w14:textId="1759C10C" w:rsidR="00AD3606" w:rsidRPr="000908F5" w:rsidRDefault="007F69C7" w:rsidP="00F81334">
            <w:pPr>
              <w:pStyle w:val="Subtitle"/>
              <w:framePr w:hSpace="0" w:wrap="auto" w:xAlign="left" w:yAlign="inline"/>
            </w:pPr>
            <w:bookmarkStart w:id="9" w:name="dtitle1" w:colFirst="0" w:colLast="0"/>
            <w:bookmarkEnd w:id="8"/>
            <w:r>
              <w:t>LIAISON STATEMENT TO THE COUNCIL WORKING GROUP FOR STRATEGIC AND FINANCIAL PLANS 2028-2031</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55413D8A" w14:textId="568926C5" w:rsidR="00BF027A" w:rsidRDefault="00BF027A" w:rsidP="00C06DB6">
            <w:pPr>
              <w:jc w:val="both"/>
            </w:pPr>
            <w:r>
              <w:t xml:space="preserve">This liaison statement from the Telecommunication </w:t>
            </w:r>
            <w:r w:rsidR="00FE2F12">
              <w:t>Development</w:t>
            </w:r>
            <w:r>
              <w:t xml:space="preserve"> Advisory</w:t>
            </w:r>
            <w:r w:rsidR="00AD35A5">
              <w:t xml:space="preserve"> </w:t>
            </w:r>
            <w:r w:rsidR="00EC6A52">
              <w:t xml:space="preserve">Group </w:t>
            </w:r>
            <w:r w:rsidR="00FF6EEE">
              <w:t>(T</w:t>
            </w:r>
            <w:r w:rsidR="00FE2F12">
              <w:t>D</w:t>
            </w:r>
            <w:r w:rsidR="00FF6EEE">
              <w:t xml:space="preserve">AG) </w:t>
            </w:r>
            <w:r w:rsidR="005B0A2B">
              <w:t xml:space="preserve">contains the reply to the communications received from the </w:t>
            </w:r>
            <w:r w:rsidR="001F5604">
              <w:t>Council Working Group for strategic and financial plans</w:t>
            </w:r>
            <w:r w:rsidR="00F73709">
              <w:t xml:space="preserve"> </w:t>
            </w:r>
            <w:r w:rsidR="00F73709" w:rsidRPr="00F73709">
              <w:t xml:space="preserve">related to the </w:t>
            </w:r>
            <w:r w:rsidR="00F73709">
              <w:t xml:space="preserve">draft </w:t>
            </w:r>
            <w:r w:rsidR="00F73709" w:rsidRPr="00F73709">
              <w:t>ITU Strategic Plan for 2028-2031</w:t>
            </w:r>
            <w:r w:rsidR="00C06DB6">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56EC634C" w:rsidR="00891503" w:rsidRPr="000908F5" w:rsidRDefault="00FD7016" w:rsidP="00F16BAB">
            <w:pPr>
              <w:spacing w:before="160"/>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0908F5" w:rsidRPr="000908F5">
              <w:t xml:space="preserve"> th</w:t>
            </w:r>
            <w:r w:rsidR="001C090F">
              <w:t>e liaison statement</w:t>
            </w:r>
            <w:r w:rsidR="000908F5" w:rsidRPr="000908F5">
              <w: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2E9E020A" w:rsidR="00AD3606" w:rsidRPr="000908F5" w:rsidRDefault="00FD7016" w:rsidP="00F16BAB">
            <w:pPr>
              <w:spacing w:after="160"/>
              <w:rPr>
                <w:i/>
                <w:iCs/>
                <w:sz w:val="22"/>
                <w:szCs w:val="22"/>
              </w:rPr>
            </w:pPr>
            <w:hyperlink r:id="rId11" w:history="1">
              <w:r w:rsidRPr="000908F5">
                <w:rPr>
                  <w:rStyle w:val="Hyperlink"/>
                  <w:i/>
                  <w:iCs/>
                  <w:sz w:val="22"/>
                  <w:szCs w:val="22"/>
                </w:rPr>
                <w:t>CWG-</w:t>
              </w:r>
              <w:r w:rsidR="00F264CE" w:rsidRPr="000908F5">
                <w:rPr>
                  <w:rStyle w:val="Hyperlink"/>
                  <w:i/>
                  <w:iCs/>
                  <w:sz w:val="22"/>
                  <w:szCs w:val="22"/>
                </w:rPr>
                <w:t>SFP</w:t>
              </w:r>
              <w:r w:rsidRPr="000908F5">
                <w:rPr>
                  <w:rStyle w:val="Hyperlink"/>
                  <w:i/>
                  <w:iCs/>
                  <w:sz w:val="22"/>
                  <w:szCs w:val="22"/>
                </w:rPr>
                <w:t xml:space="preserve"> website</w:t>
              </w:r>
            </w:hyperlink>
            <w:r w:rsidRPr="000908F5">
              <w:rPr>
                <w:i/>
                <w:iCs/>
                <w:sz w:val="22"/>
                <w:szCs w:val="22"/>
              </w:rPr>
              <w:t xml:space="preserve">; </w:t>
            </w:r>
            <w:hyperlink r:id="rId12" w:tgtFrame="_blank" w:history="1">
              <w:r w:rsidR="00CD6144">
                <w:rPr>
                  <w:rStyle w:val="normaltextrun"/>
                  <w:rFonts w:cs="Calibri"/>
                  <w:i/>
                  <w:iCs/>
                  <w:color w:val="0563C1"/>
                  <w:sz w:val="22"/>
                  <w:szCs w:val="22"/>
                  <w:u w:val="single"/>
                  <w:shd w:val="clear" w:color="auto" w:fill="FFFFFF"/>
                </w:rPr>
                <w:t>Resolution 1428 (C24)</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3B61C5C1" w:rsidR="00261A20" w:rsidRDefault="00261A20">
      <w:pPr>
        <w:tabs>
          <w:tab w:val="clear" w:pos="567"/>
          <w:tab w:val="clear" w:pos="1134"/>
          <w:tab w:val="clear" w:pos="1701"/>
          <w:tab w:val="clear" w:pos="2268"/>
          <w:tab w:val="clear" w:pos="2835"/>
        </w:tabs>
        <w:overflowPunct/>
        <w:autoSpaceDE/>
        <w:autoSpaceDN/>
        <w:adjustRightInd/>
        <w:spacing w:before="0"/>
        <w:textAlignment w:val="auto"/>
        <w:rPr>
          <w:b/>
        </w:rPr>
      </w:pPr>
      <w:r>
        <w:rPr>
          <w:b/>
        </w:rPr>
        <w:br w:type="page"/>
      </w:r>
    </w:p>
    <w:tbl>
      <w:tblPr>
        <w:tblpPr w:leftFromText="180" w:rightFromText="180" w:horzAnchor="margin" w:tblpY="-525"/>
        <w:tblW w:w="10031" w:type="dxa"/>
        <w:tblLayout w:type="fixed"/>
        <w:tblLook w:val="0000" w:firstRow="0" w:lastRow="0" w:firstColumn="0" w:lastColumn="0" w:noHBand="0" w:noVBand="0"/>
      </w:tblPr>
      <w:tblGrid>
        <w:gridCol w:w="1276"/>
        <w:gridCol w:w="1276"/>
        <w:gridCol w:w="1701"/>
        <w:gridCol w:w="1984"/>
        <w:gridCol w:w="3794"/>
      </w:tblGrid>
      <w:tr w:rsidR="002C07C7" w:rsidRPr="002C07C7" w14:paraId="13873DFE" w14:textId="77777777" w:rsidTr="00530141">
        <w:trPr>
          <w:cantSplit/>
          <w:trHeight w:val="1134"/>
        </w:trPr>
        <w:tc>
          <w:tcPr>
            <w:tcW w:w="6237" w:type="dxa"/>
            <w:gridSpan w:val="4"/>
          </w:tcPr>
          <w:p w14:paraId="3750C3D3" w14:textId="77777777" w:rsidR="002C07C7" w:rsidRPr="002C07C7" w:rsidRDefault="002C07C7" w:rsidP="002C07C7">
            <w:pPr>
              <w:tabs>
                <w:tab w:val="clear" w:pos="567"/>
                <w:tab w:val="clear" w:pos="1701"/>
                <w:tab w:val="clear" w:pos="2835"/>
                <w:tab w:val="left" w:pos="1871"/>
              </w:tabs>
              <w:ind w:left="34"/>
              <w:rPr>
                <w:rFonts w:eastAsia="Batang"/>
                <w:b/>
                <w:bCs/>
                <w:sz w:val="32"/>
                <w:szCs w:val="32"/>
              </w:rPr>
            </w:pPr>
            <w:r w:rsidRPr="002C07C7">
              <w:rPr>
                <w:rFonts w:eastAsia="Batang"/>
                <w:b/>
                <w:bCs/>
                <w:sz w:val="32"/>
                <w:szCs w:val="32"/>
              </w:rPr>
              <w:lastRenderedPageBreak/>
              <w:t>Telecommunication Development</w:t>
            </w:r>
            <w:r w:rsidRPr="002C07C7">
              <w:rPr>
                <w:rFonts w:eastAsia="Batang"/>
                <w:b/>
                <w:bCs/>
                <w:sz w:val="32"/>
                <w:szCs w:val="32"/>
              </w:rPr>
              <w:br/>
              <w:t>Advisory Group (TDAG)</w:t>
            </w:r>
          </w:p>
          <w:p w14:paraId="30754933" w14:textId="77777777" w:rsidR="002C07C7" w:rsidRPr="002C07C7" w:rsidRDefault="002C07C7" w:rsidP="002C07C7">
            <w:pPr>
              <w:tabs>
                <w:tab w:val="clear" w:pos="567"/>
                <w:tab w:val="clear" w:pos="1134"/>
                <w:tab w:val="clear" w:pos="1701"/>
                <w:tab w:val="clear" w:pos="2835"/>
                <w:tab w:val="left" w:pos="1871"/>
              </w:tabs>
              <w:spacing w:after="48" w:line="240" w:lineRule="atLeast"/>
              <w:ind w:left="34"/>
              <w:rPr>
                <w:rFonts w:eastAsia="Batang"/>
                <w:b/>
                <w:bCs/>
                <w:sz w:val="28"/>
                <w:szCs w:val="28"/>
              </w:rPr>
            </w:pPr>
            <w:r w:rsidRPr="002C07C7">
              <w:rPr>
                <w:rFonts w:eastAsia="Batang"/>
                <w:b/>
                <w:bCs/>
                <w:sz w:val="26"/>
                <w:szCs w:val="26"/>
              </w:rPr>
              <w:t>33rd Meeting, Geneva, Switzerland, 7-10 April 2026</w:t>
            </w:r>
          </w:p>
        </w:tc>
        <w:tc>
          <w:tcPr>
            <w:tcW w:w="3794" w:type="dxa"/>
          </w:tcPr>
          <w:p w14:paraId="1E85F150" w14:textId="77777777" w:rsidR="002C07C7" w:rsidRPr="002C07C7" w:rsidRDefault="002C07C7" w:rsidP="002C07C7">
            <w:pPr>
              <w:tabs>
                <w:tab w:val="clear" w:pos="567"/>
                <w:tab w:val="clear" w:pos="1701"/>
                <w:tab w:val="clear" w:pos="2835"/>
                <w:tab w:val="left" w:pos="1871"/>
              </w:tabs>
              <w:spacing w:line="240" w:lineRule="atLeast"/>
              <w:jc w:val="right"/>
              <w:rPr>
                <w:rFonts w:eastAsia="Batang" w:cs="Calibri"/>
              </w:rPr>
            </w:pPr>
            <w:r w:rsidRPr="002C07C7">
              <w:rPr>
                <w:rFonts w:eastAsia="Batang"/>
                <w:noProof/>
                <w:lang w:val="ru-RU" w:eastAsia="ru-RU"/>
              </w:rPr>
              <w:drawing>
                <wp:inline distT="0" distB="0" distL="0" distR="0" wp14:anchorId="4D214ECD" wp14:editId="11D8EE75">
                  <wp:extent cx="712470" cy="785495"/>
                  <wp:effectExtent l="0" t="0" r="0" b="0"/>
                  <wp:docPr id="1447861488" name="Picture 144786148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2C07C7" w:rsidRPr="002C07C7" w14:paraId="246D2084" w14:textId="77777777" w:rsidTr="00530141">
        <w:trPr>
          <w:cantSplit/>
        </w:trPr>
        <w:tc>
          <w:tcPr>
            <w:tcW w:w="6237" w:type="dxa"/>
            <w:gridSpan w:val="4"/>
            <w:tcBorders>
              <w:top w:val="single" w:sz="12" w:space="0" w:color="auto"/>
            </w:tcBorders>
          </w:tcPr>
          <w:p w14:paraId="4661E807" w14:textId="77777777" w:rsidR="002C07C7" w:rsidRPr="002C07C7" w:rsidRDefault="002C07C7" w:rsidP="002C07C7">
            <w:pPr>
              <w:tabs>
                <w:tab w:val="clear" w:pos="567"/>
                <w:tab w:val="clear" w:pos="1701"/>
                <w:tab w:val="clear" w:pos="2835"/>
                <w:tab w:val="left" w:pos="1871"/>
              </w:tabs>
              <w:spacing w:before="0" w:after="48" w:line="240" w:lineRule="atLeast"/>
              <w:rPr>
                <w:rFonts w:eastAsia="Batang" w:cs="Calibri"/>
                <w:b/>
                <w:smallCaps/>
                <w:sz w:val="20"/>
              </w:rPr>
            </w:pPr>
          </w:p>
        </w:tc>
        <w:tc>
          <w:tcPr>
            <w:tcW w:w="3794" w:type="dxa"/>
            <w:tcBorders>
              <w:top w:val="single" w:sz="12" w:space="0" w:color="auto"/>
            </w:tcBorders>
          </w:tcPr>
          <w:p w14:paraId="350F3B92" w14:textId="77777777" w:rsidR="002C07C7" w:rsidRPr="002C07C7" w:rsidRDefault="002C07C7" w:rsidP="002C07C7">
            <w:pPr>
              <w:tabs>
                <w:tab w:val="clear" w:pos="567"/>
                <w:tab w:val="clear" w:pos="1701"/>
                <w:tab w:val="clear" w:pos="2835"/>
                <w:tab w:val="left" w:pos="1871"/>
              </w:tabs>
              <w:spacing w:before="0" w:line="240" w:lineRule="atLeast"/>
              <w:rPr>
                <w:rFonts w:eastAsia="Batang" w:cs="Calibri"/>
                <w:sz w:val="20"/>
              </w:rPr>
            </w:pPr>
          </w:p>
        </w:tc>
      </w:tr>
      <w:tr w:rsidR="002C07C7" w:rsidRPr="002C07C7" w14:paraId="4936ABA6" w14:textId="77777777" w:rsidTr="00530141">
        <w:trPr>
          <w:cantSplit/>
          <w:trHeight w:val="23"/>
        </w:trPr>
        <w:tc>
          <w:tcPr>
            <w:tcW w:w="6237" w:type="dxa"/>
            <w:gridSpan w:val="4"/>
          </w:tcPr>
          <w:p w14:paraId="09851E94" w14:textId="77777777" w:rsidR="002C07C7" w:rsidRPr="002C07C7" w:rsidRDefault="002C07C7" w:rsidP="002C07C7">
            <w:pPr>
              <w:tabs>
                <w:tab w:val="clear" w:pos="567"/>
                <w:tab w:val="clear" w:pos="1701"/>
                <w:tab w:val="clear" w:pos="2835"/>
                <w:tab w:val="left" w:pos="851"/>
                <w:tab w:val="left" w:pos="1871"/>
              </w:tabs>
              <w:spacing w:before="0" w:line="240" w:lineRule="atLeast"/>
              <w:rPr>
                <w:rFonts w:eastAsia="Batang" w:cs="Calibri"/>
                <w:b/>
                <w:szCs w:val="24"/>
              </w:rPr>
            </w:pPr>
          </w:p>
        </w:tc>
        <w:tc>
          <w:tcPr>
            <w:tcW w:w="3794" w:type="dxa"/>
          </w:tcPr>
          <w:p w14:paraId="52F2D733" w14:textId="77777777" w:rsidR="002C07C7" w:rsidRPr="002C07C7" w:rsidRDefault="002C07C7" w:rsidP="002C07C7">
            <w:pPr>
              <w:tabs>
                <w:tab w:val="clear" w:pos="567"/>
                <w:tab w:val="clear" w:pos="1701"/>
                <w:tab w:val="clear" w:pos="2835"/>
                <w:tab w:val="left" w:pos="851"/>
                <w:tab w:val="left" w:pos="1871"/>
              </w:tabs>
              <w:spacing w:before="0" w:line="240" w:lineRule="atLeast"/>
              <w:rPr>
                <w:rFonts w:eastAsia="Batang" w:cs="Arial"/>
                <w:lang w:val="fr-FR"/>
              </w:rPr>
            </w:pPr>
            <w:r w:rsidRPr="002C07C7">
              <w:rPr>
                <w:rFonts w:eastAsia="Batang"/>
                <w:b/>
                <w:bCs/>
                <w:szCs w:val="24"/>
                <w:lang w:val="en-US"/>
              </w:rPr>
              <w:t>TDAG-26 – LS 2</w:t>
            </w:r>
          </w:p>
        </w:tc>
      </w:tr>
      <w:tr w:rsidR="002C07C7" w:rsidRPr="002C07C7" w14:paraId="61461BE9" w14:textId="77777777" w:rsidTr="00530141">
        <w:trPr>
          <w:cantSplit/>
          <w:trHeight w:val="23"/>
        </w:trPr>
        <w:tc>
          <w:tcPr>
            <w:tcW w:w="6237" w:type="dxa"/>
            <w:gridSpan w:val="4"/>
          </w:tcPr>
          <w:p w14:paraId="5163DD44" w14:textId="77777777" w:rsidR="002C07C7" w:rsidRPr="002C07C7" w:rsidRDefault="002C07C7" w:rsidP="002C07C7">
            <w:pPr>
              <w:tabs>
                <w:tab w:val="clear" w:pos="567"/>
                <w:tab w:val="clear" w:pos="1701"/>
                <w:tab w:val="clear" w:pos="2835"/>
                <w:tab w:val="left" w:pos="851"/>
                <w:tab w:val="left" w:pos="1871"/>
              </w:tabs>
              <w:spacing w:before="0" w:line="240" w:lineRule="atLeast"/>
              <w:rPr>
                <w:rFonts w:eastAsia="Batang" w:cs="Calibri"/>
                <w:b/>
                <w:szCs w:val="24"/>
                <w:lang w:val="fr-FR"/>
              </w:rPr>
            </w:pPr>
          </w:p>
        </w:tc>
        <w:tc>
          <w:tcPr>
            <w:tcW w:w="3794" w:type="dxa"/>
          </w:tcPr>
          <w:p w14:paraId="7F2C4AFF" w14:textId="77777777" w:rsidR="002C07C7" w:rsidRPr="002C07C7" w:rsidRDefault="002C07C7" w:rsidP="002C07C7">
            <w:pPr>
              <w:tabs>
                <w:tab w:val="clear" w:pos="567"/>
                <w:tab w:val="clear" w:pos="1701"/>
                <w:tab w:val="clear" w:pos="2835"/>
                <w:tab w:val="left" w:pos="1871"/>
              </w:tabs>
              <w:spacing w:before="0" w:line="240" w:lineRule="atLeast"/>
              <w:rPr>
                <w:rFonts w:eastAsia="Batang" w:cs="Calibri"/>
                <w:szCs w:val="24"/>
              </w:rPr>
            </w:pPr>
            <w:r w:rsidRPr="002C07C7">
              <w:rPr>
                <w:rFonts w:eastAsia="Batang"/>
                <w:b/>
                <w:bCs/>
                <w:lang w:val="en-US"/>
              </w:rPr>
              <w:t>10 April</w:t>
            </w:r>
            <w:r w:rsidRPr="002C07C7">
              <w:rPr>
                <w:rFonts w:eastAsia="Batang"/>
                <w:b/>
                <w:bCs/>
              </w:rPr>
              <w:t xml:space="preserve"> 2026</w:t>
            </w:r>
          </w:p>
        </w:tc>
      </w:tr>
      <w:tr w:rsidR="002C07C7" w:rsidRPr="002C07C7" w14:paraId="1461881E" w14:textId="77777777" w:rsidTr="00530141">
        <w:trPr>
          <w:cantSplit/>
          <w:trHeight w:val="23"/>
        </w:trPr>
        <w:tc>
          <w:tcPr>
            <w:tcW w:w="6237" w:type="dxa"/>
            <w:gridSpan w:val="4"/>
          </w:tcPr>
          <w:p w14:paraId="59A99C79" w14:textId="77777777" w:rsidR="002C07C7" w:rsidRPr="002C07C7" w:rsidRDefault="002C07C7" w:rsidP="002C07C7">
            <w:pPr>
              <w:tabs>
                <w:tab w:val="clear" w:pos="567"/>
                <w:tab w:val="clear" w:pos="1701"/>
                <w:tab w:val="clear" w:pos="2835"/>
                <w:tab w:val="left" w:pos="851"/>
                <w:tab w:val="left" w:pos="1871"/>
              </w:tabs>
              <w:spacing w:before="0" w:line="240" w:lineRule="atLeast"/>
              <w:rPr>
                <w:rFonts w:eastAsia="Batang" w:cs="Calibri"/>
                <w:szCs w:val="24"/>
              </w:rPr>
            </w:pPr>
          </w:p>
        </w:tc>
        <w:tc>
          <w:tcPr>
            <w:tcW w:w="3794" w:type="dxa"/>
          </w:tcPr>
          <w:p w14:paraId="5AE4BE33" w14:textId="77777777" w:rsidR="002C07C7" w:rsidRPr="002C07C7" w:rsidRDefault="002C07C7" w:rsidP="002C07C7">
            <w:pPr>
              <w:tabs>
                <w:tab w:val="clear" w:pos="567"/>
                <w:tab w:val="clear" w:pos="1701"/>
                <w:tab w:val="clear" w:pos="2835"/>
                <w:tab w:val="left" w:pos="993"/>
                <w:tab w:val="left" w:pos="1871"/>
              </w:tabs>
              <w:spacing w:before="0"/>
              <w:rPr>
                <w:rFonts w:eastAsia="Batang" w:cs="Calibri"/>
                <w:b/>
                <w:szCs w:val="24"/>
                <w:lang w:val="en-US"/>
              </w:rPr>
            </w:pPr>
            <w:r w:rsidRPr="002C07C7">
              <w:rPr>
                <w:rFonts w:eastAsia="Batang"/>
                <w:b/>
                <w:bCs/>
                <w:szCs w:val="24"/>
              </w:rPr>
              <w:t xml:space="preserve">English </w:t>
            </w:r>
            <w:r w:rsidRPr="002C07C7">
              <w:rPr>
                <w:rFonts w:eastAsia="Batang"/>
                <w:b/>
                <w:bCs/>
                <w:szCs w:val="24"/>
                <w:lang w:val="en-US"/>
              </w:rPr>
              <w:t>only</w:t>
            </w:r>
          </w:p>
        </w:tc>
      </w:tr>
      <w:tr w:rsidR="002C07C7" w:rsidRPr="002C07C7" w14:paraId="77018F35" w14:textId="77777777" w:rsidTr="00530141">
        <w:trPr>
          <w:cantSplit/>
          <w:trHeight w:val="23"/>
        </w:trPr>
        <w:tc>
          <w:tcPr>
            <w:tcW w:w="10031" w:type="dxa"/>
            <w:gridSpan w:val="5"/>
          </w:tcPr>
          <w:p w14:paraId="7CAF955A" w14:textId="77777777" w:rsidR="002C07C7" w:rsidRPr="002C07C7" w:rsidRDefault="002C07C7" w:rsidP="002C07C7">
            <w:pPr>
              <w:tabs>
                <w:tab w:val="clear" w:pos="567"/>
                <w:tab w:val="clear" w:pos="1701"/>
                <w:tab w:val="clear" w:pos="2835"/>
                <w:tab w:val="left" w:pos="1871"/>
              </w:tabs>
              <w:spacing w:before="240" w:after="240"/>
              <w:jc w:val="center"/>
              <w:rPr>
                <w:rFonts w:eastAsia="Batang"/>
                <w:b/>
                <w:sz w:val="28"/>
              </w:rPr>
            </w:pPr>
            <w:r w:rsidRPr="002C07C7">
              <w:rPr>
                <w:rFonts w:eastAsia="Batang"/>
                <w:b/>
                <w:sz w:val="28"/>
              </w:rPr>
              <w:t>Chair, Telecommunication Development Advisory Group (TDAG)</w:t>
            </w:r>
          </w:p>
        </w:tc>
      </w:tr>
      <w:tr w:rsidR="002C07C7" w:rsidRPr="002C07C7" w14:paraId="566021D6" w14:textId="77777777" w:rsidTr="00530141">
        <w:trPr>
          <w:cantSplit/>
          <w:trHeight w:val="405"/>
        </w:trPr>
        <w:tc>
          <w:tcPr>
            <w:tcW w:w="10031" w:type="dxa"/>
            <w:gridSpan w:val="5"/>
            <w:vAlign w:val="center"/>
          </w:tcPr>
          <w:p w14:paraId="11DFEBA7" w14:textId="77777777" w:rsidR="002C07C7" w:rsidRPr="002C07C7" w:rsidRDefault="002C07C7" w:rsidP="002C07C7">
            <w:pPr>
              <w:tabs>
                <w:tab w:val="clear" w:pos="567"/>
                <w:tab w:val="clear" w:pos="1701"/>
                <w:tab w:val="clear" w:pos="2835"/>
                <w:tab w:val="left" w:pos="1871"/>
              </w:tabs>
              <w:spacing w:after="120"/>
              <w:jc w:val="center"/>
              <w:rPr>
                <w:rFonts w:eastAsia="Batang"/>
                <w:bCs/>
                <w:sz w:val="28"/>
              </w:rPr>
            </w:pPr>
            <w:r w:rsidRPr="002C07C7">
              <w:rPr>
                <w:rFonts w:eastAsia="Batang"/>
                <w:bCs/>
                <w:sz w:val="28"/>
              </w:rPr>
              <w:t xml:space="preserve">Reply Liaison statement to the </w:t>
            </w:r>
            <w:r w:rsidRPr="002C07C7">
              <w:rPr>
                <w:rFonts w:eastAsia="Batang"/>
                <w:bCs/>
                <w:sz w:val="28"/>
              </w:rPr>
              <w:br/>
              <w:t>ITU Council Working Group on Strategic and Financial Plan (CWG-SFP)</w:t>
            </w:r>
          </w:p>
        </w:tc>
      </w:tr>
      <w:tr w:rsidR="002C07C7" w:rsidRPr="002C07C7" w14:paraId="0DC5F8D9" w14:textId="77777777" w:rsidTr="00530141">
        <w:trPr>
          <w:cantSplit/>
          <w:trHeight w:val="23"/>
        </w:trPr>
        <w:tc>
          <w:tcPr>
            <w:tcW w:w="2552" w:type="dxa"/>
            <w:gridSpan w:val="2"/>
            <w:vAlign w:val="center"/>
          </w:tcPr>
          <w:p w14:paraId="40FEE31D" w14:textId="77777777" w:rsidR="002C07C7" w:rsidRPr="002C07C7" w:rsidRDefault="002C07C7" w:rsidP="002C07C7">
            <w:pPr>
              <w:tabs>
                <w:tab w:val="clear" w:pos="567"/>
                <w:tab w:val="clear" w:pos="1701"/>
                <w:tab w:val="clear" w:pos="2835"/>
                <w:tab w:val="left" w:pos="1871"/>
              </w:tabs>
              <w:spacing w:before="60" w:after="60"/>
              <w:rPr>
                <w:rFonts w:eastAsia="Batang"/>
                <w:b/>
                <w:bCs/>
                <w:szCs w:val="24"/>
              </w:rPr>
            </w:pPr>
            <w:r w:rsidRPr="002C07C7">
              <w:rPr>
                <w:rFonts w:eastAsia="Batang"/>
                <w:b/>
                <w:bCs/>
                <w:szCs w:val="24"/>
              </w:rPr>
              <w:t>For action to:</w:t>
            </w:r>
          </w:p>
        </w:tc>
        <w:tc>
          <w:tcPr>
            <w:tcW w:w="7479" w:type="dxa"/>
            <w:gridSpan w:val="3"/>
            <w:vAlign w:val="center"/>
          </w:tcPr>
          <w:p w14:paraId="0D5B973F" w14:textId="77777777" w:rsidR="002C07C7" w:rsidRPr="002C07C7" w:rsidRDefault="002C07C7" w:rsidP="002C07C7">
            <w:pPr>
              <w:tabs>
                <w:tab w:val="clear" w:pos="567"/>
                <w:tab w:val="clear" w:pos="1701"/>
                <w:tab w:val="clear" w:pos="2835"/>
                <w:tab w:val="left" w:pos="1871"/>
              </w:tabs>
              <w:spacing w:before="60" w:after="60"/>
              <w:rPr>
                <w:rFonts w:eastAsia="Batang"/>
                <w:szCs w:val="24"/>
                <w:lang w:val="de-CH"/>
              </w:rPr>
            </w:pPr>
            <w:r w:rsidRPr="002C07C7">
              <w:rPr>
                <w:rFonts w:eastAsia="Batang"/>
                <w:szCs w:val="24"/>
                <w:lang w:val="de-CH"/>
              </w:rPr>
              <w:t>CWG-SFP</w:t>
            </w:r>
          </w:p>
        </w:tc>
      </w:tr>
      <w:tr w:rsidR="002C07C7" w:rsidRPr="002C07C7" w14:paraId="01439EEE" w14:textId="77777777" w:rsidTr="00530141">
        <w:trPr>
          <w:cantSplit/>
          <w:trHeight w:val="23"/>
        </w:trPr>
        <w:tc>
          <w:tcPr>
            <w:tcW w:w="2552" w:type="dxa"/>
            <w:gridSpan w:val="2"/>
            <w:vAlign w:val="center"/>
          </w:tcPr>
          <w:p w14:paraId="7EE84FB4" w14:textId="77777777" w:rsidR="002C07C7" w:rsidRPr="002C07C7" w:rsidRDefault="002C07C7" w:rsidP="002C07C7">
            <w:pPr>
              <w:tabs>
                <w:tab w:val="clear" w:pos="567"/>
                <w:tab w:val="clear" w:pos="1701"/>
                <w:tab w:val="clear" w:pos="2835"/>
                <w:tab w:val="left" w:pos="1871"/>
              </w:tabs>
              <w:spacing w:before="60" w:after="60"/>
              <w:rPr>
                <w:rFonts w:eastAsia="Batang"/>
                <w:b/>
                <w:bCs/>
                <w:szCs w:val="24"/>
              </w:rPr>
            </w:pPr>
            <w:r w:rsidRPr="002C07C7">
              <w:rPr>
                <w:rFonts w:eastAsia="Batang"/>
                <w:b/>
                <w:bCs/>
                <w:szCs w:val="24"/>
              </w:rPr>
              <w:t>For information to:</w:t>
            </w:r>
          </w:p>
        </w:tc>
        <w:tc>
          <w:tcPr>
            <w:tcW w:w="7479" w:type="dxa"/>
            <w:gridSpan w:val="3"/>
            <w:vAlign w:val="center"/>
          </w:tcPr>
          <w:p w14:paraId="3146B968" w14:textId="77777777" w:rsidR="002C07C7" w:rsidRPr="002C07C7" w:rsidRDefault="002C07C7" w:rsidP="002C07C7">
            <w:pPr>
              <w:tabs>
                <w:tab w:val="clear" w:pos="567"/>
                <w:tab w:val="clear" w:pos="1701"/>
                <w:tab w:val="clear" w:pos="2835"/>
                <w:tab w:val="left" w:pos="1871"/>
              </w:tabs>
              <w:spacing w:before="60" w:after="60"/>
              <w:rPr>
                <w:rFonts w:eastAsia="Batang"/>
                <w:szCs w:val="24"/>
              </w:rPr>
            </w:pPr>
            <w:r w:rsidRPr="002C07C7">
              <w:rPr>
                <w:rFonts w:eastAsia="Batang"/>
                <w:szCs w:val="24"/>
              </w:rPr>
              <w:t>RAG, TSAG</w:t>
            </w:r>
          </w:p>
        </w:tc>
      </w:tr>
      <w:tr w:rsidR="002C07C7" w:rsidRPr="002C07C7" w14:paraId="5D80E6CC" w14:textId="77777777" w:rsidTr="00530141">
        <w:trPr>
          <w:cantSplit/>
          <w:trHeight w:val="23"/>
        </w:trPr>
        <w:tc>
          <w:tcPr>
            <w:tcW w:w="2552" w:type="dxa"/>
            <w:gridSpan w:val="2"/>
            <w:vAlign w:val="center"/>
          </w:tcPr>
          <w:p w14:paraId="1A34C344" w14:textId="77777777" w:rsidR="002C07C7" w:rsidRPr="002C07C7" w:rsidRDefault="002C07C7" w:rsidP="002C07C7">
            <w:pPr>
              <w:tabs>
                <w:tab w:val="clear" w:pos="567"/>
                <w:tab w:val="clear" w:pos="1701"/>
                <w:tab w:val="clear" w:pos="2835"/>
                <w:tab w:val="left" w:pos="1871"/>
              </w:tabs>
              <w:spacing w:before="60" w:after="60"/>
              <w:rPr>
                <w:rFonts w:eastAsia="Batang"/>
                <w:b/>
                <w:bCs/>
                <w:szCs w:val="24"/>
              </w:rPr>
            </w:pPr>
            <w:r w:rsidRPr="002C07C7">
              <w:rPr>
                <w:rFonts w:eastAsia="Batang"/>
                <w:b/>
                <w:bCs/>
                <w:szCs w:val="24"/>
              </w:rPr>
              <w:t>Deadline:</w:t>
            </w:r>
          </w:p>
        </w:tc>
        <w:tc>
          <w:tcPr>
            <w:tcW w:w="7479" w:type="dxa"/>
            <w:gridSpan w:val="3"/>
            <w:vAlign w:val="center"/>
          </w:tcPr>
          <w:p w14:paraId="7533C106" w14:textId="77777777" w:rsidR="002C07C7" w:rsidRPr="002C07C7" w:rsidRDefault="002C07C7" w:rsidP="002C07C7">
            <w:pPr>
              <w:tabs>
                <w:tab w:val="clear" w:pos="567"/>
                <w:tab w:val="clear" w:pos="1701"/>
                <w:tab w:val="clear" w:pos="2835"/>
                <w:tab w:val="left" w:pos="1871"/>
              </w:tabs>
              <w:spacing w:before="60" w:after="60"/>
              <w:rPr>
                <w:rFonts w:eastAsia="Batang"/>
                <w:szCs w:val="24"/>
              </w:rPr>
            </w:pPr>
            <w:r w:rsidRPr="002C07C7">
              <w:rPr>
                <w:rFonts w:eastAsia="Batang"/>
                <w:szCs w:val="24"/>
              </w:rPr>
              <w:t>12 March 2026</w:t>
            </w:r>
          </w:p>
        </w:tc>
      </w:tr>
      <w:tr w:rsidR="002C07C7" w:rsidRPr="002C07C7" w14:paraId="63068C1A" w14:textId="77777777" w:rsidTr="00530141">
        <w:trPr>
          <w:cantSplit/>
          <w:trHeight w:val="23"/>
        </w:trPr>
        <w:tc>
          <w:tcPr>
            <w:tcW w:w="2552" w:type="dxa"/>
            <w:gridSpan w:val="2"/>
            <w:tcBorders>
              <w:bottom w:val="single" w:sz="4" w:space="0" w:color="auto"/>
            </w:tcBorders>
            <w:vAlign w:val="center"/>
          </w:tcPr>
          <w:p w14:paraId="3522F9A6" w14:textId="77777777" w:rsidR="002C07C7" w:rsidRPr="002C07C7" w:rsidRDefault="002C07C7" w:rsidP="002C07C7">
            <w:pPr>
              <w:tabs>
                <w:tab w:val="clear" w:pos="567"/>
                <w:tab w:val="clear" w:pos="1701"/>
                <w:tab w:val="clear" w:pos="2835"/>
                <w:tab w:val="left" w:pos="1871"/>
              </w:tabs>
              <w:spacing w:before="0"/>
              <w:jc w:val="both"/>
              <w:rPr>
                <w:rFonts w:eastAsia="Batang"/>
                <w:b/>
                <w:bCs/>
                <w:szCs w:val="24"/>
              </w:rPr>
            </w:pPr>
          </w:p>
        </w:tc>
        <w:tc>
          <w:tcPr>
            <w:tcW w:w="7479" w:type="dxa"/>
            <w:gridSpan w:val="3"/>
            <w:tcBorders>
              <w:bottom w:val="single" w:sz="4" w:space="0" w:color="auto"/>
            </w:tcBorders>
            <w:vAlign w:val="center"/>
          </w:tcPr>
          <w:p w14:paraId="19D03178" w14:textId="77777777" w:rsidR="002C07C7" w:rsidRPr="002C07C7" w:rsidRDefault="002C07C7" w:rsidP="002C07C7">
            <w:pPr>
              <w:tabs>
                <w:tab w:val="clear" w:pos="567"/>
                <w:tab w:val="clear" w:pos="1701"/>
                <w:tab w:val="clear" w:pos="2835"/>
                <w:tab w:val="left" w:pos="1871"/>
              </w:tabs>
              <w:spacing w:before="0"/>
              <w:jc w:val="both"/>
              <w:rPr>
                <w:rFonts w:eastAsia="Batang"/>
                <w:szCs w:val="24"/>
              </w:rPr>
            </w:pPr>
          </w:p>
        </w:tc>
      </w:tr>
      <w:tr w:rsidR="002C07C7" w:rsidRPr="002C07C7" w14:paraId="5A3EE082" w14:textId="77777777" w:rsidTr="00530141">
        <w:trPr>
          <w:cantSplit/>
          <w:trHeight w:val="23"/>
        </w:trPr>
        <w:tc>
          <w:tcPr>
            <w:tcW w:w="1276" w:type="dxa"/>
            <w:tcBorders>
              <w:top w:val="single" w:sz="4" w:space="0" w:color="auto"/>
            </w:tcBorders>
          </w:tcPr>
          <w:p w14:paraId="0D39B48A" w14:textId="77777777" w:rsidR="002C07C7" w:rsidRPr="002C07C7" w:rsidRDefault="002C07C7" w:rsidP="002C07C7">
            <w:pPr>
              <w:tabs>
                <w:tab w:val="clear" w:pos="567"/>
                <w:tab w:val="clear" w:pos="1701"/>
                <w:tab w:val="clear" w:pos="2835"/>
                <w:tab w:val="left" w:pos="1871"/>
              </w:tabs>
              <w:spacing w:before="40"/>
              <w:rPr>
                <w:rFonts w:eastAsia="Batang" w:cs="Times New Roman Bold"/>
                <w:b/>
                <w:bCs/>
                <w:szCs w:val="24"/>
              </w:rPr>
            </w:pPr>
            <w:r w:rsidRPr="002C07C7">
              <w:rPr>
                <w:rFonts w:eastAsia="Batang"/>
                <w:b/>
                <w:bCs/>
                <w:szCs w:val="24"/>
                <w:lang w:val="en-US"/>
              </w:rPr>
              <w:t>Contact:</w:t>
            </w:r>
          </w:p>
        </w:tc>
        <w:tc>
          <w:tcPr>
            <w:tcW w:w="2977" w:type="dxa"/>
            <w:gridSpan w:val="2"/>
            <w:tcBorders>
              <w:top w:val="single" w:sz="4" w:space="0" w:color="auto"/>
            </w:tcBorders>
          </w:tcPr>
          <w:p w14:paraId="79CFC59B"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ind w:left="2302" w:hanging="2302"/>
              <w:textAlignment w:val="auto"/>
              <w:rPr>
                <w:rFonts w:eastAsia="Batang"/>
                <w:szCs w:val="24"/>
                <w:lang w:val="en-US"/>
              </w:rPr>
            </w:pPr>
            <w:r w:rsidRPr="002C07C7">
              <w:rPr>
                <w:rFonts w:eastAsia="Batang"/>
                <w:szCs w:val="24"/>
                <w:lang w:val="en-US"/>
              </w:rPr>
              <w:t>Name/Organization/Entity:</w:t>
            </w:r>
          </w:p>
        </w:tc>
        <w:tc>
          <w:tcPr>
            <w:tcW w:w="5778" w:type="dxa"/>
            <w:gridSpan w:val="2"/>
            <w:tcBorders>
              <w:top w:val="single" w:sz="4" w:space="0" w:color="auto"/>
            </w:tcBorders>
          </w:tcPr>
          <w:p w14:paraId="32DCC358" w14:textId="77777777" w:rsidR="002C07C7" w:rsidRPr="002C07C7" w:rsidRDefault="002C07C7" w:rsidP="002C07C7">
            <w:pPr>
              <w:tabs>
                <w:tab w:val="clear" w:pos="567"/>
                <w:tab w:val="clear" w:pos="1701"/>
                <w:tab w:val="clear" w:pos="2835"/>
                <w:tab w:val="left" w:pos="1871"/>
              </w:tabs>
              <w:spacing w:before="40"/>
              <w:rPr>
                <w:rFonts w:eastAsia="Batang" w:cs="Times New Roman Bold"/>
                <w:szCs w:val="24"/>
              </w:rPr>
            </w:pPr>
            <w:r w:rsidRPr="002C07C7">
              <w:rPr>
                <w:rFonts w:eastAsia="Batang" w:cs="Calibri"/>
                <w:szCs w:val="24"/>
              </w:rPr>
              <w:t>Ms Fleur Regina Assoumou Bessou, Chair, Telecommunication Development Advisory Group</w:t>
            </w:r>
          </w:p>
        </w:tc>
      </w:tr>
      <w:tr w:rsidR="002C07C7" w:rsidRPr="002C07C7" w14:paraId="68F9C337" w14:textId="77777777" w:rsidTr="00530141">
        <w:trPr>
          <w:cantSplit/>
          <w:trHeight w:val="23"/>
        </w:trPr>
        <w:tc>
          <w:tcPr>
            <w:tcW w:w="1276" w:type="dxa"/>
          </w:tcPr>
          <w:p w14:paraId="3937B764"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rPr>
            </w:pPr>
          </w:p>
        </w:tc>
        <w:tc>
          <w:tcPr>
            <w:tcW w:w="2977" w:type="dxa"/>
            <w:gridSpan w:val="2"/>
          </w:tcPr>
          <w:p w14:paraId="29833AD7"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2C07C7">
              <w:rPr>
                <w:rFonts w:eastAsia="Batang"/>
                <w:szCs w:val="24"/>
                <w:lang w:val="en-US"/>
              </w:rPr>
              <w:t>Phone number:</w:t>
            </w:r>
          </w:p>
        </w:tc>
        <w:tc>
          <w:tcPr>
            <w:tcW w:w="5778" w:type="dxa"/>
            <w:gridSpan w:val="2"/>
          </w:tcPr>
          <w:p w14:paraId="2A7516D5" w14:textId="77777777" w:rsidR="002C07C7" w:rsidRPr="002C07C7" w:rsidRDefault="002C07C7" w:rsidP="002C07C7">
            <w:pPr>
              <w:tabs>
                <w:tab w:val="clear" w:pos="567"/>
                <w:tab w:val="clear" w:pos="1701"/>
                <w:tab w:val="clear" w:pos="2835"/>
                <w:tab w:val="left" w:pos="1871"/>
              </w:tabs>
              <w:spacing w:before="40"/>
              <w:rPr>
                <w:rFonts w:eastAsia="Batang" w:cs="Times New Roman Bold"/>
                <w:szCs w:val="24"/>
              </w:rPr>
            </w:pPr>
            <w:r w:rsidRPr="002C07C7">
              <w:rPr>
                <w:rFonts w:eastAsia="Batang" w:cs="Calibri"/>
                <w:szCs w:val="24"/>
              </w:rPr>
              <w:t>+225 07 81 52 08</w:t>
            </w:r>
          </w:p>
        </w:tc>
      </w:tr>
      <w:tr w:rsidR="002C07C7" w:rsidRPr="002C07C7" w14:paraId="14C8376B" w14:textId="77777777" w:rsidTr="00530141">
        <w:trPr>
          <w:cantSplit/>
          <w:trHeight w:val="23"/>
        </w:trPr>
        <w:tc>
          <w:tcPr>
            <w:tcW w:w="1276" w:type="dxa"/>
            <w:tcBorders>
              <w:bottom w:val="single" w:sz="4" w:space="0" w:color="auto"/>
            </w:tcBorders>
          </w:tcPr>
          <w:p w14:paraId="50C30D04"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rPr>
            </w:pPr>
          </w:p>
        </w:tc>
        <w:tc>
          <w:tcPr>
            <w:tcW w:w="2977" w:type="dxa"/>
            <w:gridSpan w:val="2"/>
            <w:tcBorders>
              <w:bottom w:val="single" w:sz="4" w:space="0" w:color="auto"/>
            </w:tcBorders>
          </w:tcPr>
          <w:p w14:paraId="65D72BD7"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2C07C7">
              <w:rPr>
                <w:rFonts w:eastAsia="Batang"/>
                <w:szCs w:val="24"/>
                <w:lang w:val="en-US"/>
              </w:rPr>
              <w:t>E-mail:</w:t>
            </w:r>
          </w:p>
        </w:tc>
        <w:tc>
          <w:tcPr>
            <w:tcW w:w="5778" w:type="dxa"/>
            <w:gridSpan w:val="2"/>
            <w:tcBorders>
              <w:bottom w:val="single" w:sz="4" w:space="0" w:color="auto"/>
            </w:tcBorders>
          </w:tcPr>
          <w:p w14:paraId="0AB9CBB3" w14:textId="77777777" w:rsidR="002C07C7" w:rsidRPr="002C07C7" w:rsidRDefault="002C07C7" w:rsidP="002C07C7">
            <w:pPr>
              <w:tabs>
                <w:tab w:val="clear" w:pos="567"/>
                <w:tab w:val="clear" w:pos="1701"/>
                <w:tab w:val="clear" w:pos="2835"/>
                <w:tab w:val="left" w:pos="1871"/>
              </w:tabs>
              <w:spacing w:before="40"/>
              <w:rPr>
                <w:rFonts w:eastAsia="Batang" w:cs="Times New Roman Bold"/>
                <w:szCs w:val="24"/>
              </w:rPr>
            </w:pPr>
            <w:hyperlink r:id="rId14" w:history="1">
              <w:r w:rsidRPr="002C07C7">
                <w:rPr>
                  <w:rFonts w:eastAsia="Batang" w:cs="Calibri"/>
                  <w:color w:val="0000FF"/>
                  <w:szCs w:val="24"/>
                  <w:u w:val="single"/>
                </w:rPr>
                <w:t>bessou.regina@artci.ci</w:t>
              </w:r>
            </w:hyperlink>
            <w:r w:rsidRPr="002C07C7">
              <w:rPr>
                <w:rFonts w:eastAsia="Batang" w:cs="Calibri"/>
                <w:szCs w:val="24"/>
              </w:rPr>
              <w:t xml:space="preserve"> </w:t>
            </w:r>
          </w:p>
        </w:tc>
      </w:tr>
      <w:tr w:rsidR="002C07C7" w:rsidRPr="002C07C7" w14:paraId="564DCAA4" w14:textId="77777777" w:rsidTr="00530141">
        <w:trPr>
          <w:cantSplit/>
          <w:trHeight w:val="23"/>
        </w:trPr>
        <w:tc>
          <w:tcPr>
            <w:tcW w:w="1276" w:type="dxa"/>
            <w:tcBorders>
              <w:top w:val="single" w:sz="4" w:space="0" w:color="auto"/>
            </w:tcBorders>
          </w:tcPr>
          <w:p w14:paraId="6002CFD9"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rPr>
            </w:pPr>
            <w:r w:rsidRPr="002C07C7">
              <w:rPr>
                <w:rFonts w:eastAsia="Batang"/>
                <w:b/>
                <w:bCs/>
                <w:szCs w:val="24"/>
                <w:lang w:val="en-US"/>
              </w:rPr>
              <w:t>Contact:</w:t>
            </w:r>
          </w:p>
        </w:tc>
        <w:tc>
          <w:tcPr>
            <w:tcW w:w="2977" w:type="dxa"/>
            <w:gridSpan w:val="2"/>
            <w:tcBorders>
              <w:top w:val="single" w:sz="4" w:space="0" w:color="auto"/>
            </w:tcBorders>
          </w:tcPr>
          <w:p w14:paraId="66EC98B6"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2C07C7">
              <w:rPr>
                <w:rFonts w:eastAsia="Batang"/>
                <w:szCs w:val="24"/>
                <w:lang w:val="en-US"/>
              </w:rPr>
              <w:t>Name/Organization/Entity:</w:t>
            </w:r>
          </w:p>
        </w:tc>
        <w:tc>
          <w:tcPr>
            <w:tcW w:w="5778" w:type="dxa"/>
            <w:gridSpan w:val="2"/>
            <w:tcBorders>
              <w:top w:val="single" w:sz="4" w:space="0" w:color="auto"/>
            </w:tcBorders>
          </w:tcPr>
          <w:p w14:paraId="1DAB7901" w14:textId="77777777" w:rsidR="002C07C7" w:rsidRPr="002C07C7" w:rsidRDefault="002C07C7" w:rsidP="002C07C7">
            <w:pPr>
              <w:tabs>
                <w:tab w:val="clear" w:pos="567"/>
                <w:tab w:val="clear" w:pos="1701"/>
                <w:tab w:val="clear" w:pos="2835"/>
                <w:tab w:val="left" w:pos="1871"/>
              </w:tabs>
              <w:spacing w:before="40"/>
              <w:rPr>
                <w:rFonts w:eastAsia="Batang" w:cs="Times New Roman Bold"/>
                <w:szCs w:val="24"/>
                <w:u w:val="single"/>
              </w:rPr>
            </w:pPr>
            <w:r w:rsidRPr="002C07C7">
              <w:rPr>
                <w:rFonts w:eastAsia="Batang" w:cs="Times New Roman Bold"/>
                <w:szCs w:val="24"/>
              </w:rPr>
              <w:t>Ms Archana Gulati, Deputy to the Director, Telecommunication Development Bureau</w:t>
            </w:r>
          </w:p>
        </w:tc>
      </w:tr>
      <w:tr w:rsidR="002C07C7" w:rsidRPr="002C07C7" w14:paraId="5F439C19" w14:textId="77777777" w:rsidTr="00530141">
        <w:trPr>
          <w:cantSplit/>
          <w:trHeight w:val="23"/>
        </w:trPr>
        <w:tc>
          <w:tcPr>
            <w:tcW w:w="1276" w:type="dxa"/>
          </w:tcPr>
          <w:p w14:paraId="0163E706"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rPr>
            </w:pPr>
          </w:p>
        </w:tc>
        <w:tc>
          <w:tcPr>
            <w:tcW w:w="2977" w:type="dxa"/>
            <w:gridSpan w:val="2"/>
          </w:tcPr>
          <w:p w14:paraId="70A284CD"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2C07C7">
              <w:rPr>
                <w:rFonts w:eastAsia="Batang"/>
                <w:szCs w:val="24"/>
                <w:lang w:val="en-US"/>
              </w:rPr>
              <w:t>Phone number:</w:t>
            </w:r>
          </w:p>
        </w:tc>
        <w:tc>
          <w:tcPr>
            <w:tcW w:w="5778" w:type="dxa"/>
            <w:gridSpan w:val="2"/>
          </w:tcPr>
          <w:p w14:paraId="25CDB273" w14:textId="77777777" w:rsidR="002C07C7" w:rsidRPr="002C07C7" w:rsidRDefault="002C07C7" w:rsidP="002C07C7">
            <w:pPr>
              <w:tabs>
                <w:tab w:val="clear" w:pos="567"/>
                <w:tab w:val="clear" w:pos="1701"/>
                <w:tab w:val="clear" w:pos="2835"/>
                <w:tab w:val="left" w:pos="1871"/>
              </w:tabs>
              <w:spacing w:before="40"/>
              <w:rPr>
                <w:rFonts w:eastAsia="Batang" w:cs="Times New Roman Bold"/>
                <w:szCs w:val="24"/>
                <w:u w:val="single"/>
              </w:rPr>
            </w:pPr>
            <w:r w:rsidRPr="002C07C7">
              <w:rPr>
                <w:rFonts w:eastAsia="Batang" w:cs="Arial"/>
                <w:caps/>
                <w:szCs w:val="24"/>
              </w:rPr>
              <w:t>+41 22 730 6475</w:t>
            </w:r>
          </w:p>
        </w:tc>
      </w:tr>
      <w:tr w:rsidR="002C07C7" w:rsidRPr="002C07C7" w14:paraId="1DD880A1" w14:textId="77777777" w:rsidTr="00530141">
        <w:trPr>
          <w:cantSplit/>
          <w:trHeight w:val="23"/>
        </w:trPr>
        <w:tc>
          <w:tcPr>
            <w:tcW w:w="1276" w:type="dxa"/>
          </w:tcPr>
          <w:p w14:paraId="3FC85F5F"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rPr>
            </w:pPr>
          </w:p>
        </w:tc>
        <w:tc>
          <w:tcPr>
            <w:tcW w:w="2977" w:type="dxa"/>
            <w:gridSpan w:val="2"/>
          </w:tcPr>
          <w:p w14:paraId="04FF95C2" w14:textId="77777777" w:rsidR="002C07C7" w:rsidRPr="002C07C7" w:rsidRDefault="002C07C7" w:rsidP="002C07C7">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2C07C7">
              <w:rPr>
                <w:rFonts w:eastAsia="Batang"/>
                <w:szCs w:val="24"/>
                <w:lang w:val="en-US"/>
              </w:rPr>
              <w:t>E-mail:</w:t>
            </w:r>
          </w:p>
        </w:tc>
        <w:tc>
          <w:tcPr>
            <w:tcW w:w="5778" w:type="dxa"/>
            <w:gridSpan w:val="2"/>
          </w:tcPr>
          <w:p w14:paraId="5C20E993" w14:textId="77777777" w:rsidR="002C07C7" w:rsidRPr="002C07C7" w:rsidRDefault="002C07C7" w:rsidP="002C07C7">
            <w:pPr>
              <w:tabs>
                <w:tab w:val="clear" w:pos="567"/>
                <w:tab w:val="clear" w:pos="1701"/>
                <w:tab w:val="clear" w:pos="2835"/>
                <w:tab w:val="left" w:pos="1871"/>
              </w:tabs>
              <w:spacing w:before="40"/>
              <w:rPr>
                <w:rFonts w:eastAsia="Batang"/>
                <w:caps/>
                <w:sz w:val="28"/>
              </w:rPr>
            </w:pPr>
            <w:hyperlink r:id="rId15" w:history="1">
              <w:r w:rsidRPr="002C07C7">
                <w:rPr>
                  <w:rFonts w:eastAsia="Batang" w:cs="Times New Roman Bold"/>
                  <w:color w:val="0000FF"/>
                  <w:szCs w:val="24"/>
                  <w:u w:val="single"/>
                </w:rPr>
                <w:t>archana.gulati@itu.int</w:t>
              </w:r>
            </w:hyperlink>
          </w:p>
          <w:p w14:paraId="75AD8BC8" w14:textId="77777777" w:rsidR="002C07C7" w:rsidRPr="002C07C7" w:rsidRDefault="002C07C7" w:rsidP="002C07C7">
            <w:pPr>
              <w:tabs>
                <w:tab w:val="clear" w:pos="567"/>
                <w:tab w:val="clear" w:pos="1701"/>
                <w:tab w:val="clear" w:pos="2835"/>
                <w:tab w:val="left" w:pos="1871"/>
              </w:tabs>
              <w:rPr>
                <w:rFonts w:eastAsia="Batang"/>
              </w:rPr>
            </w:pPr>
          </w:p>
        </w:tc>
      </w:tr>
      <w:tr w:rsidR="002C07C7" w:rsidRPr="002C07C7" w14:paraId="349A79D1" w14:textId="77777777" w:rsidTr="00530141">
        <w:trPr>
          <w:cantSplit/>
          <w:trHeight w:val="23"/>
        </w:trPr>
        <w:tc>
          <w:tcPr>
            <w:tcW w:w="10031" w:type="dxa"/>
            <w:gridSpan w:val="5"/>
          </w:tcPr>
          <w:p w14:paraId="15CB5577" w14:textId="77777777" w:rsidR="002C07C7" w:rsidRPr="002C07C7" w:rsidRDefault="002C07C7" w:rsidP="002C07C7">
            <w:pPr>
              <w:tabs>
                <w:tab w:val="clear" w:pos="567"/>
                <w:tab w:val="clear" w:pos="1701"/>
                <w:tab w:val="clear" w:pos="2835"/>
                <w:tab w:val="left" w:pos="1871"/>
              </w:tabs>
              <w:spacing w:before="0"/>
              <w:rPr>
                <w:rFonts w:eastAsia="Batang" w:cs="Times New Roman Bold"/>
                <w:szCs w:val="24"/>
                <w:highlight w:val="yellow"/>
              </w:rPr>
            </w:pPr>
          </w:p>
        </w:tc>
      </w:tr>
      <w:tr w:rsidR="002C07C7" w:rsidRPr="002C07C7" w14:paraId="610D0FBA" w14:textId="77777777" w:rsidTr="00530141">
        <w:trPr>
          <w:cantSplit/>
          <w:trHeight w:val="23"/>
        </w:trPr>
        <w:tc>
          <w:tcPr>
            <w:tcW w:w="10031" w:type="dxa"/>
            <w:gridSpan w:val="5"/>
            <w:tcBorders>
              <w:top w:val="single" w:sz="4" w:space="0" w:color="auto"/>
              <w:left w:val="single" w:sz="4" w:space="0" w:color="auto"/>
              <w:bottom w:val="single" w:sz="4" w:space="0" w:color="auto"/>
              <w:right w:val="single" w:sz="4" w:space="0" w:color="auto"/>
            </w:tcBorders>
          </w:tcPr>
          <w:p w14:paraId="25401A9F" w14:textId="77777777" w:rsidR="002C07C7" w:rsidRPr="002C07C7" w:rsidRDefault="002C07C7" w:rsidP="002C07C7">
            <w:pPr>
              <w:tabs>
                <w:tab w:val="clear" w:pos="567"/>
                <w:tab w:val="clear" w:pos="1701"/>
                <w:tab w:val="clear" w:pos="2835"/>
                <w:tab w:val="left" w:pos="1871"/>
              </w:tabs>
              <w:rPr>
                <w:rFonts w:eastAsia="Batang"/>
                <w:b/>
                <w:bCs/>
                <w:szCs w:val="24"/>
              </w:rPr>
            </w:pPr>
            <w:r w:rsidRPr="002C07C7">
              <w:rPr>
                <w:rFonts w:eastAsia="Batang"/>
                <w:b/>
                <w:bCs/>
                <w:szCs w:val="24"/>
              </w:rPr>
              <w:t>Summary:</w:t>
            </w:r>
          </w:p>
          <w:p w14:paraId="274A1B7B" w14:textId="77777777" w:rsidR="002C07C7" w:rsidRPr="002C07C7" w:rsidRDefault="002C07C7" w:rsidP="002C07C7">
            <w:pPr>
              <w:tabs>
                <w:tab w:val="clear" w:pos="567"/>
                <w:tab w:val="clear" w:pos="1701"/>
                <w:tab w:val="clear" w:pos="2835"/>
                <w:tab w:val="left" w:pos="1871"/>
              </w:tabs>
              <w:spacing w:after="120"/>
              <w:rPr>
                <w:rFonts w:eastAsia="Batang" w:cs="Arial"/>
              </w:rPr>
            </w:pPr>
            <w:r w:rsidRPr="002C07C7">
              <w:rPr>
                <w:rFonts w:eastAsia="Batang" w:cs="Arial"/>
              </w:rPr>
              <w:t xml:space="preserve">This liaison statement contains a reply to liaison statements, i.e. Documents </w:t>
            </w:r>
            <w:hyperlink r:id="rId16" w:history="1">
              <w:r w:rsidRPr="002C07C7">
                <w:rPr>
                  <w:rFonts w:eastAsia="Batang" w:cs="Arial"/>
                  <w:color w:val="0000FF"/>
                  <w:u w:val="single"/>
                </w:rPr>
                <w:t>TDAG-26/26</w:t>
              </w:r>
            </w:hyperlink>
            <w:r w:rsidRPr="002C07C7">
              <w:rPr>
                <w:rFonts w:eastAsia="Batang" w:cs="Arial"/>
              </w:rPr>
              <w:t xml:space="preserve">, </w:t>
            </w:r>
            <w:hyperlink r:id="rId17" w:history="1">
              <w:r w:rsidRPr="002C07C7">
                <w:rPr>
                  <w:rFonts w:eastAsia="Batang" w:cs="Arial"/>
                  <w:color w:val="0000FF"/>
                  <w:u w:val="single"/>
                </w:rPr>
                <w:t>TDAG-26/28</w:t>
              </w:r>
            </w:hyperlink>
            <w:r w:rsidRPr="002C07C7">
              <w:rPr>
                <w:rFonts w:eastAsia="Batang" w:cs="Arial"/>
              </w:rPr>
              <w:t xml:space="preserve">, </w:t>
            </w:r>
            <w:hyperlink r:id="rId18" w:history="1">
              <w:r w:rsidRPr="002C07C7">
                <w:rPr>
                  <w:rFonts w:eastAsia="Batang" w:cs="Arial"/>
                  <w:color w:val="0000FF"/>
                  <w:u w:val="single"/>
                </w:rPr>
                <w:t>TDAG-26/29</w:t>
              </w:r>
            </w:hyperlink>
            <w:r w:rsidRPr="002C07C7">
              <w:rPr>
                <w:rFonts w:eastAsia="Batang" w:cs="Arial"/>
              </w:rPr>
              <w:t xml:space="preserve">, </w:t>
            </w:r>
            <w:hyperlink r:id="rId19" w:history="1">
              <w:r w:rsidRPr="002C07C7">
                <w:rPr>
                  <w:rFonts w:eastAsia="Batang" w:cs="Arial"/>
                  <w:color w:val="0000FF"/>
                  <w:u w:val="single"/>
                </w:rPr>
                <w:t>TDAG-26/30</w:t>
              </w:r>
            </w:hyperlink>
            <w:r w:rsidRPr="002C07C7">
              <w:rPr>
                <w:rFonts w:eastAsia="Batang" w:cs="Arial"/>
              </w:rPr>
              <w:t xml:space="preserve"> from CWG-SFP to TDAG related to the ITU Strategic Plan for 2028-2031.</w:t>
            </w:r>
          </w:p>
        </w:tc>
      </w:tr>
    </w:tbl>
    <w:p w14:paraId="0F2DF477" w14:textId="149F4127" w:rsidR="005C3581" w:rsidRDefault="005C3581" w:rsidP="004B33AF">
      <w:pPr>
        <w:rPr>
          <w:rFonts w:ascii="Times New Roman" w:eastAsia="MS Mincho" w:hAnsi="Times New Roman"/>
        </w:rPr>
      </w:pPr>
    </w:p>
    <w:p w14:paraId="3E6A3C4F" w14:textId="77777777" w:rsidR="00C1228E" w:rsidRDefault="00C1228E" w:rsidP="00C1228E">
      <w:pPr>
        <w:spacing w:after="120"/>
        <w:jc w:val="both"/>
      </w:pPr>
      <w:r>
        <w:t>T</w:t>
      </w:r>
      <w:r w:rsidRPr="22448991">
        <w:t>DAG would like to thank CWG‑SFP for the incoming liaison statements and notes with appreciation their content. While Documents TDAG‑26/26‑E, TDAG‑26/28‑E, and TDAG‑26/30‑E were taken note of, TDAG made the following observations related to Document TDAG‑26/29‑E, which requests comments on the outcomes of the fourth meeting of CWG‑SFP.</w:t>
      </w:r>
    </w:p>
    <w:p w14:paraId="0C988263" w14:textId="77777777" w:rsidR="00C1228E" w:rsidRDefault="00C1228E" w:rsidP="00C1228E">
      <w:pPr>
        <w:spacing w:after="120"/>
        <w:jc w:val="both"/>
        <w:rPr>
          <w:rFonts w:eastAsia="Calibri" w:cs="Calibri"/>
          <w:szCs w:val="24"/>
        </w:rPr>
      </w:pPr>
      <w:r w:rsidRPr="22448991">
        <w:t xml:space="preserve">TDAG thanked CWG‑SFP for taking into account the outcomes of the World Telecommunication Development Conference, held in November 2025 in Baku, Azerbaijan, in particular the </w:t>
      </w:r>
      <w:r w:rsidRPr="22448991">
        <w:rPr>
          <w:i/>
          <w:iCs/>
        </w:rPr>
        <w:t>ITU‑D Contribution to the Draft Strategic Plan 2028–2031</w:t>
      </w:r>
      <w:r w:rsidRPr="22448991">
        <w:t xml:space="preserve">, presented during the 4th meeting of CWG‑SFP as Document </w:t>
      </w:r>
      <w:hyperlink r:id="rId20">
        <w:r w:rsidRPr="22448991">
          <w:rPr>
            <w:rStyle w:val="Hyperlink"/>
            <w:rFonts w:eastAsia="Calibri" w:cs="Calibri"/>
            <w:szCs w:val="24"/>
          </w:rPr>
          <w:t>CWG-SFP-4/7</w:t>
        </w:r>
      </w:hyperlink>
      <w:r w:rsidRPr="22448991">
        <w:t>.</w:t>
      </w:r>
    </w:p>
    <w:p w14:paraId="51CEC1B7" w14:textId="77777777" w:rsidR="00C1228E" w:rsidRDefault="00C1228E" w:rsidP="00C1228E">
      <w:pPr>
        <w:spacing w:after="120"/>
        <w:jc w:val="both"/>
      </w:pPr>
      <w:r w:rsidRPr="22448991">
        <w:lastRenderedPageBreak/>
        <w:t xml:space="preserve">During its 33rd meeting, TDAG </w:t>
      </w:r>
      <w:r w:rsidRPr="00E46FA8">
        <w:t>reviewed</w:t>
      </w:r>
      <w:r>
        <w:t xml:space="preserve"> Document</w:t>
      </w:r>
      <w:r w:rsidRPr="22448991">
        <w:t xml:space="preserve"> </w:t>
      </w:r>
      <w:hyperlink r:id="rId21">
        <w:r w:rsidRPr="22448991">
          <w:rPr>
            <w:rStyle w:val="Hyperlink"/>
            <w:rFonts w:eastAsia="Calibri" w:cs="Calibri"/>
            <w:szCs w:val="24"/>
          </w:rPr>
          <w:t>TDAG-26/2Add.2</w:t>
        </w:r>
      </w:hyperlink>
      <w:r>
        <w:t xml:space="preserve">, including its Annex 1 </w:t>
      </w:r>
      <w:r w:rsidRPr="22448991">
        <w:t xml:space="preserve">on the Baku Action Plan (BAP) Outcome Indicators Review, which presents the results of the work undertaken by BDT to review the outcome indicators associated with the ITU‑D priorities adopted at WTDC‑25 under the Baku Action Plan. This analysis draws on lessons learned from the implementation of the Kigali Action Plan, as well as data and insights gathered through various ITU platforms, including the ITU </w:t>
      </w:r>
      <w:proofErr w:type="spellStart"/>
      <w:r w:rsidRPr="22448991">
        <w:t>DataHub</w:t>
      </w:r>
      <w:proofErr w:type="spellEnd"/>
      <w:r w:rsidRPr="22448991">
        <w:t xml:space="preserve">, the ICT Regulatory Tracker, and other internal systems. Considering the ongoing work on the finalization of the Strategic and Financial Plan, in particular the definition of </w:t>
      </w:r>
      <w:r>
        <w:t xml:space="preserve">the Sectors’ operational plans outputs and the ITU strategic plan </w:t>
      </w:r>
      <w:r w:rsidRPr="22448991">
        <w:t xml:space="preserve">indicators, TDAG recommends taking Document TDAG‑26/2 Add.2 </w:t>
      </w:r>
      <w:r>
        <w:t xml:space="preserve">and its annexes </w:t>
      </w:r>
      <w:r w:rsidRPr="22448991">
        <w:t>into account during future discussions.</w:t>
      </w:r>
    </w:p>
    <w:p w14:paraId="162974E2" w14:textId="0EC762F5" w:rsidR="00233D88" w:rsidRPr="0050126E" w:rsidRDefault="00C1228E" w:rsidP="00C1228E">
      <w:pPr>
        <w:jc w:val="both"/>
      </w:pPr>
      <w:r w:rsidRPr="22448991">
        <w:t>TDAG takes this opportunity to express its appreciation for CWG</w:t>
      </w:r>
      <w:r w:rsidRPr="22448991">
        <w:rPr>
          <w:rFonts w:ascii="Cambria Math" w:hAnsi="Cambria Math" w:cs="Cambria Math"/>
        </w:rPr>
        <w:t>‑</w:t>
      </w:r>
      <w:r w:rsidRPr="22448991">
        <w:t>SFP</w:t>
      </w:r>
      <w:r w:rsidRPr="22448991">
        <w:rPr>
          <w:rFonts w:cs="Calibri"/>
        </w:rPr>
        <w:t>’</w:t>
      </w:r>
      <w:r w:rsidRPr="22448991">
        <w:t>s efforts and looks forward to continued collaboration</w:t>
      </w:r>
      <w:r>
        <w:t>.</w:t>
      </w:r>
    </w:p>
    <w:p w14:paraId="4F75BB6C" w14:textId="77777777" w:rsidR="00233D88" w:rsidRDefault="00233D88">
      <w:pPr>
        <w:jc w:val="center"/>
      </w:pPr>
      <w:r>
        <w:t>______________</w:t>
      </w:r>
      <w:bookmarkEnd w:id="5"/>
      <w:bookmarkEnd w:id="10"/>
    </w:p>
    <w:sectPr w:rsidR="00233D88"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7381" w14:textId="77777777" w:rsidR="00E37208" w:rsidRDefault="00E37208">
      <w:r>
        <w:separator/>
      </w:r>
    </w:p>
  </w:endnote>
  <w:endnote w:type="continuationSeparator" w:id="0">
    <w:p w14:paraId="69690332" w14:textId="77777777" w:rsidR="00E37208" w:rsidRDefault="00E3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ED69AA7"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865181">
            <w:rPr>
              <w:bCs/>
            </w:rPr>
            <w:t>5</w:t>
          </w:r>
          <w:r w:rsidR="00A52C84" w:rsidRPr="00623AE3">
            <w:rPr>
              <w:bCs/>
            </w:rPr>
            <w:t>/</w:t>
          </w:r>
          <w:r w:rsidR="00865181">
            <w:rPr>
              <w:bCs/>
            </w:rPr>
            <w:t>8</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r w:rsidRPr="00630B6A">
              <w:rPr>
                <w:rStyle w:val="Hyperlink"/>
              </w:rPr>
              <w:t>council.itu.int/working-groups</w:t>
            </w:r>
          </w:hyperlink>
        </w:p>
      </w:tc>
      <w:tc>
        <w:tcPr>
          <w:tcW w:w="6957" w:type="dxa"/>
        </w:tcPr>
        <w:p w14:paraId="3F62E0D8" w14:textId="1236FF78"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865181">
            <w:rPr>
              <w:bCs/>
            </w:rPr>
            <w:t>5</w:t>
          </w:r>
          <w:r w:rsidRPr="00623AE3">
            <w:rPr>
              <w:bCs/>
            </w:rPr>
            <w:t>/</w:t>
          </w:r>
          <w:r w:rsidR="00865181">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93B3" w14:textId="77777777" w:rsidR="00E37208" w:rsidRDefault="00E37208">
      <w:r>
        <w:t>____________________</w:t>
      </w:r>
    </w:p>
  </w:footnote>
  <w:footnote w:type="continuationSeparator" w:id="0">
    <w:p w14:paraId="4B96BD2D" w14:textId="77777777" w:rsidR="00E37208" w:rsidRDefault="00E3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A12C7"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CD95B"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C088B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5E6BE4">
                            <w:rPr>
                              <w:sz w:val="20"/>
                            </w:rPr>
                            <w:t>ifth</w:t>
                          </w:r>
                          <w:r w:rsidRPr="00130599">
                            <w:rPr>
                              <w:sz w:val="20"/>
                            </w:rPr>
                            <w:t xml:space="preserve"> meeting </w:t>
                          </w:r>
                          <w:r w:rsidR="00A94376">
                            <w:rPr>
                              <w:sz w:val="20"/>
                            </w:rPr>
                            <w:t>–</w:t>
                          </w:r>
                          <w:r w:rsidR="00B358B2">
                            <w:rPr>
                              <w:sz w:val="20"/>
                            </w:rPr>
                            <w:t xml:space="preserve"> </w:t>
                          </w:r>
                          <w:r w:rsidR="005E6BE4">
                            <w:rPr>
                              <w:sz w:val="20"/>
                            </w:rPr>
                            <w:t xml:space="preserve">27 April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C088B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5E6BE4">
                      <w:rPr>
                        <w:sz w:val="20"/>
                      </w:rPr>
                      <w:t>ifth</w:t>
                    </w:r>
                    <w:r w:rsidRPr="00130599">
                      <w:rPr>
                        <w:sz w:val="20"/>
                      </w:rPr>
                      <w:t xml:space="preserve"> meeting </w:t>
                    </w:r>
                    <w:r w:rsidR="00A94376">
                      <w:rPr>
                        <w:sz w:val="20"/>
                      </w:rPr>
                      <w:t>–</w:t>
                    </w:r>
                    <w:r w:rsidR="00B358B2">
                      <w:rPr>
                        <w:sz w:val="20"/>
                      </w:rPr>
                      <w:t xml:space="preserve"> </w:t>
                    </w:r>
                    <w:r w:rsidR="005E6BE4">
                      <w:rPr>
                        <w:sz w:val="20"/>
                      </w:rPr>
                      <w:t xml:space="preserve">27 April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33459099">
    <w:abstractNumId w:val="5"/>
  </w:num>
  <w:num w:numId="3" w16cid:durableId="1037975357">
    <w:abstractNumId w:val="1"/>
  </w:num>
  <w:num w:numId="4" w16cid:durableId="2105765805">
    <w:abstractNumId w:val="3"/>
  </w:num>
  <w:num w:numId="5" w16cid:durableId="587661860">
    <w:abstractNumId w:val="4"/>
  </w:num>
  <w:num w:numId="6" w16cid:durableId="25948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15DA"/>
    <w:rsid w:val="00063016"/>
    <w:rsid w:val="00066795"/>
    <w:rsid w:val="0007353B"/>
    <w:rsid w:val="00076AF6"/>
    <w:rsid w:val="000845BC"/>
    <w:rsid w:val="00085CF2"/>
    <w:rsid w:val="000908F5"/>
    <w:rsid w:val="00094054"/>
    <w:rsid w:val="000A7E01"/>
    <w:rsid w:val="000B1705"/>
    <w:rsid w:val="000D6585"/>
    <w:rsid w:val="000D75B2"/>
    <w:rsid w:val="001121F5"/>
    <w:rsid w:val="00113D5E"/>
    <w:rsid w:val="001301E3"/>
    <w:rsid w:val="00130599"/>
    <w:rsid w:val="001400DC"/>
    <w:rsid w:val="00140CE1"/>
    <w:rsid w:val="001751FF"/>
    <w:rsid w:val="0017539C"/>
    <w:rsid w:val="00175AC2"/>
    <w:rsid w:val="0017609F"/>
    <w:rsid w:val="0018473F"/>
    <w:rsid w:val="0019628A"/>
    <w:rsid w:val="001A7D1D"/>
    <w:rsid w:val="001B51DD"/>
    <w:rsid w:val="001C090F"/>
    <w:rsid w:val="001C628E"/>
    <w:rsid w:val="001E0F7B"/>
    <w:rsid w:val="001E0FBE"/>
    <w:rsid w:val="001E4B54"/>
    <w:rsid w:val="001F5604"/>
    <w:rsid w:val="002119FD"/>
    <w:rsid w:val="002130E0"/>
    <w:rsid w:val="00215A2C"/>
    <w:rsid w:val="00233D88"/>
    <w:rsid w:val="002404ED"/>
    <w:rsid w:val="00244F7F"/>
    <w:rsid w:val="002474E7"/>
    <w:rsid w:val="00260ACE"/>
    <w:rsid w:val="00261A20"/>
    <w:rsid w:val="00264425"/>
    <w:rsid w:val="00265875"/>
    <w:rsid w:val="0027303B"/>
    <w:rsid w:val="0028109B"/>
    <w:rsid w:val="00292F7C"/>
    <w:rsid w:val="002A2188"/>
    <w:rsid w:val="002B1F58"/>
    <w:rsid w:val="002C07C7"/>
    <w:rsid w:val="002C1C7A"/>
    <w:rsid w:val="002C54E2"/>
    <w:rsid w:val="0030088D"/>
    <w:rsid w:val="0030160F"/>
    <w:rsid w:val="00312404"/>
    <w:rsid w:val="00320223"/>
    <w:rsid w:val="00322D0D"/>
    <w:rsid w:val="00361465"/>
    <w:rsid w:val="00383008"/>
    <w:rsid w:val="003877F5"/>
    <w:rsid w:val="003942D4"/>
    <w:rsid w:val="003958A8"/>
    <w:rsid w:val="003C2533"/>
    <w:rsid w:val="003D55B9"/>
    <w:rsid w:val="003D5A7F"/>
    <w:rsid w:val="003E1030"/>
    <w:rsid w:val="004016E2"/>
    <w:rsid w:val="0040435A"/>
    <w:rsid w:val="00412F2C"/>
    <w:rsid w:val="00416A24"/>
    <w:rsid w:val="00422C60"/>
    <w:rsid w:val="00431D9E"/>
    <w:rsid w:val="00433CE8"/>
    <w:rsid w:val="00434A5C"/>
    <w:rsid w:val="004544D9"/>
    <w:rsid w:val="00456A5C"/>
    <w:rsid w:val="00472BAD"/>
    <w:rsid w:val="00484009"/>
    <w:rsid w:val="00490E72"/>
    <w:rsid w:val="00491157"/>
    <w:rsid w:val="004921C8"/>
    <w:rsid w:val="00495B0B"/>
    <w:rsid w:val="004A1B8B"/>
    <w:rsid w:val="004B33AF"/>
    <w:rsid w:val="004D1851"/>
    <w:rsid w:val="004D599D"/>
    <w:rsid w:val="004E2037"/>
    <w:rsid w:val="004E2EA5"/>
    <w:rsid w:val="004E3AEB"/>
    <w:rsid w:val="004F27F5"/>
    <w:rsid w:val="0050126E"/>
    <w:rsid w:val="0050223C"/>
    <w:rsid w:val="005243FF"/>
    <w:rsid w:val="00556868"/>
    <w:rsid w:val="00564FBC"/>
    <w:rsid w:val="005800BC"/>
    <w:rsid w:val="00582442"/>
    <w:rsid w:val="005955F7"/>
    <w:rsid w:val="005A335D"/>
    <w:rsid w:val="005B0A2B"/>
    <w:rsid w:val="005C3581"/>
    <w:rsid w:val="005E03D9"/>
    <w:rsid w:val="005E2BD5"/>
    <w:rsid w:val="005E6BE4"/>
    <w:rsid w:val="005F3269"/>
    <w:rsid w:val="00623AE3"/>
    <w:rsid w:val="0062776A"/>
    <w:rsid w:val="00630B6A"/>
    <w:rsid w:val="00634501"/>
    <w:rsid w:val="00640688"/>
    <w:rsid w:val="0064737F"/>
    <w:rsid w:val="006535F1"/>
    <w:rsid w:val="0065557D"/>
    <w:rsid w:val="00660D50"/>
    <w:rsid w:val="00662984"/>
    <w:rsid w:val="006716BB"/>
    <w:rsid w:val="00676C7D"/>
    <w:rsid w:val="006A74E7"/>
    <w:rsid w:val="006B1813"/>
    <w:rsid w:val="006B1859"/>
    <w:rsid w:val="006B6680"/>
    <w:rsid w:val="006B6DCC"/>
    <w:rsid w:val="00702DEF"/>
    <w:rsid w:val="00706861"/>
    <w:rsid w:val="007159EA"/>
    <w:rsid w:val="00737934"/>
    <w:rsid w:val="0075051B"/>
    <w:rsid w:val="00762EC2"/>
    <w:rsid w:val="00775655"/>
    <w:rsid w:val="0079039C"/>
    <w:rsid w:val="00793188"/>
    <w:rsid w:val="00794D34"/>
    <w:rsid w:val="007D4CED"/>
    <w:rsid w:val="007F69C7"/>
    <w:rsid w:val="00813E5E"/>
    <w:rsid w:val="00832F86"/>
    <w:rsid w:val="0083581B"/>
    <w:rsid w:val="00845312"/>
    <w:rsid w:val="0084624C"/>
    <w:rsid w:val="00863874"/>
    <w:rsid w:val="00864AFF"/>
    <w:rsid w:val="00865181"/>
    <w:rsid w:val="00865925"/>
    <w:rsid w:val="00886A73"/>
    <w:rsid w:val="00891503"/>
    <w:rsid w:val="008964B4"/>
    <w:rsid w:val="008B4A6A"/>
    <w:rsid w:val="008C7E27"/>
    <w:rsid w:val="008F7448"/>
    <w:rsid w:val="0090147A"/>
    <w:rsid w:val="00910103"/>
    <w:rsid w:val="009173EF"/>
    <w:rsid w:val="00932906"/>
    <w:rsid w:val="00933D5C"/>
    <w:rsid w:val="00961B0B"/>
    <w:rsid w:val="00962D33"/>
    <w:rsid w:val="00971C28"/>
    <w:rsid w:val="009B2D4B"/>
    <w:rsid w:val="009B38C3"/>
    <w:rsid w:val="009C253A"/>
    <w:rsid w:val="009D5114"/>
    <w:rsid w:val="009E17BD"/>
    <w:rsid w:val="009E485A"/>
    <w:rsid w:val="009F347C"/>
    <w:rsid w:val="00A04CEC"/>
    <w:rsid w:val="00A27F92"/>
    <w:rsid w:val="00A32257"/>
    <w:rsid w:val="00A34664"/>
    <w:rsid w:val="00A36D20"/>
    <w:rsid w:val="00A467DF"/>
    <w:rsid w:val="00A514A4"/>
    <w:rsid w:val="00A52C84"/>
    <w:rsid w:val="00A55622"/>
    <w:rsid w:val="00A615CE"/>
    <w:rsid w:val="00A83502"/>
    <w:rsid w:val="00A94376"/>
    <w:rsid w:val="00A97189"/>
    <w:rsid w:val="00AD15B3"/>
    <w:rsid w:val="00AD2F5E"/>
    <w:rsid w:val="00AD35A5"/>
    <w:rsid w:val="00AD3606"/>
    <w:rsid w:val="00AD4A3D"/>
    <w:rsid w:val="00AF6E49"/>
    <w:rsid w:val="00B04A67"/>
    <w:rsid w:val="00B0583C"/>
    <w:rsid w:val="00B358B2"/>
    <w:rsid w:val="00B40A81"/>
    <w:rsid w:val="00B44910"/>
    <w:rsid w:val="00B66E6A"/>
    <w:rsid w:val="00B72267"/>
    <w:rsid w:val="00B76EB6"/>
    <w:rsid w:val="00B7737B"/>
    <w:rsid w:val="00B824C8"/>
    <w:rsid w:val="00B84B9D"/>
    <w:rsid w:val="00BC251A"/>
    <w:rsid w:val="00BD032B"/>
    <w:rsid w:val="00BD1693"/>
    <w:rsid w:val="00BE2640"/>
    <w:rsid w:val="00BF027A"/>
    <w:rsid w:val="00C01189"/>
    <w:rsid w:val="00C06DB6"/>
    <w:rsid w:val="00C1228E"/>
    <w:rsid w:val="00C37176"/>
    <w:rsid w:val="00C3720A"/>
    <w:rsid w:val="00C374DE"/>
    <w:rsid w:val="00C47AD4"/>
    <w:rsid w:val="00C52D81"/>
    <w:rsid w:val="00C55198"/>
    <w:rsid w:val="00C919BC"/>
    <w:rsid w:val="00C962A4"/>
    <w:rsid w:val="00CA5714"/>
    <w:rsid w:val="00CA6393"/>
    <w:rsid w:val="00CA7CB8"/>
    <w:rsid w:val="00CB18FF"/>
    <w:rsid w:val="00CC6942"/>
    <w:rsid w:val="00CD0C08"/>
    <w:rsid w:val="00CD6144"/>
    <w:rsid w:val="00CE03FB"/>
    <w:rsid w:val="00CE3C84"/>
    <w:rsid w:val="00CE433C"/>
    <w:rsid w:val="00CF0161"/>
    <w:rsid w:val="00CF33F3"/>
    <w:rsid w:val="00CF7E1F"/>
    <w:rsid w:val="00D046DB"/>
    <w:rsid w:val="00D06183"/>
    <w:rsid w:val="00D22C42"/>
    <w:rsid w:val="00D464CC"/>
    <w:rsid w:val="00D53C61"/>
    <w:rsid w:val="00D64DA6"/>
    <w:rsid w:val="00D65041"/>
    <w:rsid w:val="00DB00D5"/>
    <w:rsid w:val="00DB1936"/>
    <w:rsid w:val="00DB384B"/>
    <w:rsid w:val="00DB4AF7"/>
    <w:rsid w:val="00DF0189"/>
    <w:rsid w:val="00E03C3D"/>
    <w:rsid w:val="00E06FD5"/>
    <w:rsid w:val="00E10E80"/>
    <w:rsid w:val="00E124F0"/>
    <w:rsid w:val="00E227F3"/>
    <w:rsid w:val="00E37208"/>
    <w:rsid w:val="00E545C6"/>
    <w:rsid w:val="00E603AE"/>
    <w:rsid w:val="00E60F04"/>
    <w:rsid w:val="00E65B24"/>
    <w:rsid w:val="00E854E4"/>
    <w:rsid w:val="00E86DBF"/>
    <w:rsid w:val="00E94522"/>
    <w:rsid w:val="00EA18E0"/>
    <w:rsid w:val="00EB0D6F"/>
    <w:rsid w:val="00EB2232"/>
    <w:rsid w:val="00EC5337"/>
    <w:rsid w:val="00EC6A52"/>
    <w:rsid w:val="00ED454D"/>
    <w:rsid w:val="00EE49E8"/>
    <w:rsid w:val="00EE5F44"/>
    <w:rsid w:val="00EF7BCB"/>
    <w:rsid w:val="00F008D2"/>
    <w:rsid w:val="00F07A0B"/>
    <w:rsid w:val="00F16BAB"/>
    <w:rsid w:val="00F2150A"/>
    <w:rsid w:val="00F231D8"/>
    <w:rsid w:val="00F264CE"/>
    <w:rsid w:val="00F44C00"/>
    <w:rsid w:val="00F45D2C"/>
    <w:rsid w:val="00F46C5F"/>
    <w:rsid w:val="00F632C0"/>
    <w:rsid w:val="00F73709"/>
    <w:rsid w:val="00F74694"/>
    <w:rsid w:val="00F81334"/>
    <w:rsid w:val="00F947F0"/>
    <w:rsid w:val="00F94A63"/>
    <w:rsid w:val="00FA1C28"/>
    <w:rsid w:val="00FB1279"/>
    <w:rsid w:val="00FB6B76"/>
    <w:rsid w:val="00FB7596"/>
    <w:rsid w:val="00FC0BBC"/>
    <w:rsid w:val="00FC4E1C"/>
    <w:rsid w:val="00FD7016"/>
    <w:rsid w:val="00FE2F12"/>
    <w:rsid w:val="00FE4077"/>
    <w:rsid w:val="00FE500D"/>
    <w:rsid w:val="00FE77D2"/>
    <w:rsid w:val="00FF6E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qFormat/>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CD6144"/>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customStyle="1" w:styleId="TSBHeaderSummary">
    <w:name w:val="TSBHeaderSummary"/>
    <w:basedOn w:val="Normal"/>
    <w:rsid w:val="00886A73"/>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paragraph" w:styleId="ListParagraph">
    <w:name w:val="List Paragraph"/>
    <w:basedOn w:val="Normal"/>
    <w:uiPriority w:val="34"/>
    <w:qFormat/>
    <w:rsid w:val="00886A73"/>
    <w:pPr>
      <w:tabs>
        <w:tab w:val="clear" w:pos="567"/>
        <w:tab w:val="clear" w:pos="1134"/>
        <w:tab w:val="clear" w:pos="1701"/>
        <w:tab w:val="clear" w:pos="2268"/>
        <w:tab w:val="clear" w:pos="2835"/>
      </w:tabs>
      <w:overflowPunct/>
      <w:autoSpaceDE/>
      <w:autoSpaceDN/>
      <w:adjustRightInd/>
      <w:ind w:left="720"/>
      <w:contextualSpacing/>
      <w:textAlignment w:val="auto"/>
    </w:pPr>
    <w:rPr>
      <w:rFonts w:ascii="Times New Roman" w:eastAsiaTheme="minorEastAsia" w:hAnsi="Times New Roman"/>
      <w:szCs w:val="24"/>
      <w:lang w:eastAsia="ja-JP"/>
    </w:rPr>
  </w:style>
  <w:style w:type="paragraph" w:customStyle="1" w:styleId="Reasons">
    <w:name w:val="Reasons"/>
    <w:basedOn w:val="Normal"/>
    <w:qFormat/>
    <w:rsid w:val="00233D8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ocnumber">
    <w:name w:val="Docnumber"/>
    <w:basedOn w:val="Normal"/>
    <w:link w:val="DocnumberChar"/>
    <w:qFormat/>
    <w:rsid w:val="00A615CE"/>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A615CE"/>
    <w:rPr>
      <w:rFonts w:ascii="Times New Roman" w:eastAsia="SimSun" w:hAnsi="Times New Roman"/>
      <w:b/>
      <w:sz w:val="32"/>
      <w:lang w:val="en-GB" w:eastAsia="en-US"/>
    </w:rPr>
  </w:style>
  <w:style w:type="paragraph" w:customStyle="1" w:styleId="LSDeadline">
    <w:name w:val="LSDeadline"/>
    <w:basedOn w:val="LSForAction"/>
    <w:next w:val="Normal"/>
    <w:rsid w:val="00A615CE"/>
    <w:rPr>
      <w:bCs w:val="0"/>
    </w:rPr>
  </w:style>
  <w:style w:type="paragraph" w:customStyle="1" w:styleId="LSForAction">
    <w:name w:val="LSForAction"/>
    <w:basedOn w:val="Normal"/>
    <w:rsid w:val="00A615CE"/>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rsid w:val="00A615CE"/>
  </w:style>
  <w:style w:type="paragraph" w:customStyle="1" w:styleId="LSApproval">
    <w:name w:val="LSApproval"/>
    <w:basedOn w:val="Normal"/>
    <w:rsid w:val="00A615CE"/>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itu.int/md/D26-TDAG33-C-002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D26-TDAG33-C-0002/" TargetMode="Externa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yperlink" Target="https://www.itu.int/md/D26-TDAG33-C-00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D26-TDAG33-C-0026/" TargetMode="External"/><Relationship Id="rId20" Type="http://schemas.openxmlformats.org/officeDocument/2006/relationships/hyperlink" Target="https://www.itu.int/md/S26-CWGSFP4-C-00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rchana.gulati@itu.i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D26-TDAG33-C-0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ssou.regina@artci.ci"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4A833AE0-85BB-4960-87ED-68C22129C7CA}">
  <ds:schemaRefs>
    <ds:schemaRef ds:uri="http://purl.org/dc/dcmitype/"/>
    <ds:schemaRef ds:uri="cb5c4e96-d2fa-4fb5-b842-8bb7a9e662f3"/>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524ed65-50c7-4fb3-9954-e6cb51bee540"/>
    <ds:schemaRef ds:uri="http://purl.org/dc/terms/"/>
  </ds:schemaRefs>
</ds:datastoreItem>
</file>

<file path=customXml/itemProps3.xml><?xml version="1.0" encoding="utf-8"?>
<ds:datastoreItem xmlns:ds="http://schemas.openxmlformats.org/officeDocument/2006/customXml" ds:itemID="{4D53521C-4727-4018-844F-3125ADD8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CA77D-D204-400F-90A5-9A3FB009B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3274</Characters>
  <Application>Microsoft Office Word</Application>
  <DocSecurity>4</DocSecurity>
  <Lines>58</Lines>
  <Paragraphs>25</Paragraphs>
  <ScaleCrop>false</ScaleCrop>
  <HeadingPairs>
    <vt:vector size="2" baseType="variant">
      <vt:variant>
        <vt:lpstr>Title</vt:lpstr>
      </vt:variant>
      <vt:variant>
        <vt:i4>1</vt:i4>
      </vt:variant>
    </vt:vector>
  </HeadingPairs>
  <TitlesOfParts>
    <vt:vector size="1" baseType="lpstr">
      <vt:lpstr>Liaison statement to the Council Working Group for strategic and financial plans 2028-2031</vt:lpstr>
    </vt:vector>
  </TitlesOfParts>
  <Manager/>
  <Company/>
  <LinksUpToDate>false</LinksUpToDate>
  <CharactersWithSpaces>3846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the Council Working Group for strategic and financial plans 2028-2031</dc:title>
  <dc:subject>ITU Council Working Group on Financial and Human Resources</dc:subject>
  <dc:creator>GBS</dc:creator>
  <cp:keywords>CWG-SFP; Council-26; C26</cp:keywords>
  <dc:description/>
  <cp:lastModifiedBy>GBS</cp:lastModifiedBy>
  <cp:revision>2</cp:revision>
  <dcterms:created xsi:type="dcterms:W3CDTF">2026-04-16T14:13:00Z</dcterms:created>
  <dcterms:modified xsi:type="dcterms:W3CDTF">2026-04-16T14:13:00Z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ies>
</file>