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131769" w:rsidRPr="00196C33" w14:paraId="3EC28DC5" w14:textId="77777777" w:rsidTr="00AD3606">
        <w:trPr>
          <w:cantSplit/>
          <w:trHeight w:val="23"/>
        </w:trPr>
        <w:tc>
          <w:tcPr>
            <w:tcW w:w="3969" w:type="dxa"/>
            <w:vMerge w:val="restart"/>
            <w:tcMar>
              <w:left w:w="0" w:type="dxa"/>
            </w:tcMar>
          </w:tcPr>
          <w:p w14:paraId="04DA05C5" w14:textId="77777777" w:rsidR="00131769" w:rsidRPr="005E79C5" w:rsidRDefault="00131769"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3B1C10F0" w14:textId="77777777" w:rsidR="00131769" w:rsidRPr="00196C33" w:rsidRDefault="00131769" w:rsidP="00472BAD">
            <w:pPr>
              <w:tabs>
                <w:tab w:val="left" w:pos="851"/>
              </w:tabs>
              <w:spacing w:before="0" w:line="240" w:lineRule="atLeast"/>
              <w:jc w:val="right"/>
              <w:rPr>
                <w:b/>
                <w:lang w:val="fr-FR"/>
              </w:rPr>
            </w:pPr>
            <w:r w:rsidRPr="00CB1418">
              <w:rPr>
                <w:b/>
                <w:lang w:val="fr-FR"/>
              </w:rPr>
              <w:t>Document CWG-SFP-4/INF/5</w:t>
            </w:r>
          </w:p>
        </w:tc>
      </w:tr>
      <w:tr w:rsidR="00131769" w:rsidRPr="005E79C5" w14:paraId="5AF054A0" w14:textId="77777777" w:rsidTr="00AD3606">
        <w:trPr>
          <w:cantSplit/>
        </w:trPr>
        <w:tc>
          <w:tcPr>
            <w:tcW w:w="3969" w:type="dxa"/>
            <w:vMerge/>
          </w:tcPr>
          <w:p w14:paraId="48C59C74" w14:textId="77777777" w:rsidR="00131769" w:rsidRPr="00196C33" w:rsidRDefault="00131769" w:rsidP="00AD3606">
            <w:pPr>
              <w:tabs>
                <w:tab w:val="left" w:pos="851"/>
              </w:tabs>
              <w:spacing w:line="240" w:lineRule="atLeast"/>
              <w:rPr>
                <w:b/>
                <w:lang w:val="fr-FR"/>
              </w:rPr>
            </w:pPr>
            <w:bookmarkStart w:id="6" w:name="ddate" w:colFirst="1" w:colLast="1"/>
            <w:bookmarkEnd w:id="0"/>
            <w:bookmarkEnd w:id="1"/>
          </w:p>
        </w:tc>
        <w:tc>
          <w:tcPr>
            <w:tcW w:w="5245" w:type="dxa"/>
          </w:tcPr>
          <w:p w14:paraId="600FD878" w14:textId="306E8083" w:rsidR="00131769" w:rsidRPr="005E79C5" w:rsidRDefault="00D27477" w:rsidP="00AD3606">
            <w:pPr>
              <w:tabs>
                <w:tab w:val="left" w:pos="851"/>
              </w:tabs>
              <w:spacing w:before="0"/>
              <w:jc w:val="right"/>
              <w:rPr>
                <w:b/>
              </w:rPr>
            </w:pPr>
            <w:r>
              <w:rPr>
                <w:b/>
              </w:rPr>
              <w:t>11</w:t>
            </w:r>
            <w:r w:rsidR="00CB1418">
              <w:rPr>
                <w:b/>
              </w:rPr>
              <w:t xml:space="preserve"> December</w:t>
            </w:r>
            <w:r w:rsidR="00131769">
              <w:rPr>
                <w:b/>
              </w:rPr>
              <w:t xml:space="preserve"> 2025</w:t>
            </w:r>
          </w:p>
        </w:tc>
      </w:tr>
      <w:tr w:rsidR="00131769" w:rsidRPr="005E79C5" w14:paraId="1C788A3C" w14:textId="77777777" w:rsidTr="00AD3606">
        <w:trPr>
          <w:cantSplit/>
          <w:trHeight w:val="23"/>
        </w:trPr>
        <w:tc>
          <w:tcPr>
            <w:tcW w:w="3969" w:type="dxa"/>
            <w:vMerge/>
          </w:tcPr>
          <w:p w14:paraId="50EB6094" w14:textId="77777777" w:rsidR="00131769" w:rsidRPr="005E79C5" w:rsidRDefault="00131769" w:rsidP="00AD3606">
            <w:pPr>
              <w:tabs>
                <w:tab w:val="left" w:pos="851"/>
              </w:tabs>
              <w:spacing w:line="240" w:lineRule="atLeast"/>
              <w:rPr>
                <w:b/>
              </w:rPr>
            </w:pPr>
            <w:bookmarkStart w:id="7" w:name="dorlang" w:colFirst="1" w:colLast="1"/>
            <w:bookmarkEnd w:id="6"/>
          </w:p>
        </w:tc>
        <w:tc>
          <w:tcPr>
            <w:tcW w:w="5245" w:type="dxa"/>
          </w:tcPr>
          <w:p w14:paraId="70E50187" w14:textId="77777777" w:rsidR="00131769" w:rsidRPr="005E79C5" w:rsidRDefault="00131769" w:rsidP="00AD3606">
            <w:pPr>
              <w:tabs>
                <w:tab w:val="left" w:pos="851"/>
              </w:tabs>
              <w:spacing w:before="0" w:line="240" w:lineRule="atLeast"/>
              <w:jc w:val="right"/>
              <w:rPr>
                <w:b/>
              </w:rPr>
            </w:pPr>
            <w:r w:rsidRPr="005E79C5">
              <w:rPr>
                <w:b/>
              </w:rPr>
              <w:t>English only</w:t>
            </w:r>
          </w:p>
        </w:tc>
      </w:tr>
      <w:tr w:rsidR="00131769" w:rsidRPr="005E79C5" w14:paraId="22A7D6EA" w14:textId="77777777" w:rsidTr="00AD3606">
        <w:trPr>
          <w:cantSplit/>
          <w:trHeight w:val="23"/>
        </w:trPr>
        <w:tc>
          <w:tcPr>
            <w:tcW w:w="3969" w:type="dxa"/>
          </w:tcPr>
          <w:p w14:paraId="575BF2BE" w14:textId="77777777" w:rsidR="00131769" w:rsidRPr="005E79C5" w:rsidRDefault="00131769" w:rsidP="00AD3606">
            <w:pPr>
              <w:tabs>
                <w:tab w:val="left" w:pos="851"/>
              </w:tabs>
              <w:spacing w:line="240" w:lineRule="atLeast"/>
              <w:rPr>
                <w:b/>
              </w:rPr>
            </w:pPr>
          </w:p>
        </w:tc>
        <w:tc>
          <w:tcPr>
            <w:tcW w:w="5245" w:type="dxa"/>
          </w:tcPr>
          <w:p w14:paraId="7D7C3FC8" w14:textId="77777777" w:rsidR="00131769" w:rsidRPr="005E79C5" w:rsidRDefault="00131769" w:rsidP="00AD3606">
            <w:pPr>
              <w:tabs>
                <w:tab w:val="left" w:pos="851"/>
              </w:tabs>
              <w:spacing w:before="0" w:line="240" w:lineRule="atLeast"/>
              <w:jc w:val="right"/>
              <w:rPr>
                <w:b/>
              </w:rPr>
            </w:pPr>
          </w:p>
        </w:tc>
      </w:tr>
      <w:tr w:rsidR="00131769" w:rsidRPr="005E79C5" w14:paraId="5FF12BB2" w14:textId="77777777" w:rsidTr="00AD3606">
        <w:trPr>
          <w:cantSplit/>
        </w:trPr>
        <w:tc>
          <w:tcPr>
            <w:tcW w:w="9214" w:type="dxa"/>
            <w:gridSpan w:val="2"/>
            <w:tcMar>
              <w:left w:w="0" w:type="dxa"/>
            </w:tcMar>
          </w:tcPr>
          <w:p w14:paraId="1BECA135" w14:textId="77777777" w:rsidR="00131769" w:rsidRPr="005E79C5" w:rsidRDefault="00131769" w:rsidP="00676C7D">
            <w:pPr>
              <w:pStyle w:val="Source"/>
              <w:framePr w:hSpace="0" w:wrap="auto" w:vAnchor="margin" w:hAnchor="text" w:xAlign="left" w:yAlign="inline"/>
            </w:pPr>
            <w:bookmarkStart w:id="8" w:name="dsource" w:colFirst="0" w:colLast="0"/>
            <w:bookmarkEnd w:id="7"/>
            <w:r w:rsidRPr="005E79C5">
              <w:t>Note by the Secretary-General</w:t>
            </w:r>
          </w:p>
        </w:tc>
      </w:tr>
      <w:tr w:rsidR="00131769" w:rsidRPr="005E79C5" w14:paraId="4C291B28" w14:textId="77777777" w:rsidTr="00AD3606">
        <w:trPr>
          <w:cantSplit/>
        </w:trPr>
        <w:tc>
          <w:tcPr>
            <w:tcW w:w="9214" w:type="dxa"/>
            <w:gridSpan w:val="2"/>
            <w:tcMar>
              <w:left w:w="0" w:type="dxa"/>
            </w:tcMar>
          </w:tcPr>
          <w:p w14:paraId="42262368" w14:textId="4F4EC639" w:rsidR="00131769" w:rsidRPr="005E79C5" w:rsidRDefault="00604D77" w:rsidP="00676C7D">
            <w:pPr>
              <w:pStyle w:val="Subtitle"/>
              <w:framePr w:hSpace="0" w:wrap="auto" w:xAlign="left" w:yAlign="inline"/>
            </w:pPr>
            <w:bookmarkStart w:id="9" w:name="dtitle1" w:colFirst="0" w:colLast="0"/>
            <w:bookmarkEnd w:id="8"/>
            <w:r w:rsidRPr="00AD530A">
              <w:t>SUMMARY OF THE STRATEGIC FORESIGHT WORKSHOPS</w:t>
            </w:r>
          </w:p>
        </w:tc>
      </w:tr>
      <w:tr w:rsidR="00131769" w:rsidRPr="005E79C5" w14:paraId="198D291E" w14:textId="77777777" w:rsidTr="00AD3606">
        <w:trPr>
          <w:cantSplit/>
        </w:trPr>
        <w:tc>
          <w:tcPr>
            <w:tcW w:w="9214" w:type="dxa"/>
            <w:gridSpan w:val="2"/>
            <w:tcBorders>
              <w:top w:val="single" w:sz="4" w:space="0" w:color="auto"/>
              <w:bottom w:val="single" w:sz="4" w:space="0" w:color="auto"/>
            </w:tcBorders>
            <w:tcMar>
              <w:left w:w="0" w:type="dxa"/>
            </w:tcMar>
          </w:tcPr>
          <w:p w14:paraId="6003A738" w14:textId="77777777" w:rsidR="00131769" w:rsidRPr="005E79C5" w:rsidRDefault="00131769" w:rsidP="00F16BAB">
            <w:pPr>
              <w:spacing w:before="160"/>
              <w:rPr>
                <w:b/>
                <w:bCs/>
                <w:sz w:val="26"/>
                <w:szCs w:val="26"/>
              </w:rPr>
            </w:pPr>
            <w:r w:rsidRPr="005E79C5">
              <w:rPr>
                <w:b/>
                <w:bCs/>
                <w:sz w:val="26"/>
                <w:szCs w:val="26"/>
              </w:rPr>
              <w:t>Purpose</w:t>
            </w:r>
          </w:p>
          <w:p w14:paraId="0732F972" w14:textId="77777777" w:rsidR="00131769" w:rsidRPr="005E79C5" w:rsidRDefault="00131769" w:rsidP="00C2573C">
            <w:pPr>
              <w:jc w:val="both"/>
            </w:pPr>
            <w:r w:rsidRPr="001754E0">
              <w:t>This information document summarizes two workshops conducted in collaboration with the UN Futures Lab on strategic foresight.</w:t>
            </w:r>
          </w:p>
          <w:p w14:paraId="499845AF" w14:textId="77777777" w:rsidR="00131769" w:rsidRPr="005E79C5" w:rsidRDefault="00131769" w:rsidP="00F16BAB">
            <w:pPr>
              <w:spacing w:before="160"/>
              <w:rPr>
                <w:b/>
                <w:bCs/>
                <w:sz w:val="26"/>
                <w:szCs w:val="26"/>
              </w:rPr>
            </w:pPr>
            <w:r w:rsidRPr="005E79C5">
              <w:rPr>
                <w:b/>
                <w:bCs/>
                <w:sz w:val="26"/>
                <w:szCs w:val="26"/>
              </w:rPr>
              <w:t>Action required</w:t>
            </w:r>
          </w:p>
          <w:p w14:paraId="71B6180C" w14:textId="77777777" w:rsidR="00131769" w:rsidRPr="005E79C5" w:rsidRDefault="00131769" w:rsidP="00A75CC3">
            <w:pPr>
              <w:spacing w:before="160"/>
            </w:pPr>
            <w:r w:rsidRPr="00275950">
              <w:t xml:space="preserve">This document is transmitted to the Council Working Group for strategic and financial plans 2028-2031 </w:t>
            </w:r>
            <w:r w:rsidRPr="00D209B4">
              <w:rPr>
                <w:b/>
                <w:bCs/>
              </w:rPr>
              <w:t>for information</w:t>
            </w:r>
            <w:r w:rsidRPr="00275950">
              <w:t>.</w:t>
            </w:r>
          </w:p>
          <w:p w14:paraId="71C57D84" w14:textId="77777777" w:rsidR="00131769" w:rsidRPr="005E79C5" w:rsidRDefault="00131769" w:rsidP="00891503">
            <w:pPr>
              <w:spacing w:before="160"/>
              <w:rPr>
                <w:caps/>
                <w:sz w:val="22"/>
              </w:rPr>
            </w:pPr>
            <w:r w:rsidRPr="005E79C5">
              <w:rPr>
                <w:sz w:val="22"/>
              </w:rPr>
              <w:t>____________________________________</w:t>
            </w:r>
          </w:p>
          <w:p w14:paraId="406D2637" w14:textId="77777777" w:rsidR="00131769" w:rsidRPr="005E79C5" w:rsidRDefault="00131769" w:rsidP="00F16BAB">
            <w:pPr>
              <w:spacing w:before="160"/>
              <w:rPr>
                <w:b/>
                <w:bCs/>
                <w:sz w:val="26"/>
                <w:szCs w:val="26"/>
              </w:rPr>
            </w:pPr>
            <w:r w:rsidRPr="005E79C5">
              <w:rPr>
                <w:b/>
                <w:bCs/>
                <w:sz w:val="26"/>
                <w:szCs w:val="26"/>
              </w:rPr>
              <w:t>References</w:t>
            </w:r>
          </w:p>
          <w:p w14:paraId="365FF029" w14:textId="77777777" w:rsidR="00131769" w:rsidRPr="005E79C5" w:rsidRDefault="00131769" w:rsidP="00F16BAB">
            <w:pPr>
              <w:spacing w:after="160"/>
              <w:rPr>
                <w:i/>
                <w:iCs/>
                <w:sz w:val="22"/>
                <w:szCs w:val="22"/>
              </w:rPr>
            </w:pPr>
            <w:hyperlink r:id="rId11" w:history="1">
              <w:r w:rsidRPr="005E79C5">
                <w:rPr>
                  <w:rStyle w:val="Hyperlink"/>
                  <w:i/>
                  <w:iCs/>
                  <w:sz w:val="22"/>
                  <w:szCs w:val="22"/>
                </w:rPr>
                <w:t>CWG-SFP website</w:t>
              </w:r>
            </w:hyperlink>
            <w:r w:rsidRPr="005E79C5">
              <w:rPr>
                <w:i/>
                <w:iCs/>
                <w:sz w:val="22"/>
                <w:szCs w:val="22"/>
              </w:rPr>
              <w:t xml:space="preserve">; </w:t>
            </w:r>
            <w:hyperlink r:id="rId12" w:tgtFrame="_blank" w:history="1">
              <w:r>
                <w:rPr>
                  <w:rStyle w:val="normaltextrun"/>
                  <w:rFonts w:cs="Calibri"/>
                  <w:i/>
                  <w:iCs/>
                  <w:color w:val="0563C1"/>
                  <w:sz w:val="22"/>
                  <w:szCs w:val="22"/>
                  <w:u w:val="single"/>
                  <w:shd w:val="clear" w:color="auto" w:fill="FFFFFF"/>
                </w:rPr>
                <w:t>Resolution 1428 (C24)</w:t>
              </w:r>
            </w:hyperlink>
          </w:p>
        </w:tc>
      </w:tr>
    </w:tbl>
    <w:p w14:paraId="576F1DAB" w14:textId="77777777" w:rsidR="00131769" w:rsidRPr="005E79C5" w:rsidRDefault="00131769">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bookmarkEnd w:id="5"/>
    <w:bookmarkEnd w:id="10"/>
    <w:p w14:paraId="5CD204AF" w14:textId="77777777" w:rsidR="00131769" w:rsidRPr="005E79C5" w:rsidRDefault="00131769">
      <w:pPr>
        <w:tabs>
          <w:tab w:val="clear" w:pos="567"/>
          <w:tab w:val="clear" w:pos="1134"/>
          <w:tab w:val="clear" w:pos="1701"/>
          <w:tab w:val="clear" w:pos="2268"/>
          <w:tab w:val="clear" w:pos="2835"/>
        </w:tabs>
        <w:overflowPunct/>
        <w:autoSpaceDE/>
        <w:autoSpaceDN/>
        <w:adjustRightInd/>
        <w:spacing w:before="0"/>
        <w:textAlignment w:val="auto"/>
        <w:rPr>
          <w:b/>
        </w:rPr>
      </w:pPr>
    </w:p>
    <w:p w14:paraId="15D35864" w14:textId="77777777" w:rsidR="00131769" w:rsidRDefault="00131769" w:rsidP="00131769">
      <w:pPr>
        <w:rPr>
          <w:rFonts w:eastAsia="SimHei"/>
        </w:rPr>
      </w:pPr>
    </w:p>
    <w:p w14:paraId="7B200444" w14:textId="77777777" w:rsidR="00131769" w:rsidRPr="00131769" w:rsidRDefault="00131769" w:rsidP="00131769">
      <w:pPr>
        <w:rPr>
          <w:rFonts w:eastAsia="SimHei"/>
        </w:rPr>
        <w:sectPr w:rsidR="00131769" w:rsidRPr="00131769" w:rsidSect="009C29A8">
          <w:headerReference w:type="default" r:id="rId13"/>
          <w:footerReference w:type="default" r:id="rId14"/>
          <w:headerReference w:type="first" r:id="rId15"/>
          <w:footerReference w:type="first" r:id="rId16"/>
          <w:pgSz w:w="11906" w:h="16838"/>
          <w:pgMar w:top="1418" w:right="1418" w:bottom="1418" w:left="1418" w:header="709" w:footer="709" w:gutter="0"/>
          <w:cols w:space="708"/>
          <w:titlePg/>
          <w:docGrid w:linePitch="360"/>
        </w:sectPr>
      </w:pPr>
    </w:p>
    <w:p w14:paraId="1DDE949A" w14:textId="77777777" w:rsidR="00164768" w:rsidRPr="00435F02" w:rsidRDefault="00164768" w:rsidP="00435F02">
      <w:pPr>
        <w:pStyle w:val="Annextitle"/>
        <w:rPr>
          <w:rFonts w:eastAsia="SimHei"/>
          <w:color w:val="00B0F0"/>
          <w:shd w:val="clear" w:color="auto" w:fill="FFFFFF"/>
        </w:rPr>
      </w:pPr>
      <w:r w:rsidRPr="00435F02">
        <w:rPr>
          <w:rFonts w:eastAsia="SimHei"/>
          <w:color w:val="00B0F0"/>
          <w:shd w:val="clear" w:color="auto" w:fill="FFFFFF"/>
        </w:rPr>
        <w:lastRenderedPageBreak/>
        <w:t>ITU Strategic Plan 2028-2031</w:t>
      </w:r>
    </w:p>
    <w:p w14:paraId="7EF7935C" w14:textId="7193DC51" w:rsidR="00164768" w:rsidRPr="00435F02" w:rsidRDefault="00164768" w:rsidP="00435F02">
      <w:pPr>
        <w:pStyle w:val="Annextitle"/>
        <w:rPr>
          <w:rFonts w:eastAsia="SimHei"/>
          <w:color w:val="00B0F0"/>
          <w:shd w:val="clear" w:color="auto" w:fill="FFFFFF"/>
        </w:rPr>
      </w:pPr>
      <w:r w:rsidRPr="00435F02">
        <w:rPr>
          <w:rFonts w:eastAsia="SimHei"/>
          <w:color w:val="00B0F0"/>
          <w:shd w:val="clear" w:color="auto" w:fill="FFFFFF"/>
        </w:rPr>
        <w:t xml:space="preserve">Strategic Foresight Workshop with ITU Council Working Group </w:t>
      </w:r>
      <w:r w:rsidR="00435F02">
        <w:rPr>
          <w:rFonts w:eastAsia="SimHei"/>
          <w:color w:val="00B0F0"/>
          <w:shd w:val="clear" w:color="auto" w:fill="FFFFFF"/>
        </w:rPr>
        <w:br/>
      </w:r>
      <w:r w:rsidRPr="00435F02">
        <w:rPr>
          <w:rFonts w:eastAsia="SimHei"/>
          <w:color w:val="00B0F0"/>
          <w:shd w:val="clear" w:color="auto" w:fill="FFFFFF"/>
        </w:rPr>
        <w:t xml:space="preserve">for Strategic and Financial Plans </w:t>
      </w:r>
      <w:r w:rsidR="00DB007F" w:rsidRPr="00435F02">
        <w:rPr>
          <w:rFonts w:eastAsia="SimHei"/>
          <w:color w:val="00B0F0"/>
          <w:shd w:val="clear" w:color="auto" w:fill="FFFFFF"/>
        </w:rPr>
        <w:br/>
      </w:r>
      <w:r w:rsidRPr="00435F02">
        <w:rPr>
          <w:rFonts w:eastAsia="SimHei"/>
          <w:color w:val="00B0F0"/>
          <w:shd w:val="clear" w:color="auto" w:fill="FFFFFF"/>
        </w:rPr>
        <w:t>(CWG-SFP</w:t>
      </w:r>
      <w:bookmarkStart w:id="11" w:name="_Toc177383480"/>
      <w:r w:rsidRPr="00435F02">
        <w:rPr>
          <w:rFonts w:eastAsia="SimHei"/>
          <w:color w:val="00B0F0"/>
          <w:shd w:val="clear" w:color="auto" w:fill="FFFFFF"/>
        </w:rPr>
        <w:t xml:space="preserve">) </w:t>
      </w:r>
    </w:p>
    <w:p w14:paraId="7ADD3232" w14:textId="77777777" w:rsidR="00164768" w:rsidRPr="00435F02" w:rsidRDefault="00164768" w:rsidP="00435F02">
      <w:pPr>
        <w:pStyle w:val="Annextitle"/>
        <w:rPr>
          <w:rFonts w:eastAsia="SimHei"/>
          <w:color w:val="00B0F0"/>
          <w:shd w:val="clear" w:color="auto" w:fill="FFFFFF"/>
        </w:rPr>
      </w:pPr>
      <w:r w:rsidRPr="00435F02">
        <w:rPr>
          <w:rFonts w:eastAsia="SimHei"/>
          <w:color w:val="00B0F0"/>
          <w:shd w:val="clear" w:color="auto" w:fill="FFFFFF"/>
        </w:rPr>
        <w:t>Outcome Report</w:t>
      </w:r>
    </w:p>
    <w:p w14:paraId="12DB9916" w14:textId="77777777" w:rsidR="00164768" w:rsidRPr="00722595" w:rsidRDefault="00164768" w:rsidP="00164768">
      <w:pPr>
        <w:spacing w:before="240"/>
        <w:jc w:val="center"/>
        <w:rPr>
          <w:rFonts w:asciiTheme="minorHAnsi" w:hAnsiTheme="minorHAnsi" w:cstheme="minorHAnsi"/>
          <w:color w:val="009EDB"/>
          <w:vertAlign w:val="superscript"/>
        </w:rPr>
      </w:pPr>
      <w:r w:rsidRPr="00722595">
        <w:rPr>
          <w:rFonts w:asciiTheme="minorHAnsi" w:hAnsiTheme="minorHAnsi" w:cstheme="minorHAnsi"/>
          <w:color w:val="009EDB"/>
        </w:rPr>
        <w:t>UN Futures Lab/Global Hub</w:t>
      </w:r>
      <w:r w:rsidRPr="00722595">
        <w:rPr>
          <w:rStyle w:val="FootnoteReference"/>
          <w:rFonts w:asciiTheme="minorHAnsi" w:hAnsiTheme="minorHAnsi" w:cstheme="minorHAnsi"/>
          <w:color w:val="009EDB"/>
          <w:lang w:val="es-ES"/>
        </w:rPr>
        <w:footnoteReference w:id="1"/>
      </w:r>
    </w:p>
    <w:p w14:paraId="0D8C8A48" w14:textId="11B46274" w:rsidR="00164768" w:rsidRPr="00722595" w:rsidRDefault="00164768" w:rsidP="00164768">
      <w:pPr>
        <w:spacing w:before="240" w:after="240"/>
        <w:rPr>
          <w:rFonts w:asciiTheme="minorHAnsi" w:hAnsiTheme="minorHAnsi" w:cstheme="minorHAnsi"/>
          <w:b/>
          <w:bCs/>
          <w:color w:val="009EDB"/>
          <w:sz w:val="32"/>
          <w:szCs w:val="32"/>
        </w:rPr>
      </w:pPr>
      <w:r w:rsidRPr="00722595">
        <w:rPr>
          <w:rFonts w:asciiTheme="minorHAnsi" w:hAnsiTheme="minorHAnsi" w:cstheme="minorHAnsi"/>
          <w:b/>
          <w:bCs/>
          <w:color w:val="009EDB"/>
          <w:sz w:val="32"/>
          <w:szCs w:val="32"/>
        </w:rPr>
        <w:t xml:space="preserve">Table of </w:t>
      </w:r>
      <w:r w:rsidR="008A3044" w:rsidRPr="00722595">
        <w:rPr>
          <w:rFonts w:asciiTheme="minorHAnsi" w:hAnsiTheme="minorHAnsi" w:cstheme="minorHAnsi"/>
          <w:b/>
          <w:bCs/>
          <w:color w:val="009EDB"/>
          <w:sz w:val="32"/>
          <w:szCs w:val="32"/>
        </w:rPr>
        <w:t>contents</w:t>
      </w:r>
    </w:p>
    <w:p w14:paraId="63A1A2DA" w14:textId="39148E68" w:rsidR="00164768" w:rsidRPr="00722595" w:rsidRDefault="00164768" w:rsidP="00164768">
      <w:pPr>
        <w:pStyle w:val="TOC1"/>
        <w:rPr>
          <w:rFonts w:asciiTheme="minorHAnsi" w:hAnsiTheme="minorHAnsi" w:cstheme="minorHAnsi"/>
        </w:rPr>
      </w:pPr>
      <w:r w:rsidRPr="00722595">
        <w:rPr>
          <w:rFonts w:asciiTheme="minorHAnsi" w:hAnsiTheme="minorHAnsi" w:cstheme="minorHAnsi"/>
          <w:b/>
          <w:bCs/>
        </w:rPr>
        <w:t xml:space="preserve">Executive </w:t>
      </w:r>
      <w:r w:rsidR="008A3044" w:rsidRPr="00722595">
        <w:rPr>
          <w:rFonts w:asciiTheme="minorHAnsi" w:hAnsiTheme="minorHAnsi" w:cstheme="minorHAnsi"/>
          <w:b/>
          <w:bCs/>
        </w:rPr>
        <w:t>summary</w:t>
      </w:r>
      <w:r w:rsidR="00416793">
        <w:rPr>
          <w:rFonts w:asciiTheme="minorHAnsi" w:hAnsiTheme="minorHAnsi" w:cstheme="minorHAnsi"/>
          <w:b/>
          <w:bCs/>
        </w:rPr>
        <w:tab/>
      </w:r>
      <w:r w:rsidR="00416793">
        <w:rPr>
          <w:rFonts w:asciiTheme="minorHAnsi" w:hAnsiTheme="minorHAnsi" w:cstheme="minorHAnsi"/>
        </w:rPr>
        <w:tab/>
      </w:r>
      <w:r w:rsidRPr="00722595">
        <w:rPr>
          <w:rFonts w:asciiTheme="minorHAnsi" w:hAnsiTheme="minorHAnsi" w:cstheme="minorHAnsi"/>
        </w:rPr>
        <w:t>2</w:t>
      </w:r>
    </w:p>
    <w:p w14:paraId="4AF175F6" w14:textId="09FD0123" w:rsidR="00164768" w:rsidRPr="00722595" w:rsidRDefault="00164768" w:rsidP="00164768">
      <w:pPr>
        <w:pStyle w:val="TOC1"/>
        <w:rPr>
          <w:rFonts w:asciiTheme="minorHAnsi" w:eastAsiaTheme="minorEastAsia" w:hAnsiTheme="minorHAnsi" w:cstheme="minorHAnsi"/>
          <w:noProof/>
          <w:szCs w:val="24"/>
          <w:lang w:eastAsia="zh-CN"/>
        </w:rPr>
      </w:pPr>
      <w:r w:rsidRPr="00722595">
        <w:rPr>
          <w:rFonts w:asciiTheme="minorHAnsi" w:eastAsiaTheme="minorHAnsi" w:hAnsiTheme="minorHAnsi" w:cstheme="minorHAnsi"/>
          <w:noProof/>
          <w:szCs w:val="18"/>
        </w:rPr>
        <w:fldChar w:fldCharType="begin"/>
      </w:r>
      <w:r w:rsidRPr="00722595">
        <w:rPr>
          <w:rFonts w:asciiTheme="minorHAnsi" w:hAnsiTheme="minorHAnsi" w:cstheme="minorHAnsi"/>
        </w:rPr>
        <w:instrText xml:space="preserve"> TOC \o "1-3" \h \z \u </w:instrText>
      </w:r>
      <w:r w:rsidRPr="00722595">
        <w:rPr>
          <w:rFonts w:asciiTheme="minorHAnsi" w:eastAsiaTheme="minorHAnsi" w:hAnsiTheme="minorHAnsi" w:cstheme="minorHAnsi"/>
          <w:noProof/>
          <w:szCs w:val="18"/>
        </w:rPr>
        <w:fldChar w:fldCharType="separate"/>
      </w:r>
      <w:hyperlink w:anchor="_Toc208585577" w:history="1">
        <w:r w:rsidRPr="00722595">
          <w:rPr>
            <w:rStyle w:val="Hyperlink"/>
            <w:rFonts w:asciiTheme="minorHAnsi" w:hAnsiTheme="minorHAnsi" w:cstheme="minorHAnsi"/>
            <w:b/>
            <w:bCs/>
            <w:noProof/>
          </w:rPr>
          <w:t>1</w:t>
        </w:r>
        <w:r w:rsidR="00EC136D">
          <w:rPr>
            <w:rStyle w:val="Hyperlink"/>
            <w:rFonts w:asciiTheme="minorHAnsi" w:hAnsiTheme="minorHAnsi" w:cstheme="minorHAnsi"/>
            <w:b/>
            <w:bCs/>
            <w:noProof/>
          </w:rPr>
          <w:tab/>
        </w:r>
        <w:r w:rsidRPr="00722595">
          <w:rPr>
            <w:rStyle w:val="Hyperlink"/>
            <w:rFonts w:asciiTheme="minorHAnsi" w:hAnsiTheme="minorHAnsi" w:cstheme="minorHAnsi"/>
            <w:b/>
            <w:bCs/>
            <w:noProof/>
          </w:rPr>
          <w:t>About the Report</w:t>
        </w:r>
        <w:r w:rsidR="001F3834">
          <w:rPr>
            <w:rFonts w:asciiTheme="minorHAnsi" w:hAnsiTheme="minorHAnsi" w:cstheme="minorHAnsi"/>
            <w:noProof/>
            <w:webHidden/>
          </w:rPr>
          <w:tab/>
        </w:r>
        <w:r w:rsidR="001F3834">
          <w:rPr>
            <w:rFonts w:asciiTheme="minorHAnsi" w:hAnsiTheme="minorHAnsi" w:cstheme="minorHAnsi"/>
            <w:noProof/>
            <w:webHidden/>
          </w:rPr>
          <w:tab/>
        </w:r>
        <w:r w:rsidRPr="00722595">
          <w:rPr>
            <w:rFonts w:asciiTheme="minorHAnsi" w:hAnsiTheme="minorHAnsi" w:cstheme="minorHAnsi"/>
            <w:noProof/>
            <w:webHidden/>
          </w:rPr>
          <w:t>6</w:t>
        </w:r>
      </w:hyperlink>
    </w:p>
    <w:p w14:paraId="2C47465F" w14:textId="7CE78573" w:rsidR="00164768" w:rsidRPr="00722595" w:rsidRDefault="00164768" w:rsidP="00164768">
      <w:pPr>
        <w:pStyle w:val="TOC1"/>
        <w:rPr>
          <w:rFonts w:asciiTheme="minorHAnsi" w:eastAsiaTheme="minorEastAsia" w:hAnsiTheme="minorHAnsi" w:cstheme="minorHAnsi"/>
          <w:noProof/>
          <w:szCs w:val="24"/>
          <w:lang w:eastAsia="zh-CN"/>
        </w:rPr>
      </w:pPr>
      <w:hyperlink w:anchor="_Toc208585578" w:history="1">
        <w:r w:rsidRPr="00722595">
          <w:rPr>
            <w:rStyle w:val="Hyperlink"/>
            <w:rFonts w:asciiTheme="minorHAnsi" w:hAnsiTheme="minorHAnsi" w:cstheme="minorHAnsi"/>
            <w:b/>
            <w:bCs/>
            <w:noProof/>
          </w:rPr>
          <w:t>2</w:t>
        </w:r>
        <w:r w:rsidR="00EC136D">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Strategic </w:t>
        </w:r>
        <w:r w:rsidR="008A3044" w:rsidRPr="00722595">
          <w:rPr>
            <w:rStyle w:val="Hyperlink"/>
            <w:rFonts w:asciiTheme="minorHAnsi" w:hAnsiTheme="minorHAnsi" w:cstheme="minorHAnsi"/>
            <w:b/>
            <w:bCs/>
            <w:noProof/>
          </w:rPr>
          <w:t>foresight for planning</w:t>
        </w:r>
        <w:r w:rsidR="001F3834">
          <w:rPr>
            <w:rFonts w:asciiTheme="minorHAnsi" w:hAnsiTheme="minorHAnsi" w:cstheme="minorHAnsi"/>
            <w:noProof/>
            <w:webHidden/>
          </w:rPr>
          <w:tab/>
        </w:r>
        <w:r w:rsidR="001F3834">
          <w:rPr>
            <w:rFonts w:asciiTheme="minorHAnsi" w:hAnsiTheme="minorHAnsi" w:cstheme="minorHAnsi"/>
            <w:noProof/>
            <w:webHidden/>
          </w:rPr>
          <w:tab/>
        </w:r>
        <w:r w:rsidRPr="00722595">
          <w:rPr>
            <w:rFonts w:asciiTheme="minorHAnsi" w:hAnsiTheme="minorHAnsi" w:cstheme="minorHAnsi"/>
            <w:noProof/>
            <w:webHidden/>
          </w:rPr>
          <w:t>7</w:t>
        </w:r>
      </w:hyperlink>
    </w:p>
    <w:p w14:paraId="4563627C" w14:textId="2B24D3BA" w:rsidR="00164768" w:rsidRPr="00722595" w:rsidRDefault="00164768" w:rsidP="00164768">
      <w:pPr>
        <w:pStyle w:val="TOC1"/>
        <w:rPr>
          <w:rFonts w:asciiTheme="minorHAnsi" w:eastAsiaTheme="minorEastAsia" w:hAnsiTheme="minorHAnsi" w:cstheme="minorHAnsi"/>
          <w:noProof/>
          <w:szCs w:val="24"/>
          <w:lang w:eastAsia="zh-CN"/>
        </w:rPr>
      </w:pPr>
      <w:hyperlink w:anchor="_Toc208585579" w:history="1">
        <w:r w:rsidRPr="00722595">
          <w:rPr>
            <w:rStyle w:val="Hyperlink"/>
            <w:rFonts w:asciiTheme="minorHAnsi" w:hAnsiTheme="minorHAnsi" w:cstheme="minorHAnsi"/>
            <w:b/>
            <w:bCs/>
            <w:noProof/>
          </w:rPr>
          <w:t>3</w:t>
        </w:r>
        <w:r w:rsidR="00EC136D">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Objectives and </w:t>
        </w:r>
        <w:r w:rsidR="00D76EF4" w:rsidRPr="00722595">
          <w:rPr>
            <w:rStyle w:val="Hyperlink"/>
            <w:rFonts w:asciiTheme="minorHAnsi" w:hAnsiTheme="minorHAnsi" w:cstheme="minorHAnsi"/>
            <w:b/>
            <w:bCs/>
            <w:noProof/>
          </w:rPr>
          <w:t>s</w:t>
        </w:r>
        <w:r w:rsidRPr="00722595">
          <w:rPr>
            <w:rStyle w:val="Hyperlink"/>
            <w:rFonts w:asciiTheme="minorHAnsi" w:hAnsiTheme="minorHAnsi" w:cstheme="minorHAnsi"/>
            <w:b/>
            <w:bCs/>
            <w:noProof/>
          </w:rPr>
          <w:t>tructure of the Strategic Foresight Workshops</w:t>
        </w:r>
        <w:r w:rsidR="001F3834">
          <w:rPr>
            <w:rFonts w:asciiTheme="minorHAnsi" w:hAnsiTheme="minorHAnsi" w:cstheme="minorHAnsi"/>
            <w:noProof/>
            <w:webHidden/>
          </w:rPr>
          <w:tab/>
        </w:r>
        <w:r w:rsidR="001F3834">
          <w:rPr>
            <w:rFonts w:asciiTheme="minorHAnsi" w:hAnsiTheme="minorHAnsi" w:cstheme="minorHAnsi"/>
            <w:noProof/>
            <w:webHidden/>
          </w:rPr>
          <w:tab/>
        </w:r>
        <w:r w:rsidRPr="00722595">
          <w:rPr>
            <w:rFonts w:asciiTheme="minorHAnsi" w:hAnsiTheme="minorHAnsi" w:cstheme="minorHAnsi"/>
            <w:noProof/>
            <w:webHidden/>
          </w:rPr>
          <w:t>8</w:t>
        </w:r>
      </w:hyperlink>
    </w:p>
    <w:p w14:paraId="10C5FCD3" w14:textId="7E09309A" w:rsidR="00164768" w:rsidRPr="00722595" w:rsidRDefault="00164768" w:rsidP="001F3834">
      <w:pPr>
        <w:pStyle w:val="TOC2"/>
        <w:rPr>
          <w:rFonts w:asciiTheme="minorHAnsi" w:eastAsiaTheme="minorEastAsia" w:hAnsiTheme="minorHAnsi" w:cstheme="minorHAnsi"/>
          <w:noProof/>
          <w:szCs w:val="24"/>
          <w:lang w:eastAsia="zh-CN"/>
        </w:rPr>
      </w:pPr>
      <w:hyperlink w:anchor="_Toc208585580" w:history="1">
        <w:r w:rsidRPr="00722595">
          <w:rPr>
            <w:rStyle w:val="Hyperlink"/>
            <w:rFonts w:asciiTheme="minorHAnsi" w:hAnsiTheme="minorHAnsi" w:cstheme="minorHAnsi"/>
            <w:noProof/>
          </w:rPr>
          <w:t>3.1</w:t>
        </w:r>
        <w:r w:rsidR="00EC136D">
          <w:rPr>
            <w:rStyle w:val="Hyperlink"/>
            <w:rFonts w:asciiTheme="minorHAnsi" w:hAnsiTheme="minorHAnsi" w:cstheme="minorHAnsi"/>
            <w:noProof/>
          </w:rPr>
          <w:tab/>
        </w:r>
        <w:r w:rsidRPr="00722595">
          <w:rPr>
            <w:rStyle w:val="Hyperlink"/>
            <w:rFonts w:asciiTheme="minorHAnsi" w:hAnsiTheme="minorHAnsi" w:cstheme="minorHAnsi"/>
            <w:noProof/>
          </w:rPr>
          <w:t>Objectives of the Strategic Foresight Workshops</w:t>
        </w:r>
        <w:r w:rsidR="001F3834">
          <w:rPr>
            <w:rFonts w:asciiTheme="minorHAnsi" w:hAnsiTheme="minorHAnsi" w:cstheme="minorHAnsi"/>
            <w:noProof/>
            <w:webHidden/>
          </w:rPr>
          <w:tab/>
        </w:r>
        <w:r w:rsidR="001F3834">
          <w:rPr>
            <w:rFonts w:asciiTheme="minorHAnsi" w:hAnsiTheme="minorHAnsi" w:cstheme="minorHAnsi"/>
            <w:noProof/>
            <w:webHidden/>
          </w:rPr>
          <w:tab/>
        </w:r>
        <w:r w:rsidRPr="00722595">
          <w:rPr>
            <w:rFonts w:asciiTheme="minorHAnsi" w:hAnsiTheme="minorHAnsi" w:cstheme="minorHAnsi"/>
            <w:noProof/>
            <w:webHidden/>
          </w:rPr>
          <w:t>8</w:t>
        </w:r>
      </w:hyperlink>
    </w:p>
    <w:p w14:paraId="1680F2F6" w14:textId="5F22DF1B" w:rsidR="00164768" w:rsidRPr="00722595" w:rsidRDefault="00164768" w:rsidP="00164768">
      <w:pPr>
        <w:pStyle w:val="TOC2"/>
        <w:rPr>
          <w:rFonts w:asciiTheme="minorHAnsi" w:eastAsiaTheme="minorEastAsia" w:hAnsiTheme="minorHAnsi" w:cstheme="minorHAnsi"/>
          <w:noProof/>
          <w:szCs w:val="24"/>
          <w:lang w:eastAsia="zh-CN"/>
        </w:rPr>
      </w:pPr>
      <w:hyperlink w:anchor="_Toc208585581" w:history="1">
        <w:r w:rsidRPr="00722595">
          <w:rPr>
            <w:rStyle w:val="Hyperlink"/>
            <w:rFonts w:asciiTheme="minorHAnsi" w:hAnsiTheme="minorHAnsi" w:cstheme="minorHAnsi"/>
            <w:noProof/>
          </w:rPr>
          <w:t>3.2</w:t>
        </w:r>
        <w:r w:rsidR="00EC136D">
          <w:rPr>
            <w:rStyle w:val="Hyperlink"/>
            <w:rFonts w:asciiTheme="minorHAnsi" w:hAnsiTheme="minorHAnsi" w:cstheme="minorHAnsi"/>
            <w:noProof/>
          </w:rPr>
          <w:tab/>
        </w:r>
        <w:r w:rsidRPr="00722595">
          <w:rPr>
            <w:rStyle w:val="Hyperlink"/>
            <w:rFonts w:asciiTheme="minorHAnsi" w:hAnsiTheme="minorHAnsi" w:cstheme="minorHAnsi"/>
            <w:noProof/>
          </w:rPr>
          <w:t>Structure of the Strategic Foresight Workshops</w:t>
        </w:r>
        <w:r w:rsidR="001F3834">
          <w:rPr>
            <w:rFonts w:asciiTheme="minorHAnsi" w:hAnsiTheme="minorHAnsi" w:cstheme="minorHAnsi"/>
            <w:noProof/>
            <w:webHidden/>
          </w:rPr>
          <w:tab/>
        </w:r>
        <w:r w:rsidR="001F3834">
          <w:rPr>
            <w:rFonts w:asciiTheme="minorHAnsi" w:hAnsiTheme="minorHAnsi" w:cstheme="minorHAnsi"/>
            <w:noProof/>
            <w:webHidden/>
          </w:rPr>
          <w:tab/>
        </w:r>
        <w:r w:rsidRPr="00722595">
          <w:rPr>
            <w:rFonts w:asciiTheme="minorHAnsi" w:hAnsiTheme="minorHAnsi" w:cstheme="minorHAnsi"/>
            <w:noProof/>
            <w:webHidden/>
          </w:rPr>
          <w:t>8</w:t>
        </w:r>
      </w:hyperlink>
    </w:p>
    <w:p w14:paraId="6BF585B5" w14:textId="462B0461" w:rsidR="00164768" w:rsidRPr="00722595" w:rsidRDefault="00164768" w:rsidP="00164768">
      <w:pPr>
        <w:pStyle w:val="TOC1"/>
        <w:rPr>
          <w:rFonts w:asciiTheme="minorHAnsi" w:eastAsiaTheme="minorEastAsia" w:hAnsiTheme="minorHAnsi" w:cstheme="minorHAnsi"/>
          <w:noProof/>
          <w:szCs w:val="24"/>
          <w:lang w:eastAsia="zh-CN"/>
        </w:rPr>
      </w:pPr>
      <w:hyperlink w:anchor="_Toc208585582" w:history="1">
        <w:r w:rsidRPr="00722595">
          <w:rPr>
            <w:rStyle w:val="Hyperlink"/>
            <w:rFonts w:asciiTheme="minorHAnsi" w:hAnsiTheme="minorHAnsi" w:cstheme="minorHAnsi"/>
            <w:b/>
            <w:bCs/>
            <w:noProof/>
          </w:rPr>
          <w:t>4</w:t>
        </w:r>
        <w:r w:rsidR="00EC136D">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Key </w:t>
        </w:r>
        <w:r w:rsidR="00D76EF4" w:rsidRPr="00722595">
          <w:rPr>
            <w:rStyle w:val="Hyperlink"/>
            <w:rFonts w:asciiTheme="minorHAnsi" w:hAnsiTheme="minorHAnsi" w:cstheme="minorHAnsi"/>
            <w:b/>
            <w:bCs/>
            <w:noProof/>
          </w:rPr>
          <w:t>r</w:t>
        </w:r>
        <w:r w:rsidRPr="00722595">
          <w:rPr>
            <w:rStyle w:val="Hyperlink"/>
            <w:rFonts w:asciiTheme="minorHAnsi" w:hAnsiTheme="minorHAnsi" w:cstheme="minorHAnsi"/>
            <w:b/>
            <w:bCs/>
            <w:noProof/>
          </w:rPr>
          <w:t xml:space="preserve">esults from Workshop #1: ITU Strategic Plan 2028-2031: </w:t>
        </w:r>
        <w:r w:rsidR="001F3834">
          <w:rPr>
            <w:rStyle w:val="Hyperlink"/>
            <w:rFonts w:asciiTheme="minorHAnsi" w:hAnsiTheme="minorHAnsi" w:cstheme="minorHAnsi"/>
            <w:b/>
            <w:bCs/>
            <w:noProof/>
          </w:rPr>
          <w:br/>
        </w:r>
        <w:r w:rsidRPr="00722595">
          <w:rPr>
            <w:rStyle w:val="Hyperlink"/>
            <w:rFonts w:asciiTheme="minorHAnsi" w:hAnsiTheme="minorHAnsi" w:cstheme="minorHAnsi"/>
            <w:b/>
            <w:bCs/>
            <w:noProof/>
          </w:rPr>
          <w:t>Strategic Foresight Workshop with ITU Secretariat</w:t>
        </w:r>
        <w:r w:rsidR="001F3834">
          <w:rPr>
            <w:rFonts w:asciiTheme="minorHAnsi" w:hAnsiTheme="minorHAnsi" w:cstheme="minorHAnsi"/>
            <w:noProof/>
            <w:webHidden/>
          </w:rPr>
          <w:tab/>
        </w:r>
        <w:r w:rsidR="001F3834">
          <w:rPr>
            <w:rFonts w:asciiTheme="minorHAnsi" w:hAnsiTheme="minorHAnsi" w:cstheme="minorHAnsi"/>
            <w:noProof/>
            <w:webHidden/>
          </w:rPr>
          <w:tab/>
        </w:r>
        <w:r w:rsidRPr="00722595">
          <w:rPr>
            <w:rFonts w:asciiTheme="minorHAnsi" w:hAnsiTheme="minorHAnsi" w:cstheme="minorHAnsi"/>
            <w:noProof/>
            <w:webHidden/>
          </w:rPr>
          <w:t>9</w:t>
        </w:r>
      </w:hyperlink>
    </w:p>
    <w:p w14:paraId="45174F63" w14:textId="5AB6C8B4" w:rsidR="00164768" w:rsidRPr="00722595" w:rsidRDefault="00164768" w:rsidP="00164768">
      <w:pPr>
        <w:pStyle w:val="TOC2"/>
        <w:rPr>
          <w:rFonts w:asciiTheme="minorHAnsi" w:eastAsiaTheme="minorEastAsia" w:hAnsiTheme="minorHAnsi" w:cstheme="minorHAnsi"/>
          <w:noProof/>
          <w:szCs w:val="24"/>
          <w:lang w:eastAsia="zh-CN"/>
        </w:rPr>
      </w:pPr>
      <w:hyperlink w:anchor="_Toc208585583" w:history="1">
        <w:r w:rsidRPr="00722595">
          <w:rPr>
            <w:rStyle w:val="Hyperlink"/>
            <w:rFonts w:asciiTheme="minorHAnsi" w:hAnsiTheme="minorHAnsi" w:cstheme="minorHAnsi"/>
            <w:noProof/>
          </w:rPr>
          <w:t>4.1</w:t>
        </w:r>
        <w:r w:rsidR="00EC136D">
          <w:rPr>
            <w:rStyle w:val="Hyperlink"/>
            <w:rFonts w:asciiTheme="minorHAnsi" w:hAnsiTheme="minorHAnsi" w:cstheme="minorHAnsi"/>
            <w:noProof/>
          </w:rPr>
          <w:tab/>
        </w:r>
        <w:r w:rsidRPr="00722595">
          <w:rPr>
            <w:rStyle w:val="Hyperlink"/>
            <w:rFonts w:asciiTheme="minorHAnsi" w:hAnsiTheme="minorHAnsi" w:cstheme="minorHAnsi"/>
            <w:noProof/>
          </w:rPr>
          <w:t>Session One: Horizon Scanning Deep Dive Exercise</w:t>
        </w:r>
        <w:r w:rsidR="001F3834">
          <w:rPr>
            <w:rFonts w:asciiTheme="minorHAnsi" w:hAnsiTheme="minorHAnsi" w:cstheme="minorHAnsi"/>
            <w:noProof/>
            <w:webHidden/>
          </w:rPr>
          <w:tab/>
        </w:r>
        <w:r w:rsidR="001F3834">
          <w:rPr>
            <w:rFonts w:asciiTheme="minorHAnsi" w:hAnsiTheme="minorHAnsi" w:cstheme="minorHAnsi"/>
            <w:noProof/>
            <w:webHidden/>
          </w:rPr>
          <w:tab/>
        </w:r>
        <w:r w:rsidRPr="00722595">
          <w:rPr>
            <w:rFonts w:asciiTheme="minorHAnsi" w:hAnsiTheme="minorHAnsi" w:cstheme="minorHAnsi"/>
            <w:noProof/>
            <w:webHidden/>
          </w:rPr>
          <w:t>10</w:t>
        </w:r>
      </w:hyperlink>
    </w:p>
    <w:p w14:paraId="2A4D72B1" w14:textId="46CAC3EE" w:rsidR="00164768" w:rsidRPr="00722595" w:rsidRDefault="00164768" w:rsidP="00164768">
      <w:pPr>
        <w:pStyle w:val="TOC2"/>
        <w:rPr>
          <w:rFonts w:asciiTheme="minorHAnsi" w:eastAsiaTheme="minorEastAsia" w:hAnsiTheme="minorHAnsi" w:cstheme="minorHAnsi"/>
          <w:noProof/>
          <w:szCs w:val="24"/>
          <w:lang w:eastAsia="zh-CN"/>
        </w:rPr>
      </w:pPr>
      <w:hyperlink w:anchor="_Toc208585585" w:history="1">
        <w:r w:rsidRPr="00722595">
          <w:rPr>
            <w:rStyle w:val="Hyperlink"/>
            <w:rFonts w:asciiTheme="minorHAnsi" w:hAnsiTheme="minorHAnsi" w:cstheme="minorHAnsi"/>
            <w:noProof/>
          </w:rPr>
          <w:t>4.2</w:t>
        </w:r>
        <w:r w:rsidR="00EC136D">
          <w:rPr>
            <w:rStyle w:val="Hyperlink"/>
            <w:rFonts w:asciiTheme="minorHAnsi" w:hAnsiTheme="minorHAnsi" w:cstheme="minorHAnsi"/>
            <w:noProof/>
          </w:rPr>
          <w:tab/>
        </w:r>
        <w:r w:rsidRPr="00722595">
          <w:rPr>
            <w:rStyle w:val="Hyperlink"/>
            <w:rFonts w:asciiTheme="minorHAnsi" w:hAnsiTheme="minorHAnsi" w:cstheme="minorHAnsi"/>
            <w:noProof/>
          </w:rPr>
          <w:t>Session Two: Futures Triangle Exercise</w:t>
        </w:r>
        <w:r w:rsidR="001F3834">
          <w:rPr>
            <w:rFonts w:asciiTheme="minorHAnsi" w:hAnsiTheme="minorHAnsi" w:cstheme="minorHAnsi"/>
            <w:noProof/>
            <w:webHidden/>
          </w:rPr>
          <w:tab/>
        </w:r>
        <w:r w:rsidR="001F3834">
          <w:rPr>
            <w:rFonts w:asciiTheme="minorHAnsi" w:hAnsiTheme="minorHAnsi" w:cstheme="minorHAnsi"/>
            <w:noProof/>
            <w:webHidden/>
          </w:rPr>
          <w:tab/>
        </w:r>
        <w:r w:rsidRPr="00722595">
          <w:rPr>
            <w:rFonts w:asciiTheme="minorHAnsi" w:hAnsiTheme="minorHAnsi" w:cstheme="minorHAnsi"/>
            <w:noProof/>
            <w:webHidden/>
          </w:rPr>
          <w:t>11</w:t>
        </w:r>
      </w:hyperlink>
    </w:p>
    <w:p w14:paraId="7835AF16" w14:textId="74CD9B62" w:rsidR="00164768" w:rsidRPr="00722595" w:rsidRDefault="00164768" w:rsidP="00164768">
      <w:pPr>
        <w:pStyle w:val="TOC2"/>
        <w:rPr>
          <w:rFonts w:asciiTheme="minorHAnsi" w:eastAsiaTheme="minorEastAsia" w:hAnsiTheme="minorHAnsi" w:cstheme="minorHAnsi"/>
          <w:noProof/>
          <w:szCs w:val="24"/>
          <w:lang w:eastAsia="zh-CN"/>
        </w:rPr>
      </w:pPr>
      <w:hyperlink w:anchor="_Toc208585586" w:history="1">
        <w:r w:rsidRPr="00722595">
          <w:rPr>
            <w:rStyle w:val="Hyperlink"/>
            <w:rFonts w:asciiTheme="minorHAnsi" w:hAnsiTheme="minorHAnsi" w:cstheme="minorHAnsi"/>
            <w:noProof/>
          </w:rPr>
          <w:t>4.3</w:t>
        </w:r>
        <w:r w:rsidR="00EC136D">
          <w:rPr>
            <w:rStyle w:val="Hyperlink"/>
            <w:rFonts w:asciiTheme="minorHAnsi" w:hAnsiTheme="minorHAnsi" w:cstheme="minorHAnsi"/>
            <w:noProof/>
          </w:rPr>
          <w:tab/>
        </w:r>
        <w:r w:rsidRPr="00722595">
          <w:rPr>
            <w:rStyle w:val="Hyperlink"/>
            <w:rFonts w:asciiTheme="minorHAnsi" w:hAnsiTheme="minorHAnsi" w:cstheme="minorHAnsi"/>
            <w:noProof/>
          </w:rPr>
          <w:t xml:space="preserve">Lessons Learned from Workshop #1: ITU Strategic Plan 2028-2031: </w:t>
        </w:r>
        <w:r w:rsidR="001F3834">
          <w:rPr>
            <w:rStyle w:val="Hyperlink"/>
            <w:rFonts w:asciiTheme="minorHAnsi" w:hAnsiTheme="minorHAnsi" w:cstheme="minorHAnsi"/>
            <w:noProof/>
          </w:rPr>
          <w:br/>
        </w:r>
        <w:r w:rsidRPr="00722595">
          <w:rPr>
            <w:rStyle w:val="Hyperlink"/>
            <w:rFonts w:asciiTheme="minorHAnsi" w:hAnsiTheme="minorHAnsi" w:cstheme="minorHAnsi"/>
            <w:noProof/>
          </w:rPr>
          <w:t>Strategic Foresight Workshop with ITU Secretariat</w:t>
        </w:r>
        <w:r w:rsidR="00323F81">
          <w:rPr>
            <w:rFonts w:asciiTheme="minorHAnsi" w:hAnsiTheme="minorHAnsi" w:cstheme="minorHAnsi"/>
            <w:noProof/>
            <w:webHidden/>
          </w:rPr>
          <w:tab/>
        </w:r>
        <w:r w:rsidR="00323F81">
          <w:rPr>
            <w:rFonts w:asciiTheme="minorHAnsi" w:hAnsiTheme="minorHAnsi" w:cstheme="minorHAnsi"/>
            <w:noProof/>
            <w:webHidden/>
          </w:rPr>
          <w:tab/>
        </w:r>
        <w:r w:rsidRPr="00722595">
          <w:rPr>
            <w:rFonts w:asciiTheme="minorHAnsi" w:hAnsiTheme="minorHAnsi" w:cstheme="minorHAnsi"/>
            <w:noProof/>
            <w:webHidden/>
          </w:rPr>
          <w:t>13</w:t>
        </w:r>
      </w:hyperlink>
    </w:p>
    <w:p w14:paraId="3E8AE770" w14:textId="2AD86AFF" w:rsidR="00164768" w:rsidRPr="00722595" w:rsidRDefault="00164768" w:rsidP="00164768">
      <w:pPr>
        <w:pStyle w:val="TOC1"/>
        <w:rPr>
          <w:rFonts w:asciiTheme="minorHAnsi" w:eastAsiaTheme="minorEastAsia" w:hAnsiTheme="minorHAnsi" w:cstheme="minorHAnsi"/>
          <w:noProof/>
          <w:szCs w:val="24"/>
          <w:lang w:eastAsia="zh-CN"/>
        </w:rPr>
      </w:pPr>
      <w:hyperlink w:anchor="_Toc208585587" w:history="1">
        <w:r w:rsidRPr="00722595">
          <w:rPr>
            <w:rStyle w:val="Hyperlink"/>
            <w:rFonts w:asciiTheme="minorHAnsi" w:hAnsiTheme="minorHAnsi" w:cstheme="minorHAnsi"/>
            <w:b/>
            <w:bCs/>
            <w:noProof/>
          </w:rPr>
          <w:t>5</w:t>
        </w:r>
        <w:r w:rsidR="00EC136D">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Overview: Key </w:t>
        </w:r>
        <w:r w:rsidR="00C63F3A" w:rsidRPr="00722595">
          <w:rPr>
            <w:rStyle w:val="Hyperlink"/>
            <w:rFonts w:asciiTheme="minorHAnsi" w:hAnsiTheme="minorHAnsi" w:cstheme="minorHAnsi"/>
            <w:b/>
            <w:bCs/>
            <w:noProof/>
          </w:rPr>
          <w:t>i</w:t>
        </w:r>
        <w:r w:rsidRPr="00722595">
          <w:rPr>
            <w:rStyle w:val="Hyperlink"/>
            <w:rFonts w:asciiTheme="minorHAnsi" w:hAnsiTheme="minorHAnsi" w:cstheme="minorHAnsi"/>
            <w:b/>
            <w:bCs/>
            <w:noProof/>
          </w:rPr>
          <w:t xml:space="preserve">nsights from Workshop #2: ITU Strategic Plan 2028-2031: </w:t>
        </w:r>
        <w:r w:rsidR="00323F81">
          <w:rPr>
            <w:rStyle w:val="Hyperlink"/>
            <w:rFonts w:asciiTheme="minorHAnsi" w:hAnsiTheme="minorHAnsi" w:cstheme="minorHAnsi"/>
            <w:b/>
            <w:bCs/>
            <w:noProof/>
          </w:rPr>
          <w:br/>
        </w:r>
        <w:r w:rsidRPr="00722595">
          <w:rPr>
            <w:rStyle w:val="Hyperlink"/>
            <w:rFonts w:asciiTheme="minorHAnsi" w:hAnsiTheme="minorHAnsi" w:cstheme="minorHAnsi"/>
            <w:b/>
            <w:bCs/>
            <w:noProof/>
          </w:rPr>
          <w:t xml:space="preserve">Strategic Foresight Workshop with ITU Council Working Group for Strategic </w:t>
        </w:r>
        <w:r w:rsidR="00323F81">
          <w:rPr>
            <w:rStyle w:val="Hyperlink"/>
            <w:rFonts w:asciiTheme="minorHAnsi" w:hAnsiTheme="minorHAnsi" w:cstheme="minorHAnsi"/>
            <w:b/>
            <w:bCs/>
            <w:noProof/>
          </w:rPr>
          <w:br/>
        </w:r>
        <w:r w:rsidRPr="00722595">
          <w:rPr>
            <w:rStyle w:val="Hyperlink"/>
            <w:rFonts w:asciiTheme="minorHAnsi" w:hAnsiTheme="minorHAnsi" w:cstheme="minorHAnsi"/>
            <w:b/>
            <w:bCs/>
            <w:noProof/>
          </w:rPr>
          <w:t>and Financial Plans (CWG-SFP)</w:t>
        </w:r>
        <w:r w:rsidR="00323F81">
          <w:rPr>
            <w:rFonts w:asciiTheme="minorHAnsi" w:hAnsiTheme="minorHAnsi" w:cstheme="minorHAnsi"/>
            <w:noProof/>
            <w:webHidden/>
          </w:rPr>
          <w:tab/>
        </w:r>
        <w:r w:rsidR="00E47734">
          <w:rPr>
            <w:rFonts w:asciiTheme="minorHAnsi" w:hAnsiTheme="minorHAnsi" w:cstheme="minorHAnsi"/>
            <w:noProof/>
            <w:webHidden/>
          </w:rPr>
          <w:tab/>
        </w:r>
        <w:r w:rsidRPr="00722595">
          <w:rPr>
            <w:rFonts w:asciiTheme="minorHAnsi" w:hAnsiTheme="minorHAnsi" w:cstheme="minorHAnsi"/>
            <w:noProof/>
            <w:webHidden/>
          </w:rPr>
          <w:fldChar w:fldCharType="begin"/>
        </w:r>
        <w:r w:rsidRPr="00722595">
          <w:rPr>
            <w:rFonts w:asciiTheme="minorHAnsi" w:hAnsiTheme="minorHAnsi" w:cstheme="minorHAnsi"/>
            <w:noProof/>
            <w:webHidden/>
          </w:rPr>
          <w:instrText xml:space="preserve"> PAGEREF _Toc208585587 \h </w:instrText>
        </w:r>
        <w:r w:rsidRPr="00722595">
          <w:rPr>
            <w:rFonts w:asciiTheme="minorHAnsi" w:hAnsiTheme="minorHAnsi" w:cstheme="minorHAnsi"/>
            <w:noProof/>
            <w:webHidden/>
          </w:rPr>
        </w:r>
        <w:r w:rsidRPr="00722595">
          <w:rPr>
            <w:rFonts w:asciiTheme="minorHAnsi" w:hAnsiTheme="minorHAnsi" w:cstheme="minorHAnsi"/>
            <w:noProof/>
            <w:webHidden/>
          </w:rPr>
          <w:fldChar w:fldCharType="separate"/>
        </w:r>
        <w:r w:rsidR="009F2F14">
          <w:rPr>
            <w:rFonts w:asciiTheme="minorHAnsi" w:hAnsiTheme="minorHAnsi" w:cstheme="minorHAnsi"/>
            <w:noProof/>
            <w:webHidden/>
          </w:rPr>
          <w:t>14</w:t>
        </w:r>
        <w:r w:rsidRPr="00722595">
          <w:rPr>
            <w:rFonts w:asciiTheme="minorHAnsi" w:hAnsiTheme="minorHAnsi" w:cstheme="minorHAnsi"/>
            <w:noProof/>
            <w:webHidden/>
          </w:rPr>
          <w:fldChar w:fldCharType="end"/>
        </w:r>
      </w:hyperlink>
    </w:p>
    <w:p w14:paraId="71DD84AF" w14:textId="0CEC3587" w:rsidR="00164768" w:rsidRPr="00722595" w:rsidRDefault="00164768" w:rsidP="00164768">
      <w:pPr>
        <w:pStyle w:val="TOC2"/>
        <w:rPr>
          <w:rFonts w:asciiTheme="minorHAnsi" w:eastAsiaTheme="minorEastAsia" w:hAnsiTheme="minorHAnsi" w:cstheme="minorHAnsi"/>
          <w:noProof/>
          <w:szCs w:val="24"/>
          <w:lang w:eastAsia="zh-CN"/>
        </w:rPr>
      </w:pPr>
      <w:hyperlink w:anchor="_Toc208585588" w:history="1">
        <w:r w:rsidRPr="00722595">
          <w:rPr>
            <w:rStyle w:val="Hyperlink"/>
            <w:rFonts w:asciiTheme="minorHAnsi" w:hAnsiTheme="minorHAnsi" w:cstheme="minorHAnsi"/>
            <w:noProof/>
          </w:rPr>
          <w:t>5.1</w:t>
        </w:r>
        <w:r w:rsidR="00C63F3A">
          <w:rPr>
            <w:rStyle w:val="Hyperlink"/>
            <w:rFonts w:asciiTheme="minorHAnsi" w:hAnsiTheme="minorHAnsi" w:cstheme="minorHAnsi"/>
            <w:noProof/>
          </w:rPr>
          <w:tab/>
        </w:r>
        <w:r w:rsidRPr="00722595">
          <w:rPr>
            <w:rStyle w:val="Hyperlink"/>
            <w:rFonts w:asciiTheme="minorHAnsi" w:hAnsiTheme="minorHAnsi" w:cstheme="minorHAnsi"/>
            <w:noProof/>
          </w:rPr>
          <w:t xml:space="preserve">Session </w:t>
        </w:r>
        <w:r w:rsidR="00C63F3A" w:rsidRPr="00722595">
          <w:rPr>
            <w:rStyle w:val="Hyperlink"/>
            <w:rFonts w:asciiTheme="minorHAnsi" w:hAnsiTheme="minorHAnsi" w:cstheme="minorHAnsi"/>
            <w:noProof/>
          </w:rPr>
          <w:t>o</w:t>
        </w:r>
        <w:r w:rsidRPr="00722595">
          <w:rPr>
            <w:rStyle w:val="Hyperlink"/>
            <w:rFonts w:asciiTheme="minorHAnsi" w:hAnsiTheme="minorHAnsi" w:cstheme="minorHAnsi"/>
            <w:noProof/>
          </w:rPr>
          <w:t xml:space="preserve">ne: What to </w:t>
        </w:r>
        <w:r w:rsidR="00C63F3A" w:rsidRPr="00722595">
          <w:rPr>
            <w:rStyle w:val="Hyperlink"/>
            <w:rFonts w:asciiTheme="minorHAnsi" w:hAnsiTheme="minorHAnsi" w:cstheme="minorHAnsi"/>
            <w:noProof/>
          </w:rPr>
          <w:t>introduce, scale, and set aside</w:t>
        </w:r>
        <w:r w:rsidR="00323F81">
          <w:rPr>
            <w:rFonts w:asciiTheme="minorHAnsi" w:hAnsiTheme="minorHAnsi" w:cstheme="minorHAnsi"/>
            <w:noProof/>
            <w:webHidden/>
          </w:rPr>
          <w:tab/>
        </w:r>
        <w:r w:rsidR="00323F81">
          <w:rPr>
            <w:rFonts w:asciiTheme="minorHAnsi" w:hAnsiTheme="minorHAnsi" w:cstheme="minorHAnsi"/>
            <w:noProof/>
            <w:webHidden/>
          </w:rPr>
          <w:tab/>
        </w:r>
        <w:r w:rsidRPr="00722595">
          <w:rPr>
            <w:rFonts w:asciiTheme="minorHAnsi" w:hAnsiTheme="minorHAnsi" w:cstheme="minorHAnsi"/>
            <w:noProof/>
            <w:webHidden/>
          </w:rPr>
          <w:fldChar w:fldCharType="begin"/>
        </w:r>
        <w:r w:rsidRPr="00722595">
          <w:rPr>
            <w:rFonts w:asciiTheme="minorHAnsi" w:hAnsiTheme="minorHAnsi" w:cstheme="minorHAnsi"/>
            <w:noProof/>
            <w:webHidden/>
          </w:rPr>
          <w:instrText xml:space="preserve"> PAGEREF _Toc208585588 \h </w:instrText>
        </w:r>
        <w:r w:rsidRPr="00722595">
          <w:rPr>
            <w:rFonts w:asciiTheme="minorHAnsi" w:hAnsiTheme="minorHAnsi" w:cstheme="minorHAnsi"/>
            <w:noProof/>
            <w:webHidden/>
          </w:rPr>
        </w:r>
        <w:r w:rsidRPr="00722595">
          <w:rPr>
            <w:rFonts w:asciiTheme="minorHAnsi" w:hAnsiTheme="minorHAnsi" w:cstheme="minorHAnsi"/>
            <w:noProof/>
            <w:webHidden/>
          </w:rPr>
          <w:fldChar w:fldCharType="separate"/>
        </w:r>
        <w:r w:rsidR="009F2F14">
          <w:rPr>
            <w:rFonts w:asciiTheme="minorHAnsi" w:hAnsiTheme="minorHAnsi" w:cstheme="minorHAnsi"/>
            <w:noProof/>
            <w:webHidden/>
          </w:rPr>
          <w:t>14</w:t>
        </w:r>
        <w:r w:rsidRPr="00722595">
          <w:rPr>
            <w:rFonts w:asciiTheme="minorHAnsi" w:hAnsiTheme="minorHAnsi" w:cstheme="minorHAnsi"/>
            <w:noProof/>
            <w:webHidden/>
          </w:rPr>
          <w:fldChar w:fldCharType="end"/>
        </w:r>
      </w:hyperlink>
    </w:p>
    <w:p w14:paraId="5A3814F9" w14:textId="6DC26A52" w:rsidR="00164768" w:rsidRPr="00722595" w:rsidRDefault="00164768" w:rsidP="00164768">
      <w:pPr>
        <w:pStyle w:val="TOC1"/>
        <w:rPr>
          <w:rFonts w:asciiTheme="minorHAnsi" w:eastAsiaTheme="minorEastAsia" w:hAnsiTheme="minorHAnsi" w:cstheme="minorHAnsi"/>
          <w:noProof/>
          <w:szCs w:val="24"/>
          <w:lang w:eastAsia="zh-CN"/>
        </w:rPr>
      </w:pPr>
      <w:hyperlink w:anchor="_Toc208585590" w:history="1">
        <w:r w:rsidRPr="00722595">
          <w:rPr>
            <w:rStyle w:val="Hyperlink"/>
            <w:rFonts w:asciiTheme="minorHAnsi" w:hAnsiTheme="minorHAnsi" w:cstheme="minorHAnsi"/>
            <w:b/>
            <w:bCs/>
            <w:noProof/>
          </w:rPr>
          <w:t>6</w:t>
        </w:r>
        <w:r w:rsidR="00C63F3A">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Group </w:t>
        </w:r>
        <w:r w:rsidR="00C63F3A" w:rsidRPr="00722595">
          <w:rPr>
            <w:rStyle w:val="Hyperlink"/>
            <w:rFonts w:asciiTheme="minorHAnsi" w:hAnsiTheme="minorHAnsi" w:cstheme="minorHAnsi"/>
            <w:b/>
            <w:bCs/>
            <w:noProof/>
          </w:rPr>
          <w:t>work ou</w:t>
        </w:r>
        <w:r w:rsidRPr="00722595">
          <w:rPr>
            <w:rStyle w:val="Hyperlink"/>
            <w:rFonts w:asciiTheme="minorHAnsi" w:hAnsiTheme="minorHAnsi" w:cstheme="minorHAnsi"/>
            <w:b/>
            <w:bCs/>
            <w:noProof/>
          </w:rPr>
          <w:t xml:space="preserve">tcomes: Group 1 – Baseline </w:t>
        </w:r>
        <w:r w:rsidR="00C63F3A" w:rsidRPr="00722595">
          <w:rPr>
            <w:rStyle w:val="Hyperlink"/>
            <w:rFonts w:asciiTheme="minorHAnsi" w:hAnsiTheme="minorHAnsi" w:cstheme="minorHAnsi"/>
            <w:b/>
            <w:bCs/>
            <w:noProof/>
          </w:rPr>
          <w:t>s</w:t>
        </w:r>
        <w:r w:rsidRPr="00722595">
          <w:rPr>
            <w:rStyle w:val="Hyperlink"/>
            <w:rFonts w:asciiTheme="minorHAnsi" w:hAnsiTheme="minorHAnsi" w:cstheme="minorHAnsi"/>
            <w:b/>
            <w:bCs/>
            <w:noProof/>
          </w:rPr>
          <w:t>cenario</w:t>
        </w:r>
        <w:r w:rsidR="00323F81">
          <w:rPr>
            <w:rFonts w:asciiTheme="minorHAnsi" w:hAnsiTheme="minorHAnsi" w:cstheme="minorHAnsi"/>
            <w:noProof/>
            <w:webHidden/>
          </w:rPr>
          <w:tab/>
        </w:r>
        <w:r w:rsidR="00323F81">
          <w:rPr>
            <w:rFonts w:asciiTheme="minorHAnsi" w:hAnsiTheme="minorHAnsi" w:cstheme="minorHAnsi"/>
            <w:noProof/>
            <w:webHidden/>
          </w:rPr>
          <w:tab/>
        </w:r>
        <w:r w:rsidRPr="00722595">
          <w:rPr>
            <w:rFonts w:asciiTheme="minorHAnsi" w:hAnsiTheme="minorHAnsi" w:cstheme="minorHAnsi"/>
            <w:noProof/>
            <w:webHidden/>
          </w:rPr>
          <w:fldChar w:fldCharType="begin"/>
        </w:r>
        <w:r w:rsidRPr="00722595">
          <w:rPr>
            <w:rFonts w:asciiTheme="minorHAnsi" w:hAnsiTheme="minorHAnsi" w:cstheme="minorHAnsi"/>
            <w:noProof/>
            <w:webHidden/>
          </w:rPr>
          <w:instrText xml:space="preserve"> PAGEREF _Toc208585590 \h </w:instrText>
        </w:r>
        <w:r w:rsidRPr="00722595">
          <w:rPr>
            <w:rFonts w:asciiTheme="minorHAnsi" w:hAnsiTheme="minorHAnsi" w:cstheme="minorHAnsi"/>
            <w:noProof/>
            <w:webHidden/>
          </w:rPr>
        </w:r>
        <w:r w:rsidRPr="00722595">
          <w:rPr>
            <w:rFonts w:asciiTheme="minorHAnsi" w:hAnsiTheme="minorHAnsi" w:cstheme="minorHAnsi"/>
            <w:noProof/>
            <w:webHidden/>
          </w:rPr>
          <w:fldChar w:fldCharType="separate"/>
        </w:r>
        <w:r w:rsidR="009F2F14">
          <w:rPr>
            <w:rFonts w:asciiTheme="minorHAnsi" w:hAnsiTheme="minorHAnsi" w:cstheme="minorHAnsi"/>
            <w:noProof/>
            <w:webHidden/>
          </w:rPr>
          <w:t>16</w:t>
        </w:r>
        <w:r w:rsidRPr="00722595">
          <w:rPr>
            <w:rFonts w:asciiTheme="minorHAnsi" w:hAnsiTheme="minorHAnsi" w:cstheme="minorHAnsi"/>
            <w:noProof/>
            <w:webHidden/>
          </w:rPr>
          <w:fldChar w:fldCharType="end"/>
        </w:r>
      </w:hyperlink>
    </w:p>
    <w:p w14:paraId="348987C6" w14:textId="7EEC0EC8" w:rsidR="00164768" w:rsidRPr="00722595" w:rsidRDefault="00164768" w:rsidP="00164768">
      <w:pPr>
        <w:pStyle w:val="TOC1"/>
        <w:rPr>
          <w:rFonts w:asciiTheme="minorHAnsi" w:eastAsiaTheme="minorEastAsia" w:hAnsiTheme="minorHAnsi" w:cstheme="minorHAnsi"/>
          <w:noProof/>
          <w:szCs w:val="24"/>
          <w:lang w:eastAsia="zh-CN"/>
        </w:rPr>
      </w:pPr>
      <w:hyperlink w:anchor="_Toc208585591" w:history="1">
        <w:r w:rsidRPr="00722595">
          <w:rPr>
            <w:rStyle w:val="Hyperlink"/>
            <w:rFonts w:asciiTheme="minorHAnsi" w:hAnsiTheme="minorHAnsi" w:cstheme="minorHAnsi"/>
            <w:b/>
            <w:bCs/>
            <w:noProof/>
          </w:rPr>
          <w:t>7</w:t>
        </w:r>
        <w:r w:rsidR="00C63F3A">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Group </w:t>
        </w:r>
        <w:r w:rsidR="00C63F3A" w:rsidRPr="00722595">
          <w:rPr>
            <w:rStyle w:val="Hyperlink"/>
            <w:rFonts w:asciiTheme="minorHAnsi" w:hAnsiTheme="minorHAnsi" w:cstheme="minorHAnsi"/>
            <w:b/>
            <w:bCs/>
            <w:noProof/>
          </w:rPr>
          <w:t>work o</w:t>
        </w:r>
        <w:r w:rsidRPr="00722595">
          <w:rPr>
            <w:rStyle w:val="Hyperlink"/>
            <w:rFonts w:asciiTheme="minorHAnsi" w:hAnsiTheme="minorHAnsi" w:cstheme="minorHAnsi"/>
            <w:b/>
            <w:bCs/>
            <w:noProof/>
          </w:rPr>
          <w:t xml:space="preserve">utcomes: Group 2 – Adaptation </w:t>
        </w:r>
        <w:r w:rsidR="00C63F3A" w:rsidRPr="00722595">
          <w:rPr>
            <w:rStyle w:val="Hyperlink"/>
            <w:rFonts w:asciiTheme="minorHAnsi" w:hAnsiTheme="minorHAnsi" w:cstheme="minorHAnsi"/>
            <w:b/>
            <w:bCs/>
            <w:noProof/>
          </w:rPr>
          <w:t>s</w:t>
        </w:r>
        <w:r w:rsidRPr="00722595">
          <w:rPr>
            <w:rStyle w:val="Hyperlink"/>
            <w:rFonts w:asciiTheme="minorHAnsi" w:hAnsiTheme="minorHAnsi" w:cstheme="minorHAnsi"/>
            <w:b/>
            <w:bCs/>
            <w:noProof/>
          </w:rPr>
          <w:t>cenario</w:t>
        </w:r>
        <w:r w:rsidR="00323F81">
          <w:rPr>
            <w:rFonts w:asciiTheme="minorHAnsi" w:hAnsiTheme="minorHAnsi" w:cstheme="minorHAnsi"/>
            <w:noProof/>
            <w:webHidden/>
          </w:rPr>
          <w:tab/>
        </w:r>
        <w:r w:rsidR="00323F81">
          <w:rPr>
            <w:rFonts w:asciiTheme="minorHAnsi" w:hAnsiTheme="minorHAnsi" w:cstheme="minorHAnsi"/>
            <w:noProof/>
            <w:webHidden/>
          </w:rPr>
          <w:tab/>
        </w:r>
        <w:r w:rsidRPr="00722595">
          <w:rPr>
            <w:rFonts w:asciiTheme="minorHAnsi" w:hAnsiTheme="minorHAnsi" w:cstheme="minorHAnsi"/>
            <w:noProof/>
            <w:webHidden/>
          </w:rPr>
          <w:fldChar w:fldCharType="begin"/>
        </w:r>
        <w:r w:rsidRPr="00722595">
          <w:rPr>
            <w:rFonts w:asciiTheme="minorHAnsi" w:hAnsiTheme="minorHAnsi" w:cstheme="minorHAnsi"/>
            <w:noProof/>
            <w:webHidden/>
          </w:rPr>
          <w:instrText xml:space="preserve"> PAGEREF _Toc208585591 \h </w:instrText>
        </w:r>
        <w:r w:rsidRPr="00722595">
          <w:rPr>
            <w:rFonts w:asciiTheme="minorHAnsi" w:hAnsiTheme="minorHAnsi" w:cstheme="minorHAnsi"/>
            <w:noProof/>
            <w:webHidden/>
          </w:rPr>
        </w:r>
        <w:r w:rsidRPr="00722595">
          <w:rPr>
            <w:rFonts w:asciiTheme="minorHAnsi" w:hAnsiTheme="minorHAnsi" w:cstheme="minorHAnsi"/>
            <w:noProof/>
            <w:webHidden/>
          </w:rPr>
          <w:fldChar w:fldCharType="separate"/>
        </w:r>
        <w:r w:rsidR="009F2F14">
          <w:rPr>
            <w:rFonts w:asciiTheme="minorHAnsi" w:hAnsiTheme="minorHAnsi" w:cstheme="minorHAnsi"/>
            <w:noProof/>
            <w:webHidden/>
          </w:rPr>
          <w:t>17</w:t>
        </w:r>
        <w:r w:rsidRPr="00722595">
          <w:rPr>
            <w:rFonts w:asciiTheme="minorHAnsi" w:hAnsiTheme="minorHAnsi" w:cstheme="minorHAnsi"/>
            <w:noProof/>
            <w:webHidden/>
          </w:rPr>
          <w:fldChar w:fldCharType="end"/>
        </w:r>
      </w:hyperlink>
    </w:p>
    <w:p w14:paraId="1B2A7F50" w14:textId="374D2204" w:rsidR="00164768" w:rsidRPr="00722595" w:rsidRDefault="00164768" w:rsidP="00164768">
      <w:pPr>
        <w:pStyle w:val="TOC1"/>
        <w:rPr>
          <w:rFonts w:asciiTheme="minorHAnsi" w:eastAsiaTheme="minorEastAsia" w:hAnsiTheme="minorHAnsi" w:cstheme="minorHAnsi"/>
          <w:noProof/>
          <w:szCs w:val="24"/>
          <w:lang w:eastAsia="zh-CN"/>
        </w:rPr>
      </w:pPr>
      <w:hyperlink w:anchor="_Toc208585592" w:history="1">
        <w:r w:rsidRPr="00722595">
          <w:rPr>
            <w:rStyle w:val="Hyperlink"/>
            <w:rFonts w:asciiTheme="minorHAnsi" w:hAnsiTheme="minorHAnsi" w:cstheme="minorHAnsi"/>
            <w:b/>
            <w:bCs/>
            <w:noProof/>
          </w:rPr>
          <w:t>8</w:t>
        </w:r>
        <w:r w:rsidR="00C63F3A">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Group </w:t>
        </w:r>
        <w:r w:rsidR="00C63F3A" w:rsidRPr="00722595">
          <w:rPr>
            <w:rStyle w:val="Hyperlink"/>
            <w:rFonts w:asciiTheme="minorHAnsi" w:hAnsiTheme="minorHAnsi" w:cstheme="minorHAnsi"/>
            <w:b/>
            <w:bCs/>
            <w:noProof/>
          </w:rPr>
          <w:t>work ou</w:t>
        </w:r>
        <w:r w:rsidRPr="00722595">
          <w:rPr>
            <w:rStyle w:val="Hyperlink"/>
            <w:rFonts w:asciiTheme="minorHAnsi" w:hAnsiTheme="minorHAnsi" w:cstheme="minorHAnsi"/>
            <w:b/>
            <w:bCs/>
            <w:noProof/>
          </w:rPr>
          <w:t xml:space="preserve">tcomes: Group 3 – Radical </w:t>
        </w:r>
        <w:r w:rsidR="00C63F3A" w:rsidRPr="00722595">
          <w:rPr>
            <w:rStyle w:val="Hyperlink"/>
            <w:rFonts w:asciiTheme="minorHAnsi" w:hAnsiTheme="minorHAnsi" w:cstheme="minorHAnsi"/>
            <w:b/>
            <w:bCs/>
            <w:noProof/>
          </w:rPr>
          <w:t>c</w:t>
        </w:r>
        <w:r w:rsidRPr="00722595">
          <w:rPr>
            <w:rStyle w:val="Hyperlink"/>
            <w:rFonts w:asciiTheme="minorHAnsi" w:hAnsiTheme="minorHAnsi" w:cstheme="minorHAnsi"/>
            <w:b/>
            <w:bCs/>
            <w:noProof/>
          </w:rPr>
          <w:t xml:space="preserve">hange </w:t>
        </w:r>
        <w:r w:rsidR="00C63F3A" w:rsidRPr="00722595">
          <w:rPr>
            <w:rStyle w:val="Hyperlink"/>
            <w:rFonts w:asciiTheme="minorHAnsi" w:hAnsiTheme="minorHAnsi" w:cstheme="minorHAnsi"/>
            <w:b/>
            <w:bCs/>
            <w:noProof/>
          </w:rPr>
          <w:t>s</w:t>
        </w:r>
        <w:r w:rsidRPr="00722595">
          <w:rPr>
            <w:rStyle w:val="Hyperlink"/>
            <w:rFonts w:asciiTheme="minorHAnsi" w:hAnsiTheme="minorHAnsi" w:cstheme="minorHAnsi"/>
            <w:b/>
            <w:bCs/>
            <w:noProof/>
          </w:rPr>
          <w:t>cenario</w:t>
        </w:r>
        <w:r w:rsidR="00C63F3A">
          <w:rPr>
            <w:rFonts w:asciiTheme="minorHAnsi" w:hAnsiTheme="minorHAnsi" w:cstheme="minorHAnsi"/>
            <w:noProof/>
            <w:webHidden/>
          </w:rPr>
          <w:tab/>
        </w:r>
        <w:r w:rsidR="00C63F3A">
          <w:rPr>
            <w:rFonts w:asciiTheme="minorHAnsi" w:hAnsiTheme="minorHAnsi" w:cstheme="minorHAnsi"/>
            <w:noProof/>
            <w:webHidden/>
          </w:rPr>
          <w:tab/>
        </w:r>
        <w:r w:rsidRPr="00722595">
          <w:rPr>
            <w:rFonts w:asciiTheme="minorHAnsi" w:hAnsiTheme="minorHAnsi" w:cstheme="minorHAnsi"/>
            <w:noProof/>
            <w:webHidden/>
          </w:rPr>
          <w:fldChar w:fldCharType="begin"/>
        </w:r>
        <w:r w:rsidRPr="00722595">
          <w:rPr>
            <w:rFonts w:asciiTheme="minorHAnsi" w:hAnsiTheme="minorHAnsi" w:cstheme="minorHAnsi"/>
            <w:noProof/>
            <w:webHidden/>
          </w:rPr>
          <w:instrText xml:space="preserve"> PAGEREF _Toc208585592 \h </w:instrText>
        </w:r>
        <w:r w:rsidRPr="00722595">
          <w:rPr>
            <w:rFonts w:asciiTheme="minorHAnsi" w:hAnsiTheme="minorHAnsi" w:cstheme="minorHAnsi"/>
            <w:noProof/>
            <w:webHidden/>
          </w:rPr>
        </w:r>
        <w:r w:rsidRPr="00722595">
          <w:rPr>
            <w:rFonts w:asciiTheme="minorHAnsi" w:hAnsiTheme="minorHAnsi" w:cstheme="minorHAnsi"/>
            <w:noProof/>
            <w:webHidden/>
          </w:rPr>
          <w:fldChar w:fldCharType="separate"/>
        </w:r>
        <w:r w:rsidR="009F2F14">
          <w:rPr>
            <w:rFonts w:asciiTheme="minorHAnsi" w:hAnsiTheme="minorHAnsi" w:cstheme="minorHAnsi"/>
            <w:noProof/>
            <w:webHidden/>
          </w:rPr>
          <w:t>18</w:t>
        </w:r>
        <w:r w:rsidRPr="00722595">
          <w:rPr>
            <w:rFonts w:asciiTheme="minorHAnsi" w:hAnsiTheme="minorHAnsi" w:cstheme="minorHAnsi"/>
            <w:noProof/>
            <w:webHidden/>
          </w:rPr>
          <w:fldChar w:fldCharType="end"/>
        </w:r>
      </w:hyperlink>
    </w:p>
    <w:p w14:paraId="4862E55F" w14:textId="28AB33F2" w:rsidR="00164768" w:rsidRPr="00722595" w:rsidRDefault="00164768" w:rsidP="00164768">
      <w:pPr>
        <w:pStyle w:val="TOC1"/>
        <w:rPr>
          <w:rFonts w:asciiTheme="minorHAnsi" w:eastAsiaTheme="minorEastAsia" w:hAnsiTheme="minorHAnsi" w:cstheme="minorHAnsi"/>
          <w:noProof/>
          <w:szCs w:val="24"/>
          <w:lang w:eastAsia="zh-CN"/>
        </w:rPr>
      </w:pPr>
      <w:hyperlink w:anchor="_Toc208585593" w:history="1">
        <w:r w:rsidRPr="00722595">
          <w:rPr>
            <w:rStyle w:val="Hyperlink"/>
            <w:rFonts w:asciiTheme="minorHAnsi" w:hAnsiTheme="minorHAnsi" w:cstheme="minorHAnsi"/>
            <w:b/>
            <w:bCs/>
            <w:noProof/>
          </w:rPr>
          <w:t>9</w:t>
        </w:r>
        <w:r w:rsidR="00C63F3A">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Group </w:t>
        </w:r>
        <w:r w:rsidR="00C63F3A" w:rsidRPr="00722595">
          <w:rPr>
            <w:rStyle w:val="Hyperlink"/>
            <w:rFonts w:asciiTheme="minorHAnsi" w:hAnsiTheme="minorHAnsi" w:cstheme="minorHAnsi"/>
            <w:b/>
            <w:bCs/>
            <w:noProof/>
          </w:rPr>
          <w:t>work ou</w:t>
        </w:r>
        <w:r w:rsidRPr="00722595">
          <w:rPr>
            <w:rStyle w:val="Hyperlink"/>
            <w:rFonts w:asciiTheme="minorHAnsi" w:hAnsiTheme="minorHAnsi" w:cstheme="minorHAnsi"/>
            <w:b/>
            <w:bCs/>
            <w:noProof/>
          </w:rPr>
          <w:t xml:space="preserve">tcomes: Group 4 – Marginal </w:t>
        </w:r>
        <w:r w:rsidR="00C63F3A" w:rsidRPr="00722595">
          <w:rPr>
            <w:rStyle w:val="Hyperlink"/>
            <w:rFonts w:asciiTheme="minorHAnsi" w:hAnsiTheme="minorHAnsi" w:cstheme="minorHAnsi"/>
            <w:b/>
            <w:bCs/>
            <w:noProof/>
          </w:rPr>
          <w:t>c</w:t>
        </w:r>
        <w:r w:rsidRPr="00722595">
          <w:rPr>
            <w:rStyle w:val="Hyperlink"/>
            <w:rFonts w:asciiTheme="minorHAnsi" w:hAnsiTheme="minorHAnsi" w:cstheme="minorHAnsi"/>
            <w:b/>
            <w:bCs/>
            <w:noProof/>
          </w:rPr>
          <w:t xml:space="preserve">hange </w:t>
        </w:r>
        <w:r w:rsidR="00C63F3A" w:rsidRPr="00722595">
          <w:rPr>
            <w:rStyle w:val="Hyperlink"/>
            <w:rFonts w:asciiTheme="minorHAnsi" w:hAnsiTheme="minorHAnsi" w:cstheme="minorHAnsi"/>
            <w:b/>
            <w:bCs/>
            <w:noProof/>
          </w:rPr>
          <w:t>s</w:t>
        </w:r>
        <w:r w:rsidRPr="00722595">
          <w:rPr>
            <w:rStyle w:val="Hyperlink"/>
            <w:rFonts w:asciiTheme="minorHAnsi" w:hAnsiTheme="minorHAnsi" w:cstheme="minorHAnsi"/>
            <w:b/>
            <w:bCs/>
            <w:noProof/>
          </w:rPr>
          <w:t>cenario</w:t>
        </w:r>
        <w:r w:rsidR="00C63F3A">
          <w:rPr>
            <w:rFonts w:asciiTheme="minorHAnsi" w:hAnsiTheme="minorHAnsi" w:cstheme="minorHAnsi"/>
            <w:noProof/>
            <w:webHidden/>
          </w:rPr>
          <w:tab/>
        </w:r>
        <w:r w:rsidR="00C63F3A">
          <w:rPr>
            <w:rFonts w:asciiTheme="minorHAnsi" w:hAnsiTheme="minorHAnsi" w:cstheme="minorHAnsi"/>
            <w:noProof/>
            <w:webHidden/>
          </w:rPr>
          <w:tab/>
        </w:r>
        <w:r w:rsidRPr="00722595">
          <w:rPr>
            <w:rFonts w:asciiTheme="minorHAnsi" w:hAnsiTheme="minorHAnsi" w:cstheme="minorHAnsi"/>
            <w:noProof/>
            <w:webHidden/>
          </w:rPr>
          <w:fldChar w:fldCharType="begin"/>
        </w:r>
        <w:r w:rsidRPr="00722595">
          <w:rPr>
            <w:rFonts w:asciiTheme="minorHAnsi" w:hAnsiTheme="minorHAnsi" w:cstheme="minorHAnsi"/>
            <w:noProof/>
            <w:webHidden/>
          </w:rPr>
          <w:instrText xml:space="preserve"> PAGEREF _Toc208585593 \h </w:instrText>
        </w:r>
        <w:r w:rsidRPr="00722595">
          <w:rPr>
            <w:rFonts w:asciiTheme="minorHAnsi" w:hAnsiTheme="minorHAnsi" w:cstheme="minorHAnsi"/>
            <w:noProof/>
            <w:webHidden/>
          </w:rPr>
        </w:r>
        <w:r w:rsidRPr="00722595">
          <w:rPr>
            <w:rFonts w:asciiTheme="minorHAnsi" w:hAnsiTheme="minorHAnsi" w:cstheme="minorHAnsi"/>
            <w:noProof/>
            <w:webHidden/>
          </w:rPr>
          <w:fldChar w:fldCharType="separate"/>
        </w:r>
        <w:r w:rsidR="009F2F14">
          <w:rPr>
            <w:rFonts w:asciiTheme="minorHAnsi" w:hAnsiTheme="minorHAnsi" w:cstheme="minorHAnsi"/>
            <w:noProof/>
            <w:webHidden/>
          </w:rPr>
          <w:t>19</w:t>
        </w:r>
        <w:r w:rsidRPr="00722595">
          <w:rPr>
            <w:rFonts w:asciiTheme="minorHAnsi" w:hAnsiTheme="minorHAnsi" w:cstheme="minorHAnsi"/>
            <w:noProof/>
            <w:webHidden/>
          </w:rPr>
          <w:fldChar w:fldCharType="end"/>
        </w:r>
      </w:hyperlink>
    </w:p>
    <w:p w14:paraId="15064807" w14:textId="71D48D6C" w:rsidR="00164768" w:rsidRPr="00722595" w:rsidRDefault="00164768" w:rsidP="00164768">
      <w:pPr>
        <w:pStyle w:val="TOC1"/>
        <w:rPr>
          <w:rFonts w:asciiTheme="minorHAnsi" w:eastAsiaTheme="minorEastAsia" w:hAnsiTheme="minorHAnsi" w:cstheme="minorHAnsi"/>
          <w:noProof/>
          <w:szCs w:val="24"/>
          <w:lang w:eastAsia="zh-CN"/>
        </w:rPr>
      </w:pPr>
      <w:hyperlink w:anchor="_Toc208585594" w:history="1">
        <w:r w:rsidRPr="00722595">
          <w:rPr>
            <w:rStyle w:val="Hyperlink"/>
            <w:rFonts w:asciiTheme="minorHAnsi" w:hAnsiTheme="minorHAnsi" w:cstheme="minorHAnsi"/>
            <w:b/>
            <w:bCs/>
            <w:noProof/>
          </w:rPr>
          <w:t>10</w:t>
        </w:r>
        <w:r w:rsidR="00C63F3A">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Key </w:t>
        </w:r>
        <w:r w:rsidR="00C63F3A" w:rsidRPr="00722595">
          <w:rPr>
            <w:rStyle w:val="Hyperlink"/>
            <w:rFonts w:asciiTheme="minorHAnsi" w:hAnsiTheme="minorHAnsi" w:cstheme="minorHAnsi"/>
            <w:b/>
            <w:bCs/>
            <w:noProof/>
          </w:rPr>
          <w:t>l</w:t>
        </w:r>
        <w:r w:rsidRPr="00722595">
          <w:rPr>
            <w:rStyle w:val="Hyperlink"/>
            <w:rFonts w:asciiTheme="minorHAnsi" w:hAnsiTheme="minorHAnsi" w:cstheme="minorHAnsi"/>
            <w:b/>
            <w:bCs/>
            <w:noProof/>
          </w:rPr>
          <w:t xml:space="preserve">essons </w:t>
        </w:r>
        <w:r w:rsidR="00C63F3A" w:rsidRPr="00722595">
          <w:rPr>
            <w:rStyle w:val="Hyperlink"/>
            <w:rFonts w:asciiTheme="minorHAnsi" w:hAnsiTheme="minorHAnsi" w:cstheme="minorHAnsi"/>
            <w:b/>
            <w:bCs/>
            <w:noProof/>
          </w:rPr>
          <w:t>l</w:t>
        </w:r>
        <w:r w:rsidRPr="00722595">
          <w:rPr>
            <w:rStyle w:val="Hyperlink"/>
            <w:rFonts w:asciiTheme="minorHAnsi" w:hAnsiTheme="minorHAnsi" w:cstheme="minorHAnsi"/>
            <w:b/>
            <w:bCs/>
            <w:noProof/>
          </w:rPr>
          <w:t>earned</w:t>
        </w:r>
        <w:r w:rsidR="00C63F3A">
          <w:rPr>
            <w:rFonts w:asciiTheme="minorHAnsi" w:hAnsiTheme="minorHAnsi" w:cstheme="minorHAnsi"/>
            <w:noProof/>
            <w:webHidden/>
          </w:rPr>
          <w:tab/>
        </w:r>
        <w:r w:rsidR="00C63F3A">
          <w:rPr>
            <w:rFonts w:asciiTheme="minorHAnsi" w:hAnsiTheme="minorHAnsi" w:cstheme="minorHAnsi"/>
            <w:noProof/>
            <w:webHidden/>
          </w:rPr>
          <w:tab/>
        </w:r>
        <w:r w:rsidRPr="00722595">
          <w:rPr>
            <w:rFonts w:asciiTheme="minorHAnsi" w:hAnsiTheme="minorHAnsi" w:cstheme="minorHAnsi"/>
            <w:noProof/>
            <w:webHidden/>
          </w:rPr>
          <w:t>20</w:t>
        </w:r>
      </w:hyperlink>
    </w:p>
    <w:p w14:paraId="2D05F834" w14:textId="49C15605" w:rsidR="00164768" w:rsidRPr="00722595" w:rsidRDefault="00164768" w:rsidP="00164768">
      <w:pPr>
        <w:pStyle w:val="TOC1"/>
        <w:rPr>
          <w:rFonts w:asciiTheme="minorHAnsi" w:eastAsiaTheme="minorEastAsia" w:hAnsiTheme="minorHAnsi" w:cstheme="minorHAnsi"/>
          <w:noProof/>
          <w:szCs w:val="24"/>
          <w:lang w:eastAsia="zh-CN"/>
        </w:rPr>
      </w:pPr>
      <w:hyperlink w:anchor="_Toc208585595" w:history="1">
        <w:r w:rsidRPr="00722595">
          <w:rPr>
            <w:rStyle w:val="Hyperlink"/>
            <w:rFonts w:asciiTheme="minorHAnsi" w:hAnsiTheme="minorHAnsi" w:cstheme="minorHAnsi"/>
            <w:b/>
            <w:bCs/>
            <w:noProof/>
          </w:rPr>
          <w:t>11</w:t>
        </w:r>
        <w:r w:rsidR="00C63F3A">
          <w:rPr>
            <w:rStyle w:val="Hyperlink"/>
            <w:rFonts w:asciiTheme="minorHAnsi" w:hAnsiTheme="minorHAnsi" w:cstheme="minorHAnsi"/>
            <w:b/>
            <w:bCs/>
            <w:noProof/>
          </w:rPr>
          <w:tab/>
        </w:r>
        <w:r w:rsidRPr="00722595">
          <w:rPr>
            <w:rStyle w:val="Hyperlink"/>
            <w:rFonts w:asciiTheme="minorHAnsi" w:hAnsiTheme="minorHAnsi" w:cstheme="minorHAnsi"/>
            <w:b/>
            <w:bCs/>
            <w:noProof/>
          </w:rPr>
          <w:t xml:space="preserve">Next </w:t>
        </w:r>
        <w:r w:rsidR="00C63F3A" w:rsidRPr="00722595">
          <w:rPr>
            <w:rStyle w:val="Hyperlink"/>
            <w:rFonts w:asciiTheme="minorHAnsi" w:hAnsiTheme="minorHAnsi" w:cstheme="minorHAnsi"/>
            <w:b/>
            <w:bCs/>
            <w:noProof/>
          </w:rPr>
          <w:t>s</w:t>
        </w:r>
        <w:r w:rsidRPr="00722595">
          <w:rPr>
            <w:rStyle w:val="Hyperlink"/>
            <w:rFonts w:asciiTheme="minorHAnsi" w:hAnsiTheme="minorHAnsi" w:cstheme="minorHAnsi"/>
            <w:b/>
            <w:bCs/>
            <w:noProof/>
          </w:rPr>
          <w:t>teps</w:t>
        </w:r>
        <w:r w:rsidR="00C63F3A">
          <w:rPr>
            <w:rFonts w:asciiTheme="minorHAnsi" w:hAnsiTheme="minorHAnsi" w:cstheme="minorHAnsi"/>
            <w:noProof/>
            <w:webHidden/>
          </w:rPr>
          <w:tab/>
        </w:r>
        <w:r w:rsidR="00C63F3A">
          <w:rPr>
            <w:rFonts w:asciiTheme="minorHAnsi" w:hAnsiTheme="minorHAnsi" w:cstheme="minorHAnsi"/>
            <w:noProof/>
            <w:webHidden/>
          </w:rPr>
          <w:tab/>
        </w:r>
        <w:r w:rsidRPr="00722595">
          <w:rPr>
            <w:rFonts w:asciiTheme="minorHAnsi" w:hAnsiTheme="minorHAnsi" w:cstheme="minorHAnsi"/>
            <w:noProof/>
            <w:webHidden/>
          </w:rPr>
          <w:t>21</w:t>
        </w:r>
      </w:hyperlink>
    </w:p>
    <w:p w14:paraId="590FBD8D" w14:textId="42455A26" w:rsidR="00164768" w:rsidRPr="00722595" w:rsidRDefault="00164768" w:rsidP="00164768">
      <w:pPr>
        <w:pStyle w:val="TOC1"/>
        <w:rPr>
          <w:rFonts w:asciiTheme="minorHAnsi" w:eastAsiaTheme="minorEastAsia" w:hAnsiTheme="minorHAnsi" w:cstheme="minorHAnsi"/>
          <w:noProof/>
          <w:szCs w:val="24"/>
          <w:lang w:eastAsia="zh-CN"/>
        </w:rPr>
      </w:pPr>
      <w:hyperlink w:anchor="_Toc208585596" w:history="1">
        <w:r w:rsidRPr="00722595">
          <w:rPr>
            <w:rStyle w:val="Hyperlink"/>
            <w:rFonts w:asciiTheme="minorHAnsi" w:hAnsiTheme="minorHAnsi" w:cstheme="minorHAnsi"/>
            <w:noProof/>
          </w:rPr>
          <w:t>Annex 1</w:t>
        </w:r>
        <w:r w:rsidR="00C63F3A">
          <w:rPr>
            <w:rStyle w:val="Hyperlink"/>
            <w:rFonts w:asciiTheme="minorHAnsi" w:hAnsiTheme="minorHAnsi" w:cstheme="minorHAnsi"/>
            <w:noProof/>
          </w:rPr>
          <w:t xml:space="preserve"> –</w:t>
        </w:r>
        <w:r w:rsidRPr="00722595">
          <w:rPr>
            <w:rStyle w:val="Hyperlink"/>
            <w:rFonts w:asciiTheme="minorHAnsi" w:hAnsiTheme="minorHAnsi" w:cstheme="minorHAnsi"/>
            <w:noProof/>
          </w:rPr>
          <w:t xml:space="preserve"> Workshop #2: ITU Strategic Plan 2028-2031: Strategic Foresight Workshop </w:t>
        </w:r>
        <w:r w:rsidR="00C63F3A">
          <w:rPr>
            <w:rStyle w:val="Hyperlink"/>
            <w:rFonts w:asciiTheme="minorHAnsi" w:hAnsiTheme="minorHAnsi" w:cstheme="minorHAnsi"/>
            <w:noProof/>
          </w:rPr>
          <w:br/>
        </w:r>
        <w:r w:rsidRPr="00722595">
          <w:rPr>
            <w:rStyle w:val="Hyperlink"/>
            <w:rFonts w:asciiTheme="minorHAnsi" w:hAnsiTheme="minorHAnsi" w:cstheme="minorHAnsi"/>
            <w:noProof/>
          </w:rPr>
          <w:t>with ITU Council Working Group for Strategic and Financial Plan – Agenda</w:t>
        </w:r>
        <w:r w:rsidR="00C63F3A">
          <w:rPr>
            <w:rFonts w:asciiTheme="minorHAnsi" w:hAnsiTheme="minorHAnsi" w:cstheme="minorHAnsi"/>
            <w:noProof/>
            <w:webHidden/>
          </w:rPr>
          <w:tab/>
        </w:r>
        <w:r w:rsidR="00C63F3A">
          <w:rPr>
            <w:rFonts w:asciiTheme="minorHAnsi" w:hAnsiTheme="minorHAnsi" w:cstheme="minorHAnsi"/>
            <w:noProof/>
            <w:webHidden/>
          </w:rPr>
          <w:tab/>
        </w:r>
        <w:r w:rsidRPr="00722595">
          <w:rPr>
            <w:rFonts w:asciiTheme="minorHAnsi" w:hAnsiTheme="minorHAnsi" w:cstheme="minorHAnsi"/>
            <w:noProof/>
            <w:webHidden/>
          </w:rPr>
          <w:t>22</w:t>
        </w:r>
      </w:hyperlink>
    </w:p>
    <w:p w14:paraId="4BE7C22F" w14:textId="1113CF84" w:rsidR="00164768" w:rsidRPr="00722595" w:rsidRDefault="00164768" w:rsidP="00164768">
      <w:pPr>
        <w:pStyle w:val="TOC1"/>
        <w:rPr>
          <w:rFonts w:asciiTheme="minorHAnsi" w:eastAsiaTheme="minorEastAsia" w:hAnsiTheme="minorHAnsi" w:cstheme="minorHAnsi"/>
          <w:noProof/>
          <w:szCs w:val="24"/>
          <w:lang w:eastAsia="zh-CN"/>
        </w:rPr>
      </w:pPr>
      <w:hyperlink w:anchor="_Toc208585597" w:history="1">
        <w:r w:rsidRPr="00722595">
          <w:rPr>
            <w:rStyle w:val="Hyperlink"/>
            <w:rFonts w:asciiTheme="minorHAnsi" w:hAnsiTheme="minorHAnsi" w:cstheme="minorHAnsi"/>
            <w:noProof/>
          </w:rPr>
          <w:t>Annex 2</w:t>
        </w:r>
        <w:r w:rsidR="00C63F3A">
          <w:rPr>
            <w:rStyle w:val="Hyperlink"/>
            <w:rFonts w:asciiTheme="minorHAnsi" w:hAnsiTheme="minorHAnsi" w:cstheme="minorHAnsi"/>
            <w:noProof/>
          </w:rPr>
          <w:t xml:space="preserve"> –</w:t>
        </w:r>
        <w:r w:rsidRPr="00722595">
          <w:rPr>
            <w:rStyle w:val="Hyperlink"/>
            <w:rFonts w:asciiTheme="minorHAnsi" w:hAnsiTheme="minorHAnsi" w:cstheme="minorHAnsi"/>
            <w:noProof/>
          </w:rPr>
          <w:t xml:space="preserve"> All G</w:t>
        </w:r>
        <w:r w:rsidR="00C63F3A" w:rsidRPr="00722595">
          <w:rPr>
            <w:rStyle w:val="Hyperlink"/>
            <w:rFonts w:asciiTheme="minorHAnsi" w:hAnsiTheme="minorHAnsi" w:cstheme="minorHAnsi"/>
            <w:noProof/>
          </w:rPr>
          <w:t>roup work o</w:t>
        </w:r>
        <w:r w:rsidRPr="00722595">
          <w:rPr>
            <w:rStyle w:val="Hyperlink"/>
            <w:rFonts w:asciiTheme="minorHAnsi" w:hAnsiTheme="minorHAnsi" w:cstheme="minorHAnsi"/>
            <w:noProof/>
          </w:rPr>
          <w:t xml:space="preserve">utcomes: Raw </w:t>
        </w:r>
        <w:r w:rsidR="00C63F3A" w:rsidRPr="00722595">
          <w:rPr>
            <w:rStyle w:val="Hyperlink"/>
            <w:rFonts w:asciiTheme="minorHAnsi" w:hAnsiTheme="minorHAnsi" w:cstheme="minorHAnsi"/>
            <w:noProof/>
          </w:rPr>
          <w:t>r</w:t>
        </w:r>
        <w:r w:rsidRPr="00722595">
          <w:rPr>
            <w:rStyle w:val="Hyperlink"/>
            <w:rFonts w:asciiTheme="minorHAnsi" w:hAnsiTheme="minorHAnsi" w:cstheme="minorHAnsi"/>
            <w:noProof/>
          </w:rPr>
          <w:t>esults</w:t>
        </w:r>
        <w:r w:rsidR="00C63F3A">
          <w:rPr>
            <w:rFonts w:asciiTheme="minorHAnsi" w:hAnsiTheme="minorHAnsi" w:cstheme="minorHAnsi"/>
            <w:noProof/>
            <w:webHidden/>
          </w:rPr>
          <w:tab/>
        </w:r>
        <w:r w:rsidR="00C63F3A">
          <w:rPr>
            <w:rFonts w:asciiTheme="minorHAnsi" w:hAnsiTheme="minorHAnsi" w:cstheme="minorHAnsi"/>
            <w:noProof/>
            <w:webHidden/>
          </w:rPr>
          <w:tab/>
        </w:r>
        <w:r w:rsidRPr="00722595">
          <w:rPr>
            <w:rFonts w:asciiTheme="minorHAnsi" w:hAnsiTheme="minorHAnsi" w:cstheme="minorHAnsi"/>
            <w:noProof/>
            <w:webHidden/>
          </w:rPr>
          <w:t>23</w:t>
        </w:r>
      </w:hyperlink>
    </w:p>
    <w:p w14:paraId="15115780" w14:textId="2641B336" w:rsidR="00164768" w:rsidRPr="00722595" w:rsidRDefault="00164768" w:rsidP="00164768">
      <w:pPr>
        <w:pStyle w:val="TOC1"/>
        <w:rPr>
          <w:rFonts w:asciiTheme="minorHAnsi" w:eastAsiaTheme="minorEastAsia" w:hAnsiTheme="minorHAnsi" w:cstheme="minorHAnsi"/>
          <w:noProof/>
          <w:szCs w:val="24"/>
          <w:lang w:eastAsia="zh-CN"/>
        </w:rPr>
      </w:pPr>
      <w:hyperlink w:anchor="_Toc208585602" w:history="1">
        <w:r w:rsidRPr="00722595">
          <w:rPr>
            <w:rStyle w:val="Hyperlink"/>
            <w:rFonts w:asciiTheme="minorHAnsi" w:hAnsiTheme="minorHAnsi" w:cstheme="minorHAnsi"/>
            <w:noProof/>
          </w:rPr>
          <w:t>Annex 3</w:t>
        </w:r>
        <w:r w:rsidR="00C63F3A">
          <w:rPr>
            <w:rStyle w:val="Hyperlink"/>
            <w:rFonts w:asciiTheme="minorHAnsi" w:hAnsiTheme="minorHAnsi" w:cstheme="minorHAnsi"/>
            <w:noProof/>
          </w:rPr>
          <w:t xml:space="preserve"> –</w:t>
        </w:r>
        <w:r w:rsidRPr="00722595">
          <w:rPr>
            <w:rStyle w:val="Hyperlink"/>
            <w:rFonts w:asciiTheme="minorHAnsi" w:hAnsiTheme="minorHAnsi" w:cstheme="minorHAnsi"/>
            <w:noProof/>
          </w:rPr>
          <w:t xml:space="preserve"> Strategic </w:t>
        </w:r>
        <w:r w:rsidR="00C63F3A" w:rsidRPr="00722595">
          <w:rPr>
            <w:rStyle w:val="Hyperlink"/>
            <w:rFonts w:asciiTheme="minorHAnsi" w:hAnsiTheme="minorHAnsi" w:cstheme="minorHAnsi"/>
            <w:noProof/>
          </w:rPr>
          <w:t>foresight methodology and sc</w:t>
        </w:r>
        <w:r w:rsidRPr="00722595">
          <w:rPr>
            <w:rStyle w:val="Hyperlink"/>
            <w:rFonts w:asciiTheme="minorHAnsi" w:hAnsiTheme="minorHAnsi" w:cstheme="minorHAnsi"/>
            <w:noProof/>
          </w:rPr>
          <w:t>enarios</w:t>
        </w:r>
        <w:r w:rsidR="00C63F3A">
          <w:rPr>
            <w:rFonts w:asciiTheme="minorHAnsi" w:hAnsiTheme="minorHAnsi" w:cstheme="minorHAnsi"/>
            <w:noProof/>
            <w:webHidden/>
          </w:rPr>
          <w:tab/>
        </w:r>
        <w:r w:rsidR="00C63F3A">
          <w:rPr>
            <w:rFonts w:asciiTheme="minorHAnsi" w:hAnsiTheme="minorHAnsi" w:cstheme="minorHAnsi"/>
            <w:noProof/>
            <w:webHidden/>
          </w:rPr>
          <w:tab/>
        </w:r>
        <w:r w:rsidRPr="00722595">
          <w:rPr>
            <w:rFonts w:asciiTheme="minorHAnsi" w:hAnsiTheme="minorHAnsi" w:cstheme="minorHAnsi"/>
            <w:noProof/>
            <w:webHidden/>
          </w:rPr>
          <w:fldChar w:fldCharType="begin"/>
        </w:r>
        <w:r w:rsidRPr="00722595">
          <w:rPr>
            <w:rFonts w:asciiTheme="minorHAnsi" w:hAnsiTheme="minorHAnsi" w:cstheme="minorHAnsi"/>
            <w:noProof/>
            <w:webHidden/>
          </w:rPr>
          <w:instrText xml:space="preserve"> PAGEREF _Toc208585602 \h </w:instrText>
        </w:r>
        <w:r w:rsidRPr="00722595">
          <w:rPr>
            <w:rFonts w:asciiTheme="minorHAnsi" w:hAnsiTheme="minorHAnsi" w:cstheme="minorHAnsi"/>
            <w:noProof/>
            <w:webHidden/>
          </w:rPr>
        </w:r>
        <w:r w:rsidRPr="00722595">
          <w:rPr>
            <w:rFonts w:asciiTheme="minorHAnsi" w:hAnsiTheme="minorHAnsi" w:cstheme="minorHAnsi"/>
            <w:noProof/>
            <w:webHidden/>
          </w:rPr>
          <w:fldChar w:fldCharType="separate"/>
        </w:r>
        <w:r w:rsidR="009F2F14">
          <w:rPr>
            <w:rFonts w:asciiTheme="minorHAnsi" w:hAnsiTheme="minorHAnsi" w:cstheme="minorHAnsi"/>
            <w:noProof/>
            <w:webHidden/>
          </w:rPr>
          <w:t>26</w:t>
        </w:r>
        <w:r w:rsidRPr="00722595">
          <w:rPr>
            <w:rFonts w:asciiTheme="minorHAnsi" w:hAnsiTheme="minorHAnsi" w:cstheme="minorHAnsi"/>
            <w:noProof/>
            <w:webHidden/>
          </w:rPr>
          <w:fldChar w:fldCharType="end"/>
        </w:r>
      </w:hyperlink>
    </w:p>
    <w:p w14:paraId="5556757B" w14:textId="1AAB2CC0" w:rsidR="00164768" w:rsidRPr="00722595" w:rsidRDefault="00164768" w:rsidP="00164768">
      <w:pPr>
        <w:pStyle w:val="TOC1"/>
        <w:rPr>
          <w:rFonts w:asciiTheme="minorHAnsi" w:eastAsiaTheme="minorEastAsia" w:hAnsiTheme="minorHAnsi" w:cstheme="minorHAnsi"/>
          <w:noProof/>
          <w:szCs w:val="24"/>
          <w:lang w:eastAsia="zh-CN"/>
        </w:rPr>
      </w:pPr>
      <w:hyperlink w:anchor="_Toc208585603" w:history="1">
        <w:r w:rsidRPr="00722595">
          <w:rPr>
            <w:rStyle w:val="Hyperlink"/>
            <w:rFonts w:asciiTheme="minorHAnsi" w:hAnsiTheme="minorHAnsi" w:cstheme="minorHAnsi"/>
            <w:noProof/>
          </w:rPr>
          <w:t>Annex 4</w:t>
        </w:r>
        <w:r w:rsidR="00C63F3A">
          <w:rPr>
            <w:rStyle w:val="Hyperlink"/>
            <w:rFonts w:asciiTheme="minorHAnsi" w:hAnsiTheme="minorHAnsi" w:cstheme="minorHAnsi"/>
            <w:noProof/>
          </w:rPr>
          <w:t xml:space="preserve"> –</w:t>
        </w:r>
        <w:r w:rsidRPr="00722595">
          <w:rPr>
            <w:rStyle w:val="Hyperlink"/>
            <w:rFonts w:asciiTheme="minorHAnsi" w:hAnsiTheme="minorHAnsi" w:cstheme="minorHAnsi"/>
            <w:noProof/>
          </w:rPr>
          <w:t xml:space="preserve"> Group </w:t>
        </w:r>
        <w:r w:rsidR="00C63F3A" w:rsidRPr="00722595">
          <w:rPr>
            <w:rStyle w:val="Hyperlink"/>
            <w:rFonts w:asciiTheme="minorHAnsi" w:hAnsiTheme="minorHAnsi" w:cstheme="minorHAnsi"/>
            <w:noProof/>
          </w:rPr>
          <w:t>work pho</w:t>
        </w:r>
        <w:r w:rsidRPr="00722595">
          <w:rPr>
            <w:rStyle w:val="Hyperlink"/>
            <w:rFonts w:asciiTheme="minorHAnsi" w:hAnsiTheme="minorHAnsi" w:cstheme="minorHAnsi"/>
            <w:noProof/>
          </w:rPr>
          <w:t>tos</w:t>
        </w:r>
        <w:r w:rsidR="00C63F3A">
          <w:rPr>
            <w:rFonts w:asciiTheme="minorHAnsi" w:hAnsiTheme="minorHAnsi" w:cstheme="minorHAnsi"/>
            <w:noProof/>
            <w:webHidden/>
          </w:rPr>
          <w:tab/>
        </w:r>
        <w:r w:rsidR="00C63F3A">
          <w:rPr>
            <w:rFonts w:asciiTheme="minorHAnsi" w:hAnsiTheme="minorHAnsi" w:cstheme="minorHAnsi"/>
            <w:noProof/>
            <w:webHidden/>
          </w:rPr>
          <w:tab/>
        </w:r>
        <w:r w:rsidRPr="00722595">
          <w:rPr>
            <w:rFonts w:asciiTheme="minorHAnsi" w:hAnsiTheme="minorHAnsi" w:cstheme="minorHAnsi"/>
            <w:noProof/>
            <w:webHidden/>
          </w:rPr>
          <w:t>28</w:t>
        </w:r>
      </w:hyperlink>
    </w:p>
    <w:p w14:paraId="70E5E16C" w14:textId="77777777" w:rsidR="00164768" w:rsidRPr="00722595" w:rsidRDefault="00164768" w:rsidP="009B40C4">
      <w:pPr>
        <w:pStyle w:val="Heading1"/>
        <w:sectPr w:rsidR="00164768" w:rsidRPr="00722595" w:rsidSect="009C29A8">
          <w:headerReference w:type="default" r:id="rId17"/>
          <w:footerReference w:type="default" r:id="rId18"/>
          <w:pgSz w:w="11906" w:h="16838"/>
          <w:pgMar w:top="1418" w:right="1418" w:bottom="1418" w:left="1418" w:header="709" w:footer="709" w:gutter="0"/>
          <w:cols w:space="708"/>
          <w:docGrid w:linePitch="360"/>
        </w:sectPr>
      </w:pPr>
      <w:r w:rsidRPr="00722595">
        <w:fldChar w:fldCharType="end"/>
      </w:r>
    </w:p>
    <w:p w14:paraId="3E05E219" w14:textId="24A4C1C6" w:rsidR="00164768" w:rsidRPr="00722595" w:rsidRDefault="00164768" w:rsidP="009B40C4">
      <w:pPr>
        <w:pStyle w:val="Heading1"/>
      </w:pPr>
      <w:bookmarkStart w:id="12" w:name="_Toc208585577"/>
      <w:r w:rsidRPr="00C93DFC">
        <w:lastRenderedPageBreak/>
        <w:t>Executive</w:t>
      </w:r>
      <w:r w:rsidRPr="00722595">
        <w:t xml:space="preserve"> </w:t>
      </w:r>
      <w:r w:rsidR="00C93DFC" w:rsidRPr="00722595">
        <w:t>s</w:t>
      </w:r>
      <w:r w:rsidRPr="00722595">
        <w:t>ummary</w:t>
      </w:r>
    </w:p>
    <w:p w14:paraId="02BFA849" w14:textId="77777777" w:rsidR="00164768" w:rsidRPr="00722595" w:rsidRDefault="00164768" w:rsidP="009B40C4">
      <w:pPr>
        <w:pStyle w:val="Headingb"/>
      </w:pPr>
      <w:r w:rsidRPr="00722595">
        <w:t>Background</w:t>
      </w:r>
    </w:p>
    <w:p w14:paraId="0DA7ABC6" w14:textId="77777777" w:rsidR="00164768" w:rsidRPr="00722595" w:rsidRDefault="00164768" w:rsidP="00C93DFC">
      <w:pPr>
        <w:jc w:val="both"/>
        <w:rPr>
          <w:rFonts w:asciiTheme="minorHAnsi" w:eastAsiaTheme="majorEastAsia" w:hAnsiTheme="minorHAnsi" w:cstheme="minorHAnsi"/>
        </w:rPr>
      </w:pPr>
      <w:r w:rsidRPr="00722595">
        <w:rPr>
          <w:rFonts w:eastAsiaTheme="majorEastAsia"/>
        </w:rPr>
        <w:t xml:space="preserve">The </w:t>
      </w:r>
      <w:hyperlink r:id="rId19" w:history="1">
        <w:r w:rsidRPr="00722595">
          <w:rPr>
            <w:rStyle w:val="Hyperlink"/>
            <w:rFonts w:asciiTheme="minorHAnsi" w:eastAsiaTheme="majorEastAsia" w:hAnsiTheme="minorHAnsi" w:cstheme="minorHAnsi"/>
            <w:b/>
            <w:bCs/>
          </w:rPr>
          <w:t>International Telecommunication Union (ITU)</w:t>
        </w:r>
      </w:hyperlink>
      <w:r w:rsidRPr="00722595">
        <w:rPr>
          <w:rFonts w:asciiTheme="minorHAnsi" w:eastAsiaTheme="majorEastAsia" w:hAnsiTheme="minorHAnsi" w:cstheme="minorHAnsi"/>
          <w:b/>
          <w:bCs/>
        </w:rPr>
        <w:t xml:space="preserve"> </w:t>
      </w:r>
      <w:r w:rsidRPr="00722595">
        <w:rPr>
          <w:rFonts w:asciiTheme="minorHAnsi" w:eastAsiaTheme="majorEastAsia" w:hAnsiTheme="minorHAnsi" w:cstheme="minorHAnsi"/>
        </w:rPr>
        <w:t xml:space="preserve">- the United Nations specialized agency for digital technologies - partnered with the </w:t>
      </w:r>
      <w:hyperlink r:id="rId20" w:history="1">
        <w:r w:rsidRPr="00722595">
          <w:rPr>
            <w:rStyle w:val="Hyperlink"/>
            <w:rFonts w:asciiTheme="minorHAnsi" w:eastAsiaTheme="majorEastAsia" w:hAnsiTheme="minorHAnsi" w:cstheme="minorHAnsi"/>
            <w:b/>
            <w:bCs/>
          </w:rPr>
          <w:t>UN Futures Lab/Global Hub</w:t>
        </w:r>
      </w:hyperlink>
      <w:r w:rsidRPr="00722595">
        <w:rPr>
          <w:rStyle w:val="FootnoteReference"/>
          <w:rFonts w:asciiTheme="minorHAnsi" w:hAnsiTheme="minorHAnsi" w:cstheme="minorHAnsi"/>
        </w:rPr>
        <w:footnoteReference w:id="2"/>
      </w:r>
      <w:r w:rsidRPr="00722595">
        <w:rPr>
          <w:rFonts w:asciiTheme="minorHAnsi" w:eastAsiaTheme="majorEastAsia" w:hAnsiTheme="minorHAnsi" w:cstheme="minorHAnsi"/>
        </w:rPr>
        <w:t xml:space="preserve"> to embed strategic foresight into the development of the ITU Strategic Plan 2028–2031. This collaboration comes at a pivotal moment: ITU’s 160th anniversary and a global environment defined by accelerating technological change, geopolitical fragmentation, economic volatility, social transformation, and mounting environmental pressures. In line with the UN Secretary-General’s Our Common Agenda, which calls for long-term, anticipatory planning, ITU and the UN Futures Lab convened two strategic foresight workshops in 2025: (</w:t>
      </w:r>
      <w:proofErr w:type="spellStart"/>
      <w:r w:rsidRPr="00722595">
        <w:rPr>
          <w:rFonts w:asciiTheme="minorHAnsi" w:eastAsiaTheme="majorEastAsia" w:hAnsiTheme="minorHAnsi" w:cstheme="minorHAnsi"/>
        </w:rPr>
        <w:t>i</w:t>
      </w:r>
      <w:proofErr w:type="spellEnd"/>
      <w:r w:rsidRPr="00722595">
        <w:rPr>
          <w:rFonts w:asciiTheme="minorHAnsi" w:eastAsiaTheme="majorEastAsia" w:hAnsiTheme="minorHAnsi" w:cstheme="minorHAnsi"/>
        </w:rPr>
        <w:t xml:space="preserve">) </w:t>
      </w:r>
      <w:r w:rsidRPr="00722595">
        <w:rPr>
          <w:rFonts w:asciiTheme="minorHAnsi" w:eastAsiaTheme="majorEastAsia" w:hAnsiTheme="minorHAnsi" w:cstheme="minorHAnsi"/>
          <w:b/>
          <w:bCs/>
        </w:rPr>
        <w:t xml:space="preserve">Workshop #1: ITU Strategic Plan 2028-2031: Strategic Foresight Workshop with ITU Secretariat </w:t>
      </w:r>
      <w:r w:rsidRPr="00722595">
        <w:rPr>
          <w:rFonts w:asciiTheme="minorHAnsi" w:eastAsiaTheme="majorEastAsia" w:hAnsiTheme="minorHAnsi" w:cstheme="minorHAnsi"/>
        </w:rPr>
        <w:t xml:space="preserve">on Tuesday, 26 August 2025; and (ii) </w:t>
      </w:r>
      <w:r w:rsidRPr="00722595">
        <w:rPr>
          <w:rFonts w:asciiTheme="minorHAnsi" w:eastAsiaTheme="majorEastAsia" w:hAnsiTheme="minorHAnsi" w:cstheme="minorHAnsi"/>
          <w:b/>
          <w:bCs/>
        </w:rPr>
        <w:t xml:space="preserve">Workshop #2: ITU Strategic Plan 2028-2031: Strategic Foresight Workshop with ITU Council Working Group for Strategic and Financial Plans (CWG-SFP) </w:t>
      </w:r>
      <w:r w:rsidRPr="00722595">
        <w:rPr>
          <w:rFonts w:asciiTheme="minorHAnsi" w:eastAsiaTheme="majorEastAsia" w:hAnsiTheme="minorHAnsi" w:cstheme="minorHAnsi"/>
        </w:rPr>
        <w:t>on Monday, 8 September 2025.</w:t>
      </w:r>
    </w:p>
    <w:p w14:paraId="747587B2" w14:textId="77777777" w:rsidR="00164768" w:rsidRPr="00191E05" w:rsidRDefault="00164768" w:rsidP="00C93DFC">
      <w:pPr>
        <w:jc w:val="both"/>
        <w:rPr>
          <w:rFonts w:eastAsia="Aptos"/>
        </w:rPr>
      </w:pPr>
      <w:r w:rsidRPr="00191E05">
        <w:rPr>
          <w:rFonts w:eastAsia="Aptos"/>
        </w:rPr>
        <w:t>Strategic foresight is an approach for systematically thinking and acting in a long-term and anticipatory way under conditions of uncertainty</w:t>
      </w:r>
      <w:r w:rsidRPr="00191E05">
        <w:rPr>
          <w:vertAlign w:val="superscript"/>
        </w:rPr>
        <w:footnoteReference w:id="3"/>
      </w:r>
      <w:r w:rsidRPr="00191E05">
        <w:rPr>
          <w:rFonts w:eastAsia="Aptos"/>
        </w:rPr>
        <w:t xml:space="preserve">. </w:t>
      </w:r>
      <w:r w:rsidRPr="00191E05">
        <w:t>ITU’s engagement in this strategic foresight initiative represents a proactive step to updating and adapting its planning methods in response to the needs and uncertainties of the 21</w:t>
      </w:r>
      <w:r w:rsidRPr="00191E05">
        <w:rPr>
          <w:vertAlign w:val="superscript"/>
        </w:rPr>
        <w:t>st</w:t>
      </w:r>
      <w:r w:rsidRPr="00191E05">
        <w:t xml:space="preserve"> century. By embedding foresight into its planning and decision-making, ITU enhances its ability to anticipate disruption, strengthens its value proposition to its members, and leverages UN 2.0 capabilities to remain future-ready. </w:t>
      </w:r>
    </w:p>
    <w:p w14:paraId="5BE3B46B" w14:textId="2F5A5695" w:rsidR="00164768" w:rsidRPr="00722595" w:rsidRDefault="00164768" w:rsidP="009B40C4">
      <w:pPr>
        <w:pStyle w:val="Headingb"/>
        <w:rPr>
          <w:rFonts w:asciiTheme="minorHAnsi" w:hAnsiTheme="minorHAnsi" w:cstheme="minorHAnsi"/>
        </w:rPr>
      </w:pPr>
      <w:r w:rsidRPr="00722595">
        <w:t xml:space="preserve">Horizon </w:t>
      </w:r>
      <w:r w:rsidR="00C93DFC" w:rsidRPr="00722595">
        <w:t>scanning deep dive exercise</w:t>
      </w:r>
      <w:r w:rsidRPr="00722595">
        <w:rPr>
          <w:rStyle w:val="FootnoteReference"/>
          <w:rFonts w:asciiTheme="minorHAnsi" w:hAnsiTheme="minorHAnsi" w:cstheme="minorHAnsi"/>
        </w:rPr>
        <w:footnoteReference w:id="4"/>
      </w:r>
    </w:p>
    <w:p w14:paraId="498D5758" w14:textId="77777777" w:rsidR="00164768" w:rsidRPr="00722595" w:rsidRDefault="00164768" w:rsidP="00C93DFC">
      <w:pPr>
        <w:jc w:val="both"/>
        <w:rPr>
          <w:rFonts w:eastAsia="SimHei"/>
        </w:rPr>
      </w:pPr>
      <w:r w:rsidRPr="00722595">
        <w:rPr>
          <w:rFonts w:eastAsia="SimHei"/>
        </w:rPr>
        <w:t>The workshops surfaced six key interlinked Signals</w:t>
      </w:r>
      <w:r w:rsidRPr="00722595">
        <w:rPr>
          <w:rFonts w:eastAsia="SimHei"/>
          <w:vertAlign w:val="superscript"/>
        </w:rPr>
        <w:footnoteReference w:id="5"/>
      </w:r>
      <w:r w:rsidRPr="00722595">
        <w:rPr>
          <w:rFonts w:eastAsia="SimHei"/>
        </w:rPr>
        <w:t>, Trends</w:t>
      </w:r>
      <w:r w:rsidRPr="00722595">
        <w:rPr>
          <w:rFonts w:eastAsia="SimHei"/>
          <w:vertAlign w:val="superscript"/>
        </w:rPr>
        <w:footnoteReference w:id="6"/>
      </w:r>
      <w:r w:rsidRPr="00722595">
        <w:rPr>
          <w:rFonts w:eastAsia="SimHei"/>
        </w:rPr>
        <w:t>, and Drivers of Change</w:t>
      </w:r>
      <w:r w:rsidRPr="00722595">
        <w:rPr>
          <w:rFonts w:eastAsia="SimHei"/>
          <w:vertAlign w:val="superscript"/>
        </w:rPr>
        <w:footnoteReference w:id="7"/>
      </w:r>
      <w:r w:rsidRPr="00722595">
        <w:rPr>
          <w:rFonts w:eastAsia="SimHei"/>
        </w:rPr>
        <w:t xml:space="preserve"> that may shape ITU and considered their implications for ITU’s Strategic Plan 2028-2031:</w:t>
      </w:r>
    </w:p>
    <w:p w14:paraId="4E5CA914" w14:textId="7578842F" w:rsidR="00164768" w:rsidRPr="00722595" w:rsidRDefault="00DB007F" w:rsidP="00C923A5">
      <w:pPr>
        <w:pStyle w:val="enumlev1"/>
        <w:jc w:val="both"/>
        <w:rPr>
          <w:rFonts w:eastAsia="DM Sans"/>
        </w:rPr>
      </w:pPr>
      <w:r w:rsidRPr="00722595">
        <w:rPr>
          <w:rFonts w:eastAsia="DM Sans"/>
          <w:b/>
          <w:bCs/>
        </w:rPr>
        <w:t>1)</w:t>
      </w:r>
      <w:r w:rsidRPr="00722595">
        <w:rPr>
          <w:rFonts w:eastAsia="DM Sans"/>
          <w:b/>
          <w:bCs/>
        </w:rPr>
        <w:tab/>
      </w:r>
      <w:r w:rsidR="00164768" w:rsidRPr="00722595">
        <w:rPr>
          <w:rFonts w:eastAsia="DM Sans"/>
          <w:b/>
          <w:bCs/>
        </w:rPr>
        <w:t>Geopolitics and the effect on consensus-building</w:t>
      </w:r>
      <w:r w:rsidR="00164768" w:rsidRPr="00722595">
        <w:rPr>
          <w:rFonts w:eastAsia="DM Sans"/>
        </w:rPr>
        <w:t>: Geopolitical rivalries, emergence of blocs, increasing polarization, transformation of national political frameworks</w:t>
      </w:r>
      <w:r w:rsidR="00164768" w:rsidRPr="00E23D95">
        <w:rPr>
          <w:rFonts w:eastAsia="DM Sans"/>
        </w:rPr>
        <w:t>, and eroding t</w:t>
      </w:r>
      <w:r w:rsidR="00164768" w:rsidRPr="00722595">
        <w:rPr>
          <w:rFonts w:eastAsia="DM Sans"/>
        </w:rPr>
        <w:t>rust in international organizations</w:t>
      </w:r>
      <w:r w:rsidR="00C923A5">
        <w:rPr>
          <w:rFonts w:eastAsia="DM Sans"/>
        </w:rPr>
        <w:t>.</w:t>
      </w:r>
    </w:p>
    <w:p w14:paraId="53CF4380" w14:textId="63AACDE7" w:rsidR="00164768" w:rsidRPr="00722595" w:rsidRDefault="00DB007F" w:rsidP="00C923A5">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t>2)</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 xml:space="preserve">Economic pressures and financial sustainability: </w:t>
      </w:r>
      <w:r w:rsidR="00164768" w:rsidRPr="00722595">
        <w:rPr>
          <w:rFonts w:asciiTheme="minorHAnsi" w:eastAsia="DM Sans" w:hAnsiTheme="minorHAnsi" w:cstheme="minorHAnsi"/>
        </w:rPr>
        <w:t xml:space="preserve">Financial instability, rising debt, currency </w:t>
      </w:r>
      <w:proofErr w:type="spellStart"/>
      <w:r w:rsidR="00164768" w:rsidRPr="00722595">
        <w:rPr>
          <w:rFonts w:asciiTheme="minorHAnsi" w:eastAsia="DM Sans" w:hAnsiTheme="minorHAnsi" w:cstheme="minorHAnsi"/>
        </w:rPr>
        <w:t>reevaluation</w:t>
      </w:r>
      <w:proofErr w:type="spellEnd"/>
      <w:r w:rsidR="00164768" w:rsidRPr="00722595">
        <w:rPr>
          <w:rFonts w:asciiTheme="minorHAnsi" w:eastAsia="DM Sans" w:hAnsiTheme="minorHAnsi" w:cstheme="minorHAnsi"/>
        </w:rPr>
        <w:t xml:space="preserve">, competing priorities and broader fiscal stress with a potential domino effect on ITU’s budget, staffing, and </w:t>
      </w:r>
      <w:r w:rsidR="00164768" w:rsidRPr="00C923A5">
        <w:rPr>
          <w:rFonts w:eastAsia="DM Sans"/>
        </w:rPr>
        <w:t>programmes</w:t>
      </w:r>
      <w:r w:rsidR="00C923A5">
        <w:rPr>
          <w:rFonts w:eastAsia="DM Sans"/>
        </w:rPr>
        <w:t>.</w:t>
      </w:r>
    </w:p>
    <w:p w14:paraId="515D5A2B" w14:textId="2AA9FB40" w:rsidR="00164768" w:rsidRPr="00722595" w:rsidRDefault="00DB007F" w:rsidP="00C923A5">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lastRenderedPageBreak/>
        <w:t>3)</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 xml:space="preserve">The future of work and institutional adaptation: </w:t>
      </w:r>
      <w:r w:rsidR="00164768" w:rsidRPr="00C923A5">
        <w:rPr>
          <w:rFonts w:eastAsia="DM Sans"/>
        </w:rPr>
        <w:t>Automation</w:t>
      </w:r>
      <w:r w:rsidR="00164768" w:rsidRPr="00722595">
        <w:rPr>
          <w:rFonts w:asciiTheme="minorHAnsi" w:eastAsia="DM Sans" w:hAnsiTheme="minorHAnsi" w:cstheme="minorHAnsi"/>
          <w:szCs w:val="18"/>
        </w:rPr>
        <w:t xml:space="preserve"> and AI are reshaping work, while over-governance and administrative burden are risking diverting focus. At the same time, ITU’s relatively small size could become an advantage, enabling greater agility and adaptability</w:t>
      </w:r>
      <w:r w:rsidR="00C923A5">
        <w:rPr>
          <w:rFonts w:asciiTheme="minorHAnsi" w:eastAsia="DM Sans" w:hAnsiTheme="minorHAnsi" w:cstheme="minorHAnsi"/>
          <w:szCs w:val="18"/>
        </w:rPr>
        <w:t>.</w:t>
      </w:r>
    </w:p>
    <w:p w14:paraId="05590734" w14:textId="5618820B" w:rsidR="00164768" w:rsidRPr="00722595" w:rsidRDefault="00DB007F" w:rsidP="00C923A5">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t>4)</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 xml:space="preserve">Technology as a double-edged driver: </w:t>
      </w:r>
      <w:r w:rsidR="00164768" w:rsidRPr="00722595">
        <w:rPr>
          <w:rFonts w:asciiTheme="minorHAnsi" w:eastAsia="DM Sans" w:hAnsiTheme="minorHAnsi" w:cstheme="minorHAnsi"/>
          <w:szCs w:val="18"/>
        </w:rPr>
        <w:t xml:space="preserve">Expanding AI literacy and democratized access to information offer opportunities for accessibility and </w:t>
      </w:r>
      <w:r w:rsidR="00164768" w:rsidRPr="00C923A5">
        <w:rPr>
          <w:rFonts w:eastAsia="DM Sans"/>
        </w:rPr>
        <w:t>inclusion</w:t>
      </w:r>
      <w:r w:rsidR="00164768" w:rsidRPr="00722595">
        <w:rPr>
          <w:rFonts w:asciiTheme="minorHAnsi" w:eastAsia="DM Sans" w:hAnsiTheme="minorHAnsi" w:cstheme="minorHAnsi"/>
          <w:szCs w:val="18"/>
        </w:rPr>
        <w:t>, while AI</w:t>
      </w:r>
      <w:r w:rsidR="00164768" w:rsidRPr="00722595">
        <w:rPr>
          <w:rFonts w:asciiTheme="minorHAnsi" w:hAnsiTheme="minorHAnsi" w:cstheme="minorHAnsi"/>
          <w:color w:val="000000"/>
        </w:rPr>
        <w:t xml:space="preserve"> weaponization, monopolization of AI and quantum infrastructure could deepen divides. </w:t>
      </w:r>
      <w:r w:rsidR="00164768" w:rsidRPr="00722595">
        <w:rPr>
          <w:rFonts w:asciiTheme="minorHAnsi" w:hAnsiTheme="minorHAnsi" w:cstheme="minorHAnsi"/>
          <w:color w:val="000000"/>
          <w:szCs w:val="18"/>
        </w:rPr>
        <w:t>An “AI bubble” could shift market dynamics, while an overemphasis on AI</w:t>
      </w:r>
      <w:r w:rsidR="00164768" w:rsidRPr="00722595">
        <w:rPr>
          <w:rFonts w:asciiTheme="minorHAnsi" w:hAnsiTheme="minorHAnsi" w:cstheme="minorHAnsi"/>
          <w:b/>
          <w:color w:val="000000"/>
          <w:szCs w:val="18"/>
        </w:rPr>
        <w:t xml:space="preserve"> </w:t>
      </w:r>
      <w:r w:rsidR="00164768" w:rsidRPr="00722595">
        <w:rPr>
          <w:rFonts w:asciiTheme="minorHAnsi" w:hAnsiTheme="minorHAnsi" w:cstheme="minorHAnsi"/>
          <w:color w:val="000000"/>
          <w:szCs w:val="18"/>
        </w:rPr>
        <w:t>could divert attention from other ICT critical areas</w:t>
      </w:r>
      <w:r w:rsidR="00C923A5">
        <w:rPr>
          <w:rFonts w:asciiTheme="minorHAnsi" w:hAnsiTheme="minorHAnsi" w:cstheme="minorHAnsi"/>
          <w:color w:val="000000"/>
          <w:szCs w:val="18"/>
        </w:rPr>
        <w:t>.</w:t>
      </w:r>
    </w:p>
    <w:p w14:paraId="437618BA" w14:textId="2746E782" w:rsidR="00164768" w:rsidRPr="00722595" w:rsidRDefault="00DB007F" w:rsidP="00C923A5">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t>5)</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 xml:space="preserve">Social and human dimensions: </w:t>
      </w:r>
      <w:r w:rsidR="00164768" w:rsidRPr="00722595">
        <w:rPr>
          <w:rFonts w:asciiTheme="minorHAnsi" w:eastAsia="DM Sans" w:hAnsiTheme="minorHAnsi" w:cstheme="minorHAnsi"/>
          <w:szCs w:val="18"/>
        </w:rPr>
        <w:t xml:space="preserve">Mental health, digital fatigue, impact on human intelligence and critical thinking, misinformation, and </w:t>
      </w:r>
      <w:r w:rsidR="00164768" w:rsidRPr="00C923A5">
        <w:rPr>
          <w:rFonts w:eastAsia="DM Sans"/>
        </w:rPr>
        <w:t>disinformation</w:t>
      </w:r>
      <w:r w:rsidR="00C923A5">
        <w:rPr>
          <w:rFonts w:eastAsia="DM Sans"/>
        </w:rPr>
        <w:t>.</w:t>
      </w:r>
    </w:p>
    <w:p w14:paraId="249F724F" w14:textId="4C4767BC" w:rsidR="00164768" w:rsidRPr="00722595" w:rsidRDefault="00DB007F" w:rsidP="00C923A5">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t>6)</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 xml:space="preserve">Environmental impact: </w:t>
      </w:r>
      <w:r w:rsidR="00164768" w:rsidRPr="00722595">
        <w:rPr>
          <w:rFonts w:asciiTheme="minorHAnsi" w:eastAsia="DM Sans" w:hAnsiTheme="minorHAnsi" w:cstheme="minorHAnsi"/>
          <w:szCs w:val="18"/>
        </w:rPr>
        <w:t>Rapid digital infrastructure growth increases water, minerals, and energy demand and accelerates e-waste generation. A low-probability but high-impact Wild Card</w:t>
      </w:r>
      <w:r w:rsidR="00164768" w:rsidRPr="00722595">
        <w:rPr>
          <w:rStyle w:val="FootnoteReference"/>
          <w:rFonts w:asciiTheme="minorHAnsi" w:eastAsia="DM Sans" w:hAnsiTheme="minorHAnsi" w:cstheme="minorHAnsi"/>
          <w:szCs w:val="18"/>
        </w:rPr>
        <w:footnoteReference w:id="8"/>
      </w:r>
      <w:r w:rsidR="00164768" w:rsidRPr="00722595">
        <w:rPr>
          <w:rFonts w:asciiTheme="minorHAnsi" w:eastAsia="DM Sans" w:hAnsiTheme="minorHAnsi" w:cstheme="minorHAnsi"/>
          <w:szCs w:val="18"/>
        </w:rPr>
        <w:t xml:space="preserve"> identified by participants was a solar flare capable of disrupting global digital infrastructure.</w:t>
      </w:r>
    </w:p>
    <w:p w14:paraId="13F11944" w14:textId="77777777" w:rsidR="00164768" w:rsidRPr="00722595" w:rsidRDefault="00164768" w:rsidP="00C923A5">
      <w:pPr>
        <w:jc w:val="both"/>
        <w:rPr>
          <w:rFonts w:eastAsia="DM Sans"/>
        </w:rPr>
      </w:pPr>
      <w:r w:rsidRPr="00722595">
        <w:rPr>
          <w:rFonts w:eastAsia="DM Sans"/>
        </w:rPr>
        <w:t xml:space="preserve">These dynamics interact across political, economic, technological, social, and environmental domains, creating reinforcing feedback loops that can either erode trust and widen inequalities or reinforce positive spillovers.  </w:t>
      </w:r>
    </w:p>
    <w:p w14:paraId="23631401" w14:textId="12107A98" w:rsidR="00164768" w:rsidRPr="00722595" w:rsidRDefault="00164768" w:rsidP="009B40C4">
      <w:pPr>
        <w:pStyle w:val="Headingb"/>
      </w:pPr>
      <w:r w:rsidRPr="00722595">
        <w:t xml:space="preserve">Futures </w:t>
      </w:r>
      <w:r w:rsidR="006E6933" w:rsidRPr="00722595">
        <w:t>triangle exercise</w:t>
      </w:r>
      <w:r w:rsidRPr="00722595">
        <w:rPr>
          <w:rStyle w:val="FootnoteReference"/>
          <w:rFonts w:asciiTheme="minorHAnsi" w:hAnsiTheme="minorHAnsi" w:cstheme="minorHAnsi"/>
        </w:rPr>
        <w:footnoteReference w:id="9"/>
      </w:r>
    </w:p>
    <w:p w14:paraId="2B033D16" w14:textId="77777777" w:rsidR="00164768" w:rsidRPr="00722595" w:rsidRDefault="00164768" w:rsidP="00B26031">
      <w:pPr>
        <w:jc w:val="both"/>
        <w:rPr>
          <w:rFonts w:eastAsia="DM Sans"/>
        </w:rPr>
      </w:pPr>
      <w:r w:rsidRPr="00722595">
        <w:rPr>
          <w:rFonts w:eastAsia="DM Sans"/>
        </w:rPr>
        <w:t>The discussion revealed some tension between a perceived current structural inertia of the organization and the need for transformation, as well as opportunities to leverage ITU’s strengths to shape a more agile and impactful future:</w:t>
      </w:r>
    </w:p>
    <w:p w14:paraId="364B3CD9" w14:textId="2D6667BF" w:rsidR="00164768" w:rsidRPr="00722595" w:rsidRDefault="00DB007F" w:rsidP="00DB007F">
      <w:pPr>
        <w:pStyle w:val="enumlev1"/>
        <w:jc w:val="both"/>
        <w:rPr>
          <w:rFonts w:asciiTheme="minorHAnsi" w:hAnsiTheme="minorHAnsi" w:cstheme="minorHAnsi"/>
        </w:rPr>
      </w:pPr>
      <w:r w:rsidRPr="00722595">
        <w:rPr>
          <w:rFonts w:asciiTheme="minorHAnsi" w:eastAsiaTheme="minorHAnsi" w:hAnsiTheme="minorHAnsi" w:cstheme="minorHAnsi"/>
          <w:b/>
          <w:bCs/>
          <w:color w:val="000000"/>
          <w:kern w:val="2"/>
          <w:szCs w:val="24"/>
          <w:lang w:val="en-US"/>
          <w14:ligatures w14:val="standardContextual"/>
        </w:rPr>
        <w:t>1)</w:t>
      </w:r>
      <w:r w:rsidRPr="00722595">
        <w:rPr>
          <w:rFonts w:asciiTheme="minorHAnsi" w:eastAsiaTheme="minorHAnsi" w:hAnsiTheme="minorHAnsi" w:cstheme="minorHAnsi"/>
          <w:b/>
          <w:bCs/>
          <w:color w:val="000000"/>
          <w:kern w:val="2"/>
          <w:szCs w:val="24"/>
          <w:lang w:val="en-US"/>
          <w14:ligatures w14:val="standardContextual"/>
        </w:rPr>
        <w:tab/>
      </w:r>
      <w:r w:rsidR="00164768" w:rsidRPr="00722595">
        <w:rPr>
          <w:rFonts w:asciiTheme="minorHAnsi" w:hAnsiTheme="minorHAnsi" w:cstheme="minorHAnsi"/>
          <w:b/>
          <w:bCs/>
        </w:rPr>
        <w:t xml:space="preserve">Weight of the Past - </w:t>
      </w:r>
      <w:r w:rsidR="00164768" w:rsidRPr="00722595">
        <w:rPr>
          <w:rFonts w:asciiTheme="minorHAnsi" w:hAnsiTheme="minorHAnsi" w:cstheme="minorHAnsi"/>
          <w:b/>
          <w:bCs/>
          <w:i/>
          <w:iCs/>
        </w:rPr>
        <w:t>What is holding ITU back?</w:t>
      </w:r>
      <w:r w:rsidR="00164768" w:rsidRPr="00722595">
        <w:rPr>
          <w:rFonts w:asciiTheme="minorHAnsi" w:hAnsiTheme="minorHAnsi" w:cstheme="minorHAnsi"/>
          <w:b/>
          <w:bCs/>
        </w:rPr>
        <w:t>:</w:t>
      </w:r>
      <w:r w:rsidR="00164768" w:rsidRPr="00722595">
        <w:rPr>
          <w:rFonts w:asciiTheme="minorHAnsi" w:hAnsiTheme="minorHAnsi" w:cstheme="minorHAnsi"/>
        </w:rPr>
        <w:t xml:space="preserve"> (</w:t>
      </w:r>
      <w:proofErr w:type="spellStart"/>
      <w:r w:rsidR="00164768" w:rsidRPr="00722595">
        <w:rPr>
          <w:rFonts w:asciiTheme="minorHAnsi" w:hAnsiTheme="minorHAnsi" w:cstheme="minorHAnsi"/>
        </w:rPr>
        <w:t>i</w:t>
      </w:r>
      <w:proofErr w:type="spellEnd"/>
      <w:r w:rsidR="00164768" w:rsidRPr="00722595">
        <w:rPr>
          <w:rFonts w:asciiTheme="minorHAnsi" w:hAnsiTheme="minorHAnsi" w:cstheme="minorHAnsi"/>
        </w:rPr>
        <w:t>) The federal model; (ii) long decision cycles; (iii) over-governance; (iv) fragmented internal processes; (v) financial model; (vi)</w:t>
      </w:r>
      <w:r w:rsidRPr="00722595">
        <w:rPr>
          <w:rFonts w:asciiTheme="minorHAnsi" w:hAnsiTheme="minorHAnsi" w:cstheme="minorHAnsi"/>
        </w:rPr>
        <w:t> </w:t>
      </w:r>
      <w:r w:rsidR="00164768" w:rsidRPr="00722595">
        <w:rPr>
          <w:rFonts w:asciiTheme="minorHAnsi" w:hAnsiTheme="minorHAnsi" w:cstheme="minorHAnsi"/>
        </w:rPr>
        <w:t>risk-averse culture; (vii) siloed working methods; (viii) the transition of national experts from delegations to ITU staff roles, and vice versa, that could potentially raise questions about neutrality and impartiality</w:t>
      </w:r>
    </w:p>
    <w:p w14:paraId="7F6A3216" w14:textId="67366A7A" w:rsidR="00164768" w:rsidRPr="00722595" w:rsidRDefault="00DB007F" w:rsidP="00DB007F">
      <w:pPr>
        <w:pStyle w:val="enumlev1"/>
        <w:jc w:val="both"/>
        <w:rPr>
          <w:rFonts w:asciiTheme="minorHAnsi" w:hAnsiTheme="minorHAnsi" w:cstheme="minorHAnsi"/>
        </w:rPr>
      </w:pPr>
      <w:r w:rsidRPr="00722595">
        <w:rPr>
          <w:rFonts w:asciiTheme="minorHAnsi" w:eastAsiaTheme="minorHAnsi" w:hAnsiTheme="minorHAnsi" w:cstheme="minorHAnsi"/>
          <w:b/>
          <w:bCs/>
          <w:color w:val="000000"/>
          <w:kern w:val="2"/>
          <w:szCs w:val="24"/>
          <w:lang w:val="en-US"/>
          <w14:ligatures w14:val="standardContextual"/>
        </w:rPr>
        <w:t>2)</w:t>
      </w:r>
      <w:r w:rsidRPr="00722595">
        <w:rPr>
          <w:rFonts w:asciiTheme="minorHAnsi" w:eastAsiaTheme="minorHAnsi" w:hAnsiTheme="minorHAnsi" w:cstheme="minorHAnsi"/>
          <w:b/>
          <w:bCs/>
          <w:color w:val="000000"/>
          <w:kern w:val="2"/>
          <w:szCs w:val="24"/>
          <w:lang w:val="en-US"/>
          <w14:ligatures w14:val="standardContextual"/>
        </w:rPr>
        <w:tab/>
      </w:r>
      <w:r w:rsidR="00164768" w:rsidRPr="00722595">
        <w:rPr>
          <w:rFonts w:asciiTheme="minorHAnsi" w:hAnsiTheme="minorHAnsi" w:cstheme="minorHAnsi"/>
          <w:b/>
          <w:bCs/>
        </w:rPr>
        <w:t xml:space="preserve">Push of the Present - </w:t>
      </w:r>
      <w:r w:rsidR="00164768" w:rsidRPr="00722595">
        <w:rPr>
          <w:rFonts w:asciiTheme="minorHAnsi" w:hAnsiTheme="minorHAnsi" w:cstheme="minorHAnsi"/>
          <w:b/>
          <w:bCs/>
          <w:i/>
          <w:iCs/>
        </w:rPr>
        <w:t xml:space="preserve">What is shaping ITU’s current </w:t>
      </w:r>
      <w:proofErr w:type="gramStart"/>
      <w:r w:rsidR="00164768" w:rsidRPr="00722595">
        <w:rPr>
          <w:rFonts w:asciiTheme="minorHAnsi" w:hAnsiTheme="minorHAnsi" w:cstheme="minorHAnsi"/>
          <w:b/>
          <w:bCs/>
          <w:i/>
          <w:iCs/>
        </w:rPr>
        <w:t>focus?:</w:t>
      </w:r>
      <w:proofErr w:type="gramEnd"/>
      <w:r w:rsidR="00164768" w:rsidRPr="00722595">
        <w:rPr>
          <w:rFonts w:asciiTheme="minorHAnsi" w:hAnsiTheme="minorHAnsi" w:cstheme="minorHAnsi"/>
        </w:rPr>
        <w:t xml:space="preserve"> (</w:t>
      </w:r>
      <w:proofErr w:type="spellStart"/>
      <w:r w:rsidR="00164768" w:rsidRPr="00722595">
        <w:rPr>
          <w:rFonts w:asciiTheme="minorHAnsi" w:hAnsiTheme="minorHAnsi" w:cstheme="minorHAnsi"/>
        </w:rPr>
        <w:t>i</w:t>
      </w:r>
      <w:proofErr w:type="spellEnd"/>
      <w:r w:rsidR="00164768" w:rsidRPr="00722595">
        <w:rPr>
          <w:rFonts w:asciiTheme="minorHAnsi" w:hAnsiTheme="minorHAnsi" w:cstheme="minorHAnsi"/>
        </w:rPr>
        <w:t>) Geopolitical fragmentation; (ii) possible financial strain; (iii) technology disruptions; (iv) ITU’s engagement in multiple fast-moving domains; (v) and growing demands for accountability and impact</w:t>
      </w:r>
    </w:p>
    <w:p w14:paraId="28106D5B" w14:textId="6ED38DD7" w:rsidR="00164768" w:rsidRPr="00722595" w:rsidRDefault="00DB007F" w:rsidP="00DB007F">
      <w:pPr>
        <w:pStyle w:val="enumlev1"/>
        <w:jc w:val="both"/>
        <w:rPr>
          <w:rFonts w:asciiTheme="minorHAnsi" w:hAnsiTheme="minorHAnsi" w:cstheme="minorHAnsi"/>
        </w:rPr>
      </w:pPr>
      <w:r w:rsidRPr="00722595">
        <w:rPr>
          <w:rFonts w:asciiTheme="minorHAnsi" w:eastAsiaTheme="minorHAnsi" w:hAnsiTheme="minorHAnsi" w:cstheme="minorHAnsi"/>
          <w:b/>
          <w:bCs/>
          <w:color w:val="000000"/>
          <w:kern w:val="2"/>
          <w:szCs w:val="24"/>
          <w:lang w:val="en-US"/>
          <w14:ligatures w14:val="standardContextual"/>
        </w:rPr>
        <w:t>3)</w:t>
      </w:r>
      <w:r w:rsidRPr="00722595">
        <w:rPr>
          <w:rFonts w:asciiTheme="minorHAnsi" w:eastAsiaTheme="minorHAnsi" w:hAnsiTheme="minorHAnsi" w:cstheme="minorHAnsi"/>
          <w:b/>
          <w:bCs/>
          <w:color w:val="000000"/>
          <w:kern w:val="2"/>
          <w:szCs w:val="24"/>
          <w:lang w:val="en-US"/>
          <w14:ligatures w14:val="standardContextual"/>
        </w:rPr>
        <w:tab/>
      </w:r>
      <w:r w:rsidR="00164768" w:rsidRPr="00722595">
        <w:rPr>
          <w:rFonts w:asciiTheme="minorHAnsi" w:hAnsiTheme="minorHAnsi" w:cstheme="minorHAnsi"/>
          <w:b/>
          <w:bCs/>
        </w:rPr>
        <w:t xml:space="preserve">Pull of the Future - </w:t>
      </w:r>
      <w:r w:rsidR="00164768" w:rsidRPr="00722595">
        <w:rPr>
          <w:rFonts w:asciiTheme="minorHAnsi" w:hAnsiTheme="minorHAnsi" w:cstheme="minorHAnsi"/>
          <w:b/>
          <w:bCs/>
          <w:i/>
          <w:iCs/>
        </w:rPr>
        <w:t xml:space="preserve">What is driving ITU </w:t>
      </w:r>
      <w:proofErr w:type="gramStart"/>
      <w:r w:rsidR="00164768" w:rsidRPr="00722595">
        <w:rPr>
          <w:rFonts w:asciiTheme="minorHAnsi" w:hAnsiTheme="minorHAnsi" w:cstheme="minorHAnsi"/>
          <w:b/>
          <w:bCs/>
          <w:i/>
          <w:iCs/>
        </w:rPr>
        <w:t>forward?:</w:t>
      </w:r>
      <w:proofErr w:type="gramEnd"/>
      <w:r w:rsidR="00164768" w:rsidRPr="00722595">
        <w:rPr>
          <w:rFonts w:asciiTheme="minorHAnsi" w:hAnsiTheme="minorHAnsi" w:cstheme="minorHAnsi"/>
          <w:b/>
          <w:bCs/>
        </w:rPr>
        <w:t xml:space="preserve"> </w:t>
      </w:r>
      <w:r w:rsidR="00164768" w:rsidRPr="00722595">
        <w:rPr>
          <w:rFonts w:asciiTheme="minorHAnsi" w:hAnsiTheme="minorHAnsi" w:cstheme="minorHAnsi"/>
        </w:rPr>
        <w:t>(</w:t>
      </w:r>
      <w:proofErr w:type="spellStart"/>
      <w:r w:rsidR="00164768" w:rsidRPr="00722595">
        <w:rPr>
          <w:rFonts w:asciiTheme="minorHAnsi" w:hAnsiTheme="minorHAnsi" w:cstheme="minorHAnsi"/>
        </w:rPr>
        <w:t>i</w:t>
      </w:r>
      <w:proofErr w:type="spellEnd"/>
      <w:r w:rsidR="00164768" w:rsidRPr="00722595">
        <w:rPr>
          <w:rFonts w:asciiTheme="minorHAnsi" w:hAnsiTheme="minorHAnsi" w:cstheme="minorHAnsi"/>
        </w:rPr>
        <w:t>)</w:t>
      </w:r>
      <w:r w:rsidR="00164768" w:rsidRPr="00722595">
        <w:rPr>
          <w:rFonts w:asciiTheme="minorHAnsi" w:hAnsiTheme="minorHAnsi" w:cstheme="minorHAnsi"/>
          <w:b/>
          <w:bCs/>
        </w:rPr>
        <w:t xml:space="preserve"> </w:t>
      </w:r>
      <w:r w:rsidR="00164768" w:rsidRPr="00722595">
        <w:rPr>
          <w:rFonts w:asciiTheme="minorHAnsi" w:hAnsiTheme="minorHAnsi" w:cstheme="minorHAnsi"/>
        </w:rPr>
        <w:t>Agile governance and efficiency; (ii)</w:t>
      </w:r>
      <w:r w:rsidR="00B26031">
        <w:rPr>
          <w:rFonts w:asciiTheme="minorHAnsi" w:hAnsiTheme="minorHAnsi" w:cstheme="minorHAnsi"/>
        </w:rPr>
        <w:t> </w:t>
      </w:r>
      <w:r w:rsidR="00164768" w:rsidRPr="00722595">
        <w:rPr>
          <w:rFonts w:asciiTheme="minorHAnsi" w:hAnsiTheme="minorHAnsi" w:cstheme="minorHAnsi"/>
        </w:rPr>
        <w:t>empowered ITU staff and digital and AI literacy; (iii) diversified funding; (iv) reaffirmed ITU’s values and neutrality; (v) focus on areas where ITU provides</w:t>
      </w:r>
      <w:r w:rsidR="00164768" w:rsidRPr="00722595">
        <w:rPr>
          <w:rFonts w:asciiTheme="minorHAnsi" w:hAnsiTheme="minorHAnsi" w:cstheme="minorHAnsi"/>
          <w:b/>
          <w:bCs/>
        </w:rPr>
        <w:t xml:space="preserve"> </w:t>
      </w:r>
      <w:r w:rsidR="00164768" w:rsidRPr="00722595">
        <w:rPr>
          <w:rFonts w:asciiTheme="minorHAnsi" w:hAnsiTheme="minorHAnsi" w:cstheme="minorHAnsi"/>
        </w:rPr>
        <w:t>unique added value; and (vi) technology for inclusive development</w:t>
      </w:r>
    </w:p>
    <w:p w14:paraId="193FFD2D" w14:textId="77777777" w:rsidR="00164768" w:rsidRPr="00722595" w:rsidRDefault="00164768" w:rsidP="00164768">
      <w:pPr>
        <w:spacing w:line="276" w:lineRule="auto"/>
        <w:jc w:val="both"/>
        <w:rPr>
          <w:rFonts w:asciiTheme="minorHAnsi" w:hAnsiTheme="minorHAnsi" w:cstheme="minorHAnsi"/>
          <w:b/>
          <w:bCs/>
        </w:rPr>
      </w:pPr>
      <w:r w:rsidRPr="00722595">
        <w:rPr>
          <w:rFonts w:asciiTheme="minorHAnsi" w:hAnsiTheme="minorHAnsi" w:cstheme="minorHAnsi"/>
          <w:b/>
          <w:bCs/>
        </w:rPr>
        <w:t>What to Introduce, Scale, and Set Aside</w:t>
      </w:r>
    </w:p>
    <w:p w14:paraId="46E054E7" w14:textId="77777777" w:rsidR="00164768" w:rsidRPr="00722595" w:rsidRDefault="00164768" w:rsidP="00DB007F">
      <w:pPr>
        <w:jc w:val="both"/>
        <w:rPr>
          <w:rFonts w:asciiTheme="minorHAnsi" w:hAnsiTheme="minorHAnsi" w:cstheme="minorHAnsi"/>
        </w:rPr>
      </w:pPr>
      <w:r w:rsidRPr="00722595">
        <w:rPr>
          <w:rFonts w:asciiTheme="minorHAnsi" w:hAnsiTheme="minorHAnsi" w:cstheme="minorHAnsi"/>
        </w:rPr>
        <w:lastRenderedPageBreak/>
        <w:t>Participants discussed four scenarios developed exclusively for the exercise by the UN Futures Lab/Global Hub that drew on the findings of Workshop #1.  Despite different assumptions, participants converged on a set of </w:t>
      </w:r>
      <w:r w:rsidRPr="00722595">
        <w:rPr>
          <w:rFonts w:asciiTheme="minorHAnsi" w:hAnsiTheme="minorHAnsi" w:cstheme="minorHAnsi"/>
          <w:b/>
          <w:bCs/>
        </w:rPr>
        <w:t>common themes</w:t>
      </w:r>
      <w:r w:rsidRPr="00722595">
        <w:rPr>
          <w:rFonts w:asciiTheme="minorHAnsi" w:hAnsiTheme="minorHAnsi" w:cstheme="minorHAnsi"/>
        </w:rPr>
        <w:t>:</w:t>
      </w:r>
    </w:p>
    <w:p w14:paraId="27260C8B" w14:textId="03B8A52C" w:rsidR="00164768" w:rsidRPr="00722595" w:rsidRDefault="00DB007F" w:rsidP="00DB007F">
      <w:pPr>
        <w:pStyle w:val="enumlev1"/>
        <w:jc w:val="both"/>
        <w:rPr>
          <w:rFonts w:asciiTheme="minorHAnsi" w:hAnsiTheme="minorHAnsi" w:cstheme="minorHAnsi"/>
          <w:b/>
          <w:bCs/>
        </w:rPr>
      </w:pPr>
      <w:r w:rsidRPr="00722595">
        <w:rPr>
          <w:rFonts w:asciiTheme="minorHAnsi" w:eastAsiaTheme="minorHAnsi" w:hAnsiTheme="minorHAnsi" w:cstheme="minorHAnsi"/>
          <w:b/>
          <w:bCs/>
          <w:color w:val="000000"/>
          <w:kern w:val="2"/>
          <w:szCs w:val="24"/>
          <w:lang w:val="en-US"/>
          <w14:ligatures w14:val="standardContextual"/>
        </w:rPr>
        <w:t>1)</w:t>
      </w:r>
      <w:r w:rsidRPr="00722595">
        <w:rPr>
          <w:rFonts w:asciiTheme="minorHAnsi" w:eastAsiaTheme="minorHAnsi" w:hAnsiTheme="minorHAnsi" w:cstheme="minorHAnsi"/>
          <w:b/>
          <w:bCs/>
          <w:color w:val="000000"/>
          <w:kern w:val="2"/>
          <w:szCs w:val="24"/>
          <w:lang w:val="en-US"/>
          <w14:ligatures w14:val="standardContextual"/>
        </w:rPr>
        <w:tab/>
      </w:r>
      <w:r w:rsidR="00164768" w:rsidRPr="00722595">
        <w:rPr>
          <w:rFonts w:asciiTheme="minorHAnsi" w:hAnsiTheme="minorHAnsi" w:cstheme="minorHAnsi"/>
          <w:b/>
          <w:bCs/>
        </w:rPr>
        <w:t xml:space="preserve">Desired Future: </w:t>
      </w:r>
      <w:r w:rsidR="00164768" w:rsidRPr="00722595">
        <w:rPr>
          <w:rFonts w:asciiTheme="minorHAnsi" w:hAnsiTheme="minorHAnsi" w:cstheme="minorHAnsi"/>
        </w:rPr>
        <w:t>(</w:t>
      </w:r>
      <w:proofErr w:type="spellStart"/>
      <w:r w:rsidR="00164768" w:rsidRPr="00722595">
        <w:rPr>
          <w:rFonts w:asciiTheme="minorHAnsi" w:hAnsiTheme="minorHAnsi" w:cstheme="minorHAnsi"/>
        </w:rPr>
        <w:t>i</w:t>
      </w:r>
      <w:proofErr w:type="spellEnd"/>
      <w:r w:rsidR="00164768" w:rsidRPr="00722595">
        <w:rPr>
          <w:rFonts w:asciiTheme="minorHAnsi" w:hAnsiTheme="minorHAnsi" w:cstheme="minorHAnsi"/>
        </w:rPr>
        <w:t>)</w:t>
      </w:r>
      <w:r w:rsidR="00164768" w:rsidRPr="00722595">
        <w:rPr>
          <w:rFonts w:asciiTheme="minorHAnsi" w:hAnsiTheme="minorHAnsi" w:cstheme="minorHAnsi"/>
          <w:b/>
          <w:bCs/>
        </w:rPr>
        <w:t xml:space="preserve"> </w:t>
      </w:r>
      <w:r w:rsidR="00164768" w:rsidRPr="00722595">
        <w:rPr>
          <w:rFonts w:asciiTheme="minorHAnsi" w:hAnsiTheme="minorHAnsi" w:cstheme="minorHAnsi"/>
        </w:rPr>
        <w:t xml:space="preserve">A trusted and neutral platform for global technical dialogue and cooperation; (ii) a future in which ITU is prioritizing activities, reducing duplication, and ensuring lean, effective financial management; and (iii) a future ITU that strengthens meaningful participation and strengthens global digital discussion building on ITU’s own strengths as a successful convenor and facilitator </w:t>
      </w:r>
    </w:p>
    <w:p w14:paraId="79BBF62D" w14:textId="0D741D1A" w:rsidR="00164768" w:rsidRPr="00722595" w:rsidRDefault="00DB007F" w:rsidP="00DB007F">
      <w:pPr>
        <w:pStyle w:val="enumlev1"/>
        <w:jc w:val="both"/>
        <w:rPr>
          <w:rFonts w:asciiTheme="minorHAnsi" w:hAnsiTheme="minorHAnsi" w:cstheme="minorHAnsi"/>
          <w:b/>
          <w:bCs/>
        </w:rPr>
      </w:pPr>
      <w:r w:rsidRPr="00722595">
        <w:rPr>
          <w:rFonts w:asciiTheme="minorHAnsi" w:eastAsiaTheme="minorHAnsi" w:hAnsiTheme="minorHAnsi" w:cstheme="minorHAnsi"/>
          <w:b/>
          <w:bCs/>
          <w:color w:val="000000"/>
          <w:kern w:val="2"/>
          <w:szCs w:val="24"/>
          <w:lang w:val="en-US"/>
          <w14:ligatures w14:val="standardContextual"/>
        </w:rPr>
        <w:t>2)</w:t>
      </w:r>
      <w:r w:rsidRPr="00722595">
        <w:rPr>
          <w:rFonts w:asciiTheme="minorHAnsi" w:eastAsiaTheme="minorHAnsi" w:hAnsiTheme="minorHAnsi" w:cstheme="minorHAnsi"/>
          <w:b/>
          <w:bCs/>
          <w:color w:val="000000"/>
          <w:kern w:val="2"/>
          <w:szCs w:val="24"/>
          <w:lang w:val="en-US"/>
          <w14:ligatures w14:val="standardContextual"/>
        </w:rPr>
        <w:tab/>
      </w:r>
      <w:r w:rsidR="00164768" w:rsidRPr="00722595">
        <w:rPr>
          <w:rFonts w:asciiTheme="minorHAnsi" w:hAnsiTheme="minorHAnsi" w:cstheme="minorHAnsi"/>
          <w:b/>
          <w:bCs/>
        </w:rPr>
        <w:t xml:space="preserve">Enablers, elements to scale or introduce: </w:t>
      </w:r>
      <w:r w:rsidR="00164768" w:rsidRPr="00722595">
        <w:rPr>
          <w:rFonts w:asciiTheme="minorHAnsi" w:hAnsiTheme="minorHAnsi" w:cstheme="minorHAnsi"/>
        </w:rPr>
        <w:t>(</w:t>
      </w:r>
      <w:proofErr w:type="spellStart"/>
      <w:r w:rsidR="00164768" w:rsidRPr="00722595">
        <w:rPr>
          <w:rFonts w:asciiTheme="minorHAnsi" w:hAnsiTheme="minorHAnsi" w:cstheme="minorHAnsi"/>
        </w:rPr>
        <w:t>i</w:t>
      </w:r>
      <w:proofErr w:type="spellEnd"/>
      <w:r w:rsidR="00164768" w:rsidRPr="00722595">
        <w:rPr>
          <w:rFonts w:asciiTheme="minorHAnsi" w:hAnsiTheme="minorHAnsi" w:cstheme="minorHAnsi"/>
        </w:rPr>
        <w:t>)</w:t>
      </w:r>
      <w:r w:rsidR="00164768" w:rsidRPr="00722595">
        <w:rPr>
          <w:rFonts w:asciiTheme="minorHAnsi" w:hAnsiTheme="minorHAnsi" w:cstheme="minorHAnsi"/>
          <w:b/>
          <w:bCs/>
        </w:rPr>
        <w:t xml:space="preserve"> </w:t>
      </w:r>
      <w:r w:rsidR="00164768" w:rsidRPr="00722595">
        <w:rPr>
          <w:rFonts w:asciiTheme="minorHAnsi" w:hAnsiTheme="minorHAnsi" w:cstheme="minorHAnsi"/>
        </w:rPr>
        <w:t xml:space="preserve">Strong partnerships both externally across sectors (including with private industry), and internally within the UN; (ii) in-depth subject-matter expertise, open standards on clear radio regulation, and a strong value proposition; (iii) scaling training and skilling within ITU staff; (iv) upgraded internal systems, adoption of AI and digital tools; (v) and </w:t>
      </w:r>
      <w:r w:rsidR="00164768" w:rsidRPr="00722595">
        <w:rPr>
          <w:rFonts w:asciiTheme="minorHAnsi" w:eastAsiaTheme="majorEastAsia" w:hAnsiTheme="minorHAnsi" w:cstheme="minorHAnsi"/>
        </w:rPr>
        <w:t>key performance indicators (</w:t>
      </w:r>
      <w:r w:rsidR="00164768" w:rsidRPr="00722595">
        <w:rPr>
          <w:rFonts w:asciiTheme="minorHAnsi" w:hAnsiTheme="minorHAnsi" w:cstheme="minorHAnsi"/>
        </w:rPr>
        <w:t>KPIs) for performance measurement</w:t>
      </w:r>
    </w:p>
    <w:p w14:paraId="3AE019B4" w14:textId="1902D463" w:rsidR="00164768" w:rsidRPr="00722595" w:rsidRDefault="00DB007F" w:rsidP="00DB007F">
      <w:pPr>
        <w:pStyle w:val="enumlev1"/>
        <w:jc w:val="both"/>
        <w:rPr>
          <w:rFonts w:asciiTheme="minorHAnsi" w:hAnsiTheme="minorHAnsi" w:cstheme="minorHAnsi"/>
          <w:b/>
          <w:bCs/>
        </w:rPr>
      </w:pPr>
      <w:r w:rsidRPr="00722595">
        <w:rPr>
          <w:rFonts w:asciiTheme="minorHAnsi" w:eastAsiaTheme="minorHAnsi" w:hAnsiTheme="minorHAnsi" w:cstheme="minorHAnsi"/>
          <w:b/>
          <w:bCs/>
          <w:color w:val="000000"/>
          <w:kern w:val="2"/>
          <w:szCs w:val="24"/>
          <w:lang w:val="en-US"/>
          <w14:ligatures w14:val="standardContextual"/>
        </w:rPr>
        <w:t>3)</w:t>
      </w:r>
      <w:r w:rsidRPr="00722595">
        <w:rPr>
          <w:rFonts w:asciiTheme="minorHAnsi" w:eastAsiaTheme="minorHAnsi" w:hAnsiTheme="minorHAnsi" w:cstheme="minorHAnsi"/>
          <w:b/>
          <w:bCs/>
          <w:color w:val="000000"/>
          <w:kern w:val="2"/>
          <w:szCs w:val="24"/>
          <w:lang w:val="en-US"/>
          <w14:ligatures w14:val="standardContextual"/>
        </w:rPr>
        <w:tab/>
      </w:r>
      <w:r w:rsidR="00164768" w:rsidRPr="00722595">
        <w:rPr>
          <w:rFonts w:asciiTheme="minorHAnsi" w:hAnsiTheme="minorHAnsi" w:cstheme="minorHAnsi"/>
          <w:b/>
          <w:bCs/>
        </w:rPr>
        <w:t xml:space="preserve">Challenges, risks or mitigating points: </w:t>
      </w:r>
      <w:r w:rsidR="00164768" w:rsidRPr="00722595">
        <w:rPr>
          <w:rFonts w:asciiTheme="minorHAnsi" w:hAnsiTheme="minorHAnsi" w:cstheme="minorHAnsi"/>
        </w:rPr>
        <w:t>(</w:t>
      </w:r>
      <w:proofErr w:type="spellStart"/>
      <w:r w:rsidR="00164768" w:rsidRPr="00722595">
        <w:rPr>
          <w:rFonts w:asciiTheme="minorHAnsi" w:hAnsiTheme="minorHAnsi" w:cstheme="minorHAnsi"/>
        </w:rPr>
        <w:t>i</w:t>
      </w:r>
      <w:proofErr w:type="spellEnd"/>
      <w:r w:rsidR="00164768" w:rsidRPr="00722595">
        <w:rPr>
          <w:rFonts w:asciiTheme="minorHAnsi" w:hAnsiTheme="minorHAnsi" w:cstheme="minorHAnsi"/>
        </w:rPr>
        <w:t>) Lengthy processes and excessive documentation; (ii) financial pressures; (iii) fast emerging technologies, particularly AI; (iv) the risk of member fatigue; and (v) unequal engagement across regions and stakeholder groups</w:t>
      </w:r>
    </w:p>
    <w:p w14:paraId="4246E3E2" w14:textId="551ADEF1" w:rsidR="00164768" w:rsidRPr="00722595" w:rsidRDefault="00DB007F" w:rsidP="00DB007F">
      <w:pPr>
        <w:pStyle w:val="enumlev1"/>
        <w:jc w:val="both"/>
        <w:rPr>
          <w:rFonts w:asciiTheme="minorHAnsi" w:hAnsiTheme="minorHAnsi" w:cstheme="minorHAnsi"/>
          <w:b/>
          <w:bCs/>
        </w:rPr>
      </w:pPr>
      <w:r w:rsidRPr="00722595">
        <w:rPr>
          <w:rFonts w:asciiTheme="minorHAnsi" w:eastAsiaTheme="minorHAnsi" w:hAnsiTheme="minorHAnsi" w:cstheme="minorHAnsi"/>
          <w:b/>
          <w:bCs/>
          <w:color w:val="000000"/>
          <w:kern w:val="2"/>
          <w:szCs w:val="24"/>
          <w:lang w:val="en-US"/>
          <w14:ligatures w14:val="standardContextual"/>
        </w:rPr>
        <w:t>4)</w:t>
      </w:r>
      <w:r w:rsidRPr="00722595">
        <w:rPr>
          <w:rFonts w:asciiTheme="minorHAnsi" w:eastAsiaTheme="minorHAnsi" w:hAnsiTheme="minorHAnsi" w:cstheme="minorHAnsi"/>
          <w:b/>
          <w:bCs/>
          <w:color w:val="000000"/>
          <w:kern w:val="2"/>
          <w:szCs w:val="24"/>
          <w:lang w:val="en-US"/>
          <w14:ligatures w14:val="standardContextual"/>
        </w:rPr>
        <w:tab/>
      </w:r>
      <w:r w:rsidR="00164768" w:rsidRPr="00722595">
        <w:rPr>
          <w:rFonts w:asciiTheme="minorHAnsi" w:hAnsiTheme="minorHAnsi" w:cstheme="minorHAnsi"/>
          <w:b/>
          <w:bCs/>
        </w:rPr>
        <w:t xml:space="preserve">Prioritized actions: </w:t>
      </w:r>
      <w:r w:rsidR="00164768" w:rsidRPr="00722595">
        <w:rPr>
          <w:rFonts w:asciiTheme="minorHAnsi" w:hAnsiTheme="minorHAnsi" w:cstheme="minorHAnsi"/>
        </w:rPr>
        <w:t>(</w:t>
      </w:r>
      <w:proofErr w:type="spellStart"/>
      <w:r w:rsidR="00164768" w:rsidRPr="00722595">
        <w:rPr>
          <w:rFonts w:asciiTheme="minorHAnsi" w:hAnsiTheme="minorHAnsi" w:cstheme="minorHAnsi"/>
        </w:rPr>
        <w:t>i</w:t>
      </w:r>
      <w:proofErr w:type="spellEnd"/>
      <w:r w:rsidR="00164768" w:rsidRPr="00722595">
        <w:rPr>
          <w:rFonts w:asciiTheme="minorHAnsi" w:hAnsiTheme="minorHAnsi" w:cstheme="minorHAnsi"/>
        </w:rPr>
        <w:t>) Streamline and modernize internal processes and governance; (ii) strengthen collaboration and multi-stakeholder partnerships; (iii) improve financial management and transparency; (iv) focus on practical capacity building and measurable results; and (v) maintain leadership in radio regulation and standardization</w:t>
      </w:r>
    </w:p>
    <w:p w14:paraId="34A1389B" w14:textId="77777777" w:rsidR="00164768" w:rsidRPr="00722595" w:rsidRDefault="00164768" w:rsidP="00DB007F">
      <w:pPr>
        <w:jc w:val="both"/>
        <w:rPr>
          <w:rFonts w:asciiTheme="minorHAnsi" w:hAnsiTheme="minorHAnsi" w:cstheme="minorHAnsi"/>
        </w:rPr>
      </w:pPr>
      <w:r w:rsidRPr="00722595">
        <w:rPr>
          <w:rFonts w:asciiTheme="minorHAnsi" w:hAnsiTheme="minorHAnsi" w:cstheme="minorHAnsi"/>
        </w:rPr>
        <w:t>While the retreat surfaced common elements for ITU’s future, it also revealed some divergences</w:t>
      </w:r>
      <w:r w:rsidRPr="00722595">
        <w:rPr>
          <w:rFonts w:asciiTheme="minorHAnsi" w:hAnsiTheme="minorHAnsi" w:cstheme="minorHAnsi"/>
          <w:color w:val="000000"/>
        </w:rPr>
        <w:t>: (</w:t>
      </w:r>
      <w:proofErr w:type="spellStart"/>
      <w:r w:rsidRPr="00722595">
        <w:rPr>
          <w:rFonts w:asciiTheme="minorHAnsi" w:hAnsiTheme="minorHAnsi" w:cstheme="minorHAnsi"/>
          <w:color w:val="000000"/>
        </w:rPr>
        <w:t>i</w:t>
      </w:r>
      <w:proofErr w:type="spellEnd"/>
      <w:r w:rsidRPr="00722595">
        <w:rPr>
          <w:rFonts w:asciiTheme="minorHAnsi" w:hAnsiTheme="minorHAnsi" w:cstheme="minorHAnsi"/>
          <w:color w:val="000000"/>
        </w:rPr>
        <w:t xml:space="preserve">) </w:t>
      </w:r>
      <w:r w:rsidRPr="00722595">
        <w:rPr>
          <w:rFonts w:asciiTheme="minorHAnsi" w:hAnsiTheme="minorHAnsi" w:cstheme="minorHAnsi"/>
        </w:rPr>
        <w:t>the question of ITU’s </w:t>
      </w:r>
      <w:r w:rsidRPr="00722595">
        <w:rPr>
          <w:rFonts w:asciiTheme="minorHAnsi" w:hAnsiTheme="minorHAnsi" w:cstheme="minorHAnsi"/>
          <w:b/>
          <w:bCs/>
        </w:rPr>
        <w:t>regional presence</w:t>
      </w:r>
      <w:r w:rsidRPr="00722595">
        <w:rPr>
          <w:rFonts w:asciiTheme="minorHAnsi" w:hAnsiTheme="minorHAnsi" w:cstheme="minorHAnsi"/>
        </w:rPr>
        <w:t xml:space="preserve">; (ii) </w:t>
      </w:r>
      <w:r w:rsidRPr="00722595">
        <w:rPr>
          <w:rFonts w:asciiTheme="minorHAnsi" w:hAnsiTheme="minorHAnsi" w:cstheme="minorHAnsi"/>
          <w:b/>
          <w:bCs/>
        </w:rPr>
        <w:t>ITU’s role in AI</w:t>
      </w:r>
      <w:r w:rsidRPr="00722595">
        <w:rPr>
          <w:rFonts w:asciiTheme="minorHAnsi" w:hAnsiTheme="minorHAnsi" w:cstheme="minorHAnsi"/>
        </w:rPr>
        <w:t>;</w:t>
      </w:r>
      <w:r w:rsidRPr="00722595">
        <w:rPr>
          <w:rFonts w:asciiTheme="minorHAnsi" w:hAnsiTheme="minorHAnsi" w:cstheme="minorHAnsi"/>
          <w:b/>
          <w:bCs/>
        </w:rPr>
        <w:t xml:space="preserve"> </w:t>
      </w:r>
      <w:r w:rsidRPr="00722595">
        <w:rPr>
          <w:rFonts w:asciiTheme="minorHAnsi" w:hAnsiTheme="minorHAnsi" w:cstheme="minorHAnsi"/>
        </w:rPr>
        <w:t>(iii)</w:t>
      </w:r>
      <w:r w:rsidRPr="00722595">
        <w:rPr>
          <w:rFonts w:asciiTheme="minorHAnsi" w:hAnsiTheme="minorHAnsi" w:cstheme="minorHAnsi"/>
          <w:b/>
          <w:bCs/>
        </w:rPr>
        <w:t xml:space="preserve"> </w:t>
      </w:r>
      <w:r w:rsidRPr="00722595">
        <w:rPr>
          <w:rFonts w:asciiTheme="minorHAnsi" w:hAnsiTheme="minorHAnsi" w:cstheme="minorHAnsi"/>
        </w:rPr>
        <w:t>on approaches to</w:t>
      </w:r>
      <w:r w:rsidRPr="00722595">
        <w:rPr>
          <w:rFonts w:asciiTheme="minorHAnsi" w:hAnsiTheme="minorHAnsi" w:cstheme="minorHAnsi"/>
          <w:b/>
          <w:bCs/>
        </w:rPr>
        <w:t> financing</w:t>
      </w:r>
      <w:r w:rsidRPr="00722595">
        <w:rPr>
          <w:rFonts w:asciiTheme="minorHAnsi" w:hAnsiTheme="minorHAnsi" w:cstheme="minorHAnsi"/>
        </w:rPr>
        <w:t xml:space="preserve"> from strengthening transparency and efficiency within existing funding mechanisms to exploring diversified approaches.</w:t>
      </w:r>
    </w:p>
    <w:p w14:paraId="2805748B" w14:textId="77777777" w:rsidR="00164768" w:rsidRPr="00722595" w:rsidRDefault="00164768" w:rsidP="00722595">
      <w:pPr>
        <w:jc w:val="both"/>
        <w:rPr>
          <w:rFonts w:asciiTheme="minorHAnsi" w:hAnsiTheme="minorHAnsi" w:cstheme="minorHAnsi"/>
        </w:rPr>
      </w:pPr>
      <w:r w:rsidRPr="00722595">
        <w:rPr>
          <w:rFonts w:asciiTheme="minorHAnsi" w:hAnsiTheme="minorHAnsi" w:cstheme="minorHAnsi"/>
        </w:rPr>
        <w:t>The use of foresight methodologies enabled ITU to move beyond traditional strategic planning. By engaging with multiple plausible futures, the organization opened space for creative, non-linear thinking and was able to explore bold alternatives in a safe, structured way.</w:t>
      </w:r>
    </w:p>
    <w:p w14:paraId="7454B0FD" w14:textId="77777777" w:rsidR="00164768" w:rsidRPr="00722595" w:rsidRDefault="00164768" w:rsidP="009B40C4">
      <w:pPr>
        <w:pStyle w:val="Headingb"/>
      </w:pPr>
      <w:r w:rsidRPr="00722595">
        <w:t>Lessons Learned</w:t>
      </w:r>
    </w:p>
    <w:p w14:paraId="7016D876" w14:textId="66C8D63E" w:rsidR="00164768" w:rsidRPr="00722595" w:rsidRDefault="00B26031" w:rsidP="00722595">
      <w:pPr>
        <w:pStyle w:val="enumlev1"/>
        <w:jc w:val="both"/>
        <w:rPr>
          <w:rFonts w:asciiTheme="minorHAnsi" w:hAnsiTheme="minorHAnsi" w:cstheme="minorHAnsi"/>
          <w:color w:val="000000"/>
        </w:rPr>
      </w:pPr>
      <w:r w:rsidRPr="00B26031">
        <w:rPr>
          <w:rFonts w:asciiTheme="minorHAnsi" w:hAnsiTheme="minorHAnsi" w:cstheme="minorHAnsi"/>
          <w:color w:val="000000"/>
        </w:rPr>
        <w:t>–</w:t>
      </w:r>
      <w:r w:rsidRPr="00B26031">
        <w:rPr>
          <w:rFonts w:asciiTheme="minorHAnsi" w:hAnsiTheme="minorHAnsi" w:cstheme="minorHAnsi"/>
          <w:color w:val="000000"/>
        </w:rPr>
        <w:tab/>
      </w:r>
      <w:r w:rsidR="00164768" w:rsidRPr="00722595">
        <w:rPr>
          <w:rFonts w:asciiTheme="minorHAnsi" w:hAnsiTheme="minorHAnsi" w:cstheme="minorHAnsi"/>
          <w:b/>
          <w:bCs/>
          <w:color w:val="000000"/>
        </w:rPr>
        <w:t>Scenario development helps build resilience.</w:t>
      </w:r>
      <w:r w:rsidR="00164768" w:rsidRPr="00722595">
        <w:rPr>
          <w:rFonts w:asciiTheme="minorHAnsi" w:hAnsiTheme="minorHAnsi" w:cstheme="minorHAnsi"/>
          <w:color w:val="000000"/>
        </w:rPr>
        <w:t xml:space="preserve"> Considering a spectrum of futures helped participants </w:t>
      </w:r>
      <w:r w:rsidR="00164768" w:rsidRPr="00722595">
        <w:rPr>
          <w:rFonts w:asciiTheme="minorHAnsi" w:hAnsiTheme="minorHAnsi" w:cstheme="minorHAnsi"/>
        </w:rPr>
        <w:t>identify</w:t>
      </w:r>
      <w:r w:rsidR="00164768" w:rsidRPr="00722595">
        <w:rPr>
          <w:rFonts w:asciiTheme="minorHAnsi" w:hAnsiTheme="minorHAnsi" w:cstheme="minorHAnsi"/>
          <w:color w:val="000000"/>
        </w:rPr>
        <w:t xml:space="preserve"> actions that hold value across different conditions, strengthening ITU’s ability to adapt regardless of the pace or direction of change.</w:t>
      </w:r>
    </w:p>
    <w:p w14:paraId="377B1F21" w14:textId="5F0FFF54" w:rsidR="00164768" w:rsidRPr="00A36591" w:rsidRDefault="00B26031" w:rsidP="00722595">
      <w:pPr>
        <w:pStyle w:val="enumlev1"/>
        <w:jc w:val="both"/>
        <w:rPr>
          <w:rFonts w:asciiTheme="minorHAnsi" w:hAnsiTheme="minorHAnsi" w:cstheme="minorHAnsi"/>
        </w:rPr>
      </w:pPr>
      <w:r w:rsidRPr="00A36591">
        <w:rPr>
          <w:rFonts w:asciiTheme="minorHAnsi" w:hAnsiTheme="minorHAnsi" w:cstheme="minorHAnsi"/>
        </w:rPr>
        <w:t>–</w:t>
      </w:r>
      <w:r w:rsidRPr="00A36591">
        <w:rPr>
          <w:rFonts w:asciiTheme="minorHAnsi" w:hAnsiTheme="minorHAnsi" w:cstheme="minorHAnsi"/>
        </w:rPr>
        <w:tab/>
      </w:r>
      <w:r w:rsidR="00164768" w:rsidRPr="00A36591">
        <w:rPr>
          <w:rFonts w:asciiTheme="minorHAnsi" w:hAnsiTheme="minorHAnsi" w:cstheme="minorHAnsi"/>
          <w:b/>
          <w:bCs/>
        </w:rPr>
        <w:t>Common aspirations provide a strategic anchor.</w:t>
      </w:r>
      <w:r w:rsidR="00164768" w:rsidRPr="00A36591">
        <w:rPr>
          <w:rFonts w:asciiTheme="minorHAnsi" w:hAnsiTheme="minorHAnsi" w:cstheme="minorHAnsi"/>
        </w:rPr>
        <w:t> Across all groups, participants emphasized neutrality, efficiency, and inclusivity, offering clear signposts for the Strategic Plan.</w:t>
      </w:r>
    </w:p>
    <w:p w14:paraId="0965FCFF" w14:textId="31FE7096" w:rsidR="00164768" w:rsidRPr="00722595" w:rsidRDefault="00B26031" w:rsidP="00722595">
      <w:pPr>
        <w:pStyle w:val="enumlev1"/>
        <w:jc w:val="both"/>
        <w:rPr>
          <w:rFonts w:asciiTheme="minorHAnsi" w:hAnsiTheme="minorHAnsi" w:cstheme="minorHAnsi"/>
          <w:color w:val="000000"/>
        </w:rPr>
      </w:pPr>
      <w:r w:rsidRPr="00B26031">
        <w:rPr>
          <w:rFonts w:asciiTheme="minorHAnsi" w:hAnsiTheme="minorHAnsi" w:cstheme="minorHAnsi"/>
          <w:color w:val="000000"/>
        </w:rPr>
        <w:t>–</w:t>
      </w:r>
      <w:r w:rsidRPr="00B26031">
        <w:rPr>
          <w:rFonts w:asciiTheme="minorHAnsi" w:hAnsiTheme="minorHAnsi" w:cstheme="minorHAnsi"/>
          <w:color w:val="000000"/>
        </w:rPr>
        <w:tab/>
      </w:r>
      <w:r w:rsidR="00164768" w:rsidRPr="00722595">
        <w:rPr>
          <w:rFonts w:asciiTheme="minorHAnsi" w:hAnsiTheme="minorHAnsi" w:cstheme="minorHAnsi"/>
          <w:b/>
          <w:bCs/>
          <w:color w:val="000000"/>
        </w:rPr>
        <w:t>Collaboration and partnerships are essential.</w:t>
      </w:r>
      <w:r w:rsidR="00164768" w:rsidRPr="00722595">
        <w:rPr>
          <w:rFonts w:asciiTheme="minorHAnsi" w:hAnsiTheme="minorHAnsi" w:cstheme="minorHAnsi"/>
          <w:color w:val="000000"/>
        </w:rPr>
        <w:t xml:space="preserve"> The exercise highlighted the need for stronger internal </w:t>
      </w:r>
      <w:r w:rsidR="00164768" w:rsidRPr="00722595">
        <w:rPr>
          <w:rFonts w:asciiTheme="minorHAnsi" w:hAnsiTheme="minorHAnsi" w:cstheme="minorHAnsi"/>
        </w:rPr>
        <w:t>coordination</w:t>
      </w:r>
      <w:r w:rsidR="00164768" w:rsidRPr="00722595">
        <w:rPr>
          <w:rFonts w:asciiTheme="minorHAnsi" w:hAnsiTheme="minorHAnsi" w:cstheme="minorHAnsi"/>
          <w:color w:val="000000"/>
        </w:rPr>
        <w:t xml:space="preserve"> and deeper engagement with external stakeholders, including other UN agencies and the private sector. </w:t>
      </w:r>
    </w:p>
    <w:p w14:paraId="28A78B78" w14:textId="38F334B2" w:rsidR="00164768" w:rsidRPr="00722595" w:rsidRDefault="00B26031" w:rsidP="00722595">
      <w:pPr>
        <w:pStyle w:val="enumlev1"/>
        <w:jc w:val="both"/>
        <w:rPr>
          <w:rFonts w:asciiTheme="minorHAnsi" w:hAnsiTheme="minorHAnsi" w:cstheme="minorHAnsi"/>
          <w:color w:val="000000"/>
        </w:rPr>
      </w:pPr>
      <w:r w:rsidRPr="00B26031">
        <w:rPr>
          <w:rFonts w:asciiTheme="minorHAnsi" w:hAnsiTheme="minorHAnsi" w:cstheme="minorHAnsi"/>
          <w:color w:val="000000"/>
        </w:rPr>
        <w:t>–</w:t>
      </w:r>
      <w:r w:rsidRPr="00B26031">
        <w:rPr>
          <w:rFonts w:asciiTheme="minorHAnsi" w:hAnsiTheme="minorHAnsi" w:cstheme="minorHAnsi"/>
          <w:color w:val="000000"/>
        </w:rPr>
        <w:tab/>
      </w:r>
      <w:r w:rsidR="00164768" w:rsidRPr="00722595">
        <w:rPr>
          <w:rFonts w:asciiTheme="minorHAnsi" w:hAnsiTheme="minorHAnsi" w:cstheme="minorHAnsi"/>
          <w:b/>
          <w:bCs/>
          <w:color w:val="000000"/>
        </w:rPr>
        <w:t>Institutional agility requires cultural and procedural change.</w:t>
      </w:r>
      <w:r w:rsidR="00164768" w:rsidRPr="00722595">
        <w:rPr>
          <w:rFonts w:asciiTheme="minorHAnsi" w:hAnsiTheme="minorHAnsi" w:cstheme="minorHAnsi"/>
          <w:color w:val="000000"/>
        </w:rPr>
        <w:t xml:space="preserve"> Modernizing internal processes, streamlining governance, and investing in staff skills to remain relevant amid rapid technological </w:t>
      </w:r>
      <w:r w:rsidR="00164768" w:rsidRPr="00722595">
        <w:rPr>
          <w:rFonts w:asciiTheme="minorHAnsi" w:hAnsiTheme="minorHAnsi" w:cstheme="minorHAnsi"/>
        </w:rPr>
        <w:t>evolution</w:t>
      </w:r>
      <w:r w:rsidR="00164768" w:rsidRPr="00722595">
        <w:rPr>
          <w:rFonts w:asciiTheme="minorHAnsi" w:hAnsiTheme="minorHAnsi" w:cstheme="minorHAnsi"/>
          <w:color w:val="000000"/>
        </w:rPr>
        <w:t>.</w:t>
      </w:r>
    </w:p>
    <w:p w14:paraId="3E9E4359" w14:textId="443D9E46" w:rsidR="00164768" w:rsidRPr="00722595" w:rsidRDefault="00B26031" w:rsidP="00722595">
      <w:pPr>
        <w:pStyle w:val="enumlev1"/>
        <w:jc w:val="both"/>
        <w:rPr>
          <w:rFonts w:asciiTheme="minorHAnsi" w:hAnsiTheme="minorHAnsi" w:cstheme="minorHAnsi"/>
          <w:color w:val="000000"/>
        </w:rPr>
      </w:pPr>
      <w:r w:rsidRPr="00B26031">
        <w:rPr>
          <w:rFonts w:asciiTheme="minorHAnsi" w:hAnsiTheme="minorHAnsi" w:cstheme="minorHAnsi"/>
          <w:color w:val="000000"/>
        </w:rPr>
        <w:lastRenderedPageBreak/>
        <w:t>–</w:t>
      </w:r>
      <w:r w:rsidRPr="00B26031">
        <w:rPr>
          <w:rFonts w:asciiTheme="minorHAnsi" w:hAnsiTheme="minorHAnsi" w:cstheme="minorHAnsi"/>
          <w:color w:val="000000"/>
        </w:rPr>
        <w:tab/>
      </w:r>
      <w:r w:rsidR="00164768" w:rsidRPr="00722595">
        <w:rPr>
          <w:rFonts w:asciiTheme="minorHAnsi" w:hAnsiTheme="minorHAnsi" w:cstheme="minorHAnsi"/>
          <w:b/>
          <w:bCs/>
          <w:color w:val="000000"/>
        </w:rPr>
        <w:t>Constructive divergence sparks insight.</w:t>
      </w:r>
      <w:r w:rsidR="00164768" w:rsidRPr="00722595">
        <w:rPr>
          <w:rFonts w:asciiTheme="minorHAnsi" w:hAnsiTheme="minorHAnsi" w:cstheme="minorHAnsi"/>
          <w:color w:val="000000"/>
        </w:rPr>
        <w:t xml:space="preserve"> Differences on regional presence, the scope of ITU’s work on AI, and </w:t>
      </w:r>
      <w:r w:rsidR="00164768" w:rsidRPr="00722595">
        <w:rPr>
          <w:rFonts w:asciiTheme="minorHAnsi" w:hAnsiTheme="minorHAnsi" w:cstheme="minorHAnsi"/>
        </w:rPr>
        <w:t>financing</w:t>
      </w:r>
      <w:r w:rsidR="00164768" w:rsidRPr="00722595">
        <w:rPr>
          <w:rFonts w:asciiTheme="minorHAnsi" w:hAnsiTheme="minorHAnsi" w:cstheme="minorHAnsi"/>
          <w:color w:val="000000"/>
        </w:rPr>
        <w:t xml:space="preserve"> approaches revealed strategic choices that merit further consultation and can guide targeted follow-up discussions.</w:t>
      </w:r>
    </w:p>
    <w:p w14:paraId="588A957B" w14:textId="77777777" w:rsidR="00164768" w:rsidRPr="00722595" w:rsidRDefault="00164768" w:rsidP="00460882">
      <w:pPr>
        <w:jc w:val="both"/>
        <w:sectPr w:rsidR="00164768" w:rsidRPr="00722595" w:rsidSect="009C29A8">
          <w:pgSz w:w="11906" w:h="16838"/>
          <w:pgMar w:top="1418" w:right="1418" w:bottom="1418" w:left="1418" w:header="709" w:footer="709" w:gutter="0"/>
          <w:cols w:space="708"/>
          <w:docGrid w:linePitch="360"/>
        </w:sectPr>
      </w:pPr>
      <w:r w:rsidRPr="00722595">
        <w:t>Together, these lessons show that integrating strategic foresight into ITU’s planning cycle can sharpen priorities, reveal trade-offs, and foster a culture of continuous learning positioning ITU to navigate uncertainty while staying focus on its own mandate.</w:t>
      </w:r>
    </w:p>
    <w:p w14:paraId="57957BF4" w14:textId="0051F182" w:rsidR="00164768" w:rsidRPr="003B2670" w:rsidRDefault="00164768" w:rsidP="009B40C4">
      <w:pPr>
        <w:pStyle w:val="Heading1"/>
      </w:pPr>
      <w:r w:rsidRPr="003B2670">
        <w:lastRenderedPageBreak/>
        <w:t>1</w:t>
      </w:r>
      <w:r w:rsidR="003B2670">
        <w:tab/>
      </w:r>
      <w:r w:rsidRPr="003B2670">
        <w:t>About the Report</w:t>
      </w:r>
      <w:bookmarkEnd w:id="11"/>
      <w:bookmarkEnd w:id="12"/>
    </w:p>
    <w:p w14:paraId="1CC12B8A" w14:textId="77777777" w:rsidR="00164768" w:rsidRPr="00722595" w:rsidRDefault="00164768" w:rsidP="003B2670">
      <w:pPr>
        <w:jc w:val="both"/>
        <w:rPr>
          <w:rFonts w:eastAsiaTheme="majorEastAsia"/>
        </w:rPr>
      </w:pPr>
      <w:r w:rsidRPr="00722595">
        <w:rPr>
          <w:rFonts w:eastAsiaTheme="majorEastAsia"/>
        </w:rPr>
        <w:t xml:space="preserve">The </w:t>
      </w:r>
      <w:hyperlink r:id="rId21" w:history="1">
        <w:r w:rsidRPr="00722595">
          <w:rPr>
            <w:rStyle w:val="Hyperlink"/>
            <w:rFonts w:asciiTheme="minorHAnsi" w:eastAsiaTheme="majorEastAsia" w:hAnsiTheme="minorHAnsi" w:cstheme="minorHAnsi"/>
            <w:b/>
            <w:bCs/>
          </w:rPr>
          <w:t>International Telecommunication Union (ITU)</w:t>
        </w:r>
      </w:hyperlink>
      <w:r w:rsidRPr="00722595">
        <w:rPr>
          <w:rFonts w:eastAsiaTheme="majorEastAsia"/>
          <w:b/>
          <w:bCs/>
        </w:rPr>
        <w:t xml:space="preserve"> </w:t>
      </w:r>
      <w:r w:rsidRPr="00722595">
        <w:rPr>
          <w:rFonts w:eastAsiaTheme="majorEastAsia"/>
        </w:rPr>
        <w:t>-</w:t>
      </w:r>
      <w:r w:rsidRPr="00722595">
        <w:rPr>
          <w:rFonts w:eastAsiaTheme="majorEastAsia"/>
          <w:b/>
          <w:bCs/>
        </w:rPr>
        <w:t xml:space="preserve"> </w:t>
      </w:r>
      <w:r w:rsidRPr="00722595">
        <w:rPr>
          <w:rFonts w:eastAsiaTheme="majorEastAsia"/>
        </w:rPr>
        <w:t xml:space="preserve">the United Nations specialized agency for digital technologies - and the </w:t>
      </w:r>
      <w:hyperlink r:id="rId22" w:history="1">
        <w:r w:rsidRPr="00722595">
          <w:rPr>
            <w:rStyle w:val="Hyperlink"/>
            <w:rFonts w:asciiTheme="minorHAnsi" w:eastAsiaTheme="majorEastAsia" w:hAnsiTheme="minorHAnsi" w:cstheme="minorHAnsi"/>
            <w:b/>
            <w:bCs/>
          </w:rPr>
          <w:t>UN Futures Lab/Global Hub</w:t>
        </w:r>
      </w:hyperlink>
      <w:r w:rsidRPr="00722595">
        <w:rPr>
          <w:rFonts w:eastAsiaTheme="majorEastAsia"/>
        </w:rPr>
        <w:t xml:space="preserve"> are partnering to integrate foresight practices and approaches into the development of </w:t>
      </w:r>
      <w:r w:rsidRPr="00722595">
        <w:rPr>
          <w:rFonts w:eastAsiaTheme="majorEastAsia"/>
          <w:b/>
          <w:bCs/>
        </w:rPr>
        <w:t>ITU Strategic Plan 2028-2031</w:t>
      </w:r>
      <w:r w:rsidRPr="00722595">
        <w:rPr>
          <w:rFonts w:eastAsiaTheme="majorEastAsia"/>
        </w:rPr>
        <w:t>. This collaboration comes at a time of profound uncertainty for the multilateral system, shaped by rapid technological change, environmental challenges, political shifts, economic volatility, and evolving social dynamics. It also coincides with ITU’s 160</w:t>
      </w:r>
      <w:r w:rsidRPr="00722595">
        <w:rPr>
          <w:rFonts w:eastAsiaTheme="majorEastAsia"/>
          <w:vertAlign w:val="superscript"/>
        </w:rPr>
        <w:t>th</w:t>
      </w:r>
      <w:r w:rsidRPr="00722595">
        <w:rPr>
          <w:rFonts w:eastAsiaTheme="majorEastAsia"/>
        </w:rPr>
        <w:t xml:space="preserve"> anniversary, making a pivotal moment for reflection and forward-looking thinking.</w:t>
      </w:r>
    </w:p>
    <w:p w14:paraId="39B01630" w14:textId="77777777" w:rsidR="00164768" w:rsidRPr="00722595" w:rsidRDefault="00164768" w:rsidP="00522D74">
      <w:pPr>
        <w:jc w:val="both"/>
        <w:rPr>
          <w:rFonts w:asciiTheme="minorHAnsi" w:eastAsiaTheme="majorEastAsia" w:hAnsiTheme="minorHAnsi" w:cstheme="minorHAnsi"/>
        </w:rPr>
      </w:pPr>
      <w:r w:rsidRPr="00722595">
        <w:rPr>
          <w:rFonts w:asciiTheme="minorHAnsi" w:eastAsiaTheme="majorEastAsia" w:hAnsiTheme="minorHAnsi" w:cstheme="minorHAnsi"/>
        </w:rPr>
        <w:t>The UN Secretary-</w:t>
      </w:r>
      <w:r w:rsidRPr="00522D74">
        <w:rPr>
          <w:rFonts w:eastAsiaTheme="majorEastAsia"/>
        </w:rPr>
        <w:t>General’s</w:t>
      </w:r>
      <w:r w:rsidRPr="00722595">
        <w:rPr>
          <w:rFonts w:asciiTheme="minorHAnsi" w:eastAsiaTheme="majorEastAsia" w:hAnsiTheme="minorHAnsi" w:cstheme="minorHAnsi"/>
        </w:rPr>
        <w:t xml:space="preserve"> 2021 report, </w:t>
      </w:r>
      <w:r w:rsidRPr="00722595">
        <w:rPr>
          <w:rFonts w:asciiTheme="minorHAnsi" w:eastAsiaTheme="majorEastAsia" w:hAnsiTheme="minorHAnsi" w:cstheme="minorHAnsi"/>
          <w:i/>
          <w:iCs/>
        </w:rPr>
        <w:t>Our Common Agenda</w:t>
      </w:r>
      <w:r w:rsidRPr="00722595">
        <w:rPr>
          <w:rFonts w:asciiTheme="minorHAnsi" w:eastAsiaTheme="majorEastAsia" w:hAnsiTheme="minorHAnsi" w:cstheme="minorHAnsi"/>
        </w:rPr>
        <w:t xml:space="preserve">, underscored the need for the UN and multilateral system to be better prepared for major global risks while ensuring that policy decisions consider their impact on future generations. To this end, the </w:t>
      </w:r>
      <w:hyperlink r:id="rId23" w:tgtFrame="_blank" w:history="1">
        <w:r w:rsidRPr="00722595">
          <w:rPr>
            <w:rStyle w:val="Hyperlink"/>
            <w:rFonts w:asciiTheme="minorHAnsi" w:eastAsiaTheme="majorEastAsia" w:hAnsiTheme="minorHAnsi" w:cstheme="minorHAnsi"/>
          </w:rPr>
          <w:t>UN Futures Lab</w:t>
        </w:r>
      </w:hyperlink>
      <w:r w:rsidRPr="00722595">
        <w:rPr>
          <w:rFonts w:asciiTheme="minorHAnsi" w:eastAsiaTheme="majorEastAsia" w:hAnsiTheme="minorHAnsi" w:cstheme="minorHAnsi"/>
        </w:rPr>
        <w:t xml:space="preserve"> (per </w:t>
      </w:r>
      <w:r w:rsidRPr="00722595">
        <w:rPr>
          <w:rFonts w:asciiTheme="minorHAnsi" w:eastAsiaTheme="majorEastAsia" w:hAnsiTheme="minorHAnsi" w:cstheme="minorHAnsi"/>
          <w:i/>
        </w:rPr>
        <w:t>Our Common Agenda</w:t>
      </w:r>
      <w:r w:rsidRPr="00722595">
        <w:rPr>
          <w:rFonts w:asciiTheme="minorHAnsi" w:eastAsiaTheme="majorEastAsia" w:hAnsiTheme="minorHAnsi" w:cstheme="minorHAnsi"/>
        </w:rPr>
        <w:t xml:space="preserve"> proposal) was established by the Executive Office of the UN Secretary-General in 2023, to build and leverage strategic foresight efforts across the UN system and beyond to use futures thinking and strategic foresight in planning, policymaking, and decision-making. </w:t>
      </w:r>
    </w:p>
    <w:p w14:paraId="33500D19" w14:textId="77777777" w:rsidR="00164768" w:rsidRPr="00722595" w:rsidRDefault="00164768" w:rsidP="00522D74">
      <w:pPr>
        <w:jc w:val="both"/>
        <w:rPr>
          <w:rFonts w:asciiTheme="minorHAnsi" w:eastAsiaTheme="majorEastAsia" w:hAnsiTheme="minorHAnsi" w:cstheme="minorHAnsi"/>
        </w:rPr>
      </w:pPr>
      <w:r w:rsidRPr="00722595">
        <w:rPr>
          <w:rFonts w:asciiTheme="minorHAnsi" w:eastAsiaTheme="majorEastAsia" w:hAnsiTheme="minorHAnsi" w:cstheme="minorHAnsi"/>
        </w:rPr>
        <w:t xml:space="preserve">As part of this </w:t>
      </w:r>
      <w:r w:rsidRPr="00522D74">
        <w:rPr>
          <w:rFonts w:eastAsiaTheme="majorEastAsia"/>
        </w:rPr>
        <w:t>effort</w:t>
      </w:r>
      <w:r w:rsidRPr="00722595">
        <w:rPr>
          <w:rFonts w:asciiTheme="minorHAnsi" w:eastAsiaTheme="majorEastAsia" w:hAnsiTheme="minorHAnsi" w:cstheme="minorHAnsi"/>
        </w:rPr>
        <w:t>, ITU and the UN Futures Lab/Global Hub designed a robust process that included (</w:t>
      </w:r>
      <w:proofErr w:type="spellStart"/>
      <w:r w:rsidRPr="00722595">
        <w:rPr>
          <w:rFonts w:asciiTheme="minorHAnsi" w:eastAsiaTheme="majorEastAsia" w:hAnsiTheme="minorHAnsi" w:cstheme="minorHAnsi"/>
        </w:rPr>
        <w:t>i</w:t>
      </w:r>
      <w:proofErr w:type="spellEnd"/>
      <w:r w:rsidRPr="00722595">
        <w:rPr>
          <w:rFonts w:asciiTheme="minorHAnsi" w:eastAsiaTheme="majorEastAsia" w:hAnsiTheme="minorHAnsi" w:cstheme="minorHAnsi"/>
        </w:rPr>
        <w:t>) coordination and preparatory meetings; (ii) desk research and analysis; (iii) a Horizon Scanning Survey; and (iv) two strategic foresight workshops - “</w:t>
      </w:r>
      <w:r w:rsidRPr="00722595">
        <w:rPr>
          <w:rFonts w:asciiTheme="minorHAnsi" w:eastAsiaTheme="majorEastAsia" w:hAnsiTheme="minorHAnsi" w:cstheme="minorHAnsi"/>
          <w:b/>
          <w:bCs/>
        </w:rPr>
        <w:t>Workshop #1:</w:t>
      </w:r>
      <w:r w:rsidRPr="00722595">
        <w:rPr>
          <w:rFonts w:asciiTheme="minorHAnsi" w:eastAsiaTheme="majorEastAsia" w:hAnsiTheme="minorHAnsi" w:cstheme="minorHAnsi"/>
        </w:rPr>
        <w:t xml:space="preserve"> </w:t>
      </w:r>
      <w:r w:rsidRPr="00722595">
        <w:rPr>
          <w:rFonts w:asciiTheme="minorHAnsi" w:eastAsiaTheme="majorEastAsia" w:hAnsiTheme="minorHAnsi" w:cstheme="minorHAnsi"/>
          <w:b/>
          <w:bCs/>
        </w:rPr>
        <w:t>ITU Strategic Plan 2028-2031: Strategic Foresight Workshop with ITU Secretariat</w:t>
      </w:r>
      <w:r w:rsidRPr="00722595">
        <w:rPr>
          <w:rFonts w:asciiTheme="minorHAnsi" w:eastAsiaTheme="majorEastAsia" w:hAnsiTheme="minorHAnsi" w:cstheme="minorHAnsi"/>
        </w:rPr>
        <w:t>” on Tuesday, 26 August 2025, and “</w:t>
      </w:r>
      <w:r w:rsidRPr="00722595">
        <w:rPr>
          <w:rFonts w:asciiTheme="minorHAnsi" w:eastAsiaTheme="majorEastAsia" w:hAnsiTheme="minorHAnsi" w:cstheme="minorHAnsi"/>
          <w:b/>
          <w:bCs/>
        </w:rPr>
        <w:t>Workshop #2: ITU Strategic Plan 2028-2031: Strategic Foresight Workshop with ITU Council Working Group for Strategic and Financial Plans (CWG-SFP)</w:t>
      </w:r>
      <w:r w:rsidRPr="00722595">
        <w:rPr>
          <w:rFonts w:asciiTheme="minorHAnsi" w:eastAsiaTheme="majorEastAsia" w:hAnsiTheme="minorHAnsi" w:cstheme="minorHAnsi"/>
        </w:rPr>
        <w:t xml:space="preserve">” on Monday, 8 September 2025. Participants’ key insights from the first discussion informed the design and discussions of the second. The outcomes from Workshop #2 were presented by the Chair at ITU CWG-SFP meeting for Council members’ consideration, a key step in the preparatory process for the 2026 Plenipotentiary Conference, where ITU’s Strategic and Financial Plans will be adopted. </w:t>
      </w:r>
    </w:p>
    <w:p w14:paraId="211353DF" w14:textId="3D5CBE52" w:rsidR="00164768" w:rsidRPr="002B7A70" w:rsidRDefault="00164768" w:rsidP="00522D74">
      <w:pPr>
        <w:jc w:val="both"/>
        <w:rPr>
          <w:rFonts w:asciiTheme="minorHAnsi" w:hAnsiTheme="minorHAnsi" w:cstheme="minorHAnsi"/>
          <w:spacing w:val="-2"/>
        </w:rPr>
      </w:pPr>
      <w:r w:rsidRPr="002B7A70">
        <w:rPr>
          <w:rFonts w:asciiTheme="minorHAnsi" w:hAnsiTheme="minorHAnsi" w:cstheme="minorHAnsi"/>
          <w:spacing w:val="-2"/>
        </w:rPr>
        <w:t xml:space="preserve">This Outcome Report </w:t>
      </w:r>
      <w:r w:rsidRPr="002B7A70">
        <w:rPr>
          <w:rFonts w:eastAsiaTheme="majorEastAsia"/>
          <w:spacing w:val="-2"/>
        </w:rPr>
        <w:t>provides</w:t>
      </w:r>
      <w:r w:rsidRPr="002B7A70">
        <w:rPr>
          <w:rFonts w:asciiTheme="minorHAnsi" w:hAnsiTheme="minorHAnsi" w:cstheme="minorHAnsi"/>
          <w:spacing w:val="-2"/>
        </w:rPr>
        <w:t xml:space="preserve"> a comprehensive overview of Workshop #2 with ITU CWG-SFP, highlighting the key strategic insights generated </w:t>
      </w:r>
      <w:r w:rsidRPr="002B7A70">
        <w:rPr>
          <w:rFonts w:asciiTheme="minorHAnsi" w:eastAsia="Aptos" w:hAnsiTheme="minorHAnsi" w:cstheme="minorHAnsi"/>
          <w:spacing w:val="-2"/>
        </w:rPr>
        <w:t>by participants through facilitated</w:t>
      </w:r>
      <w:r w:rsidRPr="002B7A70">
        <w:rPr>
          <w:rFonts w:asciiTheme="minorHAnsi" w:hAnsiTheme="minorHAnsi" w:cstheme="minorHAnsi"/>
          <w:spacing w:val="-2"/>
        </w:rPr>
        <w:t>, collaborative</w:t>
      </w:r>
      <w:r w:rsidRPr="002B7A70">
        <w:rPr>
          <w:rFonts w:asciiTheme="minorHAnsi" w:eastAsia="Aptos" w:hAnsiTheme="minorHAnsi" w:cstheme="minorHAnsi"/>
          <w:spacing w:val="-2"/>
        </w:rPr>
        <w:t xml:space="preserve"> discussions</w:t>
      </w:r>
      <w:r w:rsidRPr="002B7A70">
        <w:rPr>
          <w:rStyle w:val="FootnoteReference"/>
          <w:rFonts w:asciiTheme="minorHAnsi" w:eastAsia="Aptos" w:hAnsiTheme="minorHAnsi" w:cstheme="minorHAnsi"/>
          <w:spacing w:val="-2"/>
        </w:rPr>
        <w:footnoteReference w:id="10"/>
      </w:r>
      <w:r w:rsidRPr="002B7A70">
        <w:rPr>
          <w:rFonts w:asciiTheme="minorHAnsi" w:hAnsiTheme="minorHAnsi" w:cstheme="minorHAnsi"/>
          <w:spacing w:val="-2"/>
        </w:rPr>
        <w:t xml:space="preserve">. The report also reflects the various levels of analysis conducted throughout the process. To support clarity and usability, the report includes a series of annexes: </w:t>
      </w:r>
      <w:r w:rsidRPr="002B7A70">
        <w:rPr>
          <w:rFonts w:asciiTheme="minorHAnsi" w:hAnsiTheme="minorHAnsi" w:cstheme="minorHAnsi"/>
          <w:spacing w:val="-2"/>
        </w:rPr>
        <w:fldChar w:fldCharType="begin"/>
      </w:r>
      <w:r w:rsidRPr="002B7A70">
        <w:rPr>
          <w:rFonts w:asciiTheme="minorHAnsi" w:hAnsiTheme="minorHAnsi" w:cstheme="minorHAnsi"/>
          <w:spacing w:val="-2"/>
        </w:rPr>
        <w:instrText xml:space="preserve"> REF _Ref208593116 \h  \* MERGEFORMAT </w:instrText>
      </w:r>
      <w:r w:rsidRPr="002B7A70">
        <w:rPr>
          <w:rFonts w:asciiTheme="minorHAnsi" w:hAnsiTheme="minorHAnsi" w:cstheme="minorHAnsi"/>
          <w:spacing w:val="-2"/>
        </w:rPr>
      </w:r>
      <w:r w:rsidRPr="002B7A70">
        <w:rPr>
          <w:rFonts w:asciiTheme="minorHAnsi" w:hAnsiTheme="minorHAnsi" w:cstheme="minorHAnsi"/>
          <w:spacing w:val="-2"/>
        </w:rPr>
        <w:fldChar w:fldCharType="separate"/>
      </w:r>
      <w:r w:rsidRPr="002B7A70">
        <w:rPr>
          <w:rFonts w:asciiTheme="minorHAnsi" w:hAnsiTheme="minorHAnsi" w:cstheme="minorHAnsi"/>
          <w:spacing w:val="-2"/>
        </w:rPr>
        <w:t>Annex 1: Workshop #2: ITU Strategic Plan 2028-2031: Strategic Foresight Workshop with ITU Council Working Group for Strategic and Financial Plans - Agenda</w:t>
      </w:r>
      <w:r w:rsidRPr="002B7A70">
        <w:rPr>
          <w:rFonts w:asciiTheme="minorHAnsi" w:hAnsiTheme="minorHAnsi" w:cstheme="minorHAnsi"/>
          <w:spacing w:val="-2"/>
        </w:rPr>
        <w:fldChar w:fldCharType="end"/>
      </w:r>
      <w:r w:rsidRPr="002B7A70">
        <w:rPr>
          <w:rFonts w:asciiTheme="minorHAnsi" w:hAnsiTheme="minorHAnsi" w:cstheme="minorHAnsi"/>
          <w:spacing w:val="-2"/>
        </w:rPr>
        <w:t xml:space="preserve">; </w:t>
      </w:r>
      <w:r w:rsidRPr="002B7A70">
        <w:rPr>
          <w:rFonts w:asciiTheme="minorHAnsi" w:hAnsiTheme="minorHAnsi" w:cstheme="minorHAnsi"/>
          <w:spacing w:val="-2"/>
        </w:rPr>
        <w:fldChar w:fldCharType="begin"/>
      </w:r>
      <w:r w:rsidRPr="002B7A70">
        <w:rPr>
          <w:rFonts w:asciiTheme="minorHAnsi" w:hAnsiTheme="minorHAnsi" w:cstheme="minorHAnsi"/>
          <w:spacing w:val="-2"/>
        </w:rPr>
        <w:instrText xml:space="preserve"> REF _Ref208593130 \h  \* MERGEFORMAT </w:instrText>
      </w:r>
      <w:r w:rsidRPr="002B7A70">
        <w:rPr>
          <w:rFonts w:asciiTheme="minorHAnsi" w:hAnsiTheme="minorHAnsi" w:cstheme="minorHAnsi"/>
          <w:spacing w:val="-2"/>
        </w:rPr>
      </w:r>
      <w:r w:rsidRPr="002B7A70">
        <w:rPr>
          <w:rFonts w:asciiTheme="minorHAnsi" w:hAnsiTheme="minorHAnsi" w:cstheme="minorHAnsi"/>
          <w:spacing w:val="-2"/>
        </w:rPr>
        <w:fldChar w:fldCharType="separate"/>
      </w:r>
      <w:r w:rsidRPr="002B7A70">
        <w:rPr>
          <w:rFonts w:asciiTheme="minorHAnsi" w:hAnsiTheme="minorHAnsi" w:cstheme="minorHAnsi"/>
          <w:spacing w:val="-2"/>
        </w:rPr>
        <w:t xml:space="preserve">Annex </w:t>
      </w:r>
      <w:r w:rsidR="002B7A70" w:rsidRPr="002B7A70">
        <w:rPr>
          <w:rFonts w:asciiTheme="minorHAnsi" w:hAnsiTheme="minorHAnsi" w:cstheme="minorHAnsi"/>
          <w:spacing w:val="-2"/>
        </w:rPr>
        <w:t>2: All group work outcomes: raw r</w:t>
      </w:r>
      <w:r w:rsidRPr="002B7A70">
        <w:rPr>
          <w:rFonts w:asciiTheme="minorHAnsi" w:hAnsiTheme="minorHAnsi" w:cstheme="minorHAnsi"/>
          <w:spacing w:val="-2"/>
        </w:rPr>
        <w:t>esults</w:t>
      </w:r>
      <w:r w:rsidRPr="002B7A70">
        <w:rPr>
          <w:rFonts w:asciiTheme="minorHAnsi" w:hAnsiTheme="minorHAnsi" w:cstheme="minorHAnsi"/>
          <w:spacing w:val="-2"/>
        </w:rPr>
        <w:fldChar w:fldCharType="end"/>
      </w:r>
      <w:r w:rsidRPr="002B7A70">
        <w:rPr>
          <w:rFonts w:asciiTheme="minorHAnsi" w:hAnsiTheme="minorHAnsi" w:cstheme="minorHAnsi"/>
          <w:spacing w:val="-2"/>
        </w:rPr>
        <w:t xml:space="preserve">; </w:t>
      </w:r>
      <w:r w:rsidRPr="002B7A70">
        <w:rPr>
          <w:rFonts w:asciiTheme="minorHAnsi" w:hAnsiTheme="minorHAnsi" w:cstheme="minorHAnsi"/>
          <w:spacing w:val="-2"/>
        </w:rPr>
        <w:fldChar w:fldCharType="begin"/>
      </w:r>
      <w:r w:rsidRPr="002B7A70">
        <w:rPr>
          <w:rFonts w:asciiTheme="minorHAnsi" w:hAnsiTheme="minorHAnsi" w:cstheme="minorHAnsi"/>
          <w:spacing w:val="-2"/>
        </w:rPr>
        <w:instrText xml:space="preserve"> REF _Ref208593138 \h  \* MERGEFORMAT </w:instrText>
      </w:r>
      <w:r w:rsidRPr="002B7A70">
        <w:rPr>
          <w:rFonts w:asciiTheme="minorHAnsi" w:hAnsiTheme="minorHAnsi" w:cstheme="minorHAnsi"/>
          <w:spacing w:val="-2"/>
        </w:rPr>
      </w:r>
      <w:r w:rsidRPr="002B7A70">
        <w:rPr>
          <w:rFonts w:asciiTheme="minorHAnsi" w:hAnsiTheme="minorHAnsi" w:cstheme="minorHAnsi"/>
          <w:spacing w:val="-2"/>
        </w:rPr>
        <w:fldChar w:fldCharType="separate"/>
      </w:r>
      <w:r w:rsidRPr="002B7A70">
        <w:rPr>
          <w:rFonts w:asciiTheme="minorHAnsi" w:hAnsiTheme="minorHAnsi" w:cstheme="minorHAnsi"/>
          <w:spacing w:val="-2"/>
        </w:rPr>
        <w:t xml:space="preserve">Annex 3: Strategic </w:t>
      </w:r>
      <w:r w:rsidR="002B7A70" w:rsidRPr="002B7A70">
        <w:rPr>
          <w:rFonts w:asciiTheme="minorHAnsi" w:hAnsiTheme="minorHAnsi" w:cstheme="minorHAnsi"/>
          <w:spacing w:val="-2"/>
        </w:rPr>
        <w:t>foresight methodology</w:t>
      </w:r>
      <w:r w:rsidRPr="002B7A70">
        <w:rPr>
          <w:rFonts w:asciiTheme="minorHAnsi" w:hAnsiTheme="minorHAnsi" w:cstheme="minorHAnsi"/>
          <w:spacing w:val="-2"/>
        </w:rPr>
        <w:fldChar w:fldCharType="end"/>
      </w:r>
      <w:r w:rsidRPr="002B7A70">
        <w:rPr>
          <w:rFonts w:asciiTheme="minorHAnsi" w:hAnsiTheme="minorHAnsi" w:cstheme="minorHAnsi"/>
          <w:spacing w:val="-2"/>
        </w:rPr>
        <w:t xml:space="preserve"> and </w:t>
      </w:r>
      <w:r w:rsidR="002B7A70" w:rsidRPr="002B7A70">
        <w:rPr>
          <w:rFonts w:asciiTheme="minorHAnsi" w:hAnsiTheme="minorHAnsi" w:cstheme="minorHAnsi"/>
          <w:spacing w:val="-2"/>
        </w:rPr>
        <w:t>s</w:t>
      </w:r>
      <w:r w:rsidRPr="002B7A70">
        <w:rPr>
          <w:rFonts w:asciiTheme="minorHAnsi" w:hAnsiTheme="minorHAnsi" w:cstheme="minorHAnsi"/>
          <w:spacing w:val="-2"/>
        </w:rPr>
        <w:t xml:space="preserve">cenarios; </w:t>
      </w:r>
      <w:r w:rsidRPr="002B7A70">
        <w:rPr>
          <w:rFonts w:asciiTheme="minorHAnsi" w:hAnsiTheme="minorHAnsi" w:cstheme="minorHAnsi"/>
          <w:spacing w:val="-2"/>
        </w:rPr>
        <w:fldChar w:fldCharType="begin"/>
      </w:r>
      <w:r w:rsidRPr="002B7A70">
        <w:rPr>
          <w:rFonts w:asciiTheme="minorHAnsi" w:hAnsiTheme="minorHAnsi" w:cstheme="minorHAnsi"/>
          <w:spacing w:val="-2"/>
        </w:rPr>
        <w:instrText xml:space="preserve"> REF _Ref208593228 \h  \* MERGEFORMAT </w:instrText>
      </w:r>
      <w:r w:rsidRPr="002B7A70">
        <w:rPr>
          <w:rFonts w:asciiTheme="minorHAnsi" w:hAnsiTheme="minorHAnsi" w:cstheme="minorHAnsi"/>
          <w:spacing w:val="-2"/>
        </w:rPr>
      </w:r>
      <w:r w:rsidRPr="002B7A70">
        <w:rPr>
          <w:rFonts w:asciiTheme="minorHAnsi" w:hAnsiTheme="minorHAnsi" w:cstheme="minorHAnsi"/>
          <w:spacing w:val="-2"/>
        </w:rPr>
        <w:fldChar w:fldCharType="separate"/>
      </w:r>
      <w:r w:rsidRPr="002B7A70">
        <w:rPr>
          <w:rFonts w:asciiTheme="minorHAnsi" w:hAnsiTheme="minorHAnsi" w:cstheme="minorHAnsi"/>
          <w:spacing w:val="-2"/>
        </w:rPr>
        <w:t xml:space="preserve">Annex 4: Group </w:t>
      </w:r>
      <w:r w:rsidR="002B7A70" w:rsidRPr="002B7A70">
        <w:rPr>
          <w:rFonts w:asciiTheme="minorHAnsi" w:hAnsiTheme="minorHAnsi" w:cstheme="minorHAnsi"/>
          <w:spacing w:val="-2"/>
        </w:rPr>
        <w:t>work photo</w:t>
      </w:r>
      <w:r w:rsidRPr="002B7A70">
        <w:rPr>
          <w:rFonts w:asciiTheme="minorHAnsi" w:hAnsiTheme="minorHAnsi" w:cstheme="minorHAnsi"/>
          <w:spacing w:val="-2"/>
        </w:rPr>
        <w:t>s</w:t>
      </w:r>
      <w:r w:rsidRPr="002B7A70">
        <w:rPr>
          <w:rFonts w:asciiTheme="minorHAnsi" w:hAnsiTheme="minorHAnsi" w:cstheme="minorHAnsi"/>
          <w:spacing w:val="-2"/>
        </w:rPr>
        <w:fldChar w:fldCharType="end"/>
      </w:r>
      <w:r w:rsidRPr="002B7A70">
        <w:rPr>
          <w:rFonts w:asciiTheme="minorHAnsi" w:hAnsiTheme="minorHAnsi" w:cstheme="minorHAnsi"/>
          <w:spacing w:val="-2"/>
        </w:rPr>
        <w:t>.</w:t>
      </w:r>
    </w:p>
    <w:p w14:paraId="7D85590A" w14:textId="7B96E42B" w:rsidR="00164768" w:rsidRPr="003B2670" w:rsidRDefault="00164768" w:rsidP="009B40C4">
      <w:pPr>
        <w:pStyle w:val="Heading1"/>
      </w:pPr>
      <w:bookmarkStart w:id="13" w:name="_Toc208585578"/>
      <w:r w:rsidRPr="003B2670">
        <w:lastRenderedPageBreak/>
        <w:t>2</w:t>
      </w:r>
      <w:r w:rsidR="003B2670">
        <w:tab/>
      </w:r>
      <w:r w:rsidRPr="003B2670">
        <w:t xml:space="preserve">Strategic </w:t>
      </w:r>
      <w:r w:rsidR="003B2670" w:rsidRPr="003B2670">
        <w:t>foresight for planning</w:t>
      </w:r>
      <w:bookmarkEnd w:id="13"/>
    </w:p>
    <w:p w14:paraId="7FB5DC53" w14:textId="77777777" w:rsidR="00164768" w:rsidRPr="00A36591" w:rsidRDefault="00164768" w:rsidP="00522D74">
      <w:pPr>
        <w:jc w:val="both"/>
        <w:rPr>
          <w:rFonts w:asciiTheme="minorHAnsi" w:eastAsia="Aptos" w:hAnsiTheme="minorHAnsi" w:cstheme="minorHAnsi"/>
        </w:rPr>
      </w:pPr>
      <w:r w:rsidRPr="00A36591">
        <w:rPr>
          <w:rFonts w:asciiTheme="minorHAnsi" w:eastAsia="Aptos" w:hAnsiTheme="minorHAnsi" w:cstheme="minorHAnsi"/>
        </w:rPr>
        <w:t>Strategic foresight is an approach for systematically thinking and acting in a long-term and anticipatory way under conditions of uncertainty</w:t>
      </w:r>
      <w:r w:rsidRPr="00A36591">
        <w:rPr>
          <w:rFonts w:asciiTheme="minorHAnsi" w:hAnsiTheme="minorHAnsi" w:cstheme="minorHAnsi"/>
          <w:vertAlign w:val="superscript"/>
        </w:rPr>
        <w:footnoteReference w:id="11"/>
      </w:r>
      <w:r w:rsidRPr="00A36591">
        <w:rPr>
          <w:rFonts w:asciiTheme="minorHAnsi" w:eastAsia="Aptos" w:hAnsiTheme="minorHAnsi" w:cstheme="minorHAnsi"/>
        </w:rPr>
        <w:t xml:space="preserve">. It involves </w:t>
      </w:r>
      <w:proofErr w:type="spellStart"/>
      <w:r w:rsidRPr="00A36591">
        <w:rPr>
          <w:rFonts w:asciiTheme="minorHAnsi" w:eastAsia="Aptos" w:hAnsiTheme="minorHAnsi" w:cstheme="minorHAnsi"/>
        </w:rPr>
        <w:t>analyzing</w:t>
      </w:r>
      <w:proofErr w:type="spellEnd"/>
      <w:r w:rsidRPr="00A36591">
        <w:rPr>
          <w:rFonts w:asciiTheme="minorHAnsi" w:eastAsia="Aptos" w:hAnsiTheme="minorHAnsi" w:cstheme="minorHAnsi"/>
        </w:rPr>
        <w:t xml:space="preserve"> emerging issues and uncertainties to inform strategic planning and decision-making. </w:t>
      </w:r>
    </w:p>
    <w:p w14:paraId="7ED25A8E" w14:textId="77777777" w:rsidR="00164768" w:rsidRPr="00A36591" w:rsidRDefault="00164768" w:rsidP="00522D74">
      <w:pPr>
        <w:jc w:val="both"/>
        <w:rPr>
          <w:rFonts w:asciiTheme="minorHAnsi" w:hAnsiTheme="minorHAnsi" w:cstheme="minorHAnsi"/>
        </w:rPr>
      </w:pPr>
      <w:r w:rsidRPr="00A36591">
        <w:rPr>
          <w:rFonts w:asciiTheme="minorHAnsi" w:eastAsia="Aptos" w:hAnsiTheme="minorHAnsi" w:cstheme="minorHAnsi"/>
        </w:rPr>
        <w:t xml:space="preserve">Strategic foresight is included in the Quintet of Change under </w:t>
      </w:r>
      <w:hyperlink r:id="rId24">
        <w:r w:rsidRPr="00A36591">
          <w:rPr>
            <w:rStyle w:val="Hyperlink"/>
            <w:rFonts w:asciiTheme="minorHAnsi" w:eastAsia="Aptos" w:hAnsiTheme="minorHAnsi" w:cstheme="minorHAnsi"/>
            <w:color w:val="auto"/>
          </w:rPr>
          <w:t>UN 2.0</w:t>
        </w:r>
      </w:hyperlink>
      <w:r w:rsidRPr="00A36591">
        <w:rPr>
          <w:rFonts w:asciiTheme="minorHAnsi" w:eastAsia="Aptos" w:hAnsiTheme="minorHAnsi" w:cstheme="minorHAnsi"/>
        </w:rPr>
        <w:t xml:space="preserve"> as part of the UN Secretary-General’s vision to reimagine a more inclusive, adaptive, and responsive United Nations, better prepared to navigate uncertainties and address the challenges and complexities of today’s world. As such, it enables organizations to better manage under conditions of uncertainty and better prepare for potential crises by looking into the future to look out for emerging signals and, ultimately, become more resilient. </w:t>
      </w:r>
    </w:p>
    <w:p w14:paraId="66E8E3E8" w14:textId="77777777" w:rsidR="00164768" w:rsidRPr="00A36591" w:rsidRDefault="00164768" w:rsidP="00522D74">
      <w:pPr>
        <w:jc w:val="both"/>
        <w:rPr>
          <w:rFonts w:asciiTheme="minorHAnsi" w:hAnsiTheme="minorHAnsi" w:cstheme="minorHAnsi"/>
        </w:rPr>
      </w:pPr>
      <w:r w:rsidRPr="00A36591">
        <w:rPr>
          <w:rFonts w:asciiTheme="minorHAnsi" w:eastAsia="Aptos" w:hAnsiTheme="minorHAnsi" w:cstheme="minorHAnsi"/>
        </w:rPr>
        <w:t xml:space="preserve">In planning contexts, strategic foresight involves identifying priorities and the approaches needed to address them to be more anticipatory and adaptable. This can include the development of country-wide strategies, such as country programming frameworks, or thematic strategies. </w:t>
      </w:r>
    </w:p>
    <w:p w14:paraId="0F7C31E5" w14:textId="77777777" w:rsidR="00164768" w:rsidRPr="00A36591" w:rsidRDefault="00164768" w:rsidP="00522D74">
      <w:pPr>
        <w:jc w:val="both"/>
        <w:rPr>
          <w:rFonts w:asciiTheme="minorHAnsi" w:hAnsiTheme="minorHAnsi" w:cstheme="minorHAnsi"/>
        </w:rPr>
      </w:pPr>
      <w:r w:rsidRPr="00A36591">
        <w:rPr>
          <w:rFonts w:asciiTheme="minorHAnsi" w:eastAsia="Aptos" w:hAnsiTheme="minorHAnsi" w:cstheme="minorHAnsi"/>
        </w:rPr>
        <w:t>To facilitate the practical application of these concepts to ITU’s work, this workshop encompassed the following well-established key strategic foresight tools and methods:</w:t>
      </w:r>
    </w:p>
    <w:p w14:paraId="2A92E646" w14:textId="58E73559" w:rsidR="00164768" w:rsidRPr="00722595" w:rsidRDefault="00722595" w:rsidP="000B12CD">
      <w:pPr>
        <w:pStyle w:val="enumlev1"/>
        <w:jc w:val="both"/>
      </w:pPr>
      <w:r w:rsidRPr="00722595">
        <w:rPr>
          <w:bCs/>
        </w:rPr>
        <w:t>–</w:t>
      </w:r>
      <w:r w:rsidRPr="00722595">
        <w:rPr>
          <w:bCs/>
        </w:rPr>
        <w:tab/>
      </w:r>
      <w:r w:rsidR="00164768" w:rsidRPr="00722595">
        <w:rPr>
          <w:b/>
        </w:rPr>
        <w:t xml:space="preserve">Desired </w:t>
      </w:r>
      <w:r w:rsidR="000B12CD" w:rsidRPr="00722595">
        <w:rPr>
          <w:b/>
        </w:rPr>
        <w:t>future</w:t>
      </w:r>
      <w:r w:rsidR="00164768" w:rsidRPr="00722595">
        <w:rPr>
          <w:rStyle w:val="FootnoteReference"/>
          <w:rFonts w:asciiTheme="minorHAnsi" w:hAnsiTheme="minorHAnsi" w:cstheme="minorHAnsi"/>
          <w:b/>
          <w:lang w:eastAsia="zh-CN"/>
        </w:rPr>
        <w:footnoteReference w:id="12"/>
      </w:r>
      <w:r w:rsidR="00164768" w:rsidRPr="00722595">
        <w:rPr>
          <w:b/>
        </w:rPr>
        <w:t>:</w:t>
      </w:r>
      <w:r w:rsidR="00164768" w:rsidRPr="00722595">
        <w:t xml:space="preserve"> A foresight tool to identify characteristics of multiple and inclusive futures. It helps us to think about a range of outcomes rather than one scenario only.</w:t>
      </w:r>
    </w:p>
    <w:p w14:paraId="6098DB3A" w14:textId="0516F8A3" w:rsidR="00164768" w:rsidRPr="00722595" w:rsidRDefault="00722595" w:rsidP="000B12CD">
      <w:pPr>
        <w:pStyle w:val="enumlev1"/>
        <w:jc w:val="both"/>
        <w:rPr>
          <w:rFonts w:asciiTheme="minorHAnsi" w:hAnsiTheme="minorHAnsi" w:cstheme="minorHAnsi"/>
          <w:bCs/>
        </w:rPr>
      </w:pPr>
      <w:r w:rsidRPr="00722595">
        <w:rPr>
          <w:bCs/>
        </w:rPr>
        <w:t>–</w:t>
      </w:r>
      <w:r w:rsidRPr="00722595">
        <w:rPr>
          <w:bCs/>
        </w:rPr>
        <w:tab/>
      </w:r>
      <w:r w:rsidR="00164768" w:rsidRPr="00722595">
        <w:rPr>
          <w:rFonts w:asciiTheme="minorHAnsi" w:hAnsiTheme="minorHAnsi" w:cstheme="minorHAnsi"/>
          <w:b/>
        </w:rPr>
        <w:t xml:space="preserve">Adaptive </w:t>
      </w:r>
      <w:r w:rsidR="000B12CD" w:rsidRPr="00722595">
        <w:rPr>
          <w:rFonts w:asciiTheme="minorHAnsi" w:hAnsiTheme="minorHAnsi" w:cstheme="minorHAnsi"/>
          <w:b/>
        </w:rPr>
        <w:t>scenario development</w:t>
      </w:r>
      <w:r w:rsidR="00164768" w:rsidRPr="000B12CD">
        <w:rPr>
          <w:rStyle w:val="FootnoteReference"/>
          <w:rFonts w:asciiTheme="minorHAnsi" w:hAnsiTheme="minorHAnsi" w:cstheme="minorHAnsi"/>
          <w:bCs/>
          <w:lang w:eastAsia="zh-CN"/>
        </w:rPr>
        <w:footnoteReference w:id="13"/>
      </w:r>
      <w:r w:rsidR="00164768" w:rsidRPr="00722595">
        <w:rPr>
          <w:rFonts w:asciiTheme="minorHAnsi" w:hAnsiTheme="minorHAnsi" w:cstheme="minorHAnsi"/>
          <w:b/>
        </w:rPr>
        <w:t>:</w:t>
      </w:r>
      <w:r w:rsidR="00164768" w:rsidRPr="00722595">
        <w:rPr>
          <w:rFonts w:asciiTheme="minorHAnsi" w:hAnsiTheme="minorHAnsi" w:cstheme="minorHAnsi"/>
          <w:bCs/>
        </w:rPr>
        <w:t xml:space="preserve"> An approach to broaden our understanding of how the future may evolve. It helps us prepare not for one but multiple ways the future might unfold. </w:t>
      </w:r>
    </w:p>
    <w:p w14:paraId="631F2B11" w14:textId="38834129" w:rsidR="00164768" w:rsidRPr="00722595" w:rsidRDefault="00722595" w:rsidP="000B12CD">
      <w:pPr>
        <w:pStyle w:val="enumlev1"/>
        <w:jc w:val="both"/>
        <w:rPr>
          <w:rFonts w:asciiTheme="minorHAnsi" w:hAnsiTheme="minorHAnsi" w:cstheme="minorHAnsi"/>
          <w:bCs/>
        </w:rPr>
      </w:pPr>
      <w:r w:rsidRPr="00722595">
        <w:rPr>
          <w:bCs/>
        </w:rPr>
        <w:t>–</w:t>
      </w:r>
      <w:r w:rsidRPr="00722595">
        <w:rPr>
          <w:bCs/>
        </w:rPr>
        <w:tab/>
      </w:r>
      <w:r w:rsidR="00164768" w:rsidRPr="00722595">
        <w:rPr>
          <w:rFonts w:asciiTheme="minorHAnsi" w:hAnsiTheme="minorHAnsi" w:cstheme="minorHAnsi"/>
          <w:b/>
        </w:rPr>
        <w:t>Two methodologies in combination:</w:t>
      </w:r>
      <w:r w:rsidR="00164768" w:rsidRPr="00722595">
        <w:rPr>
          <w:rFonts w:asciiTheme="minorHAnsi" w:hAnsiTheme="minorHAnsi" w:cstheme="minorHAnsi"/>
          <w:bCs/>
        </w:rPr>
        <w:t xml:space="preserve"> In combination, both methodologies help us to develop a set of characteristics under specific environments with assigned variables and constraints for adaptive planning. The </w:t>
      </w:r>
      <w:r w:rsidR="00164768" w:rsidRPr="00722595">
        <w:t>outcome</w:t>
      </w:r>
      <w:r w:rsidR="00164768" w:rsidRPr="00722595">
        <w:rPr>
          <w:rFonts w:asciiTheme="minorHAnsi" w:hAnsiTheme="minorHAnsi" w:cstheme="minorHAnsi"/>
          <w:bCs/>
        </w:rPr>
        <w:t xml:space="preserve"> of this approach is a menu of options with different actions, scope of change, enablers, and challenges, reflecting the diversity of futures ahead.</w:t>
      </w:r>
    </w:p>
    <w:p w14:paraId="3DC413B4" w14:textId="77777777" w:rsidR="00164768" w:rsidRPr="00722595" w:rsidRDefault="00164768" w:rsidP="00522D74">
      <w:pPr>
        <w:jc w:val="both"/>
        <w:rPr>
          <w:rFonts w:asciiTheme="minorHAnsi" w:hAnsiTheme="minorHAnsi" w:cstheme="minorHAnsi"/>
        </w:rPr>
      </w:pPr>
      <w:r w:rsidRPr="00722595">
        <w:rPr>
          <w:rFonts w:asciiTheme="minorHAnsi" w:hAnsiTheme="minorHAnsi" w:cstheme="minorHAnsi"/>
        </w:rPr>
        <w:t>ITU’s engagement in this strategic foresight initiative represents a proactive step to updating and adapting its planning methods in response to the needs and uncertainties of the 21</w:t>
      </w:r>
      <w:r w:rsidRPr="00722595">
        <w:rPr>
          <w:rFonts w:asciiTheme="minorHAnsi" w:hAnsiTheme="minorHAnsi" w:cstheme="minorHAnsi"/>
          <w:vertAlign w:val="superscript"/>
        </w:rPr>
        <w:t>st</w:t>
      </w:r>
      <w:r w:rsidRPr="00722595">
        <w:rPr>
          <w:rFonts w:asciiTheme="minorHAnsi" w:hAnsiTheme="minorHAnsi" w:cstheme="minorHAnsi"/>
        </w:rPr>
        <w:t xml:space="preserve"> century. By embedding foresight into its planning and decision-making, ITU enhances its ability to anticipate disruption, </w:t>
      </w:r>
      <w:r w:rsidRPr="00522D74">
        <w:rPr>
          <w:rFonts w:eastAsiaTheme="majorEastAsia"/>
        </w:rPr>
        <w:t>strengthens</w:t>
      </w:r>
      <w:r w:rsidRPr="00722595">
        <w:rPr>
          <w:rFonts w:asciiTheme="minorHAnsi" w:hAnsiTheme="minorHAnsi" w:cstheme="minorHAnsi"/>
        </w:rPr>
        <w:t xml:space="preserve"> its value proposition to its members, and leverages UN 2.0 capabilities to remain future-ready. </w:t>
      </w:r>
    </w:p>
    <w:p w14:paraId="2634A2C7" w14:textId="16DC4F5F" w:rsidR="00164768" w:rsidRPr="00722595" w:rsidRDefault="00164768" w:rsidP="009B40C4">
      <w:pPr>
        <w:pStyle w:val="Heading1"/>
      </w:pPr>
      <w:bookmarkStart w:id="14" w:name="_Toc208585579"/>
      <w:r w:rsidRPr="00722595">
        <w:t>3</w:t>
      </w:r>
      <w:r w:rsidR="00627E95">
        <w:tab/>
      </w:r>
      <w:r w:rsidRPr="00627E95">
        <w:t>Objectives</w:t>
      </w:r>
      <w:r w:rsidRPr="00722595">
        <w:t xml:space="preserve"> and </w:t>
      </w:r>
      <w:r w:rsidR="00627E95" w:rsidRPr="00722595">
        <w:t xml:space="preserve">structure </w:t>
      </w:r>
      <w:r w:rsidRPr="00722595">
        <w:t>of the Strategic Foresight Workshops</w:t>
      </w:r>
      <w:bookmarkEnd w:id="14"/>
    </w:p>
    <w:p w14:paraId="4C558396" w14:textId="2ADFD732" w:rsidR="00164768" w:rsidRPr="00722595" w:rsidRDefault="00164768" w:rsidP="009B40C4">
      <w:pPr>
        <w:pStyle w:val="Heading2"/>
      </w:pPr>
      <w:bookmarkStart w:id="15" w:name="_Toc207564223"/>
      <w:bookmarkStart w:id="16" w:name="_Toc208585580"/>
      <w:r w:rsidRPr="00722595">
        <w:t>3.1</w:t>
      </w:r>
      <w:r w:rsidR="00627E95">
        <w:tab/>
      </w:r>
      <w:r w:rsidRPr="00722595">
        <w:t>Objectives of the Strategic Foresight Workshops</w:t>
      </w:r>
      <w:bookmarkEnd w:id="15"/>
      <w:bookmarkEnd w:id="16"/>
    </w:p>
    <w:p w14:paraId="07A5DC6D" w14:textId="77777777" w:rsidR="00164768" w:rsidRPr="00722595" w:rsidRDefault="00164768" w:rsidP="00722595">
      <w:pPr>
        <w:jc w:val="both"/>
      </w:pPr>
      <w:r w:rsidRPr="00722595">
        <w:t>The strategic foresight workshops with ITU Secretariat and ITU Council Working Group for Strategic and Financial Plans aim to:</w:t>
      </w:r>
    </w:p>
    <w:p w14:paraId="0105E74A" w14:textId="5D4D44FA" w:rsidR="00164768" w:rsidRPr="00722595" w:rsidRDefault="00722595" w:rsidP="00722595">
      <w:pPr>
        <w:pStyle w:val="enumlev1"/>
        <w:jc w:val="both"/>
      </w:pPr>
      <w:r w:rsidRPr="00722595">
        <w:rPr>
          <w:bCs/>
        </w:rPr>
        <w:lastRenderedPageBreak/>
        <w:t>–</w:t>
      </w:r>
      <w:r w:rsidRPr="00722595">
        <w:rPr>
          <w:bCs/>
        </w:rPr>
        <w:tab/>
      </w:r>
      <w:r w:rsidR="00164768" w:rsidRPr="00722595">
        <w:t>Integrate foresight into ITU Strategic Plan development process to inform the development of ITU Strategic Plan 2028-2031</w:t>
      </w:r>
      <w:r w:rsidR="000B12CD">
        <w:t>.</w:t>
      </w:r>
    </w:p>
    <w:p w14:paraId="5A86C35E" w14:textId="785C1AC3" w:rsidR="00164768" w:rsidRPr="00722595" w:rsidRDefault="00722595" w:rsidP="00722595">
      <w:pPr>
        <w:pStyle w:val="enumlev1"/>
        <w:jc w:val="both"/>
      </w:pPr>
      <w:r w:rsidRPr="00722595">
        <w:rPr>
          <w:bCs/>
        </w:rPr>
        <w:t>–</w:t>
      </w:r>
      <w:r w:rsidRPr="00722595">
        <w:rPr>
          <w:bCs/>
        </w:rPr>
        <w:tab/>
      </w:r>
      <w:r w:rsidR="00164768" w:rsidRPr="00722595">
        <w:t>Establish a shared understanding of ITU’s future direction, fostering alignment and coherence</w:t>
      </w:r>
      <w:r w:rsidR="000B12CD">
        <w:t>.</w:t>
      </w:r>
    </w:p>
    <w:p w14:paraId="7F01E3E8" w14:textId="007B92EB" w:rsidR="00164768" w:rsidRPr="00722595" w:rsidRDefault="00722595" w:rsidP="00722595">
      <w:pPr>
        <w:pStyle w:val="enumlev1"/>
        <w:jc w:val="both"/>
      </w:pPr>
      <w:r w:rsidRPr="00722595">
        <w:rPr>
          <w:bCs/>
        </w:rPr>
        <w:t>–</w:t>
      </w:r>
      <w:r w:rsidRPr="00722595">
        <w:rPr>
          <w:bCs/>
        </w:rPr>
        <w:tab/>
      </w:r>
      <w:r w:rsidR="00164768" w:rsidRPr="00722595">
        <w:t>Support the articulation of ITU’s mission and vision to ensure they reflect emerging global trends, and future opportunities and challenges</w:t>
      </w:r>
      <w:r w:rsidR="000B12CD">
        <w:t>.</w:t>
      </w:r>
    </w:p>
    <w:p w14:paraId="06914321" w14:textId="6EB95393" w:rsidR="00164768" w:rsidRPr="00722595" w:rsidRDefault="00164768" w:rsidP="009B40C4">
      <w:pPr>
        <w:pStyle w:val="Heading2"/>
      </w:pPr>
      <w:bookmarkStart w:id="17" w:name="_Toc207564224"/>
      <w:bookmarkStart w:id="18" w:name="_Toc208585581"/>
      <w:r w:rsidRPr="00722595">
        <w:t>3.2</w:t>
      </w:r>
      <w:r w:rsidR="00627E95">
        <w:tab/>
      </w:r>
      <w:r w:rsidRPr="00722595">
        <w:t>Structure of the Strategic Foresight Workshops</w:t>
      </w:r>
      <w:bookmarkEnd w:id="17"/>
      <w:bookmarkEnd w:id="18"/>
    </w:p>
    <w:tbl>
      <w:tblPr>
        <w:tblStyle w:val="TableGrid"/>
        <w:tblW w:w="9351" w:type="dxa"/>
        <w:tblLayout w:type="fixed"/>
        <w:tblLook w:val="04A0" w:firstRow="1" w:lastRow="0" w:firstColumn="1" w:lastColumn="0" w:noHBand="0" w:noVBand="1"/>
      </w:tblPr>
      <w:tblGrid>
        <w:gridCol w:w="1838"/>
        <w:gridCol w:w="3544"/>
        <w:gridCol w:w="3969"/>
      </w:tblGrid>
      <w:tr w:rsidR="00627E95" w:rsidRPr="00627E95" w14:paraId="6329767F" w14:textId="77777777" w:rsidTr="00A36591">
        <w:tc>
          <w:tcPr>
            <w:tcW w:w="1838" w:type="dxa"/>
            <w:shd w:val="clear" w:color="auto" w:fill="009EDB"/>
          </w:tcPr>
          <w:p w14:paraId="0DC9089B" w14:textId="77777777" w:rsidR="00164768" w:rsidRPr="00627E95" w:rsidRDefault="00164768" w:rsidP="00627E95">
            <w:pPr>
              <w:pStyle w:val="Tablehead"/>
              <w:rPr>
                <w:color w:val="FFFFFF" w:themeColor="background1"/>
              </w:rPr>
            </w:pPr>
          </w:p>
        </w:tc>
        <w:tc>
          <w:tcPr>
            <w:tcW w:w="3544" w:type="dxa"/>
            <w:shd w:val="clear" w:color="auto" w:fill="009EDB"/>
          </w:tcPr>
          <w:p w14:paraId="035EA399" w14:textId="41A1B79B" w:rsidR="00164768" w:rsidRPr="00627E95" w:rsidRDefault="00164768" w:rsidP="00627E95">
            <w:pPr>
              <w:pStyle w:val="Tablehead"/>
              <w:rPr>
                <w:bCs/>
                <w:color w:val="FFFFFF" w:themeColor="background1"/>
              </w:rPr>
            </w:pPr>
            <w:r w:rsidRPr="00627E95">
              <w:rPr>
                <w:bCs/>
                <w:color w:val="FFFFFF" w:themeColor="background1"/>
              </w:rPr>
              <w:t>Workshop #1: ITU Strategic Plan 2028-2031: Strategic Foresight Workshop with ITU Secretariat</w:t>
            </w:r>
          </w:p>
        </w:tc>
        <w:tc>
          <w:tcPr>
            <w:tcW w:w="3969" w:type="dxa"/>
            <w:shd w:val="clear" w:color="auto" w:fill="009EDB"/>
          </w:tcPr>
          <w:p w14:paraId="60B6E2D9" w14:textId="77777777" w:rsidR="00164768" w:rsidRPr="00627E95" w:rsidRDefault="00164768" w:rsidP="00627E95">
            <w:pPr>
              <w:pStyle w:val="Tablehead"/>
              <w:rPr>
                <w:bCs/>
                <w:color w:val="FFFFFF" w:themeColor="background1"/>
              </w:rPr>
            </w:pPr>
            <w:r w:rsidRPr="00627E95">
              <w:rPr>
                <w:bCs/>
                <w:color w:val="FFFFFF" w:themeColor="background1"/>
              </w:rPr>
              <w:t>Workshop #2: ITU Strategic Plan 2028-2031: Strategic Foresight Workshop with ITU Council Working Group for Strategic and Financial Plans (CWG-SFP)</w:t>
            </w:r>
          </w:p>
        </w:tc>
      </w:tr>
      <w:tr w:rsidR="00164768" w:rsidRPr="00722595" w14:paraId="1004A16C" w14:textId="77777777" w:rsidTr="00A36591">
        <w:tc>
          <w:tcPr>
            <w:tcW w:w="1838" w:type="dxa"/>
            <w:shd w:val="clear" w:color="auto" w:fill="009EDB"/>
          </w:tcPr>
          <w:p w14:paraId="48B3D3E8" w14:textId="77777777" w:rsidR="00164768" w:rsidRPr="00627E95" w:rsidRDefault="00164768" w:rsidP="00627E95">
            <w:pPr>
              <w:pStyle w:val="Tabletext"/>
              <w:rPr>
                <w:b/>
                <w:bCs/>
                <w:color w:val="FFFFFF" w:themeColor="background1"/>
              </w:rPr>
            </w:pPr>
            <w:r w:rsidRPr="00627E95">
              <w:rPr>
                <w:b/>
                <w:bCs/>
                <w:color w:val="FFFFFF" w:themeColor="background1"/>
              </w:rPr>
              <w:t>Date and time</w:t>
            </w:r>
          </w:p>
        </w:tc>
        <w:tc>
          <w:tcPr>
            <w:tcW w:w="3544" w:type="dxa"/>
          </w:tcPr>
          <w:p w14:paraId="35D54918" w14:textId="630B7E36" w:rsidR="00164768" w:rsidRPr="00722595" w:rsidRDefault="00164768" w:rsidP="00627E95">
            <w:pPr>
              <w:pStyle w:val="Tabletext"/>
              <w:rPr>
                <w:color w:val="000000" w:themeColor="text1"/>
              </w:rPr>
            </w:pPr>
            <w:r w:rsidRPr="00722595">
              <w:rPr>
                <w:color w:val="000000" w:themeColor="text1"/>
              </w:rPr>
              <w:t xml:space="preserve">Tuesday, 26 August 2025 </w:t>
            </w:r>
            <w:r w:rsidR="00916614">
              <w:rPr>
                <w:color w:val="000000" w:themeColor="text1"/>
              </w:rPr>
              <w:br/>
            </w:r>
            <w:r w:rsidRPr="00722595">
              <w:rPr>
                <w:color w:val="000000" w:themeColor="text1"/>
              </w:rPr>
              <w:t>(0930</w:t>
            </w:r>
            <w:r w:rsidR="00916614">
              <w:rPr>
                <w:color w:val="000000" w:themeColor="text1"/>
              </w:rPr>
              <w:t>-</w:t>
            </w:r>
            <w:r w:rsidRPr="00722595">
              <w:rPr>
                <w:color w:val="000000" w:themeColor="text1"/>
              </w:rPr>
              <w:t xml:space="preserve">1730 </w:t>
            </w:r>
            <w:r w:rsidR="00566684">
              <w:rPr>
                <w:color w:val="000000" w:themeColor="text1"/>
              </w:rPr>
              <w:t>(</w:t>
            </w:r>
            <w:r w:rsidRPr="00722595">
              <w:rPr>
                <w:color w:val="000000" w:themeColor="text1"/>
              </w:rPr>
              <w:t>CE</w:t>
            </w:r>
            <w:r w:rsidR="00916614">
              <w:rPr>
                <w:color w:val="000000" w:themeColor="text1"/>
              </w:rPr>
              <w:t>S</w:t>
            </w:r>
            <w:r w:rsidRPr="00722595">
              <w:rPr>
                <w:color w:val="000000" w:themeColor="text1"/>
              </w:rPr>
              <w:t>T</w:t>
            </w:r>
            <w:r w:rsidR="00566684">
              <w:rPr>
                <w:color w:val="000000" w:themeColor="text1"/>
              </w:rPr>
              <w:t>)</w:t>
            </w:r>
            <w:r w:rsidRPr="00722595">
              <w:rPr>
                <w:color w:val="000000" w:themeColor="text1"/>
              </w:rPr>
              <w:t>)</w:t>
            </w:r>
          </w:p>
        </w:tc>
        <w:tc>
          <w:tcPr>
            <w:tcW w:w="3969" w:type="dxa"/>
          </w:tcPr>
          <w:p w14:paraId="5261E114" w14:textId="4F350CF4" w:rsidR="00164768" w:rsidRPr="00722595" w:rsidRDefault="00164768" w:rsidP="00627E95">
            <w:pPr>
              <w:pStyle w:val="Tabletext"/>
              <w:rPr>
                <w:color w:val="000000" w:themeColor="text1"/>
              </w:rPr>
            </w:pPr>
            <w:r w:rsidRPr="00722595">
              <w:rPr>
                <w:color w:val="000000" w:themeColor="text1"/>
              </w:rPr>
              <w:t xml:space="preserve">Monday, 8 September 2025 </w:t>
            </w:r>
            <w:r w:rsidR="00223516">
              <w:rPr>
                <w:color w:val="000000" w:themeColor="text1"/>
              </w:rPr>
              <w:br/>
            </w:r>
            <w:r w:rsidRPr="00722595">
              <w:rPr>
                <w:color w:val="000000" w:themeColor="text1"/>
              </w:rPr>
              <w:t>(1430</w:t>
            </w:r>
            <w:r w:rsidR="00916614">
              <w:rPr>
                <w:color w:val="000000" w:themeColor="text1"/>
              </w:rPr>
              <w:t>-</w:t>
            </w:r>
            <w:r w:rsidRPr="00722595">
              <w:rPr>
                <w:color w:val="000000" w:themeColor="text1"/>
              </w:rPr>
              <w:t>1730</w:t>
            </w:r>
            <w:r w:rsidR="00916614">
              <w:rPr>
                <w:color w:val="000000" w:themeColor="text1"/>
              </w:rPr>
              <w:t xml:space="preserve"> </w:t>
            </w:r>
            <w:r w:rsidR="00566684">
              <w:rPr>
                <w:color w:val="000000" w:themeColor="text1"/>
              </w:rPr>
              <w:t>(</w:t>
            </w:r>
            <w:r w:rsidRPr="00722595">
              <w:rPr>
                <w:color w:val="000000" w:themeColor="text1"/>
              </w:rPr>
              <w:t>CE</w:t>
            </w:r>
            <w:r w:rsidR="00916614">
              <w:rPr>
                <w:color w:val="000000" w:themeColor="text1"/>
              </w:rPr>
              <w:t>S</w:t>
            </w:r>
            <w:r w:rsidRPr="00722595">
              <w:rPr>
                <w:color w:val="000000" w:themeColor="text1"/>
              </w:rPr>
              <w:t>T</w:t>
            </w:r>
            <w:r w:rsidR="00566684">
              <w:rPr>
                <w:color w:val="000000" w:themeColor="text1"/>
              </w:rPr>
              <w:t>)</w:t>
            </w:r>
            <w:r w:rsidRPr="00722595">
              <w:rPr>
                <w:color w:val="000000" w:themeColor="text1"/>
              </w:rPr>
              <w:t>)</w:t>
            </w:r>
          </w:p>
        </w:tc>
      </w:tr>
      <w:tr w:rsidR="00164768" w:rsidRPr="00722595" w14:paraId="4E36C075" w14:textId="77777777" w:rsidTr="00A36591">
        <w:tc>
          <w:tcPr>
            <w:tcW w:w="1838" w:type="dxa"/>
            <w:tcBorders>
              <w:bottom w:val="single" w:sz="4" w:space="0" w:color="auto"/>
            </w:tcBorders>
            <w:shd w:val="clear" w:color="auto" w:fill="009EDB"/>
          </w:tcPr>
          <w:p w14:paraId="1CB167F4" w14:textId="77777777" w:rsidR="00164768" w:rsidRPr="00627E95" w:rsidRDefault="00164768" w:rsidP="00627E95">
            <w:pPr>
              <w:pStyle w:val="Tabletext"/>
              <w:rPr>
                <w:b/>
                <w:bCs/>
                <w:color w:val="FFFFFF" w:themeColor="background1"/>
              </w:rPr>
            </w:pPr>
            <w:r w:rsidRPr="00627E95">
              <w:rPr>
                <w:b/>
                <w:bCs/>
                <w:color w:val="FFFFFF" w:themeColor="background1"/>
              </w:rPr>
              <w:t xml:space="preserve">Participants </w:t>
            </w:r>
          </w:p>
        </w:tc>
        <w:tc>
          <w:tcPr>
            <w:tcW w:w="3544" w:type="dxa"/>
            <w:tcBorders>
              <w:bottom w:val="single" w:sz="4" w:space="0" w:color="auto"/>
            </w:tcBorders>
          </w:tcPr>
          <w:p w14:paraId="5CEDCC90" w14:textId="5B962595" w:rsidR="00164768" w:rsidRPr="00722595" w:rsidRDefault="00164768" w:rsidP="00627E95">
            <w:pPr>
              <w:pStyle w:val="Tabletext"/>
            </w:pPr>
            <w:r w:rsidRPr="00722595">
              <w:t xml:space="preserve">ITU Secretariat </w:t>
            </w:r>
            <w:r w:rsidR="008D5950">
              <w:br/>
            </w:r>
            <w:r w:rsidRPr="00722595">
              <w:t>(20-30 participants)</w:t>
            </w:r>
          </w:p>
        </w:tc>
        <w:tc>
          <w:tcPr>
            <w:tcW w:w="3969" w:type="dxa"/>
            <w:tcBorders>
              <w:bottom w:val="single" w:sz="4" w:space="0" w:color="auto"/>
            </w:tcBorders>
          </w:tcPr>
          <w:p w14:paraId="29CD90BF" w14:textId="77777777" w:rsidR="00164768" w:rsidRPr="00722595" w:rsidRDefault="00164768" w:rsidP="00627E95">
            <w:pPr>
              <w:pStyle w:val="Tabletext"/>
            </w:pPr>
            <w:r w:rsidRPr="00722595">
              <w:t>Council Working Group for Strategic and Financial Plans (35 participants)</w:t>
            </w:r>
          </w:p>
        </w:tc>
      </w:tr>
      <w:tr w:rsidR="00164768" w:rsidRPr="00722595" w14:paraId="06D22C9E" w14:textId="77777777" w:rsidTr="00A36591">
        <w:tc>
          <w:tcPr>
            <w:tcW w:w="1838" w:type="dxa"/>
            <w:tcBorders>
              <w:bottom w:val="nil"/>
            </w:tcBorders>
            <w:shd w:val="clear" w:color="auto" w:fill="009EDB"/>
          </w:tcPr>
          <w:p w14:paraId="258236E0" w14:textId="77777777" w:rsidR="00164768" w:rsidRPr="00627E95" w:rsidRDefault="00164768" w:rsidP="00627E95">
            <w:pPr>
              <w:pStyle w:val="Tabletext"/>
              <w:rPr>
                <w:b/>
                <w:bCs/>
                <w:color w:val="FFFFFF" w:themeColor="background1"/>
              </w:rPr>
            </w:pPr>
            <w:r w:rsidRPr="00627E95">
              <w:rPr>
                <w:b/>
                <w:bCs/>
                <w:color w:val="FFFFFF" w:themeColor="background1"/>
              </w:rPr>
              <w:t>Format and venue</w:t>
            </w:r>
          </w:p>
        </w:tc>
        <w:tc>
          <w:tcPr>
            <w:tcW w:w="3544" w:type="dxa"/>
            <w:tcBorders>
              <w:bottom w:val="nil"/>
            </w:tcBorders>
          </w:tcPr>
          <w:p w14:paraId="5551FCD6" w14:textId="252CF9CD" w:rsidR="00164768" w:rsidRPr="00722595" w:rsidRDefault="00164768" w:rsidP="00A36591">
            <w:pPr>
              <w:pStyle w:val="Tabletext"/>
            </w:pPr>
            <w:r w:rsidRPr="00722595">
              <w:t>In-person</w:t>
            </w:r>
          </w:p>
        </w:tc>
        <w:tc>
          <w:tcPr>
            <w:tcW w:w="3969" w:type="dxa"/>
            <w:tcBorders>
              <w:bottom w:val="nil"/>
            </w:tcBorders>
          </w:tcPr>
          <w:p w14:paraId="781633E7" w14:textId="4977EA04" w:rsidR="00164768" w:rsidRPr="00722595" w:rsidRDefault="00164768" w:rsidP="00A36591">
            <w:pPr>
              <w:pStyle w:val="Tabletext"/>
            </w:pPr>
            <w:r w:rsidRPr="00722595">
              <w:t>In-person (and online for the plenary sessions)</w:t>
            </w:r>
          </w:p>
        </w:tc>
      </w:tr>
      <w:tr w:rsidR="00A36591" w:rsidRPr="00722595" w14:paraId="6733D5FC" w14:textId="77777777" w:rsidTr="00A36591">
        <w:tc>
          <w:tcPr>
            <w:tcW w:w="1838" w:type="dxa"/>
            <w:tcBorders>
              <w:top w:val="nil"/>
            </w:tcBorders>
            <w:shd w:val="clear" w:color="auto" w:fill="009EDB"/>
          </w:tcPr>
          <w:p w14:paraId="22560044" w14:textId="77777777" w:rsidR="00A36591" w:rsidRPr="00627E95" w:rsidRDefault="00A36591" w:rsidP="00627E95">
            <w:pPr>
              <w:pStyle w:val="Tabletext"/>
              <w:rPr>
                <w:b/>
                <w:bCs/>
                <w:color w:val="FFFFFF" w:themeColor="background1"/>
              </w:rPr>
            </w:pPr>
          </w:p>
        </w:tc>
        <w:tc>
          <w:tcPr>
            <w:tcW w:w="3544" w:type="dxa"/>
            <w:tcBorders>
              <w:top w:val="nil"/>
            </w:tcBorders>
          </w:tcPr>
          <w:p w14:paraId="5854F6AF" w14:textId="77777777" w:rsidR="00A36591" w:rsidRPr="00722595" w:rsidRDefault="00A36591" w:rsidP="00627E95">
            <w:pPr>
              <w:pStyle w:val="Tabletext"/>
            </w:pPr>
            <w:r w:rsidRPr="00722595">
              <w:t>Montbrillant Building, open space, ground floor</w:t>
            </w:r>
          </w:p>
        </w:tc>
        <w:tc>
          <w:tcPr>
            <w:tcW w:w="3969" w:type="dxa"/>
            <w:tcBorders>
              <w:top w:val="nil"/>
            </w:tcBorders>
          </w:tcPr>
          <w:p w14:paraId="4E888A70" w14:textId="77777777" w:rsidR="00A36591" w:rsidRPr="00722595" w:rsidRDefault="00A36591" w:rsidP="00627E95">
            <w:pPr>
              <w:pStyle w:val="Tabletext"/>
            </w:pPr>
            <w:r w:rsidRPr="00722595">
              <w:t>Montbrillant Building, open space, ground floor (and online platform for plenary sessions)</w:t>
            </w:r>
          </w:p>
        </w:tc>
      </w:tr>
      <w:tr w:rsidR="00164768" w:rsidRPr="00722595" w14:paraId="7454871B" w14:textId="77777777" w:rsidTr="00A36591">
        <w:tc>
          <w:tcPr>
            <w:tcW w:w="1838" w:type="dxa"/>
            <w:shd w:val="clear" w:color="auto" w:fill="009EDB"/>
          </w:tcPr>
          <w:p w14:paraId="48065B13" w14:textId="77777777" w:rsidR="00164768" w:rsidRPr="00627E95" w:rsidRDefault="00164768" w:rsidP="00627E95">
            <w:pPr>
              <w:pStyle w:val="Tabletext"/>
              <w:rPr>
                <w:b/>
                <w:bCs/>
                <w:color w:val="FFFFFF" w:themeColor="background1"/>
              </w:rPr>
            </w:pPr>
            <w:r w:rsidRPr="00627E95">
              <w:rPr>
                <w:b/>
                <w:bCs/>
                <w:color w:val="FFFFFF" w:themeColor="background1"/>
              </w:rPr>
              <w:t>Methodology</w:t>
            </w:r>
            <w:r w:rsidRPr="00627E95">
              <w:rPr>
                <w:rStyle w:val="FootnoteReference"/>
                <w:rFonts w:asciiTheme="minorHAnsi" w:hAnsiTheme="minorHAnsi" w:cstheme="minorHAnsi"/>
                <w:b/>
                <w:bCs/>
                <w:color w:val="FFFFFF" w:themeColor="background1"/>
              </w:rPr>
              <w:footnoteReference w:id="14"/>
            </w:r>
          </w:p>
        </w:tc>
        <w:tc>
          <w:tcPr>
            <w:tcW w:w="3544" w:type="dxa"/>
          </w:tcPr>
          <w:p w14:paraId="36E0D227" w14:textId="77777777" w:rsidR="00164768" w:rsidRPr="00722595" w:rsidRDefault="00164768" w:rsidP="00627E95">
            <w:pPr>
              <w:pStyle w:val="Tabletext"/>
            </w:pPr>
            <w:r w:rsidRPr="00722595">
              <w:t>Horizon Scanning</w:t>
            </w:r>
            <w:r w:rsidRPr="00722595">
              <w:rPr>
                <w:rStyle w:val="FootnoteReference"/>
                <w:rFonts w:asciiTheme="minorHAnsi" w:hAnsiTheme="minorHAnsi" w:cstheme="minorHAnsi"/>
              </w:rPr>
              <w:footnoteReference w:id="15"/>
            </w:r>
            <w:r w:rsidRPr="00722595">
              <w:t xml:space="preserve"> Deep Dive and Futures Triangle</w:t>
            </w:r>
            <w:r w:rsidRPr="00722595">
              <w:rPr>
                <w:rStyle w:val="FootnoteReference"/>
                <w:rFonts w:asciiTheme="minorHAnsi" w:hAnsiTheme="minorHAnsi" w:cstheme="minorHAnsi"/>
              </w:rPr>
              <w:footnoteReference w:id="16"/>
            </w:r>
          </w:p>
        </w:tc>
        <w:tc>
          <w:tcPr>
            <w:tcW w:w="3969" w:type="dxa"/>
          </w:tcPr>
          <w:p w14:paraId="69EAEB5F" w14:textId="77777777" w:rsidR="00164768" w:rsidRPr="00722595" w:rsidRDefault="00164768" w:rsidP="00627E95">
            <w:pPr>
              <w:pStyle w:val="Tabletext"/>
            </w:pPr>
            <w:r w:rsidRPr="00722595">
              <w:t>Desired Futures and Adaptive Scenario Development</w:t>
            </w:r>
          </w:p>
        </w:tc>
      </w:tr>
      <w:tr w:rsidR="00164768" w:rsidRPr="00722595" w14:paraId="6DED1FAA" w14:textId="77777777" w:rsidTr="00A36591">
        <w:tc>
          <w:tcPr>
            <w:tcW w:w="1838" w:type="dxa"/>
            <w:shd w:val="clear" w:color="auto" w:fill="009EDB"/>
          </w:tcPr>
          <w:p w14:paraId="69D010B7" w14:textId="77777777" w:rsidR="00164768" w:rsidRPr="00627E95" w:rsidRDefault="00164768" w:rsidP="00627E95">
            <w:pPr>
              <w:pStyle w:val="Tabletext"/>
              <w:rPr>
                <w:b/>
                <w:bCs/>
                <w:color w:val="FFFFFF" w:themeColor="background1"/>
              </w:rPr>
            </w:pPr>
            <w:r w:rsidRPr="00627E95">
              <w:rPr>
                <w:b/>
                <w:bCs/>
                <w:color w:val="FFFFFF" w:themeColor="background1"/>
              </w:rPr>
              <w:t>Outputs</w:t>
            </w:r>
          </w:p>
        </w:tc>
        <w:tc>
          <w:tcPr>
            <w:tcW w:w="3544" w:type="dxa"/>
          </w:tcPr>
          <w:p w14:paraId="6E1E2AB3" w14:textId="77777777" w:rsidR="00164768" w:rsidRPr="00722595" w:rsidRDefault="00164768" w:rsidP="00627E95">
            <w:pPr>
              <w:pStyle w:val="Tabletext"/>
            </w:pPr>
            <w:r w:rsidRPr="00722595">
              <w:t>Workshop #1 report</w:t>
            </w:r>
            <w:r w:rsidRPr="00722595">
              <w:rPr>
                <w:rStyle w:val="FootnoteReference"/>
                <w:rFonts w:asciiTheme="minorHAnsi" w:hAnsiTheme="minorHAnsi" w:cstheme="minorHAnsi"/>
              </w:rPr>
              <w:footnoteReference w:id="17"/>
            </w:r>
            <w:r w:rsidRPr="00722595">
              <w:t xml:space="preserve"> identifying emerging issues, categorized by their potential in supporting or hindering ITU’s future progress</w:t>
            </w:r>
          </w:p>
        </w:tc>
        <w:tc>
          <w:tcPr>
            <w:tcW w:w="3969" w:type="dxa"/>
          </w:tcPr>
          <w:p w14:paraId="1658F64A" w14:textId="77777777" w:rsidR="00164768" w:rsidRPr="00722595" w:rsidRDefault="00164768" w:rsidP="00627E95">
            <w:pPr>
              <w:pStyle w:val="Tabletext"/>
            </w:pPr>
            <w:r w:rsidRPr="00722595">
              <w:t>Workshop #2 report presenting a range of preferred futures shaped by different future environments, noting variations in constraints and opportunities, and outlining elements to scale, adapt, or phase out</w:t>
            </w:r>
          </w:p>
        </w:tc>
      </w:tr>
      <w:tr w:rsidR="00164768" w:rsidRPr="00722595" w14:paraId="7F5A82C8" w14:textId="77777777" w:rsidTr="00A36591">
        <w:tc>
          <w:tcPr>
            <w:tcW w:w="1838" w:type="dxa"/>
            <w:shd w:val="clear" w:color="auto" w:fill="009EDB"/>
          </w:tcPr>
          <w:p w14:paraId="3CE4B219" w14:textId="77777777" w:rsidR="00164768" w:rsidRPr="00627E95" w:rsidRDefault="00164768" w:rsidP="00627E95">
            <w:pPr>
              <w:pStyle w:val="Tabletext"/>
              <w:rPr>
                <w:b/>
                <w:bCs/>
                <w:color w:val="FFFFFF" w:themeColor="background1"/>
              </w:rPr>
            </w:pPr>
            <w:r w:rsidRPr="00627E95">
              <w:rPr>
                <w:b/>
                <w:bCs/>
                <w:color w:val="FFFFFF" w:themeColor="background1"/>
              </w:rPr>
              <w:t>Outcomes</w:t>
            </w:r>
          </w:p>
        </w:tc>
        <w:tc>
          <w:tcPr>
            <w:tcW w:w="3544" w:type="dxa"/>
          </w:tcPr>
          <w:p w14:paraId="2C912DF1" w14:textId="77777777" w:rsidR="00164768" w:rsidRPr="00722595" w:rsidRDefault="00164768" w:rsidP="00627E95">
            <w:pPr>
              <w:pStyle w:val="Tabletext"/>
            </w:pPr>
            <w:r w:rsidRPr="00722595">
              <w:t xml:space="preserve">Shared understanding of emerging issues divided into those that will help the future of the organization </w:t>
            </w:r>
          </w:p>
        </w:tc>
        <w:tc>
          <w:tcPr>
            <w:tcW w:w="3969" w:type="dxa"/>
          </w:tcPr>
          <w:p w14:paraId="589C4D9E" w14:textId="77777777" w:rsidR="00164768" w:rsidRPr="00722595" w:rsidRDefault="00164768" w:rsidP="00627E95">
            <w:pPr>
              <w:pStyle w:val="Tabletext"/>
            </w:pPr>
            <w:r w:rsidRPr="00722595">
              <w:t>Strengthen agility in strategic planning through development of adaptable pathways and improved understanding of trade-offs informing ITU’s vision and mission</w:t>
            </w:r>
          </w:p>
        </w:tc>
      </w:tr>
      <w:tr w:rsidR="00164768" w:rsidRPr="00D27477" w14:paraId="058B0BB1" w14:textId="77777777" w:rsidTr="00A36591">
        <w:tc>
          <w:tcPr>
            <w:tcW w:w="1838" w:type="dxa"/>
            <w:shd w:val="clear" w:color="auto" w:fill="009EDB"/>
          </w:tcPr>
          <w:p w14:paraId="4E58316F" w14:textId="77777777" w:rsidR="00164768" w:rsidRPr="00627E95" w:rsidRDefault="00164768" w:rsidP="00627E95">
            <w:pPr>
              <w:pStyle w:val="Tabletext"/>
              <w:rPr>
                <w:b/>
                <w:bCs/>
                <w:color w:val="FFFFFF" w:themeColor="background1"/>
              </w:rPr>
            </w:pPr>
            <w:r w:rsidRPr="00627E95">
              <w:rPr>
                <w:b/>
                <w:bCs/>
                <w:color w:val="FFFFFF" w:themeColor="background1"/>
              </w:rPr>
              <w:lastRenderedPageBreak/>
              <w:t>Facilitation</w:t>
            </w:r>
          </w:p>
        </w:tc>
        <w:tc>
          <w:tcPr>
            <w:tcW w:w="7513" w:type="dxa"/>
            <w:gridSpan w:val="2"/>
          </w:tcPr>
          <w:p w14:paraId="286D560D" w14:textId="77777777" w:rsidR="00164768" w:rsidRPr="00722595" w:rsidRDefault="00164768" w:rsidP="00627E95">
            <w:pPr>
              <w:pStyle w:val="Tabletext"/>
              <w:rPr>
                <w:lang w:val="es-ES"/>
              </w:rPr>
            </w:pPr>
            <w:r w:rsidRPr="00722595">
              <w:rPr>
                <w:lang w:val="es-ES"/>
              </w:rPr>
              <w:t xml:space="preserve">UN Futures </w:t>
            </w:r>
            <w:proofErr w:type="spellStart"/>
            <w:r w:rsidRPr="00722595">
              <w:rPr>
                <w:lang w:val="es-ES"/>
              </w:rPr>
              <w:t>Lab</w:t>
            </w:r>
            <w:proofErr w:type="spellEnd"/>
            <w:r w:rsidRPr="00722595">
              <w:rPr>
                <w:lang w:val="es-ES"/>
              </w:rPr>
              <w:t xml:space="preserve">/Global </w:t>
            </w:r>
            <w:proofErr w:type="gramStart"/>
            <w:r w:rsidRPr="00722595">
              <w:rPr>
                <w:lang w:val="es-ES"/>
              </w:rPr>
              <w:t>Hub</w:t>
            </w:r>
            <w:proofErr w:type="gramEnd"/>
          </w:p>
        </w:tc>
      </w:tr>
    </w:tbl>
    <w:p w14:paraId="424C260B" w14:textId="7A62E041" w:rsidR="00164768" w:rsidRPr="00722595" w:rsidRDefault="00164768" w:rsidP="009B40C4">
      <w:pPr>
        <w:pStyle w:val="Heading1"/>
      </w:pPr>
      <w:bookmarkStart w:id="19" w:name="_Toc208585582"/>
      <w:r w:rsidRPr="00722595">
        <w:t>4</w:t>
      </w:r>
      <w:r w:rsidR="000D7786">
        <w:tab/>
      </w:r>
      <w:r w:rsidRPr="00722595">
        <w:t xml:space="preserve">Key </w:t>
      </w:r>
      <w:r w:rsidR="000D7786" w:rsidRPr="00722595">
        <w:t xml:space="preserve">results </w:t>
      </w:r>
      <w:r w:rsidRPr="00722595">
        <w:t xml:space="preserve">from Workshop #1: ITU Strategic Plan 2028-2031: Strategic Foresight Workshop with ITU </w:t>
      </w:r>
      <w:r w:rsidR="000D7786" w:rsidRPr="00722595">
        <w:t>secretariat</w:t>
      </w:r>
      <w:bookmarkEnd w:id="19"/>
    </w:p>
    <w:p w14:paraId="7E5C5C4B" w14:textId="06290F3C" w:rsidR="00164768" w:rsidRPr="00722595" w:rsidRDefault="00164768" w:rsidP="000D7786">
      <w:pPr>
        <w:jc w:val="both"/>
        <w:rPr>
          <w:rFonts w:eastAsia="DM Sans"/>
        </w:rPr>
      </w:pPr>
      <w:r w:rsidRPr="00522D74">
        <w:rPr>
          <w:rFonts w:eastAsiaTheme="majorEastAsia"/>
        </w:rPr>
        <w:t>On</w:t>
      </w:r>
      <w:r w:rsidRPr="00722595">
        <w:rPr>
          <w:rFonts w:eastAsia="DM Sans"/>
        </w:rPr>
        <w:t xml:space="preserve"> Tuesday, 26 August 2025, ITU and the UN Futures Lab/Global Hub organized a full-day workshop with ITU Secretariat. The Workshop was opened by Mr</w:t>
      </w:r>
      <w:r w:rsidR="008D5950">
        <w:rPr>
          <w:rFonts w:eastAsia="DM Sans"/>
        </w:rPr>
        <w:t> </w:t>
      </w:r>
      <w:r w:rsidRPr="00722595">
        <w:rPr>
          <w:rFonts w:eastAsia="DM Sans"/>
        </w:rPr>
        <w:t>Tomas Lamanauskas, ITU Deputy Secretary-General, emphasizing two realities shaping ITU’s planning horizon: (</w:t>
      </w:r>
      <w:proofErr w:type="spellStart"/>
      <w:r w:rsidRPr="00722595">
        <w:rPr>
          <w:rFonts w:eastAsia="DM Sans"/>
        </w:rPr>
        <w:t>i</w:t>
      </w:r>
      <w:proofErr w:type="spellEnd"/>
      <w:r w:rsidRPr="00722595">
        <w:rPr>
          <w:rFonts w:eastAsia="DM Sans"/>
        </w:rPr>
        <w:t>)</w:t>
      </w:r>
      <w:r w:rsidR="008D5950">
        <w:rPr>
          <w:rFonts w:eastAsia="DM Sans"/>
        </w:rPr>
        <w:t> </w:t>
      </w:r>
      <w:r w:rsidRPr="00722595">
        <w:rPr>
          <w:rFonts w:eastAsia="DM Sans"/>
        </w:rPr>
        <w:t>Heightened uncertainty and systemic shocks; and (ii) technology’s dual-use character, which simultaneously enables progress while also produces new risks across sectors (e.g. affordability, connectivity, sustainability).</w:t>
      </w:r>
    </w:p>
    <w:p w14:paraId="384DA374" w14:textId="77777777" w:rsidR="00164768" w:rsidRPr="00722595" w:rsidRDefault="00164768" w:rsidP="00522D74">
      <w:pPr>
        <w:jc w:val="both"/>
        <w:rPr>
          <w:rFonts w:asciiTheme="minorHAnsi" w:eastAsia="DM Sans" w:hAnsiTheme="minorHAnsi" w:cstheme="minorHAnsi"/>
          <w:szCs w:val="18"/>
        </w:rPr>
      </w:pPr>
      <w:r w:rsidRPr="00522D74">
        <w:rPr>
          <w:rFonts w:eastAsiaTheme="majorEastAsia"/>
        </w:rPr>
        <w:t>After</w:t>
      </w:r>
      <w:r w:rsidRPr="00722595">
        <w:rPr>
          <w:rFonts w:asciiTheme="minorHAnsi" w:eastAsia="DM Sans" w:hAnsiTheme="minorHAnsi" w:cstheme="minorHAnsi"/>
          <w:szCs w:val="18"/>
        </w:rPr>
        <w:t xml:space="preserve"> the opening </w:t>
      </w:r>
      <w:r w:rsidRPr="000D7786">
        <w:rPr>
          <w:rFonts w:eastAsiaTheme="majorEastAsia"/>
        </w:rPr>
        <w:t>remarks</w:t>
      </w:r>
      <w:r w:rsidRPr="00722595">
        <w:rPr>
          <w:rFonts w:asciiTheme="minorHAnsi" w:eastAsia="DM Sans" w:hAnsiTheme="minorHAnsi" w:cstheme="minorHAnsi"/>
          <w:szCs w:val="18"/>
        </w:rPr>
        <w:t xml:space="preserve"> and an introduction by the UN Futures Lab/Global Hub, participants engaged in two exercises to make sense of change in the future:</w:t>
      </w:r>
      <w:r w:rsidRPr="00722595">
        <w:rPr>
          <w:rFonts w:asciiTheme="minorHAnsi" w:eastAsia="DM Sans" w:hAnsiTheme="minorHAnsi" w:cstheme="minorHAnsi"/>
          <w:b/>
          <w:bCs/>
          <w:szCs w:val="18"/>
        </w:rPr>
        <w:t xml:space="preserve"> Horizon Scanning</w:t>
      </w:r>
      <w:r w:rsidRPr="00722595">
        <w:rPr>
          <w:rFonts w:asciiTheme="minorHAnsi" w:eastAsia="DM Sans" w:hAnsiTheme="minorHAnsi" w:cstheme="minorHAnsi"/>
          <w:szCs w:val="18"/>
        </w:rPr>
        <w:t xml:space="preserve"> and </w:t>
      </w:r>
      <w:r w:rsidRPr="00722595">
        <w:rPr>
          <w:rFonts w:asciiTheme="minorHAnsi" w:eastAsia="DM Sans" w:hAnsiTheme="minorHAnsi" w:cstheme="minorHAnsi"/>
          <w:b/>
          <w:bCs/>
          <w:szCs w:val="18"/>
        </w:rPr>
        <w:t>Futures Triangle</w:t>
      </w:r>
      <w:r w:rsidRPr="00722595">
        <w:rPr>
          <w:rFonts w:asciiTheme="minorHAnsi" w:eastAsia="DM Sans" w:hAnsiTheme="minorHAnsi" w:cstheme="minorHAnsi"/>
          <w:szCs w:val="18"/>
        </w:rPr>
        <w:t xml:space="preserve">. </w:t>
      </w:r>
    </w:p>
    <w:p w14:paraId="15847CE0" w14:textId="64B30736" w:rsidR="00164768" w:rsidRPr="00722595" w:rsidRDefault="00164768" w:rsidP="009B40C4">
      <w:pPr>
        <w:pStyle w:val="Heading2"/>
        <w:rPr>
          <w:rFonts w:eastAsia="SimHei"/>
        </w:rPr>
      </w:pPr>
      <w:bookmarkStart w:id="20" w:name="_Toc207564230"/>
      <w:bookmarkStart w:id="21" w:name="_Toc208585583"/>
      <w:r w:rsidRPr="00722595">
        <w:rPr>
          <w:rFonts w:eastAsia="SimHei"/>
        </w:rPr>
        <w:t>4.1</w:t>
      </w:r>
      <w:r w:rsidR="000D7786">
        <w:rPr>
          <w:rFonts w:eastAsia="SimHei"/>
        </w:rPr>
        <w:tab/>
      </w:r>
      <w:r w:rsidRPr="00722595">
        <w:rPr>
          <w:rFonts w:eastAsia="SimHei"/>
        </w:rPr>
        <w:t xml:space="preserve">Session </w:t>
      </w:r>
      <w:r w:rsidR="000B12CD" w:rsidRPr="00722595">
        <w:rPr>
          <w:rFonts w:eastAsia="SimHei"/>
        </w:rPr>
        <w:t>one</w:t>
      </w:r>
      <w:r w:rsidRPr="00722595">
        <w:rPr>
          <w:rFonts w:eastAsia="SimHei"/>
        </w:rPr>
        <w:t xml:space="preserve">: Horizon </w:t>
      </w:r>
      <w:r w:rsidR="000D7786" w:rsidRPr="00722595">
        <w:rPr>
          <w:rFonts w:eastAsia="SimHei"/>
        </w:rPr>
        <w:t>scanning deep dive exercise</w:t>
      </w:r>
      <w:bookmarkEnd w:id="20"/>
      <w:bookmarkEnd w:id="21"/>
      <w:r w:rsidR="000D7786" w:rsidRPr="00722595">
        <w:rPr>
          <w:rFonts w:eastAsia="SimHei"/>
        </w:rPr>
        <w:t xml:space="preserve"> </w:t>
      </w:r>
    </w:p>
    <w:p w14:paraId="16B747CA" w14:textId="77777777" w:rsidR="00164768" w:rsidRPr="00722595" w:rsidRDefault="00164768" w:rsidP="000D7786">
      <w:pPr>
        <w:rPr>
          <w:rFonts w:eastAsia="SimHei"/>
        </w:rPr>
      </w:pPr>
      <w:r w:rsidRPr="00722595">
        <w:rPr>
          <w:rFonts w:eastAsia="SimHei"/>
        </w:rPr>
        <w:t xml:space="preserve">Participants </w:t>
      </w:r>
      <w:r w:rsidRPr="00522D74">
        <w:rPr>
          <w:rFonts w:eastAsiaTheme="majorEastAsia"/>
        </w:rPr>
        <w:t>engaged</w:t>
      </w:r>
      <w:r w:rsidRPr="00722595">
        <w:rPr>
          <w:rFonts w:eastAsia="SimHei"/>
        </w:rPr>
        <w:t xml:space="preserve"> </w:t>
      </w:r>
      <w:r w:rsidRPr="000D7786">
        <w:rPr>
          <w:rFonts w:eastAsiaTheme="majorEastAsia"/>
        </w:rPr>
        <w:t>in</w:t>
      </w:r>
      <w:r w:rsidRPr="00722595">
        <w:rPr>
          <w:rFonts w:eastAsia="SimHei"/>
        </w:rPr>
        <w:t xml:space="preserve"> a Horizon Scanning Deep Dive</w:t>
      </w:r>
      <w:r w:rsidRPr="00722595">
        <w:rPr>
          <w:rFonts w:eastAsia="SimHei"/>
          <w:vertAlign w:val="superscript"/>
        </w:rPr>
        <w:footnoteReference w:id="18"/>
      </w:r>
      <w:r w:rsidRPr="00722595">
        <w:rPr>
          <w:rFonts w:eastAsia="SimHei"/>
        </w:rPr>
        <w:t xml:space="preserve"> exercise to identify and </w:t>
      </w:r>
      <w:proofErr w:type="spellStart"/>
      <w:r w:rsidRPr="00722595">
        <w:rPr>
          <w:rFonts w:eastAsia="SimHei"/>
        </w:rPr>
        <w:t>analyze</w:t>
      </w:r>
      <w:proofErr w:type="spellEnd"/>
      <w:r w:rsidRPr="00722595">
        <w:rPr>
          <w:rFonts w:eastAsia="SimHei"/>
        </w:rPr>
        <w:t xml:space="preserve"> key Signals</w:t>
      </w:r>
      <w:r w:rsidRPr="00722595">
        <w:rPr>
          <w:rFonts w:eastAsia="SimHei"/>
          <w:vertAlign w:val="superscript"/>
        </w:rPr>
        <w:footnoteReference w:id="19"/>
      </w:r>
      <w:r w:rsidRPr="00722595">
        <w:rPr>
          <w:rFonts w:eastAsia="SimHei"/>
        </w:rPr>
        <w:t>, Trends</w:t>
      </w:r>
      <w:r w:rsidRPr="00722595">
        <w:rPr>
          <w:rFonts w:eastAsia="SimHei"/>
          <w:vertAlign w:val="superscript"/>
        </w:rPr>
        <w:footnoteReference w:id="20"/>
      </w:r>
      <w:r w:rsidRPr="00722595">
        <w:rPr>
          <w:rFonts w:eastAsia="SimHei"/>
        </w:rPr>
        <w:t>, and Drivers of Change</w:t>
      </w:r>
      <w:r w:rsidRPr="00722595">
        <w:rPr>
          <w:rFonts w:eastAsia="SimHei"/>
          <w:vertAlign w:val="superscript"/>
        </w:rPr>
        <w:footnoteReference w:id="21"/>
      </w:r>
      <w:r w:rsidRPr="00722595">
        <w:rPr>
          <w:rFonts w:eastAsia="SimHei"/>
        </w:rPr>
        <w:t xml:space="preserve"> that may shape ITU and to consider their implications for ITU’s Strategic Plan 2028-2031. This resulted in the following key insights:</w:t>
      </w:r>
    </w:p>
    <w:p w14:paraId="1049BC85" w14:textId="6369CD41" w:rsidR="00164768" w:rsidRPr="00082894" w:rsidRDefault="00DB007F" w:rsidP="00FD219B">
      <w:pPr>
        <w:pStyle w:val="enumlev1"/>
        <w:jc w:val="both"/>
        <w:rPr>
          <w:rFonts w:eastAsia="DM Sans"/>
        </w:rPr>
      </w:pPr>
      <w:r w:rsidRPr="00082894">
        <w:rPr>
          <w:rFonts w:eastAsia="DM Sans"/>
          <w:b/>
          <w:bCs/>
        </w:rPr>
        <w:t>1)</w:t>
      </w:r>
      <w:r w:rsidRPr="00082894">
        <w:rPr>
          <w:rFonts w:eastAsia="DM Sans"/>
          <w:b/>
          <w:bCs/>
        </w:rPr>
        <w:tab/>
      </w:r>
      <w:r w:rsidR="00164768" w:rsidRPr="00082894">
        <w:rPr>
          <w:rFonts w:eastAsia="DM Sans"/>
          <w:b/>
          <w:bCs/>
        </w:rPr>
        <w:t>Geopolitics and the effect on consensus-building: Geopolitical rivalries</w:t>
      </w:r>
      <w:r w:rsidR="00164768" w:rsidRPr="00082894">
        <w:rPr>
          <w:rFonts w:eastAsia="DM Sans"/>
        </w:rPr>
        <w:t xml:space="preserve"> among major powers, the emergence of blocs, </w:t>
      </w:r>
      <w:r w:rsidR="00164768" w:rsidRPr="00082894">
        <w:rPr>
          <w:rFonts w:eastAsia="DM Sans"/>
          <w:b/>
          <w:bCs/>
        </w:rPr>
        <w:t>increasing polarization, transformation of national political frameworks, and eroding trust in international organizations</w:t>
      </w:r>
      <w:r w:rsidR="00164768" w:rsidRPr="00082894">
        <w:rPr>
          <w:rFonts w:eastAsia="DM Sans"/>
        </w:rPr>
        <w:t>.</w:t>
      </w:r>
    </w:p>
    <w:p w14:paraId="77D1ED44" w14:textId="200E65F3" w:rsidR="00164768" w:rsidRPr="00722595" w:rsidRDefault="00DB007F" w:rsidP="00FD219B">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t>2)</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 xml:space="preserve">Economic pressures and financial sustainability: </w:t>
      </w:r>
      <w:r w:rsidR="00164768" w:rsidRPr="00722595">
        <w:rPr>
          <w:rFonts w:asciiTheme="minorHAnsi" w:eastAsia="DM Sans" w:hAnsiTheme="minorHAnsi" w:cstheme="minorHAnsi"/>
        </w:rPr>
        <w:t xml:space="preserve">Financial instability, </w:t>
      </w:r>
      <w:r w:rsidR="00164768" w:rsidRPr="00722595">
        <w:rPr>
          <w:rFonts w:asciiTheme="minorHAnsi" w:eastAsia="DM Sans" w:hAnsiTheme="minorHAnsi" w:cstheme="minorHAnsi"/>
          <w:b/>
          <w:bCs/>
        </w:rPr>
        <w:t xml:space="preserve">rising debt levels, currency </w:t>
      </w:r>
      <w:proofErr w:type="spellStart"/>
      <w:r w:rsidR="00164768" w:rsidRPr="00722595">
        <w:rPr>
          <w:rFonts w:asciiTheme="minorHAnsi" w:eastAsia="DM Sans" w:hAnsiTheme="minorHAnsi" w:cstheme="minorHAnsi"/>
          <w:b/>
          <w:bCs/>
        </w:rPr>
        <w:t>reevaluation</w:t>
      </w:r>
      <w:proofErr w:type="spellEnd"/>
      <w:r w:rsidR="00164768" w:rsidRPr="00722595">
        <w:rPr>
          <w:rFonts w:asciiTheme="minorHAnsi" w:eastAsia="DM Sans" w:hAnsiTheme="minorHAnsi" w:cstheme="minorHAnsi"/>
          <w:b/>
          <w:bCs/>
        </w:rPr>
        <w:t xml:space="preserve">, competing priorities and broader fiscal stress </w:t>
      </w:r>
      <w:r w:rsidR="00164768" w:rsidRPr="00722595">
        <w:rPr>
          <w:rFonts w:asciiTheme="minorHAnsi" w:eastAsia="DM Sans" w:hAnsiTheme="minorHAnsi" w:cstheme="minorHAnsi"/>
        </w:rPr>
        <w:t xml:space="preserve">with a potential domino effect on ITU’s budget, staffing, and programmes. Within this context, ITU faces a </w:t>
      </w:r>
      <w:r w:rsidR="00164768" w:rsidRPr="00722595">
        <w:rPr>
          <w:rFonts w:asciiTheme="minorHAnsi" w:eastAsia="DM Sans" w:hAnsiTheme="minorHAnsi" w:cstheme="minorHAnsi"/>
          <w:b/>
          <w:bCs/>
        </w:rPr>
        <w:t>dual challenge</w:t>
      </w:r>
      <w:r w:rsidR="00164768" w:rsidRPr="00722595">
        <w:rPr>
          <w:rFonts w:asciiTheme="minorHAnsi" w:eastAsia="DM Sans" w:hAnsiTheme="minorHAnsi" w:cstheme="minorHAnsi"/>
        </w:rPr>
        <w:t xml:space="preserve">: while </w:t>
      </w:r>
      <w:r w:rsidR="00164768" w:rsidRPr="00722595">
        <w:rPr>
          <w:rFonts w:asciiTheme="minorHAnsi" w:eastAsia="DM Sans" w:hAnsiTheme="minorHAnsi" w:cstheme="minorHAnsi"/>
          <w:b/>
          <w:bCs/>
        </w:rPr>
        <w:t xml:space="preserve">revenues </w:t>
      </w:r>
      <w:r w:rsidR="00164768" w:rsidRPr="00722595">
        <w:rPr>
          <w:rFonts w:asciiTheme="minorHAnsi" w:eastAsia="DM Sans" w:hAnsiTheme="minorHAnsi" w:cstheme="minorHAnsi"/>
        </w:rPr>
        <w:t>from traditional sources</w:t>
      </w:r>
      <w:r w:rsidR="00164768" w:rsidRPr="00722595">
        <w:rPr>
          <w:rFonts w:asciiTheme="minorHAnsi" w:eastAsia="DM Sans" w:hAnsiTheme="minorHAnsi" w:cstheme="minorHAnsi"/>
          <w:b/>
          <w:bCs/>
        </w:rPr>
        <w:t xml:space="preserve"> </w:t>
      </w:r>
      <w:r w:rsidR="00164768" w:rsidRPr="00722595">
        <w:rPr>
          <w:rFonts w:asciiTheme="minorHAnsi" w:eastAsia="DM Sans" w:hAnsiTheme="minorHAnsi" w:cstheme="minorHAnsi"/>
        </w:rPr>
        <w:t xml:space="preserve">are </w:t>
      </w:r>
      <w:r w:rsidR="00164768" w:rsidRPr="00722595">
        <w:rPr>
          <w:rFonts w:asciiTheme="minorHAnsi" w:eastAsia="DM Sans" w:hAnsiTheme="minorHAnsi" w:cstheme="minorHAnsi"/>
          <w:b/>
          <w:bCs/>
        </w:rPr>
        <w:t>diminishing</w:t>
      </w:r>
      <w:r w:rsidR="00164768" w:rsidRPr="00722595">
        <w:rPr>
          <w:rFonts w:asciiTheme="minorHAnsi" w:eastAsia="DM Sans" w:hAnsiTheme="minorHAnsi" w:cstheme="minorHAnsi"/>
        </w:rPr>
        <w:t>, tech gains grow elsewhere.</w:t>
      </w:r>
    </w:p>
    <w:p w14:paraId="4B883753" w14:textId="3EBE27EC" w:rsidR="00164768" w:rsidRPr="00722595" w:rsidRDefault="00DB007F" w:rsidP="00FD219B">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t>3)</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The future of work and institutional adaptation: Automation and AI</w:t>
      </w:r>
      <w:r w:rsidR="00164768" w:rsidRPr="00722595">
        <w:rPr>
          <w:rFonts w:asciiTheme="minorHAnsi" w:eastAsia="DM Sans" w:hAnsiTheme="minorHAnsi" w:cstheme="minorHAnsi"/>
          <w:szCs w:val="18"/>
        </w:rPr>
        <w:t xml:space="preserve"> reshaping the nature of work, including ITU, and </w:t>
      </w:r>
      <w:r w:rsidR="00164768" w:rsidRPr="00722595">
        <w:rPr>
          <w:rFonts w:asciiTheme="minorHAnsi" w:eastAsia="DM Sans" w:hAnsiTheme="minorHAnsi" w:cstheme="minorHAnsi"/>
          <w:b/>
          <w:szCs w:val="18"/>
        </w:rPr>
        <w:t>over-governance and administrative burden</w:t>
      </w:r>
      <w:r w:rsidR="00164768" w:rsidRPr="00722595">
        <w:rPr>
          <w:rFonts w:asciiTheme="minorHAnsi" w:eastAsia="DM Sans" w:hAnsiTheme="minorHAnsi" w:cstheme="minorHAnsi"/>
          <w:szCs w:val="18"/>
        </w:rPr>
        <w:t xml:space="preserve"> risking diverting focus from substantive work towards more administrative functions. At the same time, ITU’s </w:t>
      </w:r>
      <w:r w:rsidR="00164768" w:rsidRPr="00722595">
        <w:rPr>
          <w:rFonts w:asciiTheme="minorHAnsi" w:eastAsia="DM Sans" w:hAnsiTheme="minorHAnsi" w:cstheme="minorHAnsi"/>
          <w:b/>
          <w:bCs/>
          <w:szCs w:val="18"/>
        </w:rPr>
        <w:t xml:space="preserve">relatively small size </w:t>
      </w:r>
      <w:r w:rsidR="00164768" w:rsidRPr="00722595">
        <w:rPr>
          <w:rFonts w:asciiTheme="minorHAnsi" w:eastAsia="DM Sans" w:hAnsiTheme="minorHAnsi" w:cstheme="minorHAnsi"/>
          <w:szCs w:val="18"/>
        </w:rPr>
        <w:t>compared to other UN entities could become an advantage, enabling greater agility and adaptability.</w:t>
      </w:r>
    </w:p>
    <w:p w14:paraId="43BF3B1A" w14:textId="4FC7CADC" w:rsidR="00164768" w:rsidRPr="00722595" w:rsidRDefault="00DB007F" w:rsidP="00FD219B">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t>4)</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 xml:space="preserve">Technology as a double-edged driver: </w:t>
      </w:r>
      <w:r w:rsidR="00164768" w:rsidRPr="00722595">
        <w:rPr>
          <w:rFonts w:asciiTheme="minorHAnsi" w:eastAsia="DM Sans" w:hAnsiTheme="minorHAnsi" w:cstheme="minorHAnsi"/>
          <w:szCs w:val="18"/>
        </w:rPr>
        <w:t xml:space="preserve">Opportunities include expanding </w:t>
      </w:r>
      <w:r w:rsidR="00164768" w:rsidRPr="00722595">
        <w:rPr>
          <w:rFonts w:asciiTheme="minorHAnsi" w:eastAsia="DM Sans" w:hAnsiTheme="minorHAnsi" w:cstheme="minorHAnsi"/>
          <w:b/>
          <w:bCs/>
          <w:szCs w:val="18"/>
        </w:rPr>
        <w:t>AI</w:t>
      </w:r>
      <w:r w:rsidR="00164768" w:rsidRPr="00722595">
        <w:rPr>
          <w:rFonts w:asciiTheme="minorHAnsi" w:eastAsia="DM Sans" w:hAnsiTheme="minorHAnsi" w:cstheme="minorHAnsi"/>
          <w:szCs w:val="18"/>
        </w:rPr>
        <w:t xml:space="preserve"> </w:t>
      </w:r>
      <w:r w:rsidR="00164768" w:rsidRPr="00722595">
        <w:rPr>
          <w:rFonts w:asciiTheme="minorHAnsi" w:eastAsia="DM Sans" w:hAnsiTheme="minorHAnsi" w:cstheme="minorHAnsi"/>
          <w:b/>
          <w:bCs/>
          <w:szCs w:val="18"/>
        </w:rPr>
        <w:t xml:space="preserve">literacy, democratizing access to information, and leveraging ICTs to improve accessibility and </w:t>
      </w:r>
      <w:r w:rsidR="00164768" w:rsidRPr="00722595">
        <w:rPr>
          <w:rFonts w:asciiTheme="minorHAnsi" w:eastAsia="DM Sans" w:hAnsiTheme="minorHAnsi" w:cstheme="minorHAnsi"/>
          <w:b/>
          <w:bCs/>
          <w:szCs w:val="18"/>
        </w:rPr>
        <w:lastRenderedPageBreak/>
        <w:t>bridge inequalities</w:t>
      </w:r>
      <w:r w:rsidR="00164768" w:rsidRPr="00722595">
        <w:rPr>
          <w:rFonts w:asciiTheme="minorHAnsi" w:eastAsia="DM Sans" w:hAnsiTheme="minorHAnsi" w:cstheme="minorHAnsi"/>
          <w:szCs w:val="18"/>
        </w:rPr>
        <w:t xml:space="preserve">. </w:t>
      </w:r>
      <w:r w:rsidR="00164768" w:rsidRPr="00722595">
        <w:rPr>
          <w:rFonts w:asciiTheme="minorHAnsi" w:hAnsiTheme="minorHAnsi" w:cstheme="minorHAnsi"/>
          <w:bCs/>
          <w:color w:val="000000"/>
        </w:rPr>
        <w:t xml:space="preserve">At the same time, the </w:t>
      </w:r>
      <w:r w:rsidR="00164768" w:rsidRPr="00722595">
        <w:rPr>
          <w:rFonts w:asciiTheme="minorHAnsi" w:hAnsiTheme="minorHAnsi" w:cstheme="minorHAnsi"/>
          <w:b/>
          <w:color w:val="000000"/>
        </w:rPr>
        <w:t>weaponization of AI</w:t>
      </w:r>
      <w:r w:rsidR="00164768" w:rsidRPr="00722595">
        <w:rPr>
          <w:rFonts w:asciiTheme="minorHAnsi" w:hAnsiTheme="minorHAnsi" w:cstheme="minorHAnsi"/>
          <w:bCs/>
          <w:color w:val="000000"/>
        </w:rPr>
        <w:t xml:space="preserve">, its use in </w:t>
      </w:r>
      <w:r w:rsidR="00164768" w:rsidRPr="00722595">
        <w:rPr>
          <w:rFonts w:asciiTheme="minorHAnsi" w:hAnsiTheme="minorHAnsi" w:cstheme="minorHAnsi"/>
          <w:b/>
          <w:color w:val="000000"/>
        </w:rPr>
        <w:t>military applications</w:t>
      </w:r>
      <w:r w:rsidR="00164768" w:rsidRPr="00722595">
        <w:rPr>
          <w:rFonts w:asciiTheme="minorHAnsi" w:hAnsiTheme="minorHAnsi" w:cstheme="minorHAnsi"/>
          <w:bCs/>
          <w:color w:val="000000"/>
        </w:rPr>
        <w:t xml:space="preserve">, and the </w:t>
      </w:r>
      <w:r w:rsidR="00164768" w:rsidRPr="00722595">
        <w:rPr>
          <w:rFonts w:asciiTheme="minorHAnsi" w:hAnsiTheme="minorHAnsi" w:cstheme="minorHAnsi"/>
          <w:b/>
          <w:color w:val="000000"/>
        </w:rPr>
        <w:t>monopolization of AI</w:t>
      </w:r>
      <w:r w:rsidR="00164768" w:rsidRPr="00722595">
        <w:rPr>
          <w:rFonts w:asciiTheme="minorHAnsi" w:hAnsiTheme="minorHAnsi" w:cstheme="minorHAnsi"/>
          <w:bCs/>
          <w:color w:val="000000"/>
        </w:rPr>
        <w:t xml:space="preserve"> and </w:t>
      </w:r>
      <w:r w:rsidR="00164768" w:rsidRPr="00722595">
        <w:rPr>
          <w:rFonts w:asciiTheme="minorHAnsi" w:hAnsiTheme="minorHAnsi" w:cstheme="minorHAnsi"/>
          <w:b/>
          <w:color w:val="000000"/>
        </w:rPr>
        <w:t>quantum infrastructure</w:t>
      </w:r>
      <w:r w:rsidR="00164768" w:rsidRPr="00722595">
        <w:rPr>
          <w:rFonts w:asciiTheme="minorHAnsi" w:hAnsiTheme="minorHAnsi" w:cstheme="minorHAnsi"/>
          <w:bCs/>
          <w:color w:val="000000"/>
        </w:rPr>
        <w:t xml:space="preserve"> by a </w:t>
      </w:r>
      <w:r w:rsidR="00164768" w:rsidRPr="00722595">
        <w:rPr>
          <w:rFonts w:asciiTheme="minorHAnsi" w:hAnsiTheme="minorHAnsi" w:cstheme="minorHAnsi"/>
          <w:b/>
          <w:color w:val="000000"/>
        </w:rPr>
        <w:t>small group of actors</w:t>
      </w:r>
      <w:r w:rsidR="00164768" w:rsidRPr="00722595">
        <w:rPr>
          <w:rFonts w:asciiTheme="minorHAnsi" w:hAnsiTheme="minorHAnsi" w:cstheme="minorHAnsi"/>
          <w:bCs/>
          <w:color w:val="000000"/>
        </w:rPr>
        <w:t xml:space="preserve"> could concentrate </w:t>
      </w:r>
      <w:r w:rsidR="00164768" w:rsidRPr="00722595">
        <w:rPr>
          <w:rFonts w:asciiTheme="minorHAnsi" w:hAnsiTheme="minorHAnsi" w:cstheme="minorHAnsi"/>
          <w:b/>
          <w:color w:val="000000"/>
        </w:rPr>
        <w:t>power and deepen global divides</w:t>
      </w:r>
      <w:r w:rsidR="00164768" w:rsidRPr="00722595">
        <w:rPr>
          <w:rFonts w:asciiTheme="minorHAnsi" w:hAnsiTheme="minorHAnsi" w:cstheme="minorHAnsi"/>
          <w:bCs/>
          <w:color w:val="000000"/>
        </w:rPr>
        <w:t xml:space="preserve">. </w:t>
      </w:r>
      <w:r w:rsidR="00164768" w:rsidRPr="00722595">
        <w:rPr>
          <w:rFonts w:asciiTheme="minorHAnsi" w:hAnsiTheme="minorHAnsi" w:cstheme="minorHAnsi"/>
          <w:color w:val="000000"/>
          <w:szCs w:val="18"/>
        </w:rPr>
        <w:t>Some participants raised the possibility of an “</w:t>
      </w:r>
      <w:r w:rsidR="00164768" w:rsidRPr="00722595">
        <w:rPr>
          <w:rFonts w:asciiTheme="minorHAnsi" w:hAnsiTheme="minorHAnsi" w:cstheme="minorHAnsi"/>
          <w:b/>
          <w:color w:val="000000"/>
          <w:szCs w:val="18"/>
        </w:rPr>
        <w:t>AI bubble</w:t>
      </w:r>
      <w:r w:rsidR="00164768" w:rsidRPr="00722595">
        <w:rPr>
          <w:rFonts w:asciiTheme="minorHAnsi" w:hAnsiTheme="minorHAnsi" w:cstheme="minorHAnsi"/>
          <w:color w:val="000000"/>
          <w:szCs w:val="18"/>
        </w:rPr>
        <w:t xml:space="preserve">”, which could shift market dynamics; while others cautioned about an </w:t>
      </w:r>
      <w:r w:rsidR="00164768" w:rsidRPr="00722595">
        <w:rPr>
          <w:rFonts w:asciiTheme="minorHAnsi" w:hAnsiTheme="minorHAnsi" w:cstheme="minorHAnsi"/>
          <w:b/>
          <w:color w:val="000000"/>
          <w:szCs w:val="18"/>
        </w:rPr>
        <w:t xml:space="preserve">overemphasis on AI </w:t>
      </w:r>
      <w:r w:rsidR="00164768" w:rsidRPr="00722595">
        <w:rPr>
          <w:rFonts w:asciiTheme="minorHAnsi" w:hAnsiTheme="minorHAnsi" w:cstheme="minorHAnsi"/>
          <w:color w:val="000000"/>
          <w:szCs w:val="18"/>
        </w:rPr>
        <w:t xml:space="preserve">crowding out attention to other ICT critical areas. </w:t>
      </w:r>
    </w:p>
    <w:p w14:paraId="1A4B2705" w14:textId="61786436" w:rsidR="00164768" w:rsidRPr="00722595" w:rsidRDefault="00DB007F" w:rsidP="00FD219B">
      <w:pPr>
        <w:pStyle w:val="enumlev1"/>
        <w:jc w:val="both"/>
        <w:rPr>
          <w:rFonts w:asciiTheme="minorHAnsi" w:eastAsia="DM Sans" w:hAnsiTheme="minorHAnsi" w:cstheme="minorHAnsi"/>
          <w:b/>
          <w:bCs/>
          <w:szCs w:val="18"/>
        </w:rPr>
      </w:pPr>
      <w:r w:rsidRPr="00722595">
        <w:rPr>
          <w:rFonts w:asciiTheme="minorHAnsi" w:eastAsia="DM Sans" w:hAnsiTheme="minorHAnsi" w:cstheme="minorHAnsi"/>
          <w:b/>
          <w:bCs/>
          <w:szCs w:val="18"/>
        </w:rPr>
        <w:t>5)</w:t>
      </w:r>
      <w:r w:rsidRPr="00722595">
        <w:rPr>
          <w:rFonts w:asciiTheme="minorHAnsi" w:eastAsia="DM Sans" w:hAnsiTheme="minorHAnsi" w:cstheme="minorHAnsi"/>
          <w:b/>
          <w:bCs/>
          <w:szCs w:val="18"/>
        </w:rPr>
        <w:tab/>
      </w:r>
      <w:r w:rsidR="00164768" w:rsidRPr="00722595">
        <w:rPr>
          <w:rFonts w:asciiTheme="minorHAnsi" w:eastAsia="DM Sans" w:hAnsiTheme="minorHAnsi" w:cstheme="minorHAnsi"/>
          <w:b/>
          <w:bCs/>
          <w:szCs w:val="18"/>
        </w:rPr>
        <w:t>Social and human dimensions: Mental health</w:t>
      </w:r>
      <w:r w:rsidR="00164768" w:rsidRPr="00722595">
        <w:rPr>
          <w:rFonts w:asciiTheme="minorHAnsi" w:eastAsia="DM Sans" w:hAnsiTheme="minorHAnsi" w:cstheme="minorHAnsi"/>
          <w:szCs w:val="18"/>
        </w:rPr>
        <w:t xml:space="preserve"> </w:t>
      </w:r>
      <w:r w:rsidR="00164768" w:rsidRPr="00722595">
        <w:rPr>
          <w:rFonts w:asciiTheme="minorHAnsi" w:eastAsia="DM Sans" w:hAnsiTheme="minorHAnsi" w:cstheme="minorHAnsi"/>
          <w:b/>
          <w:bCs/>
          <w:szCs w:val="18"/>
        </w:rPr>
        <w:t>concerns</w:t>
      </w:r>
      <w:r w:rsidR="00164768" w:rsidRPr="00722595">
        <w:rPr>
          <w:rFonts w:asciiTheme="minorHAnsi" w:eastAsia="DM Sans" w:hAnsiTheme="minorHAnsi" w:cstheme="minorHAnsi"/>
          <w:szCs w:val="18"/>
        </w:rPr>
        <w:t xml:space="preserve">, </w:t>
      </w:r>
      <w:r w:rsidR="00164768" w:rsidRPr="00722595">
        <w:rPr>
          <w:rFonts w:asciiTheme="minorHAnsi" w:eastAsia="DM Sans" w:hAnsiTheme="minorHAnsi" w:cstheme="minorHAnsi"/>
          <w:b/>
          <w:bCs/>
          <w:szCs w:val="18"/>
        </w:rPr>
        <w:t>digital fatigue, impact of AI on human intelligence and critical thinking, persistent inequalities</w:t>
      </w:r>
      <w:r w:rsidR="00164768" w:rsidRPr="00722595">
        <w:rPr>
          <w:rFonts w:asciiTheme="minorHAnsi" w:eastAsia="DM Sans" w:hAnsiTheme="minorHAnsi" w:cstheme="minorHAnsi"/>
          <w:szCs w:val="18"/>
        </w:rPr>
        <w:t xml:space="preserve"> and accessibility issues. While </w:t>
      </w:r>
      <w:r w:rsidR="00164768" w:rsidRPr="00722595">
        <w:rPr>
          <w:rFonts w:asciiTheme="minorHAnsi" w:eastAsia="DM Sans" w:hAnsiTheme="minorHAnsi" w:cstheme="minorHAnsi"/>
          <w:b/>
          <w:bCs/>
          <w:szCs w:val="18"/>
        </w:rPr>
        <w:t>democratization of information</w:t>
      </w:r>
      <w:r w:rsidR="00164768" w:rsidRPr="00722595">
        <w:rPr>
          <w:rFonts w:asciiTheme="minorHAnsi" w:eastAsia="DM Sans" w:hAnsiTheme="minorHAnsi" w:cstheme="minorHAnsi"/>
          <w:szCs w:val="18"/>
        </w:rPr>
        <w:t xml:space="preserve"> expands participation and empowers users, it also amplifies risks related to </w:t>
      </w:r>
      <w:r w:rsidR="00164768" w:rsidRPr="00722595">
        <w:rPr>
          <w:rFonts w:asciiTheme="minorHAnsi" w:eastAsia="DM Sans" w:hAnsiTheme="minorHAnsi" w:cstheme="minorHAnsi"/>
          <w:b/>
          <w:bCs/>
          <w:szCs w:val="18"/>
        </w:rPr>
        <w:t>misinformation, disinformation, and declining content quality</w:t>
      </w:r>
      <w:r w:rsidR="00164768" w:rsidRPr="00722595">
        <w:rPr>
          <w:rFonts w:asciiTheme="minorHAnsi" w:eastAsia="DM Sans" w:hAnsiTheme="minorHAnsi" w:cstheme="minorHAnsi"/>
          <w:szCs w:val="18"/>
        </w:rPr>
        <w:t>.</w:t>
      </w:r>
    </w:p>
    <w:p w14:paraId="5024A4BC" w14:textId="2F266643" w:rsidR="00164768" w:rsidRPr="000B12CD" w:rsidRDefault="00DB007F" w:rsidP="00FD219B">
      <w:pPr>
        <w:pStyle w:val="enumlev1"/>
        <w:jc w:val="both"/>
        <w:rPr>
          <w:rFonts w:asciiTheme="minorHAnsi" w:eastAsia="DM Sans" w:hAnsiTheme="minorHAnsi" w:cstheme="minorHAnsi"/>
          <w:b/>
          <w:bCs/>
          <w:spacing w:val="-2"/>
          <w:szCs w:val="18"/>
        </w:rPr>
      </w:pPr>
      <w:r w:rsidRPr="000B12CD">
        <w:rPr>
          <w:rFonts w:asciiTheme="minorHAnsi" w:eastAsia="DM Sans" w:hAnsiTheme="minorHAnsi" w:cstheme="minorHAnsi"/>
          <w:b/>
          <w:bCs/>
          <w:spacing w:val="-2"/>
          <w:szCs w:val="18"/>
        </w:rPr>
        <w:t>6)</w:t>
      </w:r>
      <w:r w:rsidRPr="000B12CD">
        <w:rPr>
          <w:rFonts w:asciiTheme="minorHAnsi" w:eastAsia="DM Sans" w:hAnsiTheme="minorHAnsi" w:cstheme="minorHAnsi"/>
          <w:b/>
          <w:bCs/>
          <w:spacing w:val="-2"/>
          <w:szCs w:val="18"/>
        </w:rPr>
        <w:tab/>
      </w:r>
      <w:r w:rsidR="00164768" w:rsidRPr="000B12CD">
        <w:rPr>
          <w:rFonts w:asciiTheme="minorHAnsi" w:eastAsia="DM Sans" w:hAnsiTheme="minorHAnsi" w:cstheme="minorHAnsi"/>
          <w:b/>
          <w:bCs/>
          <w:spacing w:val="-2"/>
          <w:szCs w:val="18"/>
        </w:rPr>
        <w:t xml:space="preserve">Environmental impact: </w:t>
      </w:r>
      <w:r w:rsidR="00164768" w:rsidRPr="000B12CD">
        <w:rPr>
          <w:rFonts w:asciiTheme="minorHAnsi" w:eastAsia="DM Sans" w:hAnsiTheme="minorHAnsi" w:cstheme="minorHAnsi"/>
          <w:spacing w:val="-2"/>
          <w:szCs w:val="18"/>
        </w:rPr>
        <w:t xml:space="preserve">The </w:t>
      </w:r>
      <w:r w:rsidR="00164768" w:rsidRPr="000B12CD">
        <w:rPr>
          <w:rFonts w:asciiTheme="minorHAnsi" w:eastAsia="DM Sans" w:hAnsiTheme="minorHAnsi" w:cstheme="minorHAnsi"/>
          <w:b/>
          <w:bCs/>
          <w:spacing w:val="-2"/>
          <w:szCs w:val="18"/>
        </w:rPr>
        <w:t>rapid expansion</w:t>
      </w:r>
      <w:r w:rsidR="00164768" w:rsidRPr="000B12CD">
        <w:rPr>
          <w:rFonts w:asciiTheme="minorHAnsi" w:eastAsia="DM Sans" w:hAnsiTheme="minorHAnsi" w:cstheme="minorHAnsi"/>
          <w:spacing w:val="-2"/>
          <w:szCs w:val="18"/>
        </w:rPr>
        <w:t xml:space="preserve"> of digital infrastructure is colliding with </w:t>
      </w:r>
      <w:r w:rsidR="00164768" w:rsidRPr="000B12CD">
        <w:rPr>
          <w:rFonts w:asciiTheme="minorHAnsi" w:eastAsia="DM Sans" w:hAnsiTheme="minorHAnsi" w:cstheme="minorHAnsi"/>
          <w:b/>
          <w:bCs/>
          <w:spacing w:val="-2"/>
          <w:szCs w:val="18"/>
        </w:rPr>
        <w:t>finite resources</w:t>
      </w:r>
      <w:r w:rsidR="00164768" w:rsidRPr="000B12CD">
        <w:rPr>
          <w:rFonts w:asciiTheme="minorHAnsi" w:eastAsia="DM Sans" w:hAnsiTheme="minorHAnsi" w:cstheme="minorHAnsi"/>
          <w:spacing w:val="-2"/>
          <w:szCs w:val="18"/>
        </w:rPr>
        <w:t xml:space="preserve"> such as water, minerals, and energy and accelerating </w:t>
      </w:r>
      <w:r w:rsidR="00164768" w:rsidRPr="000B12CD">
        <w:rPr>
          <w:rFonts w:asciiTheme="minorHAnsi" w:eastAsia="DM Sans" w:hAnsiTheme="minorHAnsi" w:cstheme="minorHAnsi"/>
          <w:b/>
          <w:bCs/>
          <w:spacing w:val="-2"/>
          <w:szCs w:val="18"/>
        </w:rPr>
        <w:t xml:space="preserve">e-waste </w:t>
      </w:r>
      <w:r w:rsidR="00164768" w:rsidRPr="000B12CD">
        <w:rPr>
          <w:rFonts w:asciiTheme="minorHAnsi" w:eastAsia="DM Sans" w:hAnsiTheme="minorHAnsi" w:cstheme="minorHAnsi"/>
          <w:spacing w:val="-2"/>
          <w:szCs w:val="18"/>
        </w:rPr>
        <w:t>generation. Pressure is mounting to cap the energy consumption of data centres and AI models. In some contexts, this could force difficult trade-offs, with countries prioritizing data infrastructure over essential public services. A low-probability but high-impact Wild Card</w:t>
      </w:r>
      <w:r w:rsidR="00164768" w:rsidRPr="000B12CD">
        <w:rPr>
          <w:rStyle w:val="FootnoteReference"/>
          <w:rFonts w:asciiTheme="minorHAnsi" w:eastAsia="DM Sans" w:hAnsiTheme="minorHAnsi" w:cstheme="minorHAnsi"/>
          <w:spacing w:val="-2"/>
          <w:szCs w:val="18"/>
        </w:rPr>
        <w:footnoteReference w:id="22"/>
      </w:r>
      <w:r w:rsidR="00164768" w:rsidRPr="000B12CD">
        <w:rPr>
          <w:rFonts w:asciiTheme="minorHAnsi" w:eastAsia="DM Sans" w:hAnsiTheme="minorHAnsi" w:cstheme="minorHAnsi"/>
          <w:spacing w:val="-2"/>
          <w:szCs w:val="18"/>
        </w:rPr>
        <w:t xml:space="preserve"> identified by participants was a </w:t>
      </w:r>
      <w:r w:rsidR="00164768" w:rsidRPr="000B12CD">
        <w:rPr>
          <w:rFonts w:asciiTheme="minorHAnsi" w:eastAsia="DM Sans" w:hAnsiTheme="minorHAnsi" w:cstheme="minorHAnsi"/>
          <w:b/>
          <w:bCs/>
          <w:spacing w:val="-2"/>
          <w:szCs w:val="18"/>
        </w:rPr>
        <w:t xml:space="preserve">solar flare </w:t>
      </w:r>
      <w:r w:rsidR="00164768" w:rsidRPr="000B12CD">
        <w:rPr>
          <w:rFonts w:asciiTheme="minorHAnsi" w:eastAsia="DM Sans" w:hAnsiTheme="minorHAnsi" w:cstheme="minorHAnsi"/>
          <w:spacing w:val="-2"/>
          <w:szCs w:val="18"/>
        </w:rPr>
        <w:t>capable of disrupting global digital infrastructure.</w:t>
      </w:r>
    </w:p>
    <w:p w14:paraId="28D0A9CC" w14:textId="5A529711" w:rsidR="00164768" w:rsidRPr="00722595" w:rsidRDefault="00164768" w:rsidP="009B40C4">
      <w:pPr>
        <w:pStyle w:val="Heading3"/>
        <w:rPr>
          <w:rFonts w:eastAsia="SimHei"/>
        </w:rPr>
      </w:pPr>
      <w:bookmarkStart w:id="22" w:name="_Toc207564232"/>
      <w:bookmarkStart w:id="23" w:name="_Toc208585584"/>
      <w:r w:rsidRPr="00722595">
        <w:rPr>
          <w:rFonts w:eastAsia="SimHei"/>
        </w:rPr>
        <w:t>4.1.1</w:t>
      </w:r>
      <w:r w:rsidR="006524F7">
        <w:rPr>
          <w:rFonts w:eastAsia="SimHei"/>
        </w:rPr>
        <w:tab/>
      </w:r>
      <w:r w:rsidRPr="00722595">
        <w:rPr>
          <w:rFonts w:eastAsia="SimHei"/>
        </w:rPr>
        <w:t xml:space="preserve">Signals, </w:t>
      </w:r>
      <w:r w:rsidR="006524F7" w:rsidRPr="00722595">
        <w:rPr>
          <w:rFonts w:eastAsia="SimHei"/>
        </w:rPr>
        <w:t>trends and drivers: interconnections</w:t>
      </w:r>
      <w:bookmarkEnd w:id="22"/>
      <w:bookmarkEnd w:id="23"/>
    </w:p>
    <w:p w14:paraId="680EC75B" w14:textId="77777777" w:rsidR="00164768" w:rsidRPr="00722595" w:rsidRDefault="00164768" w:rsidP="00522D74">
      <w:pPr>
        <w:jc w:val="both"/>
        <w:rPr>
          <w:rFonts w:asciiTheme="minorHAnsi" w:eastAsia="DM Sans" w:hAnsiTheme="minorHAnsi" w:cstheme="minorHAnsi"/>
          <w:szCs w:val="18"/>
        </w:rPr>
      </w:pPr>
      <w:r w:rsidRPr="00722595">
        <w:rPr>
          <w:rFonts w:asciiTheme="minorHAnsi" w:eastAsia="DM Sans" w:hAnsiTheme="minorHAnsi" w:cstheme="minorHAnsi"/>
          <w:szCs w:val="18"/>
        </w:rPr>
        <w:t xml:space="preserve">As part of the Horizon Scanning Deep Dive Exercise, participants identified interlinkages between Signals, </w:t>
      </w:r>
      <w:r w:rsidRPr="00522D74">
        <w:rPr>
          <w:rFonts w:eastAsiaTheme="majorEastAsia"/>
        </w:rPr>
        <w:t>Trends</w:t>
      </w:r>
      <w:r w:rsidRPr="00722595">
        <w:rPr>
          <w:rFonts w:asciiTheme="minorHAnsi" w:eastAsia="DM Sans" w:hAnsiTheme="minorHAnsi" w:cstheme="minorHAnsi"/>
          <w:szCs w:val="18"/>
        </w:rPr>
        <w:t xml:space="preserve">, </w:t>
      </w:r>
      <w:r w:rsidRPr="000D7786">
        <w:rPr>
          <w:rFonts w:eastAsiaTheme="majorEastAsia"/>
        </w:rPr>
        <w:t>and</w:t>
      </w:r>
      <w:r w:rsidRPr="00722595">
        <w:rPr>
          <w:rFonts w:asciiTheme="minorHAnsi" w:eastAsia="DM Sans" w:hAnsiTheme="minorHAnsi" w:cstheme="minorHAnsi"/>
          <w:szCs w:val="18"/>
        </w:rPr>
        <w:t xml:space="preserve"> Drivers, which resulted in the following </w:t>
      </w:r>
      <w:r w:rsidRPr="00722595">
        <w:rPr>
          <w:rFonts w:asciiTheme="minorHAnsi" w:eastAsia="DM Sans" w:hAnsiTheme="minorHAnsi" w:cstheme="minorHAnsi"/>
          <w:b/>
          <w:bCs/>
          <w:szCs w:val="18"/>
        </w:rPr>
        <w:t>key interconnections</w:t>
      </w:r>
      <w:r w:rsidRPr="00722595">
        <w:rPr>
          <w:rFonts w:asciiTheme="minorHAnsi" w:eastAsia="DM Sans" w:hAnsiTheme="minorHAnsi" w:cstheme="minorHAnsi"/>
          <w:szCs w:val="18"/>
        </w:rPr>
        <w:t xml:space="preserve">: </w:t>
      </w:r>
    </w:p>
    <w:p w14:paraId="1A02DC81" w14:textId="3E52605B" w:rsidR="00164768" w:rsidRPr="00722595" w:rsidRDefault="006524F7"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rPr>
        <w:t>Trust, governance, and consensus:</w:t>
      </w:r>
      <w:r w:rsidR="00164768" w:rsidRPr="00722595">
        <w:rPr>
          <w:rFonts w:asciiTheme="minorHAnsi" w:hAnsiTheme="minorHAnsi" w:cstheme="minorHAnsi"/>
        </w:rPr>
        <w:t xml:space="preserve"> Rivalries and polarization erode trust, weakening consensus, ITU’s small size offers agility to rebuild credibility</w:t>
      </w:r>
      <w:r w:rsidR="00082894">
        <w:rPr>
          <w:rFonts w:asciiTheme="minorHAnsi" w:hAnsiTheme="minorHAnsi" w:cstheme="minorHAnsi"/>
        </w:rPr>
        <w:t>.</w:t>
      </w:r>
    </w:p>
    <w:p w14:paraId="7AD210A9" w14:textId="79474FDB" w:rsidR="00164768" w:rsidRPr="00722595" w:rsidRDefault="006524F7"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rPr>
        <w:t>Economic pressures and institutional capacity</w:t>
      </w:r>
      <w:r w:rsidR="00164768" w:rsidRPr="00722595">
        <w:rPr>
          <w:rFonts w:asciiTheme="minorHAnsi" w:hAnsiTheme="minorHAnsi" w:cstheme="minorHAnsi"/>
          <w:bCs/>
        </w:rPr>
        <w:t>: Debt, currency volatility, and fiscal stress</w:t>
      </w:r>
      <w:r w:rsidR="00164768" w:rsidRPr="00722595">
        <w:rPr>
          <w:rFonts w:asciiTheme="minorHAnsi" w:hAnsiTheme="minorHAnsi" w:cstheme="minorHAnsi"/>
        </w:rPr>
        <w:t xml:space="preserve"> may reduce contributions, which could develop into downsizing and diminishing capacity to deliver on ITU’s mandate</w:t>
      </w:r>
      <w:r w:rsidR="00082894">
        <w:rPr>
          <w:rFonts w:asciiTheme="minorHAnsi" w:hAnsiTheme="minorHAnsi" w:cstheme="minorHAnsi"/>
        </w:rPr>
        <w:t>.</w:t>
      </w:r>
    </w:p>
    <w:p w14:paraId="67D60E64" w14:textId="3FCF8BBB" w:rsidR="00164768" w:rsidRPr="00722595" w:rsidRDefault="006524F7"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rPr>
        <w:t>Technology and inequality</w:t>
      </w:r>
      <w:r w:rsidR="00164768" w:rsidRPr="00722595">
        <w:rPr>
          <w:rFonts w:asciiTheme="minorHAnsi" w:hAnsiTheme="minorHAnsi" w:cstheme="minorHAnsi"/>
        </w:rPr>
        <w:t>: Concentrated control of AI/quantum may widen divides, digital literacy and open access can mitigate these risks</w:t>
      </w:r>
      <w:r w:rsidR="00082894">
        <w:rPr>
          <w:rFonts w:asciiTheme="minorHAnsi" w:hAnsiTheme="minorHAnsi" w:cstheme="minorHAnsi"/>
        </w:rPr>
        <w:t>.</w:t>
      </w:r>
    </w:p>
    <w:p w14:paraId="19F2FADB" w14:textId="1830527D" w:rsidR="00164768" w:rsidRPr="00722595" w:rsidRDefault="006524F7"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rPr>
        <w:t>Social resilience and technology</w:t>
      </w:r>
      <w:r w:rsidR="00164768" w:rsidRPr="00722595">
        <w:rPr>
          <w:rFonts w:asciiTheme="minorHAnsi" w:hAnsiTheme="minorHAnsi" w:cstheme="minorHAnsi"/>
        </w:rPr>
        <w:t>: Digital fatigue, mental health concerns, and skills gaps reduce adaptability to rapid change</w:t>
      </w:r>
      <w:r w:rsidR="00082894">
        <w:rPr>
          <w:rFonts w:asciiTheme="minorHAnsi" w:hAnsiTheme="minorHAnsi" w:cstheme="minorHAnsi"/>
        </w:rPr>
        <w:t>.</w:t>
      </w:r>
    </w:p>
    <w:p w14:paraId="198E65F3" w14:textId="10D938D0" w:rsidR="00164768" w:rsidRPr="00722595" w:rsidRDefault="006524F7"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rPr>
        <w:t>Security and governance</w:t>
      </w:r>
      <w:r w:rsidR="00164768" w:rsidRPr="00722595">
        <w:rPr>
          <w:rFonts w:asciiTheme="minorHAnsi" w:hAnsiTheme="minorHAnsi" w:cstheme="minorHAnsi"/>
        </w:rPr>
        <w:t>: Cyber threats and weaponization heighten risks, sound governance can reinforce trust and legitimacy</w:t>
      </w:r>
      <w:r w:rsidR="00082894">
        <w:rPr>
          <w:rFonts w:asciiTheme="minorHAnsi" w:hAnsiTheme="minorHAnsi" w:cstheme="minorHAnsi"/>
        </w:rPr>
        <w:t>.</w:t>
      </w:r>
    </w:p>
    <w:p w14:paraId="06E9CC36" w14:textId="1AE31351" w:rsidR="00164768" w:rsidRPr="00722595" w:rsidRDefault="006524F7"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rPr>
        <w:t>Resources, environment, and inequality</w:t>
      </w:r>
      <w:r w:rsidR="00164768" w:rsidRPr="00722595">
        <w:rPr>
          <w:rFonts w:asciiTheme="minorHAnsi" w:hAnsiTheme="minorHAnsi" w:cstheme="minorHAnsi"/>
        </w:rPr>
        <w:t>: Rising demand for energy, water, and minerals from ICT/AI strains resources and increases vulnerabilities</w:t>
      </w:r>
      <w:r>
        <w:rPr>
          <w:rFonts w:asciiTheme="minorHAnsi" w:hAnsiTheme="minorHAnsi" w:cstheme="minorHAnsi"/>
        </w:rPr>
        <w:t>.</w:t>
      </w:r>
    </w:p>
    <w:p w14:paraId="524BD82E" w14:textId="77777777" w:rsidR="00164768" w:rsidRPr="00722595" w:rsidRDefault="00164768" w:rsidP="00522D74">
      <w:pPr>
        <w:jc w:val="both"/>
        <w:rPr>
          <w:rFonts w:asciiTheme="minorHAnsi" w:eastAsia="DM Sans" w:hAnsiTheme="minorHAnsi" w:cstheme="minorHAnsi"/>
          <w:szCs w:val="18"/>
        </w:rPr>
      </w:pPr>
      <w:r w:rsidRPr="00722595">
        <w:rPr>
          <w:rFonts w:asciiTheme="minorHAnsi" w:eastAsia="DM Sans" w:hAnsiTheme="minorHAnsi" w:cstheme="minorHAnsi"/>
          <w:szCs w:val="18"/>
        </w:rPr>
        <w:t>These interconnections underscore that ITU’s strategic environment is shaped by complex, reinforcing dynamics requiring a systems change perspective, identifying leverage points where targeted interventions can break negative feedback loops and amplify positive spillovers.</w:t>
      </w:r>
    </w:p>
    <w:p w14:paraId="42B14F20" w14:textId="60800D0A" w:rsidR="00164768" w:rsidRPr="00722595" w:rsidRDefault="00164768" w:rsidP="009B40C4">
      <w:pPr>
        <w:pStyle w:val="Heading2"/>
        <w:rPr>
          <w:rFonts w:eastAsia="SimHei"/>
        </w:rPr>
      </w:pPr>
      <w:bookmarkStart w:id="24" w:name="_Toc207564233"/>
      <w:bookmarkStart w:id="25" w:name="_Toc208585585"/>
      <w:r w:rsidRPr="00722595">
        <w:rPr>
          <w:rFonts w:eastAsia="SimHei"/>
        </w:rPr>
        <w:lastRenderedPageBreak/>
        <w:t>4.2</w:t>
      </w:r>
      <w:r w:rsidR="006524F7">
        <w:rPr>
          <w:rFonts w:eastAsia="SimHei"/>
        </w:rPr>
        <w:tab/>
      </w:r>
      <w:r w:rsidRPr="00722595">
        <w:rPr>
          <w:rFonts w:eastAsia="SimHei"/>
        </w:rPr>
        <w:t xml:space="preserve">Session </w:t>
      </w:r>
      <w:r w:rsidR="000B12CD" w:rsidRPr="00722595">
        <w:rPr>
          <w:rFonts w:eastAsia="SimHei"/>
        </w:rPr>
        <w:t>two</w:t>
      </w:r>
      <w:r w:rsidRPr="00722595">
        <w:rPr>
          <w:rFonts w:eastAsia="SimHei"/>
        </w:rPr>
        <w:t xml:space="preserve">: Futures </w:t>
      </w:r>
      <w:r w:rsidR="006524F7" w:rsidRPr="00722595">
        <w:rPr>
          <w:rFonts w:eastAsia="SimHei"/>
        </w:rPr>
        <w:t>triangle exercise</w:t>
      </w:r>
      <w:bookmarkEnd w:id="24"/>
      <w:bookmarkEnd w:id="25"/>
    </w:p>
    <w:p w14:paraId="2735667A" w14:textId="5F0783A6" w:rsidR="00164768" w:rsidRPr="00D07889" w:rsidRDefault="00164768" w:rsidP="006524F7">
      <w:pPr>
        <w:jc w:val="both"/>
        <w:rPr>
          <w:rFonts w:eastAsia="DM Sans"/>
          <w:spacing w:val="-2"/>
        </w:rPr>
      </w:pPr>
      <w:r w:rsidRPr="00D07889">
        <w:rPr>
          <w:rFonts w:eastAsia="DM Sans"/>
          <w:spacing w:val="-2"/>
        </w:rPr>
        <w:t>Using the </w:t>
      </w:r>
      <w:r w:rsidRPr="00D07889">
        <w:rPr>
          <w:rFonts w:eastAsia="DM Sans"/>
          <w:b/>
          <w:bCs/>
          <w:spacing w:val="-2"/>
        </w:rPr>
        <w:t>Futures Triangle</w:t>
      </w:r>
      <w:r w:rsidRPr="00D07889">
        <w:rPr>
          <w:rStyle w:val="FootnoteReference"/>
          <w:rFonts w:eastAsia="DM Sans"/>
          <w:spacing w:val="-2"/>
        </w:rPr>
        <w:footnoteReference w:id="23"/>
      </w:r>
      <w:r w:rsidR="00082894" w:rsidRPr="00D07889">
        <w:rPr>
          <w:rFonts w:eastAsia="DM Sans"/>
          <w:spacing w:val="-2"/>
        </w:rPr>
        <w:t xml:space="preserve"> </w:t>
      </w:r>
      <w:r w:rsidRPr="00D07889">
        <w:rPr>
          <w:rFonts w:eastAsia="DM Sans"/>
          <w:spacing w:val="-2"/>
        </w:rPr>
        <w:t xml:space="preserve">methodology, participants conducted a deeper analysis of the </w:t>
      </w:r>
      <w:r w:rsidRPr="00D07889">
        <w:rPr>
          <w:rFonts w:eastAsiaTheme="majorEastAsia"/>
          <w:spacing w:val="-2"/>
        </w:rPr>
        <w:t>Signals</w:t>
      </w:r>
      <w:r w:rsidRPr="00D07889">
        <w:rPr>
          <w:rFonts w:eastAsia="DM Sans"/>
          <w:spacing w:val="-2"/>
        </w:rPr>
        <w:t>, Trends, and Drivers of Change previously identified. The discussion revealed some tension between a perceived current structural inertia of the organization and the need for transformation, as well as opportunities to leverage ITU’s strengths to shape a more agile and impactful future:</w:t>
      </w:r>
    </w:p>
    <w:p w14:paraId="46A926B8" w14:textId="3E9CA2FD" w:rsidR="00164768" w:rsidRPr="00722595" w:rsidRDefault="00164768" w:rsidP="009B40C4">
      <w:pPr>
        <w:pStyle w:val="Headingb"/>
        <w:rPr>
          <w:rFonts w:eastAsia="DM Sans"/>
        </w:rPr>
      </w:pPr>
      <w:r w:rsidRPr="00722595">
        <w:rPr>
          <w:rFonts w:eastAsia="DM Sans"/>
          <w:bCs/>
        </w:rPr>
        <w:t>1)</w:t>
      </w:r>
      <w:r w:rsidR="006524F7">
        <w:rPr>
          <w:rFonts w:eastAsia="DM Sans"/>
          <w:bCs/>
        </w:rPr>
        <w:tab/>
      </w:r>
      <w:r w:rsidRPr="00722595">
        <w:rPr>
          <w:rFonts w:eastAsia="DM Sans"/>
        </w:rPr>
        <w:t xml:space="preserve">Weight of the </w:t>
      </w:r>
      <w:r w:rsidR="006524F7" w:rsidRPr="00722595">
        <w:rPr>
          <w:rFonts w:eastAsia="DM Sans"/>
        </w:rPr>
        <w:t>past</w:t>
      </w:r>
      <w:r w:rsidRPr="00722595">
        <w:rPr>
          <w:rFonts w:eastAsia="DM Sans"/>
        </w:rPr>
        <w:t xml:space="preserve">: What is holding ITU </w:t>
      </w:r>
      <w:r w:rsidRPr="00722595">
        <w:rPr>
          <w:rFonts w:eastAsia="DM Sans"/>
          <w:bCs/>
        </w:rPr>
        <w:t>back</w:t>
      </w:r>
      <w:r w:rsidRPr="00722595">
        <w:rPr>
          <w:rFonts w:eastAsia="DM Sans"/>
        </w:rPr>
        <w:t>?</w:t>
      </w:r>
    </w:p>
    <w:p w14:paraId="623F36DC" w14:textId="69E8FEEE" w:rsidR="00164768" w:rsidRPr="00722595" w:rsidRDefault="006524F7" w:rsidP="003171D3">
      <w:pPr>
        <w:pStyle w:val="enumlev1"/>
        <w:jc w:val="both"/>
      </w:pPr>
      <w:r w:rsidRPr="006524F7">
        <w:rPr>
          <w:rFonts w:asciiTheme="minorHAnsi" w:hAnsiTheme="minorHAnsi" w:cstheme="minorHAnsi"/>
          <w:bCs/>
        </w:rPr>
        <w:t>–</w:t>
      </w:r>
      <w:r w:rsidRPr="006524F7">
        <w:rPr>
          <w:rFonts w:asciiTheme="minorHAnsi" w:hAnsiTheme="minorHAnsi" w:cstheme="minorHAnsi"/>
          <w:bCs/>
        </w:rPr>
        <w:tab/>
      </w:r>
      <w:r w:rsidR="00164768" w:rsidRPr="00722595">
        <w:rPr>
          <w:b/>
          <w:bCs/>
        </w:rPr>
        <w:t xml:space="preserve">Governance structures: </w:t>
      </w:r>
      <w:r w:rsidR="00164768" w:rsidRPr="00722595">
        <w:t xml:space="preserve">The federal model, long decision-making cycles, over-governance, proliferation and complex reporting requirements </w:t>
      </w:r>
      <w:r w:rsidR="00164768" w:rsidRPr="006524F7">
        <w:t>slow</w:t>
      </w:r>
      <w:r w:rsidR="00164768" w:rsidRPr="00722595">
        <w:t xml:space="preserve"> down responsiveness</w:t>
      </w:r>
      <w:r w:rsidR="00082894">
        <w:t>.</w:t>
      </w:r>
    </w:p>
    <w:p w14:paraId="2E2883D8" w14:textId="27B51B67" w:rsidR="00164768" w:rsidRPr="00722595" w:rsidRDefault="006524F7" w:rsidP="003171D3">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 xml:space="preserve">Internal processes: </w:t>
      </w:r>
      <w:r w:rsidR="00164768" w:rsidRPr="00722595">
        <w:rPr>
          <w:rFonts w:asciiTheme="minorHAnsi" w:hAnsiTheme="minorHAnsi" w:cstheme="minorHAnsi"/>
          <w:color w:val="000000"/>
        </w:rPr>
        <w:t xml:space="preserve">Fragmented internal </w:t>
      </w:r>
      <w:r w:rsidR="00164768" w:rsidRPr="006524F7">
        <w:t>procedures</w:t>
      </w:r>
      <w:r w:rsidR="00164768" w:rsidRPr="00722595">
        <w:rPr>
          <w:rFonts w:asciiTheme="minorHAnsi" w:hAnsiTheme="minorHAnsi" w:cstheme="minorHAnsi"/>
          <w:color w:val="000000"/>
        </w:rPr>
        <w:t xml:space="preserve"> (procurement, recruitment processes) reduce efficiency and make it harder to </w:t>
      </w:r>
      <w:r w:rsidR="00164768" w:rsidRPr="00C357AB">
        <w:t>deliver</w:t>
      </w:r>
      <w:r w:rsidR="00164768" w:rsidRPr="00722595">
        <w:rPr>
          <w:rFonts w:asciiTheme="minorHAnsi" w:hAnsiTheme="minorHAnsi" w:cstheme="minorHAnsi"/>
          <w:color w:val="000000"/>
        </w:rPr>
        <w:t xml:space="preserve"> results in a timely manner</w:t>
      </w:r>
      <w:r w:rsidR="00082894">
        <w:rPr>
          <w:rFonts w:asciiTheme="minorHAnsi" w:hAnsiTheme="minorHAnsi" w:cstheme="minorHAnsi"/>
          <w:color w:val="000000"/>
        </w:rPr>
        <w:t>.</w:t>
      </w:r>
    </w:p>
    <w:p w14:paraId="6356BADA" w14:textId="38AB890A" w:rsidR="00164768" w:rsidRPr="00722595" w:rsidRDefault="006524F7" w:rsidP="003171D3">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 xml:space="preserve">Financial model: </w:t>
      </w:r>
      <w:r w:rsidR="00164768" w:rsidRPr="00722595">
        <w:rPr>
          <w:rFonts w:asciiTheme="minorHAnsi" w:hAnsiTheme="minorHAnsi" w:cstheme="minorHAnsi"/>
          <w:color w:val="000000"/>
        </w:rPr>
        <w:t xml:space="preserve">Currency fluctuations, </w:t>
      </w:r>
      <w:r w:rsidR="00164768" w:rsidRPr="00C357AB">
        <w:t>possible</w:t>
      </w:r>
      <w:r w:rsidR="00164768" w:rsidRPr="00722595">
        <w:rPr>
          <w:rFonts w:asciiTheme="minorHAnsi" w:hAnsiTheme="minorHAnsi" w:cstheme="minorHAnsi"/>
          <w:color w:val="000000"/>
        </w:rPr>
        <w:t xml:space="preserve"> </w:t>
      </w:r>
      <w:r w:rsidR="00164768" w:rsidRPr="00FD219B">
        <w:rPr>
          <w:rFonts w:eastAsia="DM Sans"/>
        </w:rPr>
        <w:t>uneven</w:t>
      </w:r>
      <w:r w:rsidR="00164768" w:rsidRPr="00722595">
        <w:rPr>
          <w:rFonts w:asciiTheme="minorHAnsi" w:hAnsiTheme="minorHAnsi" w:cstheme="minorHAnsi"/>
          <w:color w:val="000000"/>
        </w:rPr>
        <w:t xml:space="preserve"> compliance to contribution rules by some Member States, and long-term budget cycles</w:t>
      </w:r>
      <w:r w:rsidR="00082894">
        <w:rPr>
          <w:rFonts w:asciiTheme="minorHAnsi" w:hAnsiTheme="minorHAnsi" w:cstheme="minorHAnsi"/>
          <w:color w:val="000000"/>
        </w:rPr>
        <w:t>.</w:t>
      </w:r>
    </w:p>
    <w:p w14:paraId="114B1EAE" w14:textId="3213B24A" w:rsidR="00164768" w:rsidRPr="00722595" w:rsidRDefault="006524F7" w:rsidP="003171D3">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 xml:space="preserve">Organizational culture: </w:t>
      </w:r>
      <w:r w:rsidR="00164768" w:rsidRPr="00722595">
        <w:rPr>
          <w:rFonts w:asciiTheme="minorHAnsi" w:hAnsiTheme="minorHAnsi" w:cstheme="minorHAnsi"/>
          <w:color w:val="000000"/>
        </w:rPr>
        <w:t>Risk-averse, “</w:t>
      </w:r>
      <w:r w:rsidR="00164768" w:rsidRPr="006524F7">
        <w:t>business</w:t>
      </w:r>
      <w:r w:rsidR="00164768" w:rsidRPr="00722595">
        <w:rPr>
          <w:rFonts w:asciiTheme="minorHAnsi" w:hAnsiTheme="minorHAnsi" w:cstheme="minorHAnsi"/>
          <w:color w:val="000000"/>
        </w:rPr>
        <w:t>-as-usual” mindset, and siloed working methods</w:t>
      </w:r>
      <w:r w:rsidR="00082894">
        <w:rPr>
          <w:rFonts w:asciiTheme="minorHAnsi" w:hAnsiTheme="minorHAnsi" w:cstheme="minorHAnsi"/>
          <w:color w:val="000000"/>
        </w:rPr>
        <w:t>.</w:t>
      </w:r>
    </w:p>
    <w:p w14:paraId="09E4B8C1" w14:textId="780F0A36" w:rsidR="00164768" w:rsidRPr="00722595" w:rsidRDefault="006524F7" w:rsidP="003171D3">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 xml:space="preserve">Integrity and neutrality: </w:t>
      </w:r>
      <w:r w:rsidR="00164768" w:rsidRPr="00722595">
        <w:rPr>
          <w:rFonts w:asciiTheme="minorHAnsi" w:hAnsiTheme="minorHAnsi" w:cstheme="minorHAnsi"/>
          <w:color w:val="000000"/>
        </w:rPr>
        <w:t xml:space="preserve">The transition of </w:t>
      </w:r>
      <w:r w:rsidR="00164768" w:rsidRPr="006524F7">
        <w:t>national</w:t>
      </w:r>
      <w:r w:rsidR="00164768" w:rsidRPr="00722595">
        <w:rPr>
          <w:rFonts w:asciiTheme="minorHAnsi" w:hAnsiTheme="minorHAnsi" w:cstheme="minorHAnsi"/>
          <w:color w:val="000000"/>
        </w:rPr>
        <w:t xml:space="preserve"> experts from delegations into ITU staff roles, and vice versa, raises questions about neutrality and impartiality</w:t>
      </w:r>
      <w:r w:rsidR="003171D3">
        <w:rPr>
          <w:rFonts w:asciiTheme="minorHAnsi" w:hAnsiTheme="minorHAnsi" w:cstheme="minorHAnsi"/>
          <w:color w:val="000000"/>
        </w:rPr>
        <w:t>.</w:t>
      </w:r>
    </w:p>
    <w:p w14:paraId="269078CA" w14:textId="50E27C71" w:rsidR="00164768" w:rsidRPr="00722595" w:rsidRDefault="00164768" w:rsidP="009B40C4">
      <w:pPr>
        <w:pStyle w:val="Headingb"/>
        <w:rPr>
          <w:rFonts w:eastAsia="DM Sans"/>
        </w:rPr>
      </w:pPr>
      <w:r w:rsidRPr="00722595">
        <w:rPr>
          <w:rFonts w:eastAsia="DM Sans"/>
        </w:rPr>
        <w:t>2)</w:t>
      </w:r>
      <w:r w:rsidR="006524F7">
        <w:rPr>
          <w:rFonts w:eastAsia="DM Sans"/>
        </w:rPr>
        <w:tab/>
      </w:r>
      <w:r w:rsidRPr="00722595">
        <w:rPr>
          <w:rFonts w:eastAsia="DM Sans"/>
        </w:rPr>
        <w:t xml:space="preserve">Push of the </w:t>
      </w:r>
      <w:r w:rsidR="006524F7" w:rsidRPr="00722595">
        <w:rPr>
          <w:rFonts w:eastAsia="DM Sans"/>
        </w:rPr>
        <w:t>present</w:t>
      </w:r>
      <w:r w:rsidRPr="00722595">
        <w:rPr>
          <w:rFonts w:eastAsia="DM Sans"/>
        </w:rPr>
        <w:t>: What is shaping ITU’s current focus?</w:t>
      </w:r>
    </w:p>
    <w:p w14:paraId="0F76AB76" w14:textId="06ACE682" w:rsidR="00164768" w:rsidRPr="00722595" w:rsidRDefault="003171D3" w:rsidP="00FD219B">
      <w:pPr>
        <w:pStyle w:val="enumlev1"/>
        <w:jc w:val="both"/>
        <w:rPr>
          <w:rFonts w:asciiTheme="minorHAnsi" w:hAnsiTheme="minorHAnsi" w:cstheme="minorHAnsi"/>
          <w:b/>
          <w:bCs/>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Geopolitical fragmentation: </w:t>
      </w:r>
      <w:r w:rsidR="00164768" w:rsidRPr="00722595">
        <w:rPr>
          <w:rFonts w:asciiTheme="minorHAnsi" w:hAnsiTheme="minorHAnsi" w:cstheme="minorHAnsi"/>
          <w:color w:val="000000"/>
        </w:rPr>
        <w:t xml:space="preserve">Growing </w:t>
      </w:r>
      <w:r w:rsidR="00164768" w:rsidRPr="00C357AB">
        <w:t>polarization</w:t>
      </w:r>
      <w:r w:rsidR="00164768" w:rsidRPr="00722595">
        <w:rPr>
          <w:rFonts w:asciiTheme="minorHAnsi" w:hAnsiTheme="minorHAnsi" w:cstheme="minorHAnsi"/>
          <w:color w:val="000000"/>
        </w:rPr>
        <w:t>, the emergence of competing blocs undermine consensus</w:t>
      </w:r>
      <w:r w:rsidR="00082894">
        <w:rPr>
          <w:rFonts w:asciiTheme="minorHAnsi" w:hAnsiTheme="minorHAnsi" w:cstheme="minorHAnsi"/>
          <w:color w:val="000000"/>
        </w:rPr>
        <w:t>.</w:t>
      </w:r>
    </w:p>
    <w:p w14:paraId="569C8BAF" w14:textId="5075A07C" w:rsidR="00164768" w:rsidRPr="00722595" w:rsidRDefault="003171D3" w:rsidP="00FD219B">
      <w:pPr>
        <w:pStyle w:val="enumlev1"/>
        <w:jc w:val="both"/>
        <w:rPr>
          <w:rFonts w:asciiTheme="minorHAnsi" w:hAnsiTheme="minorHAnsi" w:cstheme="minorHAnsi"/>
          <w:b/>
          <w:bCs/>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Financial and operational pressures: </w:t>
      </w:r>
      <w:r w:rsidR="00164768" w:rsidRPr="00722595">
        <w:rPr>
          <w:rFonts w:asciiTheme="minorHAnsi" w:hAnsiTheme="minorHAnsi" w:cstheme="minorHAnsi"/>
          <w:color w:val="000000"/>
        </w:rPr>
        <w:t xml:space="preserve">Possible declining contributions, limited engagement from the private sector place increasing strain </w:t>
      </w:r>
      <w:r w:rsidR="00164768" w:rsidRPr="00FD219B">
        <w:rPr>
          <w:rFonts w:eastAsia="DM Sans"/>
        </w:rPr>
        <w:t>on</w:t>
      </w:r>
      <w:r w:rsidR="00164768" w:rsidRPr="00722595">
        <w:rPr>
          <w:rFonts w:asciiTheme="minorHAnsi" w:hAnsiTheme="minorHAnsi" w:cstheme="minorHAnsi"/>
          <w:color w:val="000000"/>
        </w:rPr>
        <w:t xml:space="preserve"> ITU’s budget</w:t>
      </w:r>
      <w:r w:rsidR="00082894">
        <w:rPr>
          <w:rFonts w:asciiTheme="minorHAnsi" w:hAnsiTheme="minorHAnsi" w:cstheme="minorHAnsi"/>
          <w:color w:val="000000"/>
        </w:rPr>
        <w:t>.</w:t>
      </w:r>
    </w:p>
    <w:p w14:paraId="4EA78CCB" w14:textId="05A0F3A7" w:rsidR="00164768" w:rsidRPr="00722595" w:rsidRDefault="003171D3"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 xml:space="preserve">Technology disruptions and risks: </w:t>
      </w:r>
      <w:r w:rsidR="00164768" w:rsidRPr="00722595">
        <w:rPr>
          <w:rFonts w:asciiTheme="minorHAnsi" w:hAnsiTheme="minorHAnsi" w:cstheme="minorHAnsi"/>
          <w:color w:val="000000"/>
        </w:rPr>
        <w:t xml:space="preserve">AI, </w:t>
      </w:r>
      <w:r w:rsidR="00164768" w:rsidRPr="00C357AB">
        <w:t>cybersecurity</w:t>
      </w:r>
      <w:r w:rsidR="00164768" w:rsidRPr="00722595">
        <w:rPr>
          <w:rFonts w:asciiTheme="minorHAnsi" w:hAnsiTheme="minorHAnsi" w:cstheme="minorHAnsi"/>
          <w:color w:val="000000"/>
        </w:rPr>
        <w:t xml:space="preserve">, misinformation, child online protection, climate change, data governance, and </w:t>
      </w:r>
      <w:r w:rsidR="00164768" w:rsidRPr="00FD219B">
        <w:rPr>
          <w:rFonts w:eastAsia="DM Sans"/>
        </w:rPr>
        <w:t>demographic</w:t>
      </w:r>
      <w:r w:rsidR="00164768" w:rsidRPr="00722595">
        <w:rPr>
          <w:rFonts w:asciiTheme="minorHAnsi" w:hAnsiTheme="minorHAnsi" w:cstheme="minorHAnsi"/>
          <w:color w:val="000000"/>
        </w:rPr>
        <w:t xml:space="preserve"> shifts</w:t>
      </w:r>
      <w:r w:rsidR="00082894">
        <w:rPr>
          <w:rFonts w:asciiTheme="minorHAnsi" w:hAnsiTheme="minorHAnsi" w:cstheme="minorHAnsi"/>
          <w:color w:val="000000"/>
        </w:rPr>
        <w:t>.</w:t>
      </w:r>
    </w:p>
    <w:p w14:paraId="0CD127E2" w14:textId="7C5D3251" w:rsidR="00164768" w:rsidRPr="00722595" w:rsidRDefault="003171D3" w:rsidP="00FD219B">
      <w:pPr>
        <w:pStyle w:val="enumlev1"/>
        <w:jc w:val="both"/>
        <w:rPr>
          <w:rFonts w:asciiTheme="minorHAnsi" w:hAnsiTheme="minorHAnsi" w:cstheme="minorHAnsi"/>
          <w:b/>
          <w:bCs/>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Mandate boundaries and coordination:</w:t>
      </w:r>
      <w:r w:rsidR="00164768" w:rsidRPr="00722595">
        <w:rPr>
          <w:rFonts w:asciiTheme="minorHAnsi" w:hAnsiTheme="minorHAnsi" w:cstheme="minorHAnsi"/>
          <w:color w:val="000000"/>
        </w:rPr>
        <w:t xml:space="preserve"> ITU’s </w:t>
      </w:r>
      <w:r w:rsidR="00164768" w:rsidRPr="00FD219B">
        <w:rPr>
          <w:rFonts w:eastAsia="DM Sans"/>
        </w:rPr>
        <w:t>engagement</w:t>
      </w:r>
      <w:r w:rsidR="00164768" w:rsidRPr="00722595">
        <w:rPr>
          <w:rFonts w:asciiTheme="minorHAnsi" w:hAnsiTheme="minorHAnsi" w:cstheme="minorHAnsi"/>
          <w:color w:val="000000"/>
        </w:rPr>
        <w:t xml:space="preserve"> in multiple fast-moving domains raises questions about mandate scope, potential duplication, and intersectoral coordination</w:t>
      </w:r>
      <w:r w:rsidR="00082894">
        <w:rPr>
          <w:rFonts w:asciiTheme="minorHAnsi" w:hAnsiTheme="minorHAnsi" w:cstheme="minorHAnsi"/>
          <w:color w:val="000000"/>
        </w:rPr>
        <w:t>.</w:t>
      </w:r>
    </w:p>
    <w:p w14:paraId="4EF3BE4D" w14:textId="5A57FBA1" w:rsidR="00164768" w:rsidRPr="00722595" w:rsidRDefault="003171D3" w:rsidP="00FD219B">
      <w:pPr>
        <w:pStyle w:val="enumlev1"/>
        <w:jc w:val="both"/>
        <w:rPr>
          <w:rFonts w:asciiTheme="minorHAnsi" w:hAnsiTheme="minorHAnsi" w:cstheme="minorHAnsi"/>
          <w:b/>
          <w:bCs/>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Accountability and impact: </w:t>
      </w:r>
      <w:r w:rsidR="00164768" w:rsidRPr="00722595">
        <w:rPr>
          <w:rFonts w:asciiTheme="minorHAnsi" w:hAnsiTheme="minorHAnsi" w:cstheme="minorHAnsi"/>
          <w:color w:val="000000"/>
        </w:rPr>
        <w:t xml:space="preserve">Growing demand by Member States for clearer demonstration of results, with stronger indicators and measurable </w:t>
      </w:r>
      <w:r w:rsidR="00164768" w:rsidRPr="00C357AB">
        <w:t>outcomes</w:t>
      </w:r>
      <w:r w:rsidR="00082894">
        <w:t>.</w:t>
      </w:r>
    </w:p>
    <w:p w14:paraId="77D86876" w14:textId="3C66F692" w:rsidR="00164768" w:rsidRPr="00722595" w:rsidRDefault="00164768" w:rsidP="009B40C4">
      <w:pPr>
        <w:pStyle w:val="Headingb"/>
        <w:rPr>
          <w:rFonts w:eastAsia="DM Sans"/>
        </w:rPr>
      </w:pPr>
      <w:r w:rsidRPr="00722595">
        <w:rPr>
          <w:rFonts w:eastAsia="DM Sans"/>
        </w:rPr>
        <w:t>3)</w:t>
      </w:r>
      <w:r w:rsidR="003171D3">
        <w:rPr>
          <w:rFonts w:eastAsia="DM Sans"/>
        </w:rPr>
        <w:tab/>
      </w:r>
      <w:r w:rsidRPr="00722595">
        <w:rPr>
          <w:rFonts w:eastAsia="DM Sans"/>
        </w:rPr>
        <w:t xml:space="preserve">Pull of the </w:t>
      </w:r>
      <w:r w:rsidR="003171D3" w:rsidRPr="00722595">
        <w:rPr>
          <w:rFonts w:eastAsia="DM Sans"/>
        </w:rPr>
        <w:t>future</w:t>
      </w:r>
      <w:r w:rsidRPr="00722595">
        <w:rPr>
          <w:rFonts w:eastAsia="DM Sans"/>
        </w:rPr>
        <w:t>: What is driving ITU forward?</w:t>
      </w:r>
    </w:p>
    <w:p w14:paraId="442C6490" w14:textId="70F74D28" w:rsidR="00164768" w:rsidRPr="00722595" w:rsidRDefault="0021239A"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Agile governance and efficiency:</w:t>
      </w:r>
      <w:r w:rsidR="00164768" w:rsidRPr="00722595">
        <w:rPr>
          <w:rFonts w:asciiTheme="minorHAnsi" w:hAnsiTheme="minorHAnsi" w:cstheme="minorHAnsi"/>
          <w:color w:val="000000"/>
        </w:rPr>
        <w:t xml:space="preserve"> Streamlined </w:t>
      </w:r>
      <w:r w:rsidR="00164768" w:rsidRPr="00C357AB">
        <w:t>resolutions</w:t>
      </w:r>
      <w:r w:rsidR="00164768" w:rsidRPr="00722595">
        <w:rPr>
          <w:rFonts w:asciiTheme="minorHAnsi" w:hAnsiTheme="minorHAnsi" w:cstheme="minorHAnsi"/>
          <w:color w:val="000000"/>
        </w:rPr>
        <w:t>, more focused meetings, simplified administrative and procurement processes; and greater use of digital tools</w:t>
      </w:r>
      <w:r w:rsidR="00082894">
        <w:rPr>
          <w:rFonts w:asciiTheme="minorHAnsi" w:hAnsiTheme="minorHAnsi" w:cstheme="minorHAnsi"/>
          <w:color w:val="000000"/>
        </w:rPr>
        <w:t>.</w:t>
      </w:r>
    </w:p>
    <w:p w14:paraId="761ABF27" w14:textId="5B99911B" w:rsidR="00164768" w:rsidRPr="00722595" w:rsidRDefault="0021239A"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Empowered people and culture:</w:t>
      </w:r>
      <w:r w:rsidR="00164768" w:rsidRPr="00722595">
        <w:rPr>
          <w:rFonts w:asciiTheme="minorHAnsi" w:hAnsiTheme="minorHAnsi" w:cstheme="minorHAnsi"/>
          <w:color w:val="000000"/>
        </w:rPr>
        <w:t xml:space="preserve"> Staff mobility, </w:t>
      </w:r>
      <w:r w:rsidR="00164768" w:rsidRPr="00C357AB">
        <w:t>digital</w:t>
      </w:r>
      <w:r w:rsidR="00164768" w:rsidRPr="00722595">
        <w:rPr>
          <w:rFonts w:asciiTheme="minorHAnsi" w:hAnsiTheme="minorHAnsi" w:cstheme="minorHAnsi"/>
          <w:color w:val="000000"/>
        </w:rPr>
        <w:t xml:space="preserve"> and AI literacy, and alignment of recruitment with organizational needs</w:t>
      </w:r>
      <w:r w:rsidR="00082894">
        <w:rPr>
          <w:rFonts w:asciiTheme="minorHAnsi" w:hAnsiTheme="minorHAnsi" w:cstheme="minorHAnsi"/>
          <w:color w:val="000000"/>
        </w:rPr>
        <w:t>.</w:t>
      </w:r>
    </w:p>
    <w:p w14:paraId="7B242902" w14:textId="6EA56ED3" w:rsidR="00164768" w:rsidRPr="00722595" w:rsidRDefault="0021239A"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Diversified and resilient funding:</w:t>
      </w:r>
      <w:r w:rsidR="00164768" w:rsidRPr="00722595">
        <w:rPr>
          <w:rFonts w:asciiTheme="minorHAnsi" w:hAnsiTheme="minorHAnsi" w:cstheme="minorHAnsi"/>
          <w:color w:val="000000"/>
        </w:rPr>
        <w:t xml:space="preserve"> Expanded </w:t>
      </w:r>
      <w:r w:rsidR="00164768" w:rsidRPr="00C357AB">
        <w:t>partnerships</w:t>
      </w:r>
      <w:r w:rsidR="00164768" w:rsidRPr="00722595">
        <w:rPr>
          <w:rFonts w:asciiTheme="minorHAnsi" w:hAnsiTheme="minorHAnsi" w:cstheme="minorHAnsi"/>
          <w:color w:val="000000"/>
        </w:rPr>
        <w:t xml:space="preserve"> with the private sector, and exploring innovative financing models to reduce financial vulnerability</w:t>
      </w:r>
      <w:r w:rsidR="00082894">
        <w:rPr>
          <w:rFonts w:asciiTheme="minorHAnsi" w:hAnsiTheme="minorHAnsi" w:cstheme="minorHAnsi"/>
          <w:color w:val="000000"/>
        </w:rPr>
        <w:t>.</w:t>
      </w:r>
    </w:p>
    <w:p w14:paraId="35463D05" w14:textId="6AA4C1D2" w:rsidR="00164768" w:rsidRPr="00722595" w:rsidRDefault="0021239A" w:rsidP="00FD219B">
      <w:pPr>
        <w:pStyle w:val="enumlev1"/>
        <w:jc w:val="both"/>
        <w:rPr>
          <w:rFonts w:asciiTheme="minorHAnsi" w:hAnsiTheme="minorHAnsi" w:cstheme="minorHAnsi"/>
          <w:color w:val="000000"/>
        </w:rPr>
      </w:pPr>
      <w:r w:rsidRPr="006524F7">
        <w:rPr>
          <w:rFonts w:asciiTheme="minorHAnsi" w:hAnsiTheme="minorHAnsi" w:cstheme="minorHAnsi"/>
          <w:bCs/>
        </w:rPr>
        <w:lastRenderedPageBreak/>
        <w:t>–</w:t>
      </w:r>
      <w:r w:rsidRPr="006524F7">
        <w:rPr>
          <w:rFonts w:asciiTheme="minorHAnsi" w:hAnsiTheme="minorHAnsi" w:cstheme="minorHAnsi"/>
          <w:bCs/>
        </w:rPr>
        <w:tab/>
      </w:r>
      <w:r w:rsidR="00164768" w:rsidRPr="00722595">
        <w:rPr>
          <w:rFonts w:asciiTheme="minorHAnsi" w:hAnsiTheme="minorHAnsi" w:cstheme="minorHAnsi"/>
          <w:b/>
          <w:bCs/>
          <w:color w:val="000000"/>
        </w:rPr>
        <w:t>Reaffirming ITU’s values:</w:t>
      </w:r>
      <w:r w:rsidR="00164768" w:rsidRPr="00722595">
        <w:rPr>
          <w:rFonts w:asciiTheme="minorHAnsi" w:hAnsiTheme="minorHAnsi" w:cstheme="minorHAnsi"/>
          <w:color w:val="000000"/>
        </w:rPr>
        <w:t> Neutrality, one-</w:t>
      </w:r>
      <w:r w:rsidR="00164768" w:rsidRPr="00FD219B">
        <w:rPr>
          <w:rFonts w:eastAsia="DM Sans"/>
        </w:rPr>
        <w:t>country</w:t>
      </w:r>
      <w:r w:rsidR="00164768" w:rsidRPr="00722595">
        <w:rPr>
          <w:rFonts w:asciiTheme="minorHAnsi" w:hAnsiTheme="minorHAnsi" w:cstheme="minorHAnsi"/>
          <w:color w:val="000000"/>
        </w:rPr>
        <w:t>-one-vote, and ITU’s 160-year legacy of advancing a trusted platform to reach consensus on technical matters and driving innovation</w:t>
      </w:r>
      <w:r w:rsidR="00082894">
        <w:rPr>
          <w:rFonts w:asciiTheme="minorHAnsi" w:hAnsiTheme="minorHAnsi" w:cstheme="minorHAnsi"/>
          <w:color w:val="000000"/>
        </w:rPr>
        <w:t>.</w:t>
      </w:r>
    </w:p>
    <w:p w14:paraId="629FB611" w14:textId="61D8F739" w:rsidR="00164768" w:rsidRPr="00722595" w:rsidRDefault="0021239A"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Clarity of mandate and measurable impact:</w:t>
      </w:r>
      <w:r w:rsidR="00164768" w:rsidRPr="00722595">
        <w:rPr>
          <w:rFonts w:asciiTheme="minorHAnsi" w:hAnsiTheme="minorHAnsi" w:cstheme="minorHAnsi"/>
          <w:color w:val="000000"/>
        </w:rPr>
        <w:t> </w:t>
      </w:r>
      <w:r w:rsidR="00164768" w:rsidRPr="00FD219B">
        <w:rPr>
          <w:rFonts w:eastAsia="DM Sans"/>
        </w:rPr>
        <w:t>Focus</w:t>
      </w:r>
      <w:r w:rsidR="00164768" w:rsidRPr="00722595">
        <w:rPr>
          <w:rFonts w:asciiTheme="minorHAnsi" w:hAnsiTheme="minorHAnsi" w:cstheme="minorHAnsi"/>
          <w:color w:val="000000"/>
        </w:rPr>
        <w:t xml:space="preserve"> on areas where ITU provides unique added value, while avoiding duplication, and demonstrating measurable results through clear indicators</w:t>
      </w:r>
      <w:r w:rsidR="00082894">
        <w:rPr>
          <w:rFonts w:asciiTheme="minorHAnsi" w:hAnsiTheme="minorHAnsi" w:cstheme="minorHAnsi"/>
          <w:color w:val="000000"/>
        </w:rPr>
        <w:t>.</w:t>
      </w:r>
    </w:p>
    <w:p w14:paraId="24188E6F" w14:textId="19A9899D" w:rsidR="00164768" w:rsidRPr="00722595" w:rsidRDefault="0021239A"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Harnessing technology for inclusive development:</w:t>
      </w:r>
      <w:r w:rsidR="00164768" w:rsidRPr="00722595">
        <w:rPr>
          <w:rFonts w:asciiTheme="minorHAnsi" w:hAnsiTheme="minorHAnsi" w:cstheme="minorHAnsi"/>
          <w:color w:val="000000"/>
        </w:rPr>
        <w:t> </w:t>
      </w:r>
      <w:r w:rsidR="00164768" w:rsidRPr="00FD219B">
        <w:rPr>
          <w:rFonts w:eastAsia="DM Sans"/>
        </w:rPr>
        <w:t>Leveraging</w:t>
      </w:r>
      <w:r w:rsidR="00164768" w:rsidRPr="00722595">
        <w:rPr>
          <w:rFonts w:asciiTheme="minorHAnsi" w:hAnsiTheme="minorHAnsi" w:cstheme="minorHAnsi"/>
          <w:color w:val="000000"/>
        </w:rPr>
        <w:t xml:space="preserve"> advances in AI, data, and space technologies, while addressing inequalities, </w:t>
      </w:r>
      <w:r w:rsidR="00164768" w:rsidRPr="00C357AB">
        <w:t>fostering</w:t>
      </w:r>
      <w:r w:rsidR="00164768" w:rsidRPr="00722595">
        <w:rPr>
          <w:rFonts w:asciiTheme="minorHAnsi" w:hAnsiTheme="minorHAnsi" w:cstheme="minorHAnsi"/>
          <w:color w:val="000000"/>
        </w:rPr>
        <w:t xml:space="preserve"> digital skills, and unlocking youth potential</w:t>
      </w:r>
      <w:r w:rsidR="00082894">
        <w:rPr>
          <w:rFonts w:asciiTheme="minorHAnsi" w:hAnsiTheme="minorHAnsi" w:cstheme="minorHAnsi"/>
          <w:color w:val="000000"/>
        </w:rPr>
        <w:t>.</w:t>
      </w:r>
    </w:p>
    <w:p w14:paraId="5D1CED26" w14:textId="45E94E2D" w:rsidR="00164768" w:rsidRPr="00722595" w:rsidRDefault="00164768" w:rsidP="009B40C4">
      <w:pPr>
        <w:pStyle w:val="Heading2"/>
      </w:pPr>
      <w:bookmarkStart w:id="26" w:name="_Toc208585586"/>
      <w:r w:rsidRPr="00722595">
        <w:t>4.3</w:t>
      </w:r>
      <w:r w:rsidR="0021239A">
        <w:tab/>
      </w:r>
      <w:r w:rsidRPr="00722595">
        <w:t xml:space="preserve">Lessons </w:t>
      </w:r>
      <w:r w:rsidR="0021239A" w:rsidRPr="00722595">
        <w:t xml:space="preserve">learned </w:t>
      </w:r>
      <w:r w:rsidRPr="00722595">
        <w:t xml:space="preserve">from Workshop #1: ITU Strategic Plan 2028-2031: Strategic Foresight Workshop with ITU </w:t>
      </w:r>
      <w:r w:rsidR="0021239A" w:rsidRPr="00722595">
        <w:t>secretariat</w:t>
      </w:r>
      <w:bookmarkEnd w:id="26"/>
    </w:p>
    <w:p w14:paraId="39C2A6D1" w14:textId="77777777" w:rsidR="00164768" w:rsidRPr="00722595" w:rsidRDefault="00164768" w:rsidP="0021239A">
      <w:pPr>
        <w:jc w:val="both"/>
      </w:pPr>
      <w:r w:rsidRPr="00722595">
        <w:rPr>
          <w:rFonts w:eastAsia="DM Sans"/>
        </w:rPr>
        <w:t xml:space="preserve">ITU’s strategic environment is not defined by single risks, but by the interplay of multiple Signals, Trends, </w:t>
      </w:r>
      <w:r w:rsidRPr="00522D74">
        <w:rPr>
          <w:rFonts w:eastAsiaTheme="majorEastAsia"/>
        </w:rPr>
        <w:t>and</w:t>
      </w:r>
      <w:r w:rsidRPr="00722595">
        <w:rPr>
          <w:rFonts w:eastAsia="DM Sans"/>
        </w:rPr>
        <w:t xml:space="preserve"> Drivers across (geo)political, economic, technological, social, and environmental domains. Several themes emerged repeatedly across both exercises, underlining their significance for ITU’s new Strategic Plan:</w:t>
      </w:r>
    </w:p>
    <w:p w14:paraId="7B867BDC" w14:textId="33D0E558" w:rsidR="00164768" w:rsidRPr="00D07889" w:rsidRDefault="00C357AB" w:rsidP="00FD219B">
      <w:pPr>
        <w:pStyle w:val="enumlev1"/>
        <w:jc w:val="both"/>
        <w:rPr>
          <w:rFonts w:asciiTheme="minorHAnsi" w:hAnsiTheme="minorHAnsi" w:cstheme="minorHAnsi"/>
          <w:color w:val="000000"/>
          <w:spacing w:val="-2"/>
        </w:rPr>
      </w:pPr>
      <w:r w:rsidRPr="00D07889">
        <w:rPr>
          <w:rFonts w:asciiTheme="minorHAnsi" w:hAnsiTheme="minorHAnsi" w:cstheme="minorHAnsi"/>
          <w:bCs/>
          <w:spacing w:val="-2"/>
        </w:rPr>
        <w:t>–</w:t>
      </w:r>
      <w:r w:rsidRPr="00D07889">
        <w:rPr>
          <w:rFonts w:asciiTheme="minorHAnsi" w:hAnsiTheme="minorHAnsi" w:cstheme="minorHAnsi"/>
          <w:bCs/>
          <w:spacing w:val="-2"/>
        </w:rPr>
        <w:tab/>
      </w:r>
      <w:r w:rsidR="00164768" w:rsidRPr="00D07889">
        <w:rPr>
          <w:rFonts w:asciiTheme="minorHAnsi" w:hAnsiTheme="minorHAnsi" w:cstheme="minorHAnsi"/>
          <w:b/>
          <w:bCs/>
          <w:color w:val="000000"/>
          <w:spacing w:val="-2"/>
        </w:rPr>
        <w:t>Interdependencies amplify risk and opportunity:</w:t>
      </w:r>
      <w:r w:rsidR="00164768" w:rsidRPr="00D07889">
        <w:rPr>
          <w:rFonts w:asciiTheme="minorHAnsi" w:hAnsiTheme="minorHAnsi" w:cstheme="minorHAnsi"/>
          <w:color w:val="000000"/>
          <w:spacing w:val="-2"/>
        </w:rPr>
        <w:t xml:space="preserve"> Geopolitical fragmentation, financial fragility, and technology concentration reinforce one another, creating feedback loops that can erode trust, widen inequalities, and strain resources. At the same time, fostering positive interconnections, such as the link between trust, security, digital literacy, and democratized access to information, can reduce </w:t>
      </w:r>
      <w:r w:rsidR="00164768" w:rsidRPr="00D07889">
        <w:rPr>
          <w:spacing w:val="-2"/>
        </w:rPr>
        <w:t>inequalities</w:t>
      </w:r>
      <w:r w:rsidR="00164768" w:rsidRPr="00D07889">
        <w:rPr>
          <w:rFonts w:asciiTheme="minorHAnsi" w:hAnsiTheme="minorHAnsi" w:cstheme="minorHAnsi"/>
          <w:color w:val="000000"/>
          <w:spacing w:val="-2"/>
        </w:rPr>
        <w:t xml:space="preserve"> and broaden participation. Addressing these dynamics requires a systems thinking approach and coordinated responses.</w:t>
      </w:r>
    </w:p>
    <w:p w14:paraId="714AA240" w14:textId="1AA1501B" w:rsidR="00164768" w:rsidRPr="00722595" w:rsidRDefault="00C357AB"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Technology’s fast development requires ongoing monitoring:</w:t>
      </w:r>
      <w:r w:rsidR="00164768" w:rsidRPr="00722595">
        <w:rPr>
          <w:rFonts w:asciiTheme="minorHAnsi" w:hAnsiTheme="minorHAnsi" w:cstheme="minorHAnsi"/>
          <w:color w:val="000000"/>
        </w:rPr>
        <w:t xml:space="preserve"> Rather than reacting to every new breakthrough, mechanisms for continuous scanning and structured prioritization will be helpful to ensure focus on areas </w:t>
      </w:r>
      <w:r w:rsidR="00164768" w:rsidRPr="00C357AB">
        <w:t>where</w:t>
      </w:r>
      <w:r w:rsidR="00164768" w:rsidRPr="00722595">
        <w:rPr>
          <w:rFonts w:asciiTheme="minorHAnsi" w:hAnsiTheme="minorHAnsi" w:cstheme="minorHAnsi"/>
          <w:color w:val="000000"/>
        </w:rPr>
        <w:t xml:space="preserve"> engagement delivers the greatest value.</w:t>
      </w:r>
    </w:p>
    <w:p w14:paraId="573F70DA" w14:textId="51C22EA0" w:rsidR="00164768" w:rsidRPr="00722595" w:rsidRDefault="00C357AB"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Institutional agility is a strategic asset:</w:t>
      </w:r>
      <w:r w:rsidR="00164768" w:rsidRPr="00722595">
        <w:rPr>
          <w:rFonts w:asciiTheme="minorHAnsi" w:hAnsiTheme="minorHAnsi" w:cstheme="minorHAnsi"/>
          <w:color w:val="000000"/>
        </w:rPr>
        <w:t xml:space="preserve"> ITU’s relatively small size can enable faster adaptation, but only if governance, culture, and </w:t>
      </w:r>
      <w:r w:rsidR="00164768" w:rsidRPr="00FD219B">
        <w:rPr>
          <w:rFonts w:eastAsia="DM Sans"/>
        </w:rPr>
        <w:t>administrative</w:t>
      </w:r>
      <w:r w:rsidR="00164768" w:rsidRPr="00722595">
        <w:rPr>
          <w:rFonts w:asciiTheme="minorHAnsi" w:hAnsiTheme="minorHAnsi" w:cstheme="minorHAnsi"/>
          <w:color w:val="000000"/>
        </w:rPr>
        <w:t xml:space="preserve"> </w:t>
      </w:r>
      <w:r w:rsidR="00164768" w:rsidRPr="00C357AB">
        <w:t>and</w:t>
      </w:r>
      <w:r w:rsidR="00164768" w:rsidRPr="00722595">
        <w:rPr>
          <w:rFonts w:asciiTheme="minorHAnsi" w:hAnsiTheme="minorHAnsi" w:cstheme="minorHAnsi"/>
          <w:color w:val="000000"/>
        </w:rPr>
        <w:t xml:space="preserve"> internal processes are streamlined, and if staff skills are rebalanced toward capabilities and work that are most impactful for members.</w:t>
      </w:r>
    </w:p>
    <w:p w14:paraId="37D941EC" w14:textId="5257B3DD" w:rsidR="00164768" w:rsidRPr="00722595" w:rsidRDefault="00C357AB"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People and inclusion matter:</w:t>
      </w:r>
      <w:r w:rsidR="00164768" w:rsidRPr="00722595">
        <w:rPr>
          <w:rFonts w:asciiTheme="minorHAnsi" w:hAnsiTheme="minorHAnsi" w:cstheme="minorHAnsi"/>
          <w:color w:val="000000"/>
        </w:rPr>
        <w:t xml:space="preserve"> Digital fatigue, </w:t>
      </w:r>
      <w:r w:rsidR="00164768" w:rsidRPr="00FD219B">
        <w:rPr>
          <w:rFonts w:eastAsia="DM Sans"/>
        </w:rPr>
        <w:t>mental</w:t>
      </w:r>
      <w:r w:rsidR="00164768" w:rsidRPr="00722595">
        <w:rPr>
          <w:rFonts w:asciiTheme="minorHAnsi" w:hAnsiTheme="minorHAnsi" w:cstheme="minorHAnsi"/>
          <w:color w:val="000000"/>
        </w:rPr>
        <w:t xml:space="preserve"> health concerns, and persistent gaps in participation (youth, gender, accessibility) underscore the </w:t>
      </w:r>
      <w:r w:rsidR="00164768" w:rsidRPr="00C357AB">
        <w:t>importance</w:t>
      </w:r>
      <w:r w:rsidR="00164768" w:rsidRPr="00722595">
        <w:rPr>
          <w:rFonts w:asciiTheme="minorHAnsi" w:hAnsiTheme="minorHAnsi" w:cstheme="minorHAnsi"/>
          <w:color w:val="000000"/>
        </w:rPr>
        <w:t xml:space="preserve"> of human-centred approaches. </w:t>
      </w:r>
    </w:p>
    <w:p w14:paraId="24C2D5B3" w14:textId="05754EBD" w:rsidR="00164768" w:rsidRPr="00722595" w:rsidRDefault="00C357AB" w:rsidP="00FD219B">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Sustainability and resilience are non-negotiable:</w:t>
      </w:r>
      <w:r w:rsidR="00164768" w:rsidRPr="00722595">
        <w:rPr>
          <w:rFonts w:asciiTheme="minorHAnsi" w:hAnsiTheme="minorHAnsi" w:cstheme="minorHAnsi"/>
          <w:color w:val="000000"/>
        </w:rPr>
        <w:t xml:space="preserve"> Resource </w:t>
      </w:r>
      <w:r w:rsidR="00164768" w:rsidRPr="00C357AB">
        <w:t>constraints</w:t>
      </w:r>
      <w:r w:rsidR="00164768" w:rsidRPr="00722595">
        <w:rPr>
          <w:rFonts w:asciiTheme="minorHAnsi" w:hAnsiTheme="minorHAnsi" w:cstheme="minorHAnsi"/>
          <w:color w:val="000000"/>
        </w:rPr>
        <w:t xml:space="preserve">, e-waste, and climate-related shocks demand that energy efficiency, circularity, and resilience planning are placed at the heart of digital and AI </w:t>
      </w:r>
      <w:r w:rsidR="00164768" w:rsidRPr="00FD219B">
        <w:rPr>
          <w:rFonts w:eastAsia="DM Sans"/>
        </w:rPr>
        <w:t>discussions</w:t>
      </w:r>
      <w:r w:rsidR="00164768" w:rsidRPr="00722595">
        <w:rPr>
          <w:rFonts w:asciiTheme="minorHAnsi" w:hAnsiTheme="minorHAnsi" w:cstheme="minorHAnsi"/>
          <w:color w:val="000000"/>
        </w:rPr>
        <w:t>.</w:t>
      </w:r>
    </w:p>
    <w:p w14:paraId="618CFB22" w14:textId="77777777" w:rsidR="00164768" w:rsidRPr="00722595" w:rsidRDefault="00164768" w:rsidP="00522D74">
      <w:pPr>
        <w:jc w:val="both"/>
        <w:rPr>
          <w:rFonts w:asciiTheme="minorHAnsi" w:eastAsia="DM Sans" w:hAnsiTheme="minorHAnsi" w:cstheme="minorHAnsi"/>
          <w:szCs w:val="18"/>
        </w:rPr>
      </w:pPr>
      <w:r w:rsidRPr="00722595">
        <w:rPr>
          <w:rFonts w:asciiTheme="minorHAnsi" w:eastAsia="DM Sans" w:hAnsiTheme="minorHAnsi" w:cstheme="minorHAnsi"/>
          <w:szCs w:val="18"/>
        </w:rPr>
        <w:t xml:space="preserve">These insights provided the foundation for Workshop #2 with ITU CWG-SFP to imagine what plausible futures could unfold for ITU in view of these emerging Signals, Trends, and Drivers and how ITU could deliver the best for its membership under those circumstances. </w:t>
      </w:r>
    </w:p>
    <w:p w14:paraId="788B2FA6" w14:textId="2E6DA7E4" w:rsidR="00164768" w:rsidRPr="00722595" w:rsidRDefault="00164768" w:rsidP="009B40C4">
      <w:pPr>
        <w:pStyle w:val="Heading1"/>
      </w:pPr>
      <w:bookmarkStart w:id="27" w:name="_Toc208585587"/>
      <w:r w:rsidRPr="00722595">
        <w:lastRenderedPageBreak/>
        <w:t>5</w:t>
      </w:r>
      <w:r w:rsidR="00DD2B59">
        <w:tab/>
      </w:r>
      <w:r w:rsidRPr="00722595">
        <w:t>Overview: Key Insights from Workshop #2: ITU Strategic Plan 2028-2031: Strategic Foresight Workshop with ITU Council Working Group for Strategic and Financial Plans</w:t>
      </w:r>
      <w:bookmarkEnd w:id="27"/>
      <w:r w:rsidRPr="00722595">
        <w:t xml:space="preserve"> (CWG-SFP)</w:t>
      </w:r>
    </w:p>
    <w:p w14:paraId="0EAFED84" w14:textId="1DE686C1" w:rsidR="00164768" w:rsidRPr="00722595" w:rsidRDefault="00164768" w:rsidP="00DD2B59">
      <w:pPr>
        <w:jc w:val="both"/>
      </w:pPr>
      <w:r w:rsidRPr="00722595">
        <w:t>The Chair of ITU Council Working Group for Strategic and Financial Plans, Mr</w:t>
      </w:r>
      <w:r w:rsidR="00DD2B59">
        <w:t> </w:t>
      </w:r>
      <w:r w:rsidRPr="00722595">
        <w:t>Mansour AlQurashi, and Mr</w:t>
      </w:r>
      <w:r w:rsidR="00DD2B59">
        <w:t> </w:t>
      </w:r>
      <w:r w:rsidRPr="00522D74">
        <w:rPr>
          <w:rFonts w:eastAsiaTheme="majorEastAsia"/>
        </w:rPr>
        <w:t>Tomas</w:t>
      </w:r>
      <w:r w:rsidRPr="00722595">
        <w:t xml:space="preserve"> Lamanauskas, ITU Deputy Secretary-General, opened the session by emphasizing the value of stepping back from day-to-day procedures to consider how the world may evolve and what that means for ITU. Participants were invited to take a broad, forward-looking view reflecting on ITU’s unique strengths and its role within both the UN system and the wider international ecosystem. The workshop then continued with: (</w:t>
      </w:r>
      <w:proofErr w:type="spellStart"/>
      <w:r w:rsidRPr="00722595">
        <w:t>i</w:t>
      </w:r>
      <w:proofErr w:type="spellEnd"/>
      <w:r w:rsidRPr="00722595">
        <w:t xml:space="preserve">) Introduction to the workshop, strategic foresight, and overview of the key results from Workshop #1 by UN Futures Lab/Global Hub; (ii) session one: what to </w:t>
      </w:r>
      <w:r w:rsidRPr="00522D74">
        <w:rPr>
          <w:rFonts w:eastAsiaTheme="majorEastAsia"/>
        </w:rPr>
        <w:t>introduce</w:t>
      </w:r>
      <w:r w:rsidRPr="00722595">
        <w:t>, scale, and set aside; (iii) session two: key reflections and questions; and (iv) conclusion and next steps.</w:t>
      </w:r>
    </w:p>
    <w:p w14:paraId="0E379E53" w14:textId="7718B813" w:rsidR="00164768" w:rsidRPr="00722595" w:rsidRDefault="00164768" w:rsidP="009B40C4">
      <w:pPr>
        <w:pStyle w:val="Heading2"/>
      </w:pPr>
      <w:bookmarkStart w:id="28" w:name="_Toc208585588"/>
      <w:r w:rsidRPr="00722595">
        <w:t>5.1</w:t>
      </w:r>
      <w:r w:rsidR="00DD2B59">
        <w:tab/>
      </w:r>
      <w:r w:rsidRPr="00722595">
        <w:t xml:space="preserve">Session One: What to </w:t>
      </w:r>
      <w:r w:rsidR="00DD2B59" w:rsidRPr="00722595">
        <w:t>introduce</w:t>
      </w:r>
      <w:r w:rsidRPr="00722595">
        <w:t xml:space="preserve">, </w:t>
      </w:r>
      <w:r w:rsidR="00DD2B59" w:rsidRPr="00722595">
        <w:t>scale, and set aside</w:t>
      </w:r>
      <w:bookmarkEnd w:id="28"/>
    </w:p>
    <w:p w14:paraId="06C18091" w14:textId="4CDA7F3E" w:rsidR="00164768" w:rsidRPr="00722595" w:rsidRDefault="00164768" w:rsidP="00522D74">
      <w:pPr>
        <w:jc w:val="both"/>
        <w:rPr>
          <w:rFonts w:asciiTheme="minorHAnsi" w:hAnsiTheme="minorHAnsi" w:cstheme="minorHAnsi"/>
        </w:rPr>
      </w:pPr>
      <w:r w:rsidRPr="00722595">
        <w:rPr>
          <w:rFonts w:asciiTheme="minorHAnsi" w:hAnsiTheme="minorHAnsi" w:cstheme="minorHAnsi"/>
        </w:rPr>
        <w:t xml:space="preserve">Building on the outcomes from </w:t>
      </w:r>
      <w:r w:rsidRPr="00522D74">
        <w:rPr>
          <w:rFonts w:eastAsiaTheme="majorEastAsia"/>
        </w:rPr>
        <w:t>Workshop</w:t>
      </w:r>
      <w:r w:rsidRPr="00722595">
        <w:rPr>
          <w:rFonts w:asciiTheme="minorHAnsi" w:hAnsiTheme="minorHAnsi" w:cstheme="minorHAnsi"/>
        </w:rPr>
        <w:t xml:space="preserve"> #1, participants applied Desired Futures and </w:t>
      </w:r>
      <w:r w:rsidR="00DD2B59">
        <w:rPr>
          <w:rFonts w:asciiTheme="minorHAnsi" w:hAnsiTheme="minorHAnsi" w:cstheme="minorHAnsi"/>
        </w:rPr>
        <w:t>Adaptive</w:t>
      </w:r>
      <w:r w:rsidRPr="00722595">
        <w:rPr>
          <w:rFonts w:asciiTheme="minorHAnsi" w:hAnsiTheme="minorHAnsi" w:cstheme="minorHAnsi"/>
        </w:rPr>
        <w:t xml:space="preserve"> </w:t>
      </w:r>
      <w:r w:rsidRPr="00DD2B59">
        <w:t>Scenario</w:t>
      </w:r>
      <w:r w:rsidRPr="00722595">
        <w:rPr>
          <w:rFonts w:asciiTheme="minorHAnsi" w:hAnsiTheme="minorHAnsi" w:cstheme="minorHAnsi"/>
        </w:rPr>
        <w:t xml:space="preserve"> Development methodologies to identify the characteristics for ITU’s preferred future under different scenarios</w:t>
      </w:r>
      <w:r w:rsidRPr="00722595">
        <w:rPr>
          <w:rStyle w:val="FootnoteReference"/>
          <w:rFonts w:asciiTheme="minorHAnsi" w:hAnsiTheme="minorHAnsi" w:cstheme="minorHAnsi"/>
        </w:rPr>
        <w:footnoteReference w:id="24"/>
      </w:r>
      <w:r w:rsidRPr="00722595">
        <w:rPr>
          <w:rFonts w:asciiTheme="minorHAnsi" w:hAnsiTheme="minorHAnsi" w:cstheme="minorHAnsi"/>
        </w:rPr>
        <w:t xml:space="preserve"> as well as enablers, challenges, and five prioritized actions. This approach produced a menu of options to guide decision-making under a range of different future conditions. </w:t>
      </w:r>
    </w:p>
    <w:p w14:paraId="3B3C6C84" w14:textId="77777777" w:rsidR="00164768" w:rsidRPr="00722595" w:rsidRDefault="00164768" w:rsidP="00522D74">
      <w:pPr>
        <w:jc w:val="both"/>
        <w:rPr>
          <w:rFonts w:asciiTheme="minorHAnsi" w:hAnsiTheme="minorHAnsi" w:cstheme="minorHAnsi"/>
        </w:rPr>
      </w:pPr>
      <w:r w:rsidRPr="00722595">
        <w:rPr>
          <w:rFonts w:asciiTheme="minorHAnsi" w:hAnsiTheme="minorHAnsi" w:cstheme="minorHAnsi"/>
        </w:rPr>
        <w:t xml:space="preserve">Key </w:t>
      </w:r>
      <w:r w:rsidRPr="00DD2B59">
        <w:t>components</w:t>
      </w:r>
      <w:r w:rsidRPr="00722595">
        <w:rPr>
          <w:rFonts w:asciiTheme="minorHAnsi" w:hAnsiTheme="minorHAnsi" w:cstheme="minorHAnsi"/>
        </w:rPr>
        <w:t xml:space="preserve"> of the session </w:t>
      </w:r>
      <w:r w:rsidRPr="00522D74">
        <w:rPr>
          <w:rFonts w:eastAsiaTheme="majorEastAsia"/>
        </w:rPr>
        <w:t>included</w:t>
      </w:r>
      <w:r w:rsidRPr="00722595">
        <w:rPr>
          <w:rFonts w:asciiTheme="minorHAnsi" w:hAnsiTheme="minorHAnsi" w:cstheme="minorHAnsi"/>
        </w:rPr>
        <w:t>:</w:t>
      </w:r>
    </w:p>
    <w:p w14:paraId="181BCB36" w14:textId="399548E9" w:rsidR="00164768" w:rsidRPr="00722595" w:rsidRDefault="00DD2B5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color w:val="000000"/>
        </w:rPr>
        <w:t>Introduction to Desired Future and Adaptive Scenario Development methodologies and overview of key insights from Workshop #1</w:t>
      </w:r>
      <w:r>
        <w:rPr>
          <w:rFonts w:asciiTheme="minorHAnsi" w:hAnsiTheme="minorHAnsi" w:cstheme="minorHAnsi"/>
          <w:color w:val="000000"/>
        </w:rPr>
        <w:t>.</w:t>
      </w:r>
    </w:p>
    <w:p w14:paraId="7D4FA67D" w14:textId="05FF98CB" w:rsidR="00164768" w:rsidRPr="00722595" w:rsidRDefault="00DD2B5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color w:val="000000"/>
        </w:rPr>
        <w:t xml:space="preserve">Group exercise to articulate </w:t>
      </w:r>
      <w:r w:rsidR="00164768" w:rsidRPr="00FD219B">
        <w:rPr>
          <w:rFonts w:eastAsia="DM Sans"/>
        </w:rPr>
        <w:t>preferred</w:t>
      </w:r>
      <w:r w:rsidR="00164768" w:rsidRPr="00722595">
        <w:rPr>
          <w:rFonts w:asciiTheme="minorHAnsi" w:hAnsiTheme="minorHAnsi" w:cstheme="minorHAnsi"/>
          <w:color w:val="000000"/>
        </w:rPr>
        <w:t xml:space="preserve"> futures, enablers, challenges, and prioritized actions</w:t>
      </w:r>
      <w:r>
        <w:rPr>
          <w:rFonts w:asciiTheme="minorHAnsi" w:hAnsiTheme="minorHAnsi" w:cstheme="minorHAnsi"/>
          <w:color w:val="000000"/>
        </w:rPr>
        <w:t>.</w:t>
      </w:r>
    </w:p>
    <w:p w14:paraId="73B2FB60" w14:textId="31CF6F53" w:rsidR="00164768" w:rsidRPr="00722595" w:rsidRDefault="00DD2B5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color w:val="000000"/>
        </w:rPr>
        <w:t xml:space="preserve">Plenary discussion to identify </w:t>
      </w:r>
      <w:r w:rsidR="00164768" w:rsidRPr="00FD219B">
        <w:rPr>
          <w:rFonts w:eastAsia="DM Sans"/>
        </w:rPr>
        <w:t>common</w:t>
      </w:r>
      <w:r w:rsidR="00164768" w:rsidRPr="00722595">
        <w:rPr>
          <w:rFonts w:asciiTheme="minorHAnsi" w:hAnsiTheme="minorHAnsi" w:cstheme="minorHAnsi"/>
          <w:color w:val="000000"/>
        </w:rPr>
        <w:t xml:space="preserve"> themes across groups</w:t>
      </w:r>
      <w:r>
        <w:rPr>
          <w:rFonts w:asciiTheme="minorHAnsi" w:hAnsiTheme="minorHAnsi" w:cstheme="minorHAnsi"/>
          <w:color w:val="000000"/>
        </w:rPr>
        <w:t>.</w:t>
      </w:r>
    </w:p>
    <w:p w14:paraId="3462765B" w14:textId="08FDCE3F" w:rsidR="00164768" w:rsidRPr="00722595" w:rsidRDefault="00164768" w:rsidP="009B40C4">
      <w:pPr>
        <w:pStyle w:val="Heading3"/>
      </w:pPr>
      <w:bookmarkStart w:id="29" w:name="_Toc208585589"/>
      <w:r w:rsidRPr="00722595">
        <w:t>5.1.1</w:t>
      </w:r>
      <w:r w:rsidR="00DD2B59">
        <w:tab/>
      </w:r>
      <w:r w:rsidRPr="00722595">
        <w:t xml:space="preserve">Desired </w:t>
      </w:r>
      <w:r w:rsidR="00DD2B59" w:rsidRPr="00722595">
        <w:t>futures and adaptive scenario development exercise</w:t>
      </w:r>
      <w:bookmarkEnd w:id="29"/>
    </w:p>
    <w:p w14:paraId="40634ADD" w14:textId="77777777" w:rsidR="00164768" w:rsidRPr="00722595" w:rsidRDefault="00164768" w:rsidP="00522D74">
      <w:pPr>
        <w:jc w:val="both"/>
        <w:rPr>
          <w:rFonts w:asciiTheme="minorHAnsi" w:hAnsiTheme="minorHAnsi" w:cstheme="minorHAnsi"/>
          <w:color w:val="000000"/>
        </w:rPr>
      </w:pPr>
      <w:r w:rsidRPr="00722595">
        <w:rPr>
          <w:rFonts w:asciiTheme="minorHAnsi" w:hAnsiTheme="minorHAnsi" w:cstheme="minorHAnsi"/>
          <w:color w:val="000000"/>
        </w:rPr>
        <w:t xml:space="preserve">Participants discussed the four scenarios developed exclusively for the exercise by the UN </w:t>
      </w:r>
      <w:r w:rsidRPr="00DD2B59">
        <w:t>Futures</w:t>
      </w:r>
      <w:r w:rsidRPr="00722595">
        <w:rPr>
          <w:rFonts w:asciiTheme="minorHAnsi" w:hAnsiTheme="minorHAnsi" w:cstheme="minorHAnsi"/>
          <w:color w:val="000000"/>
        </w:rPr>
        <w:t xml:space="preserve"> Lab/Global Hub which draw on the findings of Workshop #1. Each scenario incorporated (geo)political, economic, environmental, technological and organizational elements. The scenarios varied in the </w:t>
      </w:r>
      <w:r w:rsidRPr="00722595">
        <w:rPr>
          <w:rFonts w:asciiTheme="minorHAnsi" w:hAnsiTheme="minorHAnsi" w:cstheme="minorHAnsi"/>
          <w:b/>
          <w:bCs/>
          <w:color w:val="000000"/>
        </w:rPr>
        <w:t>scale of change</w:t>
      </w:r>
      <w:r w:rsidRPr="00722595">
        <w:rPr>
          <w:rFonts w:asciiTheme="minorHAnsi" w:hAnsiTheme="minorHAnsi" w:cstheme="minorHAnsi"/>
          <w:color w:val="000000"/>
        </w:rPr>
        <w:t xml:space="preserve"> from a (</w:t>
      </w:r>
      <w:proofErr w:type="spellStart"/>
      <w:r w:rsidRPr="00722595">
        <w:rPr>
          <w:rFonts w:asciiTheme="minorHAnsi" w:hAnsiTheme="minorHAnsi" w:cstheme="minorHAnsi"/>
          <w:color w:val="000000"/>
        </w:rPr>
        <w:t>i</w:t>
      </w:r>
      <w:proofErr w:type="spellEnd"/>
      <w:r w:rsidRPr="00722595">
        <w:rPr>
          <w:rFonts w:asciiTheme="minorHAnsi" w:hAnsiTheme="minorHAnsi" w:cstheme="minorHAnsi"/>
          <w:color w:val="000000"/>
        </w:rPr>
        <w:t>) baseline or “business-as-usual” future to pathways of (ii) marginal change, (iii) adaptation and (iv) radical transformation.</w:t>
      </w:r>
    </w:p>
    <w:p w14:paraId="3C3BD6E7" w14:textId="77777777" w:rsidR="00164768" w:rsidRPr="00722595" w:rsidRDefault="00164768" w:rsidP="00522D74">
      <w:pPr>
        <w:jc w:val="both"/>
        <w:rPr>
          <w:rFonts w:asciiTheme="minorHAnsi" w:hAnsiTheme="minorHAnsi" w:cstheme="minorHAnsi"/>
          <w:color w:val="000000"/>
        </w:rPr>
      </w:pPr>
      <w:r w:rsidRPr="00722595">
        <w:rPr>
          <w:rFonts w:asciiTheme="minorHAnsi" w:hAnsiTheme="minorHAnsi" w:cstheme="minorHAnsi"/>
          <w:color w:val="000000"/>
        </w:rPr>
        <w:t xml:space="preserve">This </w:t>
      </w:r>
      <w:r w:rsidRPr="00DD2B59">
        <w:t>scenario</w:t>
      </w:r>
      <w:r w:rsidRPr="00722595">
        <w:rPr>
          <w:rFonts w:asciiTheme="minorHAnsi" w:hAnsiTheme="minorHAnsi" w:cstheme="minorHAnsi"/>
          <w:color w:val="000000"/>
        </w:rPr>
        <w:t>-</w:t>
      </w:r>
      <w:r w:rsidRPr="00522D74">
        <w:rPr>
          <w:rFonts w:eastAsiaTheme="majorEastAsia"/>
        </w:rPr>
        <w:t>based</w:t>
      </w:r>
      <w:r w:rsidRPr="00722595">
        <w:rPr>
          <w:rFonts w:asciiTheme="minorHAnsi" w:hAnsiTheme="minorHAnsi" w:cstheme="minorHAnsi"/>
          <w:color w:val="000000"/>
        </w:rPr>
        <w:t xml:space="preserve"> approach recognized that the pace and extent of change cannot be predetermined, and organizations, including ITU, must be prepared for a wide range of possible futures.</w:t>
      </w:r>
    </w:p>
    <w:p w14:paraId="5EB034DB" w14:textId="77777777" w:rsidR="00164768" w:rsidRPr="00722595" w:rsidRDefault="00164768" w:rsidP="00522D74">
      <w:pPr>
        <w:jc w:val="both"/>
        <w:rPr>
          <w:rFonts w:asciiTheme="minorHAnsi" w:hAnsiTheme="minorHAnsi" w:cstheme="minorHAnsi"/>
          <w:color w:val="000000"/>
        </w:rPr>
      </w:pPr>
      <w:r w:rsidRPr="00722595">
        <w:rPr>
          <w:rFonts w:asciiTheme="minorHAnsi" w:hAnsiTheme="minorHAnsi" w:cstheme="minorHAnsi"/>
          <w:color w:val="000000"/>
        </w:rPr>
        <w:t xml:space="preserve">Despite the </w:t>
      </w:r>
      <w:r w:rsidRPr="00522D74">
        <w:rPr>
          <w:rFonts w:eastAsiaTheme="majorEastAsia"/>
        </w:rPr>
        <w:t>differing</w:t>
      </w:r>
      <w:r w:rsidRPr="00722595">
        <w:rPr>
          <w:rFonts w:asciiTheme="minorHAnsi" w:hAnsiTheme="minorHAnsi" w:cstheme="minorHAnsi"/>
          <w:color w:val="000000"/>
        </w:rPr>
        <w:t xml:space="preserve"> assumptions and degrees of change, participants identified a set of </w:t>
      </w:r>
      <w:r w:rsidRPr="00722595">
        <w:rPr>
          <w:rFonts w:asciiTheme="minorHAnsi" w:hAnsiTheme="minorHAnsi" w:cstheme="minorHAnsi"/>
          <w:b/>
          <w:bCs/>
          <w:color w:val="000000"/>
        </w:rPr>
        <w:t>common themes</w:t>
      </w:r>
      <w:r w:rsidRPr="00722595">
        <w:rPr>
          <w:rFonts w:asciiTheme="minorHAnsi" w:hAnsiTheme="minorHAnsi" w:cstheme="minorHAnsi"/>
          <w:color w:val="000000"/>
        </w:rPr>
        <w:t xml:space="preserve"> across the Desired Future statements, enablers, challenges, and prioritized actions that emerged as </w:t>
      </w:r>
      <w:r w:rsidRPr="00DD2B59">
        <w:t>fundamental</w:t>
      </w:r>
      <w:r w:rsidRPr="00722595">
        <w:rPr>
          <w:rFonts w:asciiTheme="minorHAnsi" w:hAnsiTheme="minorHAnsi" w:cstheme="minorHAnsi"/>
          <w:color w:val="000000"/>
        </w:rPr>
        <w:t xml:space="preserve"> to the Union’s strategic direction under any scenario:</w:t>
      </w:r>
    </w:p>
    <w:p w14:paraId="28E8A6B4" w14:textId="498A16FA" w:rsidR="00164768" w:rsidRPr="00722595" w:rsidRDefault="00DB007F" w:rsidP="009B40C4">
      <w:pPr>
        <w:pStyle w:val="Headingb"/>
      </w:pPr>
      <w:r w:rsidRPr="00722595">
        <w:rPr>
          <w:rFonts w:eastAsiaTheme="minorHAnsi"/>
          <w:color w:val="000000"/>
          <w:kern w:val="2"/>
          <w:szCs w:val="24"/>
          <w:lang w:val="en-US"/>
          <w14:ligatures w14:val="standardContextual"/>
        </w:rPr>
        <w:lastRenderedPageBreak/>
        <w:t>1)</w:t>
      </w:r>
      <w:r w:rsidRPr="00722595">
        <w:rPr>
          <w:rFonts w:eastAsiaTheme="minorHAnsi"/>
          <w:color w:val="000000"/>
          <w:kern w:val="2"/>
          <w:szCs w:val="24"/>
          <w:lang w:val="en-US"/>
          <w14:ligatures w14:val="standardContextual"/>
        </w:rPr>
        <w:tab/>
      </w:r>
      <w:r w:rsidR="00164768" w:rsidRPr="00722595">
        <w:t xml:space="preserve">Desired </w:t>
      </w:r>
      <w:r w:rsidR="000318D9" w:rsidRPr="00722595">
        <w:t>future</w:t>
      </w:r>
    </w:p>
    <w:p w14:paraId="00500583" w14:textId="4D10BFE2"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Core mandate and neutrality</w:t>
      </w:r>
      <w:r w:rsidR="00164768" w:rsidRPr="002B7A70">
        <w:rPr>
          <w:rFonts w:asciiTheme="minorHAnsi" w:hAnsiTheme="minorHAnsi" w:cstheme="minorHAnsi"/>
          <w:b/>
          <w:bCs/>
          <w:color w:val="000000"/>
        </w:rPr>
        <w:t>:</w:t>
      </w:r>
      <w:r w:rsidR="00164768" w:rsidRPr="00722595">
        <w:rPr>
          <w:rFonts w:asciiTheme="minorHAnsi" w:hAnsiTheme="minorHAnsi" w:cstheme="minorHAnsi"/>
          <w:color w:val="000000"/>
        </w:rPr>
        <w:t xml:space="preserve"> Every group </w:t>
      </w:r>
      <w:r w:rsidR="00164768" w:rsidRPr="00FD219B">
        <w:rPr>
          <w:rFonts w:eastAsia="DM Sans"/>
        </w:rPr>
        <w:t>envisioned</w:t>
      </w:r>
      <w:r w:rsidR="00164768" w:rsidRPr="00722595">
        <w:rPr>
          <w:rFonts w:asciiTheme="minorHAnsi" w:hAnsiTheme="minorHAnsi" w:cstheme="minorHAnsi"/>
          <w:color w:val="000000"/>
        </w:rPr>
        <w:t xml:space="preserve"> an ITU that remains a trusted, neutral platform for global technical dialogue and cooperation</w:t>
      </w:r>
    </w:p>
    <w:p w14:paraId="18F015F5" w14:textId="5DCADC6A"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Efficiency and focus:</w:t>
      </w:r>
      <w:r w:rsidR="00164768" w:rsidRPr="00722595">
        <w:rPr>
          <w:rFonts w:asciiTheme="minorHAnsi" w:hAnsiTheme="minorHAnsi" w:cstheme="minorHAnsi"/>
          <w:color w:val="000000"/>
        </w:rPr>
        <w:t xml:space="preserve"> All groups called for </w:t>
      </w:r>
      <w:r w:rsidR="00164768" w:rsidRPr="00FD219B">
        <w:rPr>
          <w:rFonts w:eastAsia="DM Sans"/>
        </w:rPr>
        <w:t>prioritizing</w:t>
      </w:r>
      <w:r w:rsidR="00164768" w:rsidRPr="00722595">
        <w:rPr>
          <w:rFonts w:asciiTheme="minorHAnsi" w:hAnsiTheme="minorHAnsi" w:cstheme="minorHAnsi"/>
          <w:color w:val="000000"/>
        </w:rPr>
        <w:t xml:space="preserve"> activities, reducing duplication, and ensuring lean, effective financial management</w:t>
      </w:r>
    </w:p>
    <w:p w14:paraId="4D8727A7" w14:textId="3746DE56"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rPr>
        <w:t>Inclusive and connected:</w:t>
      </w:r>
      <w:r w:rsidR="00164768" w:rsidRPr="00722595">
        <w:rPr>
          <w:rFonts w:asciiTheme="minorHAnsi" w:hAnsiTheme="minorHAnsi" w:cstheme="minorHAnsi"/>
        </w:rPr>
        <w:t xml:space="preserve"> A future ITU that strengthens meaningful participation and strengthens global digital discussion building on </w:t>
      </w:r>
      <w:r w:rsidR="00164768" w:rsidRPr="00FD219B">
        <w:rPr>
          <w:rFonts w:eastAsia="DM Sans"/>
        </w:rPr>
        <w:t>ITU’s</w:t>
      </w:r>
      <w:r w:rsidR="00164768" w:rsidRPr="00722595">
        <w:rPr>
          <w:rFonts w:asciiTheme="minorHAnsi" w:hAnsiTheme="minorHAnsi" w:cstheme="minorHAnsi"/>
        </w:rPr>
        <w:t xml:space="preserve"> own strengths as a successful convenor and facilitator </w:t>
      </w:r>
    </w:p>
    <w:p w14:paraId="55091D18" w14:textId="51A0618A" w:rsidR="00164768" w:rsidRPr="00722595" w:rsidRDefault="00DB007F" w:rsidP="009B40C4">
      <w:pPr>
        <w:pStyle w:val="Headingb"/>
      </w:pPr>
      <w:r w:rsidRPr="00722595">
        <w:rPr>
          <w:rFonts w:eastAsiaTheme="minorHAnsi"/>
          <w:color w:val="000000"/>
          <w:kern w:val="2"/>
          <w:szCs w:val="24"/>
          <w:lang w:val="en-US"/>
          <w14:ligatures w14:val="standardContextual"/>
        </w:rPr>
        <w:t>2)</w:t>
      </w:r>
      <w:r w:rsidRPr="00722595">
        <w:rPr>
          <w:rFonts w:eastAsiaTheme="minorHAnsi"/>
          <w:color w:val="000000"/>
          <w:kern w:val="2"/>
          <w:szCs w:val="24"/>
          <w:lang w:val="en-US"/>
          <w14:ligatures w14:val="standardContextual"/>
        </w:rPr>
        <w:tab/>
      </w:r>
      <w:r w:rsidR="00164768" w:rsidRPr="00722595">
        <w:t>Enablers, elements to scale or introduce</w:t>
      </w:r>
    </w:p>
    <w:p w14:paraId="59AE158F" w14:textId="3AA0ED37"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Collaboration and coordination:</w:t>
      </w:r>
      <w:r w:rsidR="00164768" w:rsidRPr="00722595">
        <w:rPr>
          <w:rFonts w:asciiTheme="minorHAnsi" w:hAnsiTheme="minorHAnsi" w:cstheme="minorHAnsi"/>
          <w:color w:val="000000"/>
        </w:rPr>
        <w:t xml:space="preserve"> Strong </w:t>
      </w:r>
      <w:r w:rsidR="00164768" w:rsidRPr="00FD219B">
        <w:rPr>
          <w:rFonts w:eastAsia="DM Sans"/>
        </w:rPr>
        <w:t>partnerships</w:t>
      </w:r>
      <w:r w:rsidR="00164768" w:rsidRPr="00722595">
        <w:rPr>
          <w:rFonts w:asciiTheme="minorHAnsi" w:hAnsiTheme="minorHAnsi" w:cstheme="minorHAnsi"/>
          <w:color w:val="000000"/>
        </w:rPr>
        <w:t xml:space="preserve"> are seen as critical both externally across sectors (including with private industry), and internally within the UN</w:t>
      </w:r>
    </w:p>
    <w:p w14:paraId="067DE1C0" w14:textId="4328ACB4"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Technical expertise:</w:t>
      </w:r>
      <w:r w:rsidR="00164768" w:rsidRPr="00722595">
        <w:rPr>
          <w:rFonts w:asciiTheme="minorHAnsi" w:hAnsiTheme="minorHAnsi" w:cstheme="minorHAnsi"/>
          <w:color w:val="000000"/>
        </w:rPr>
        <w:t xml:space="preserve"> In-depth subject-matter </w:t>
      </w:r>
      <w:r w:rsidR="00164768" w:rsidRPr="00FD219B">
        <w:rPr>
          <w:rFonts w:eastAsia="DM Sans"/>
        </w:rPr>
        <w:t>expertise</w:t>
      </w:r>
      <w:r w:rsidR="00164768" w:rsidRPr="00722595">
        <w:rPr>
          <w:rFonts w:asciiTheme="minorHAnsi" w:hAnsiTheme="minorHAnsi" w:cstheme="minorHAnsi"/>
          <w:color w:val="000000"/>
        </w:rPr>
        <w:t xml:space="preserve">, open standards on clear radio regulation, and a strong value proposition </w:t>
      </w:r>
    </w:p>
    <w:p w14:paraId="264A2B37" w14:textId="473C3DD0"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Capacity building and knowledge sharing:</w:t>
      </w:r>
      <w:r w:rsidR="00164768" w:rsidRPr="00722595">
        <w:rPr>
          <w:rFonts w:asciiTheme="minorHAnsi" w:hAnsiTheme="minorHAnsi" w:cstheme="minorHAnsi"/>
          <w:color w:val="000000"/>
        </w:rPr>
        <w:t xml:space="preserve"> Scaling training and skilling to ensure ITU keeps a pace with technology development and ITU members can fully engage</w:t>
      </w:r>
    </w:p>
    <w:p w14:paraId="066893C2" w14:textId="44413C78"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rPr>
        <w:t>Modernization and technology use:</w:t>
      </w:r>
      <w:r w:rsidR="00164768" w:rsidRPr="00722595">
        <w:rPr>
          <w:rFonts w:asciiTheme="minorHAnsi" w:hAnsiTheme="minorHAnsi" w:cstheme="minorHAnsi"/>
        </w:rPr>
        <w:t xml:space="preserve"> Upgrade internal </w:t>
      </w:r>
      <w:r w:rsidR="00164768" w:rsidRPr="00FD219B">
        <w:rPr>
          <w:rFonts w:eastAsia="DM Sans"/>
        </w:rPr>
        <w:t>systems</w:t>
      </w:r>
      <w:r w:rsidR="00164768" w:rsidRPr="00722595">
        <w:rPr>
          <w:rFonts w:asciiTheme="minorHAnsi" w:hAnsiTheme="minorHAnsi" w:cstheme="minorHAnsi"/>
        </w:rPr>
        <w:t>, adoption of AI and digital tools, and use of key performance indicators (KPIs) for performance measurement</w:t>
      </w:r>
    </w:p>
    <w:p w14:paraId="14F98CEE" w14:textId="10CADA7B" w:rsidR="00164768" w:rsidRPr="00722595" w:rsidRDefault="00DB007F" w:rsidP="009B40C4">
      <w:pPr>
        <w:pStyle w:val="Headingb"/>
      </w:pPr>
      <w:r w:rsidRPr="00722595">
        <w:rPr>
          <w:rFonts w:eastAsiaTheme="minorHAnsi"/>
          <w:color w:val="000000"/>
          <w:kern w:val="2"/>
          <w:szCs w:val="24"/>
          <w:lang w:val="en-US"/>
          <w14:ligatures w14:val="standardContextual"/>
        </w:rPr>
        <w:t>3)</w:t>
      </w:r>
      <w:r w:rsidRPr="00722595">
        <w:rPr>
          <w:rFonts w:eastAsiaTheme="minorHAnsi"/>
          <w:color w:val="000000"/>
          <w:kern w:val="2"/>
          <w:szCs w:val="24"/>
          <w:lang w:val="en-US"/>
          <w14:ligatures w14:val="standardContextual"/>
        </w:rPr>
        <w:tab/>
      </w:r>
      <w:r w:rsidR="00164768" w:rsidRPr="00722595">
        <w:t>Challenges, risks or mitigating points</w:t>
      </w:r>
    </w:p>
    <w:p w14:paraId="44A03EE2" w14:textId="0284B278"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Bureaucratic complexity</w:t>
      </w:r>
      <w:r w:rsidR="00164768" w:rsidRPr="002B7A70">
        <w:rPr>
          <w:rFonts w:asciiTheme="minorHAnsi" w:hAnsiTheme="minorHAnsi" w:cstheme="minorHAnsi"/>
          <w:b/>
          <w:bCs/>
          <w:color w:val="000000"/>
        </w:rPr>
        <w:t>:</w:t>
      </w:r>
      <w:r w:rsidR="00164768" w:rsidRPr="00722595">
        <w:rPr>
          <w:rFonts w:asciiTheme="minorHAnsi" w:hAnsiTheme="minorHAnsi" w:cstheme="minorHAnsi"/>
          <w:color w:val="000000"/>
        </w:rPr>
        <w:t xml:space="preserve"> Lengthy processes and </w:t>
      </w:r>
      <w:r w:rsidR="00164768" w:rsidRPr="00FD219B">
        <w:rPr>
          <w:rFonts w:eastAsia="DM Sans"/>
        </w:rPr>
        <w:t>excessive</w:t>
      </w:r>
      <w:r w:rsidR="00164768" w:rsidRPr="00722595">
        <w:rPr>
          <w:rFonts w:asciiTheme="minorHAnsi" w:hAnsiTheme="minorHAnsi" w:cstheme="minorHAnsi"/>
          <w:color w:val="000000"/>
        </w:rPr>
        <w:t xml:space="preserve"> documentation pose risks for efficient decision-making</w:t>
      </w:r>
    </w:p>
    <w:p w14:paraId="52993553" w14:textId="21321E22"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Financial pressures</w:t>
      </w:r>
      <w:r w:rsidR="00164768" w:rsidRPr="002B7A70">
        <w:rPr>
          <w:rFonts w:asciiTheme="minorHAnsi" w:hAnsiTheme="minorHAnsi" w:cstheme="minorHAnsi"/>
          <w:b/>
          <w:bCs/>
          <w:color w:val="000000"/>
        </w:rPr>
        <w:t>:</w:t>
      </w:r>
      <w:r w:rsidR="00164768" w:rsidRPr="00722595">
        <w:rPr>
          <w:rFonts w:asciiTheme="minorHAnsi" w:hAnsiTheme="minorHAnsi" w:cstheme="minorHAnsi"/>
          <w:color w:val="000000"/>
        </w:rPr>
        <w:t xml:space="preserve"> Economic uncertainty, high </w:t>
      </w:r>
      <w:r w:rsidR="00164768" w:rsidRPr="00FD219B">
        <w:rPr>
          <w:rFonts w:eastAsia="DM Sans"/>
        </w:rPr>
        <w:t>staffing</w:t>
      </w:r>
      <w:r w:rsidR="00164768" w:rsidRPr="00722595">
        <w:rPr>
          <w:rFonts w:asciiTheme="minorHAnsi" w:hAnsiTheme="minorHAnsi" w:cstheme="minorHAnsi"/>
          <w:color w:val="000000"/>
        </w:rPr>
        <w:t xml:space="preserve"> costs, and limited resources threaten sustainability in the future</w:t>
      </w:r>
    </w:p>
    <w:p w14:paraId="5A9F8718" w14:textId="5046AD10"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color w:val="000000"/>
        </w:rPr>
        <w:t>Rapid tech change</w:t>
      </w:r>
      <w:r w:rsidR="00164768" w:rsidRPr="002B7A70">
        <w:rPr>
          <w:rFonts w:asciiTheme="minorHAnsi" w:hAnsiTheme="minorHAnsi" w:cstheme="minorHAnsi"/>
          <w:b/>
          <w:bCs/>
          <w:color w:val="000000"/>
        </w:rPr>
        <w:t>:</w:t>
      </w:r>
      <w:r w:rsidR="00164768" w:rsidRPr="00722595">
        <w:rPr>
          <w:rFonts w:asciiTheme="minorHAnsi" w:hAnsiTheme="minorHAnsi" w:cstheme="minorHAnsi"/>
          <w:color w:val="000000"/>
        </w:rPr>
        <w:t xml:space="preserve"> Emerging technologies, </w:t>
      </w:r>
      <w:r w:rsidR="00164768" w:rsidRPr="00FD219B">
        <w:rPr>
          <w:rFonts w:eastAsia="DM Sans"/>
        </w:rPr>
        <w:t>particularly</w:t>
      </w:r>
      <w:r w:rsidR="00164768" w:rsidRPr="00722595">
        <w:rPr>
          <w:rFonts w:asciiTheme="minorHAnsi" w:hAnsiTheme="minorHAnsi" w:cstheme="minorHAnsi"/>
          <w:color w:val="000000"/>
        </w:rPr>
        <w:t xml:space="preserve"> AI, evolve faster than ITU’s current structures and skills can adapt</w:t>
      </w:r>
    </w:p>
    <w:p w14:paraId="350E8AAC" w14:textId="1189C6E6"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b/>
          <w:bCs/>
        </w:rPr>
        <w:t>Participation gaps and fatigue</w:t>
      </w:r>
      <w:r w:rsidR="00164768" w:rsidRPr="002B7A70">
        <w:rPr>
          <w:rFonts w:asciiTheme="minorHAnsi" w:hAnsiTheme="minorHAnsi" w:cstheme="minorHAnsi"/>
          <w:b/>
          <w:bCs/>
        </w:rPr>
        <w:t>:</w:t>
      </w:r>
      <w:r w:rsidR="00164768" w:rsidRPr="00722595">
        <w:rPr>
          <w:rFonts w:asciiTheme="minorHAnsi" w:hAnsiTheme="minorHAnsi" w:cstheme="minorHAnsi"/>
        </w:rPr>
        <w:t xml:space="preserve"> Risk of member fatigue and unequal engagement across regions and stakeholder groups</w:t>
      </w:r>
    </w:p>
    <w:p w14:paraId="09EAB1FE" w14:textId="512C5103" w:rsidR="00164768" w:rsidRPr="00722595" w:rsidRDefault="00DB007F" w:rsidP="009B40C4">
      <w:pPr>
        <w:pStyle w:val="Headingb"/>
      </w:pPr>
      <w:r w:rsidRPr="00722595">
        <w:rPr>
          <w:rFonts w:eastAsiaTheme="minorHAnsi"/>
          <w:color w:val="000000"/>
          <w:kern w:val="2"/>
          <w:szCs w:val="24"/>
          <w:lang w:val="en-US"/>
          <w14:ligatures w14:val="standardContextual"/>
        </w:rPr>
        <w:t>4)</w:t>
      </w:r>
      <w:r w:rsidRPr="00722595">
        <w:rPr>
          <w:rFonts w:eastAsiaTheme="minorHAnsi"/>
          <w:color w:val="000000"/>
          <w:kern w:val="2"/>
          <w:szCs w:val="24"/>
          <w:lang w:val="en-US"/>
          <w14:ligatures w14:val="standardContextual"/>
        </w:rPr>
        <w:tab/>
      </w:r>
      <w:r w:rsidR="00164768" w:rsidRPr="00722595">
        <w:t>Prioritized actions</w:t>
      </w:r>
    </w:p>
    <w:p w14:paraId="0BBB1805" w14:textId="1D394318" w:rsidR="00164768" w:rsidRPr="00722595" w:rsidRDefault="000318D9" w:rsidP="000318D9">
      <w:pPr>
        <w:pStyle w:val="enumlev1"/>
        <w:jc w:val="both"/>
      </w:pPr>
      <w:r w:rsidRPr="006524F7">
        <w:rPr>
          <w:bCs/>
        </w:rPr>
        <w:t>–</w:t>
      </w:r>
      <w:r w:rsidRPr="006524F7">
        <w:rPr>
          <w:bCs/>
        </w:rPr>
        <w:tab/>
      </w:r>
      <w:r w:rsidR="00164768" w:rsidRPr="000318D9">
        <w:t>Streamline</w:t>
      </w:r>
      <w:r w:rsidR="00164768" w:rsidRPr="00722595">
        <w:t xml:space="preserve"> and modernize internal processes and </w:t>
      </w:r>
      <w:r w:rsidR="00164768" w:rsidRPr="00FD219B">
        <w:rPr>
          <w:rFonts w:eastAsia="DM Sans"/>
        </w:rPr>
        <w:t>governance</w:t>
      </w:r>
    </w:p>
    <w:p w14:paraId="23953AE1" w14:textId="0A1AA10E"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color w:val="000000"/>
        </w:rPr>
        <w:t xml:space="preserve">Strengthen collaboration and multi-stakeholder </w:t>
      </w:r>
      <w:r w:rsidR="00164768" w:rsidRPr="00FD219B">
        <w:rPr>
          <w:rFonts w:eastAsia="DM Sans"/>
        </w:rPr>
        <w:t>partnerships</w:t>
      </w:r>
    </w:p>
    <w:p w14:paraId="2F009305" w14:textId="6AA61626"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color w:val="000000"/>
        </w:rPr>
        <w:t xml:space="preserve">Improve financial management and </w:t>
      </w:r>
      <w:r w:rsidR="00164768" w:rsidRPr="00FD219B">
        <w:rPr>
          <w:rFonts w:eastAsia="DM Sans"/>
        </w:rPr>
        <w:t>transparency</w:t>
      </w:r>
    </w:p>
    <w:p w14:paraId="4414F305" w14:textId="4FF55D2A"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color w:val="000000"/>
        </w:rPr>
        <w:t xml:space="preserve">Focus on practical capacity building and </w:t>
      </w:r>
      <w:r w:rsidR="00164768" w:rsidRPr="00FD219B">
        <w:rPr>
          <w:rFonts w:eastAsia="DM Sans"/>
        </w:rPr>
        <w:t>measurable</w:t>
      </w:r>
      <w:r w:rsidR="00164768" w:rsidRPr="00722595">
        <w:rPr>
          <w:rFonts w:asciiTheme="minorHAnsi" w:hAnsiTheme="minorHAnsi" w:cstheme="minorHAnsi"/>
          <w:color w:val="000000"/>
        </w:rPr>
        <w:t xml:space="preserve"> results</w:t>
      </w:r>
    </w:p>
    <w:p w14:paraId="72BBD63D" w14:textId="06047E86" w:rsidR="00164768" w:rsidRPr="00722595" w:rsidRDefault="000318D9" w:rsidP="00FD219B">
      <w:pPr>
        <w:pStyle w:val="enumlev1"/>
        <w:jc w:val="both"/>
        <w:rPr>
          <w:rFonts w:asciiTheme="minorHAnsi" w:hAnsiTheme="minorHAnsi" w:cstheme="minorHAnsi"/>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color w:val="000000"/>
        </w:rPr>
        <w:t>Maintain</w:t>
      </w:r>
      <w:r w:rsidR="00164768" w:rsidRPr="00722595">
        <w:rPr>
          <w:rFonts w:asciiTheme="minorHAnsi" w:hAnsiTheme="minorHAnsi" w:cstheme="minorHAnsi"/>
        </w:rPr>
        <w:t xml:space="preserve"> leadership in radio regulation and standardization</w:t>
      </w:r>
      <w:r w:rsidR="002B7A70">
        <w:rPr>
          <w:rFonts w:asciiTheme="minorHAnsi" w:hAnsiTheme="minorHAnsi" w:cstheme="minorHAnsi"/>
        </w:rPr>
        <w:t>.</w:t>
      </w:r>
    </w:p>
    <w:p w14:paraId="2B16D0AE" w14:textId="05FB3852" w:rsidR="00164768" w:rsidRPr="00722595" w:rsidRDefault="00164768" w:rsidP="000318D9">
      <w:pPr>
        <w:jc w:val="both"/>
      </w:pPr>
      <w:r w:rsidRPr="00722595">
        <w:t xml:space="preserve">While the </w:t>
      </w:r>
      <w:r w:rsidRPr="00522D74">
        <w:rPr>
          <w:rFonts w:eastAsiaTheme="majorEastAsia"/>
        </w:rPr>
        <w:t>retreat</w:t>
      </w:r>
      <w:r w:rsidRPr="00722595">
        <w:t xml:space="preserve"> surfaced common elements for ITU’s future, it also revealed some divergences. Despite broad agreement on ITU’s core mandate and need for greater efficiency, </w:t>
      </w:r>
      <w:r w:rsidRPr="00722595">
        <w:rPr>
          <w:b/>
        </w:rPr>
        <w:t>three areas generated notably different views</w:t>
      </w:r>
      <w:r w:rsidRPr="00722595">
        <w:t>:</w:t>
      </w:r>
    </w:p>
    <w:p w14:paraId="25507A0E" w14:textId="6CB86782" w:rsidR="00164768" w:rsidRPr="00722595" w:rsidRDefault="000318D9" w:rsidP="005D3558">
      <w:pPr>
        <w:pStyle w:val="enumlev1"/>
        <w:jc w:val="both"/>
        <w:rPr>
          <w:rFonts w:asciiTheme="minorHAnsi" w:hAnsiTheme="minorHAnsi" w:cstheme="minorHAnsi"/>
          <w:color w:val="000000"/>
        </w:rPr>
      </w:pPr>
      <w:r w:rsidRPr="006524F7">
        <w:rPr>
          <w:rFonts w:asciiTheme="minorHAnsi" w:hAnsiTheme="minorHAnsi" w:cstheme="minorHAnsi"/>
          <w:bCs/>
        </w:rPr>
        <w:t>–</w:t>
      </w:r>
      <w:r w:rsidRPr="006524F7">
        <w:rPr>
          <w:rFonts w:asciiTheme="minorHAnsi" w:hAnsiTheme="minorHAnsi" w:cstheme="minorHAnsi"/>
          <w:bCs/>
        </w:rPr>
        <w:tab/>
      </w:r>
      <w:r w:rsidR="00164768" w:rsidRPr="00722595">
        <w:rPr>
          <w:rFonts w:asciiTheme="minorHAnsi" w:hAnsiTheme="minorHAnsi" w:cstheme="minorHAnsi"/>
          <w:color w:val="000000"/>
        </w:rPr>
        <w:t xml:space="preserve">First, the </w:t>
      </w:r>
      <w:r w:rsidR="00164768" w:rsidRPr="005D3558">
        <w:t>question</w:t>
      </w:r>
      <w:r w:rsidR="00164768" w:rsidRPr="00722595">
        <w:rPr>
          <w:rFonts w:asciiTheme="minorHAnsi" w:hAnsiTheme="minorHAnsi" w:cstheme="minorHAnsi"/>
          <w:color w:val="000000"/>
        </w:rPr>
        <w:t xml:space="preserve"> of ITU’s </w:t>
      </w:r>
      <w:r w:rsidR="00164768" w:rsidRPr="00722595">
        <w:rPr>
          <w:rFonts w:asciiTheme="minorHAnsi" w:hAnsiTheme="minorHAnsi" w:cstheme="minorHAnsi"/>
          <w:b/>
          <w:bCs/>
          <w:color w:val="000000"/>
        </w:rPr>
        <w:t>regional presence</w:t>
      </w:r>
      <w:r w:rsidR="00164768" w:rsidRPr="00722595">
        <w:rPr>
          <w:rFonts w:asciiTheme="minorHAnsi" w:hAnsiTheme="minorHAnsi" w:cstheme="minorHAnsi"/>
          <w:color w:val="000000"/>
        </w:rPr>
        <w:t> received little attention overall and was raised substantively by one group only, suggesting either implicit agreement with the status quo or a need for deeper discussion on the value of expanding or restructuring field operations.</w:t>
      </w:r>
    </w:p>
    <w:p w14:paraId="1B673292" w14:textId="7967C72E" w:rsidR="00164768" w:rsidRPr="00722595" w:rsidRDefault="005D3558" w:rsidP="005D3558">
      <w:pPr>
        <w:pStyle w:val="enumlev1"/>
        <w:jc w:val="both"/>
        <w:rPr>
          <w:rFonts w:asciiTheme="minorHAnsi" w:hAnsiTheme="minorHAnsi" w:cstheme="minorHAnsi"/>
          <w:color w:val="000000"/>
        </w:rPr>
      </w:pPr>
      <w:r w:rsidRPr="006524F7">
        <w:rPr>
          <w:rFonts w:asciiTheme="minorHAnsi" w:hAnsiTheme="minorHAnsi" w:cstheme="minorHAnsi"/>
          <w:bCs/>
        </w:rPr>
        <w:lastRenderedPageBreak/>
        <w:t>–</w:t>
      </w:r>
      <w:r w:rsidRPr="006524F7">
        <w:rPr>
          <w:rFonts w:asciiTheme="minorHAnsi" w:hAnsiTheme="minorHAnsi" w:cstheme="minorHAnsi"/>
          <w:bCs/>
        </w:rPr>
        <w:tab/>
      </w:r>
      <w:r w:rsidR="00164768" w:rsidRPr="005D3558">
        <w:t>Second</w:t>
      </w:r>
      <w:r w:rsidR="00164768" w:rsidRPr="00722595">
        <w:rPr>
          <w:rFonts w:asciiTheme="minorHAnsi" w:hAnsiTheme="minorHAnsi" w:cstheme="minorHAnsi"/>
          <w:color w:val="000000"/>
        </w:rPr>
        <w:t xml:space="preserve">, participants expressed mixed opinions on </w:t>
      </w:r>
      <w:r w:rsidR="00164768" w:rsidRPr="00722595">
        <w:rPr>
          <w:rFonts w:asciiTheme="minorHAnsi" w:hAnsiTheme="minorHAnsi" w:cstheme="minorHAnsi"/>
          <w:b/>
          <w:bCs/>
          <w:color w:val="000000"/>
        </w:rPr>
        <w:t>ITU’s role regarding AI</w:t>
      </w:r>
      <w:r w:rsidR="00164768" w:rsidRPr="002B7A70">
        <w:rPr>
          <w:rFonts w:asciiTheme="minorHAnsi" w:hAnsiTheme="minorHAnsi" w:cstheme="minorHAnsi"/>
          <w:color w:val="000000"/>
        </w:rPr>
        <w:t xml:space="preserve">: </w:t>
      </w:r>
      <w:r w:rsidR="00164768" w:rsidRPr="00722595">
        <w:rPr>
          <w:rFonts w:asciiTheme="minorHAnsi" w:hAnsiTheme="minorHAnsi" w:cstheme="minorHAnsi"/>
          <w:color w:val="000000"/>
        </w:rPr>
        <w:t>Some advocated for a more proactive standard-setting and coordination role, while others cautioned against extending beyond ITU’s established scope.</w:t>
      </w:r>
    </w:p>
    <w:p w14:paraId="610BC974" w14:textId="61FB3C73" w:rsidR="00164768" w:rsidRPr="00722595" w:rsidRDefault="005D3558" w:rsidP="005D3558">
      <w:pPr>
        <w:pStyle w:val="enumlev1"/>
        <w:jc w:val="both"/>
      </w:pPr>
      <w:r w:rsidRPr="006524F7">
        <w:rPr>
          <w:bCs/>
        </w:rPr>
        <w:t>–</w:t>
      </w:r>
      <w:r w:rsidRPr="006524F7">
        <w:rPr>
          <w:bCs/>
        </w:rPr>
        <w:tab/>
      </w:r>
      <w:r w:rsidR="00164768" w:rsidRPr="00722595">
        <w:t>Third, on </w:t>
      </w:r>
      <w:r w:rsidR="00164768" w:rsidRPr="00722595">
        <w:rPr>
          <w:b/>
          <w:bCs/>
        </w:rPr>
        <w:t>financing</w:t>
      </w:r>
      <w:r w:rsidR="00164768" w:rsidRPr="00722595">
        <w:t xml:space="preserve">, perspectives ranged from strengthening transparency and efficiency within existing funding mechanisms to exploring diversified approaches, including cost-sharing with other Geneva-based UN </w:t>
      </w:r>
      <w:r w:rsidR="00164768" w:rsidRPr="005D3558">
        <w:t>agencies</w:t>
      </w:r>
      <w:r w:rsidR="00164768" w:rsidRPr="00722595">
        <w:t xml:space="preserve"> and new partnership models. These differences highlight strategic choices for further discussion.</w:t>
      </w:r>
    </w:p>
    <w:p w14:paraId="4ECCC856" w14:textId="28E81B7F" w:rsidR="00164768" w:rsidRPr="00722595" w:rsidRDefault="00164768" w:rsidP="009B40C4">
      <w:pPr>
        <w:pStyle w:val="Heading1"/>
      </w:pPr>
      <w:bookmarkStart w:id="30" w:name="_Toc208585590"/>
      <w:r w:rsidRPr="00722595">
        <w:t>6</w:t>
      </w:r>
      <w:r w:rsidR="009B40C4">
        <w:tab/>
      </w:r>
      <w:r w:rsidRPr="00722595">
        <w:t xml:space="preserve">Group </w:t>
      </w:r>
      <w:r w:rsidR="009B40C4" w:rsidRPr="00722595">
        <w:t>work outcomes</w:t>
      </w:r>
      <w:r w:rsidRPr="00722595">
        <w:t>: Group 1 – Baseline Scenario</w:t>
      </w:r>
      <w:bookmarkEnd w:id="30"/>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4670"/>
      </w:tblGrid>
      <w:tr w:rsidR="00164768" w:rsidRPr="00722595" w14:paraId="0D2D8528"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212E6D8D" w14:textId="1A2420B4" w:rsidR="00164768" w:rsidRPr="00722595" w:rsidRDefault="00164768" w:rsidP="002F7FD5">
            <w:pPr>
              <w:pStyle w:val="Tablehead"/>
              <w:jc w:val="left"/>
              <w:rPr>
                <w:rFonts w:eastAsiaTheme="majorEastAsia"/>
                <w:color w:val="E97132"/>
              </w:rPr>
            </w:pPr>
            <w:r w:rsidRPr="002F7FD5">
              <w:rPr>
                <w:rFonts w:eastAsiaTheme="majorEastAsia"/>
                <w:color w:val="00B0F0"/>
              </w:rPr>
              <w:t>Desired future statement</w:t>
            </w:r>
            <w:r w:rsidRPr="002F7FD5">
              <w:rPr>
                <w:rStyle w:val="eop"/>
                <w:rFonts w:asciiTheme="minorHAnsi" w:eastAsiaTheme="majorEastAsia" w:hAnsiTheme="minorHAnsi" w:cstheme="minorHAnsi"/>
                <w:color w:val="00B0F0"/>
              </w:rPr>
              <w:t> </w:t>
            </w:r>
          </w:p>
        </w:tc>
      </w:tr>
      <w:tr w:rsidR="00164768" w:rsidRPr="00722595" w14:paraId="64214D31"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2659F539" w14:textId="6BD9E155" w:rsidR="00164768" w:rsidRPr="00722595" w:rsidRDefault="002F7FD5" w:rsidP="002F7FD5">
            <w:pPr>
              <w:pStyle w:val="Tabletext"/>
              <w:ind w:left="284" w:hanging="284"/>
              <w:rPr>
                <w:rFonts w:eastAsiaTheme="majorEastAsia"/>
              </w:rPr>
            </w:pPr>
            <w:r>
              <w:rPr>
                <w:rFonts w:eastAsiaTheme="majorEastAsia"/>
              </w:rPr>
              <w:t>–</w:t>
            </w:r>
            <w:r>
              <w:rPr>
                <w:rFonts w:eastAsiaTheme="majorEastAsia"/>
              </w:rPr>
              <w:tab/>
            </w:r>
            <w:r w:rsidR="00164768" w:rsidRPr="00722595">
              <w:rPr>
                <w:rFonts w:eastAsiaTheme="majorEastAsia"/>
              </w:rPr>
              <w:t>By 2031, ITU is recognized as a neutral trusted platform for technical dialogue and cooperation. It prioritizes its activities and services in line with its core mandate and demonstrates flexibility and efficiency in its financial management.</w:t>
            </w:r>
          </w:p>
        </w:tc>
      </w:tr>
      <w:tr w:rsidR="00164768" w:rsidRPr="00722595" w14:paraId="74ABC56F" w14:textId="77777777" w:rsidTr="009268F1">
        <w:trPr>
          <w:trHeight w:val="300"/>
        </w:trPr>
        <w:tc>
          <w:tcPr>
            <w:tcW w:w="4670" w:type="dxa"/>
            <w:tcBorders>
              <w:top w:val="single" w:sz="6" w:space="0" w:color="auto"/>
              <w:left w:val="single" w:sz="6" w:space="0" w:color="auto"/>
              <w:bottom w:val="single" w:sz="6" w:space="0" w:color="auto"/>
              <w:right w:val="single" w:sz="6" w:space="0" w:color="auto"/>
            </w:tcBorders>
            <w:hideMark/>
          </w:tcPr>
          <w:p w14:paraId="6C9B478F" w14:textId="3C1666A8" w:rsidR="00164768" w:rsidRPr="002F7FD5" w:rsidRDefault="00164768" w:rsidP="002F7FD5">
            <w:pPr>
              <w:pStyle w:val="Tablehead"/>
              <w:jc w:val="left"/>
              <w:rPr>
                <w:color w:val="00B050"/>
                <w:sz w:val="18"/>
                <w:szCs w:val="18"/>
              </w:rPr>
            </w:pPr>
            <w:r w:rsidRPr="002F7FD5">
              <w:rPr>
                <w:rFonts w:eastAsiaTheme="majorEastAsia"/>
                <w:color w:val="00B050"/>
              </w:rPr>
              <w:t>Current enablers, scale, and introduce</w:t>
            </w:r>
          </w:p>
        </w:tc>
        <w:tc>
          <w:tcPr>
            <w:tcW w:w="4670" w:type="dxa"/>
            <w:tcBorders>
              <w:top w:val="single" w:sz="6" w:space="0" w:color="auto"/>
              <w:left w:val="single" w:sz="6" w:space="0" w:color="auto"/>
              <w:bottom w:val="single" w:sz="6" w:space="0" w:color="auto"/>
              <w:right w:val="single" w:sz="6" w:space="0" w:color="auto"/>
            </w:tcBorders>
            <w:hideMark/>
          </w:tcPr>
          <w:p w14:paraId="1C153555" w14:textId="590EE29D" w:rsidR="00164768" w:rsidRPr="00722595" w:rsidRDefault="00164768" w:rsidP="002F7FD5">
            <w:pPr>
              <w:pStyle w:val="Tablehead"/>
              <w:jc w:val="left"/>
              <w:rPr>
                <w:sz w:val="18"/>
                <w:szCs w:val="18"/>
              </w:rPr>
            </w:pPr>
            <w:r w:rsidRPr="002F7FD5">
              <w:rPr>
                <w:rFonts w:eastAsiaTheme="majorEastAsia"/>
                <w:color w:val="C00000"/>
              </w:rPr>
              <w:t>Set aside, risks, and mitigation points</w:t>
            </w:r>
          </w:p>
        </w:tc>
      </w:tr>
      <w:tr w:rsidR="00164768" w:rsidRPr="00722595" w14:paraId="011F8ED2" w14:textId="77777777" w:rsidTr="009268F1">
        <w:trPr>
          <w:trHeight w:val="300"/>
        </w:trPr>
        <w:tc>
          <w:tcPr>
            <w:tcW w:w="4670" w:type="dxa"/>
            <w:tcBorders>
              <w:top w:val="single" w:sz="6" w:space="0" w:color="auto"/>
              <w:left w:val="single" w:sz="6" w:space="0" w:color="auto"/>
              <w:bottom w:val="single" w:sz="6" w:space="0" w:color="auto"/>
              <w:right w:val="single" w:sz="6" w:space="0" w:color="auto"/>
            </w:tcBorders>
            <w:hideMark/>
          </w:tcPr>
          <w:p w14:paraId="7CC21F11" w14:textId="55222DFC" w:rsidR="00164768" w:rsidRPr="00722595" w:rsidRDefault="008E5E61" w:rsidP="008E5E61">
            <w:pPr>
              <w:pStyle w:val="Tabletext"/>
              <w:ind w:left="284" w:hanging="284"/>
              <w:rPr>
                <w:rFonts w:eastAsiaTheme="majorEastAsia"/>
              </w:rPr>
            </w:pPr>
            <w:r>
              <w:rPr>
                <w:rFonts w:eastAsiaTheme="majorEastAsia"/>
              </w:rPr>
              <w:t>–</w:t>
            </w:r>
            <w:r>
              <w:rPr>
                <w:rFonts w:eastAsiaTheme="majorEastAsia"/>
              </w:rPr>
              <w:tab/>
            </w:r>
            <w:r w:rsidR="00164768" w:rsidRPr="00722595">
              <w:rPr>
                <w:rFonts w:eastAsiaTheme="majorEastAsia"/>
              </w:rPr>
              <w:t xml:space="preserve">Strengthening cooperation and intersectoral coordination to reduce duplication of projects, and as such, increase efficiency </w:t>
            </w:r>
          </w:p>
          <w:p w14:paraId="3E2ED72C" w14:textId="58C2344E" w:rsidR="00164768" w:rsidRPr="00722595" w:rsidRDefault="008E5E61" w:rsidP="008E5E61">
            <w:pPr>
              <w:pStyle w:val="Tabletext"/>
              <w:ind w:left="284" w:hanging="284"/>
              <w:rPr>
                <w:rFonts w:eastAsiaTheme="majorEastAsia"/>
              </w:rPr>
            </w:pPr>
            <w:r>
              <w:rPr>
                <w:rFonts w:eastAsiaTheme="majorEastAsia"/>
              </w:rPr>
              <w:t>–</w:t>
            </w:r>
            <w:r>
              <w:rPr>
                <w:rFonts w:eastAsiaTheme="majorEastAsia"/>
              </w:rPr>
              <w:tab/>
            </w:r>
            <w:r w:rsidR="00164768" w:rsidRPr="00722595">
              <w:rPr>
                <w:rFonts w:eastAsiaTheme="majorEastAsia"/>
              </w:rPr>
              <w:t xml:space="preserve">Diversified expertise among ITU members, especially private sector </w:t>
            </w:r>
          </w:p>
          <w:p w14:paraId="26018089" w14:textId="4C06A0D0" w:rsidR="00164768" w:rsidRPr="00722595" w:rsidRDefault="008E5E61" w:rsidP="008E5E61">
            <w:pPr>
              <w:pStyle w:val="Tabletext"/>
              <w:ind w:left="284" w:hanging="284"/>
              <w:rPr>
                <w:rFonts w:eastAsiaTheme="majorEastAsia"/>
              </w:rPr>
            </w:pPr>
            <w:r>
              <w:rPr>
                <w:rFonts w:eastAsiaTheme="majorEastAsia"/>
              </w:rPr>
              <w:t>–</w:t>
            </w:r>
            <w:r>
              <w:rPr>
                <w:rFonts w:eastAsiaTheme="majorEastAsia"/>
              </w:rPr>
              <w:tab/>
            </w:r>
            <w:r w:rsidR="00164768" w:rsidRPr="00722595">
              <w:rPr>
                <w:rFonts w:eastAsiaTheme="majorEastAsia"/>
              </w:rPr>
              <w:t>Strengthened consensus building within the membership</w:t>
            </w:r>
          </w:p>
          <w:p w14:paraId="22ACE189" w14:textId="742B60C0" w:rsidR="00164768" w:rsidRPr="00722595" w:rsidRDefault="008E5E61" w:rsidP="008E5E61">
            <w:pPr>
              <w:pStyle w:val="Tabletext"/>
              <w:ind w:left="284" w:hanging="284"/>
              <w:rPr>
                <w:sz w:val="18"/>
                <w:szCs w:val="18"/>
              </w:rPr>
            </w:pPr>
            <w:r>
              <w:rPr>
                <w:rFonts w:eastAsiaTheme="majorEastAsia"/>
              </w:rPr>
              <w:t>–</w:t>
            </w:r>
            <w:r>
              <w:rPr>
                <w:rFonts w:eastAsiaTheme="majorEastAsia"/>
              </w:rPr>
              <w:tab/>
            </w:r>
            <w:r w:rsidR="00164768" w:rsidRPr="00722595">
              <w:rPr>
                <w:rFonts w:eastAsiaTheme="majorEastAsia"/>
              </w:rPr>
              <w:t>Improved participation of members in discussions to ensure that outputs align with members’ needs</w:t>
            </w:r>
          </w:p>
          <w:p w14:paraId="5D550F79" w14:textId="3EDD54F8" w:rsidR="00164768" w:rsidRPr="00722595" w:rsidRDefault="008E5E61" w:rsidP="008E5E61">
            <w:pPr>
              <w:pStyle w:val="Tabletext"/>
              <w:ind w:left="284" w:hanging="284"/>
              <w:rPr>
                <w:sz w:val="18"/>
                <w:szCs w:val="18"/>
              </w:rPr>
            </w:pPr>
            <w:r>
              <w:rPr>
                <w:rFonts w:eastAsiaTheme="majorEastAsia"/>
              </w:rPr>
              <w:t>–</w:t>
            </w:r>
            <w:r>
              <w:rPr>
                <w:rFonts w:eastAsiaTheme="majorEastAsia"/>
              </w:rPr>
              <w:tab/>
            </w:r>
            <w:r w:rsidR="00164768" w:rsidRPr="00722595">
              <w:rPr>
                <w:rFonts w:eastAsiaTheme="majorEastAsia"/>
              </w:rPr>
              <w:t>Scaled ITU capacity building and knowledge-sharing initiatives to support greater member engagement</w:t>
            </w:r>
          </w:p>
        </w:tc>
        <w:tc>
          <w:tcPr>
            <w:tcW w:w="4670" w:type="dxa"/>
            <w:tcBorders>
              <w:top w:val="single" w:sz="6" w:space="0" w:color="auto"/>
              <w:left w:val="single" w:sz="6" w:space="0" w:color="auto"/>
              <w:bottom w:val="single" w:sz="6" w:space="0" w:color="auto"/>
              <w:right w:val="single" w:sz="6" w:space="0" w:color="auto"/>
            </w:tcBorders>
            <w:hideMark/>
          </w:tcPr>
          <w:p w14:paraId="233F7278" w14:textId="56371D67" w:rsidR="00164768" w:rsidRPr="00722595" w:rsidRDefault="008E5E61" w:rsidP="008E5E61">
            <w:pPr>
              <w:pStyle w:val="Tabletext"/>
              <w:ind w:left="284" w:hanging="284"/>
              <w:rPr>
                <w:sz w:val="18"/>
                <w:szCs w:val="18"/>
              </w:rPr>
            </w:pPr>
            <w:r>
              <w:rPr>
                <w:rFonts w:eastAsiaTheme="majorEastAsia"/>
              </w:rPr>
              <w:t>–</w:t>
            </w:r>
            <w:r>
              <w:rPr>
                <w:rFonts w:eastAsiaTheme="majorEastAsia"/>
              </w:rPr>
              <w:tab/>
            </w:r>
            <w:r w:rsidR="00164768" w:rsidRPr="00722595">
              <w:rPr>
                <w:rFonts w:eastAsiaTheme="majorEastAsia"/>
              </w:rPr>
              <w:t>Bureaucratic processes were perceived both as a risk as well as a positive factor that provides certainty about ITU’s decisions</w:t>
            </w:r>
          </w:p>
          <w:p w14:paraId="54173371" w14:textId="4C117EB7" w:rsidR="00164768" w:rsidRPr="00722595" w:rsidRDefault="008E5E61" w:rsidP="008E5E61">
            <w:pPr>
              <w:pStyle w:val="Tabletext"/>
              <w:ind w:left="284" w:hanging="284"/>
              <w:rPr>
                <w:rStyle w:val="eop"/>
                <w:rFonts w:asciiTheme="minorHAnsi" w:eastAsiaTheme="majorEastAsia" w:hAnsiTheme="minorHAnsi" w:cstheme="minorHAnsi"/>
              </w:rPr>
            </w:pPr>
            <w:r>
              <w:rPr>
                <w:rFonts w:eastAsiaTheme="majorEastAsia"/>
              </w:rPr>
              <w:t>–</w:t>
            </w:r>
            <w:r>
              <w:rPr>
                <w:rFonts w:eastAsiaTheme="majorEastAsia"/>
              </w:rPr>
              <w:tab/>
            </w:r>
            <w:r w:rsidR="00164768" w:rsidRPr="00722595">
              <w:rPr>
                <w:rFonts w:eastAsiaTheme="majorEastAsia"/>
              </w:rPr>
              <w:t>Economic challenges</w:t>
            </w:r>
          </w:p>
          <w:p w14:paraId="191D6BB1" w14:textId="2B242224" w:rsidR="00164768" w:rsidRPr="00722595" w:rsidRDefault="008E5E61" w:rsidP="008E5E61">
            <w:pPr>
              <w:pStyle w:val="Tabletext"/>
              <w:ind w:left="284" w:hanging="284"/>
              <w:rPr>
                <w:rFonts w:eastAsiaTheme="majorEastAsia"/>
              </w:rPr>
            </w:pPr>
            <w:r>
              <w:rPr>
                <w:rFonts w:eastAsiaTheme="majorEastAsia"/>
              </w:rPr>
              <w:t>–</w:t>
            </w:r>
            <w:r>
              <w:rPr>
                <w:rFonts w:eastAsiaTheme="majorEastAsia"/>
              </w:rPr>
              <w:tab/>
            </w:r>
            <w:r w:rsidR="00164768" w:rsidRPr="00722595">
              <w:rPr>
                <w:rFonts w:eastAsiaTheme="majorEastAsia"/>
              </w:rPr>
              <w:t>Duplication of activities between ITU sectors can waste resources</w:t>
            </w:r>
          </w:p>
          <w:p w14:paraId="18B91F86" w14:textId="2D0A1254" w:rsidR="00164768" w:rsidRPr="00722595" w:rsidRDefault="008E5E61" w:rsidP="008E5E61">
            <w:pPr>
              <w:pStyle w:val="Tabletext"/>
              <w:ind w:left="284" w:hanging="284"/>
              <w:rPr>
                <w:sz w:val="18"/>
                <w:szCs w:val="18"/>
              </w:rPr>
            </w:pPr>
            <w:r>
              <w:rPr>
                <w:rFonts w:eastAsiaTheme="majorEastAsia"/>
              </w:rPr>
              <w:t>–</w:t>
            </w:r>
            <w:r>
              <w:rPr>
                <w:rFonts w:eastAsiaTheme="majorEastAsia"/>
              </w:rPr>
              <w:tab/>
            </w:r>
            <w:r w:rsidR="00164768" w:rsidRPr="00722595">
              <w:rPr>
                <w:rFonts w:eastAsiaTheme="majorEastAsia"/>
              </w:rPr>
              <w:t>Initiatives outside of ITU’s core mandate</w:t>
            </w:r>
          </w:p>
          <w:p w14:paraId="10FB1054" w14:textId="265354B2" w:rsidR="00164768" w:rsidRPr="00722595" w:rsidRDefault="008E5E61" w:rsidP="008E5E61">
            <w:pPr>
              <w:pStyle w:val="Tabletext"/>
              <w:ind w:left="284" w:hanging="284"/>
              <w:rPr>
                <w:sz w:val="18"/>
                <w:szCs w:val="18"/>
              </w:rPr>
            </w:pPr>
            <w:r>
              <w:rPr>
                <w:rFonts w:eastAsiaTheme="majorEastAsia"/>
              </w:rPr>
              <w:t>–</w:t>
            </w:r>
            <w:r>
              <w:rPr>
                <w:rFonts w:eastAsiaTheme="majorEastAsia"/>
              </w:rPr>
              <w:tab/>
            </w:r>
            <w:r w:rsidR="00164768" w:rsidRPr="00722595">
              <w:rPr>
                <w:rFonts w:eastAsiaTheme="majorEastAsia"/>
              </w:rPr>
              <w:t>AI and emerging technologies present both risks and opportunities</w:t>
            </w:r>
          </w:p>
          <w:p w14:paraId="0AAE2648" w14:textId="10642C2D" w:rsidR="00164768" w:rsidRPr="00722595" w:rsidRDefault="008E5E61" w:rsidP="008E5E61">
            <w:pPr>
              <w:pStyle w:val="Tabletext"/>
              <w:ind w:left="284" w:hanging="284"/>
              <w:rPr>
                <w:sz w:val="18"/>
                <w:szCs w:val="18"/>
              </w:rPr>
            </w:pPr>
            <w:r>
              <w:rPr>
                <w:rFonts w:eastAsiaTheme="majorEastAsia"/>
              </w:rPr>
              <w:t>–</w:t>
            </w:r>
            <w:r>
              <w:rPr>
                <w:rFonts w:eastAsiaTheme="majorEastAsia"/>
              </w:rPr>
              <w:tab/>
            </w:r>
            <w:r w:rsidR="00164768" w:rsidRPr="00722595">
              <w:rPr>
                <w:rFonts w:eastAsiaTheme="majorEastAsia"/>
              </w:rPr>
              <w:t>Documentation overload</w:t>
            </w:r>
          </w:p>
          <w:p w14:paraId="4155515F" w14:textId="3C8B8D3E" w:rsidR="00164768" w:rsidRPr="00722595" w:rsidRDefault="008E5E61" w:rsidP="008E5E61">
            <w:pPr>
              <w:pStyle w:val="Tabletext"/>
              <w:ind w:left="284" w:hanging="284"/>
              <w:rPr>
                <w:sz w:val="18"/>
                <w:szCs w:val="18"/>
              </w:rPr>
            </w:pPr>
            <w:r>
              <w:rPr>
                <w:rFonts w:eastAsiaTheme="majorEastAsia"/>
              </w:rPr>
              <w:t>–</w:t>
            </w:r>
            <w:r>
              <w:rPr>
                <w:rFonts w:eastAsiaTheme="majorEastAsia"/>
              </w:rPr>
              <w:tab/>
            </w:r>
            <w:r w:rsidR="00164768" w:rsidRPr="00722595">
              <w:rPr>
                <w:rFonts w:eastAsiaTheme="majorEastAsia"/>
              </w:rPr>
              <w:t>Geopolitical tensions</w:t>
            </w:r>
          </w:p>
        </w:tc>
      </w:tr>
      <w:tr w:rsidR="008E5E61" w:rsidRPr="008E5E61" w14:paraId="25C769D0"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32B6B195" w14:textId="15D707D8" w:rsidR="00164768" w:rsidRPr="008E5E61" w:rsidRDefault="00164768" w:rsidP="002F7FD5">
            <w:pPr>
              <w:pStyle w:val="Tablehead"/>
              <w:jc w:val="left"/>
              <w:rPr>
                <w:rFonts w:eastAsiaTheme="majorEastAsia"/>
                <w:color w:val="FFC000"/>
              </w:rPr>
            </w:pPr>
            <w:r w:rsidRPr="00A36591">
              <w:rPr>
                <w:rFonts w:eastAsiaTheme="majorEastAsia"/>
                <w:color w:val="E36C0A" w:themeColor="accent6" w:themeShade="BF"/>
              </w:rPr>
              <w:t>Five prioritized actions</w:t>
            </w:r>
          </w:p>
        </w:tc>
      </w:tr>
      <w:tr w:rsidR="00164768" w:rsidRPr="00722595" w14:paraId="4F016B1C"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6E3316E1" w14:textId="3F872683" w:rsidR="00164768" w:rsidRPr="00722595" w:rsidRDefault="00DB007F" w:rsidP="002F7FD5">
            <w:pPr>
              <w:pStyle w:val="Tabletext"/>
              <w:rPr>
                <w:sz w:val="18"/>
                <w:szCs w:val="18"/>
              </w:rPr>
            </w:pPr>
            <w:r w:rsidRPr="00722595">
              <w:rPr>
                <w:rFonts w:eastAsiaTheme="majorEastAsia"/>
                <w:szCs w:val="18"/>
              </w:rPr>
              <w:t>1</w:t>
            </w:r>
            <w:r w:rsidR="008E5E61">
              <w:rPr>
                <w:rFonts w:eastAsiaTheme="majorEastAsia"/>
                <w:szCs w:val="18"/>
              </w:rPr>
              <w:tab/>
            </w:r>
            <w:r w:rsidR="00164768" w:rsidRPr="00722595">
              <w:rPr>
                <w:rFonts w:eastAsiaTheme="majorEastAsia"/>
              </w:rPr>
              <w:t>Deliver practical and targeted capacity building initiatives to meet identified member needs</w:t>
            </w:r>
          </w:p>
          <w:p w14:paraId="3901B4C8" w14:textId="447E621F" w:rsidR="00164768" w:rsidRPr="00722595" w:rsidRDefault="00DB007F" w:rsidP="002F7FD5">
            <w:pPr>
              <w:pStyle w:val="Tabletext"/>
              <w:rPr>
                <w:sz w:val="18"/>
                <w:szCs w:val="18"/>
              </w:rPr>
            </w:pPr>
            <w:r w:rsidRPr="00722595">
              <w:rPr>
                <w:rFonts w:eastAsiaTheme="majorEastAsia"/>
                <w:szCs w:val="18"/>
              </w:rPr>
              <w:t>2</w:t>
            </w:r>
            <w:r w:rsidRPr="00722595">
              <w:rPr>
                <w:rFonts w:eastAsiaTheme="majorEastAsia"/>
                <w:szCs w:val="18"/>
              </w:rPr>
              <w:tab/>
            </w:r>
            <w:r w:rsidR="00164768" w:rsidRPr="00722595">
              <w:rPr>
                <w:rFonts w:eastAsiaTheme="majorEastAsia"/>
              </w:rPr>
              <w:t>Strengthen collaboration and cooperation among ITU members</w:t>
            </w:r>
          </w:p>
          <w:p w14:paraId="11812245" w14:textId="5AC4A1C1" w:rsidR="00164768" w:rsidRPr="00722595" w:rsidRDefault="00DB007F" w:rsidP="002F7FD5">
            <w:pPr>
              <w:pStyle w:val="Tabletext"/>
              <w:rPr>
                <w:sz w:val="18"/>
                <w:szCs w:val="18"/>
              </w:rPr>
            </w:pPr>
            <w:r w:rsidRPr="00722595">
              <w:rPr>
                <w:rFonts w:eastAsiaTheme="majorEastAsia"/>
                <w:szCs w:val="18"/>
              </w:rPr>
              <w:t>3</w:t>
            </w:r>
            <w:r w:rsidRPr="00722595">
              <w:rPr>
                <w:rFonts w:eastAsiaTheme="majorEastAsia"/>
                <w:szCs w:val="18"/>
              </w:rPr>
              <w:tab/>
            </w:r>
            <w:r w:rsidR="00164768" w:rsidRPr="00722595">
              <w:rPr>
                <w:rFonts w:eastAsiaTheme="majorEastAsia"/>
              </w:rPr>
              <w:t>Emphasize effective financial management</w:t>
            </w:r>
          </w:p>
          <w:p w14:paraId="220C5ABB" w14:textId="01204569" w:rsidR="00164768" w:rsidRPr="00722595" w:rsidRDefault="00DB007F" w:rsidP="002F7FD5">
            <w:pPr>
              <w:pStyle w:val="Tabletext"/>
              <w:rPr>
                <w:rFonts w:eastAsiaTheme="majorEastAsia"/>
              </w:rPr>
            </w:pPr>
            <w:r w:rsidRPr="00722595">
              <w:rPr>
                <w:rFonts w:eastAsiaTheme="majorEastAsia"/>
              </w:rPr>
              <w:t>4</w:t>
            </w:r>
            <w:r w:rsidRPr="00722595">
              <w:rPr>
                <w:rFonts w:eastAsiaTheme="majorEastAsia"/>
              </w:rPr>
              <w:tab/>
            </w:r>
            <w:r w:rsidR="00164768" w:rsidRPr="00722595">
              <w:rPr>
                <w:rFonts w:eastAsiaTheme="majorEastAsia"/>
              </w:rPr>
              <w:t>Reform and modernize some ITU processes</w:t>
            </w:r>
          </w:p>
        </w:tc>
      </w:tr>
    </w:tbl>
    <w:p w14:paraId="0476ED56" w14:textId="46CA5C18" w:rsidR="00164768" w:rsidRPr="00722595" w:rsidRDefault="00164768" w:rsidP="009B40C4">
      <w:pPr>
        <w:pStyle w:val="Heading1"/>
      </w:pPr>
      <w:bookmarkStart w:id="31" w:name="_Toc208585591"/>
      <w:r w:rsidRPr="00722595">
        <w:lastRenderedPageBreak/>
        <w:t>7</w:t>
      </w:r>
      <w:r w:rsidR="008E5E61">
        <w:tab/>
      </w:r>
      <w:r w:rsidRPr="00722595">
        <w:t xml:space="preserve">Group </w:t>
      </w:r>
      <w:r w:rsidR="008E5E61" w:rsidRPr="00722595">
        <w:t>work outcomes</w:t>
      </w:r>
      <w:r w:rsidRPr="00722595">
        <w:t xml:space="preserve">: Group 2 – Adaptation </w:t>
      </w:r>
      <w:r w:rsidR="008E5E61" w:rsidRPr="00722595">
        <w:t>scenario</w:t>
      </w:r>
      <w:bookmarkEnd w:id="31"/>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4528"/>
      </w:tblGrid>
      <w:tr w:rsidR="00164768" w:rsidRPr="00722595" w14:paraId="63781BD7"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hideMark/>
          </w:tcPr>
          <w:p w14:paraId="617BBFC0" w14:textId="650D66DE" w:rsidR="00164768" w:rsidRPr="00B07B4B" w:rsidRDefault="00164768" w:rsidP="00CB5550">
            <w:pPr>
              <w:pStyle w:val="Tablehead"/>
              <w:keepNext/>
              <w:keepLines/>
              <w:jc w:val="left"/>
              <w:rPr>
                <w:color w:val="00B0F0"/>
                <w:sz w:val="18"/>
                <w:szCs w:val="18"/>
              </w:rPr>
            </w:pPr>
            <w:r w:rsidRPr="00B07B4B">
              <w:rPr>
                <w:rFonts w:eastAsiaTheme="majorEastAsia"/>
                <w:color w:val="00B0F0"/>
              </w:rPr>
              <w:t>Desired future statement</w:t>
            </w:r>
          </w:p>
        </w:tc>
      </w:tr>
      <w:tr w:rsidR="00164768" w:rsidRPr="00722595" w14:paraId="15527597"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hideMark/>
          </w:tcPr>
          <w:p w14:paraId="11D0E0F3" w14:textId="4A8DBD7E" w:rsidR="00164768" w:rsidRPr="00722595" w:rsidRDefault="00A36591" w:rsidP="00CB5550">
            <w:pPr>
              <w:pStyle w:val="Tabletext"/>
              <w:keepNext/>
              <w:keepLines/>
              <w:ind w:left="284" w:hanging="284"/>
              <w:rPr>
                <w:sz w:val="18"/>
                <w:szCs w:val="18"/>
              </w:rPr>
            </w:pPr>
            <w:r>
              <w:rPr>
                <w:color w:val="000000" w:themeColor="text1"/>
                <w:lang w:eastAsia="en-GB"/>
              </w:rPr>
              <w:t>–</w:t>
            </w:r>
            <w:r>
              <w:rPr>
                <w:color w:val="000000" w:themeColor="text1"/>
                <w:lang w:eastAsia="en-GB"/>
              </w:rPr>
              <w:tab/>
            </w:r>
            <w:r w:rsidR="00164768" w:rsidRPr="00722595">
              <w:rPr>
                <w:color w:val="000000" w:themeColor="text1"/>
                <w:lang w:eastAsia="en-GB"/>
              </w:rPr>
              <w:t xml:space="preserve">An interconnected and networked ITU that builds on its strengths, prioritizes effectively, and concentrates on the most pressing global ICT issues </w:t>
            </w:r>
          </w:p>
        </w:tc>
      </w:tr>
      <w:tr w:rsidR="00164768" w:rsidRPr="00722595" w14:paraId="7D9D5244"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1775D4E2" w14:textId="0A040137" w:rsidR="00164768" w:rsidRPr="00722595" w:rsidRDefault="00164768" w:rsidP="00CB5550">
            <w:pPr>
              <w:pStyle w:val="Tablehead"/>
              <w:keepNext/>
              <w:keepLines/>
              <w:jc w:val="left"/>
              <w:rPr>
                <w:rFonts w:eastAsiaTheme="majorEastAsia"/>
              </w:rPr>
            </w:pPr>
            <w:r w:rsidRPr="00A36591">
              <w:rPr>
                <w:rFonts w:eastAsiaTheme="majorEastAsia"/>
                <w:color w:val="00B050"/>
              </w:rPr>
              <w:t>Current enablers, scale, and introduce</w:t>
            </w:r>
          </w:p>
        </w:tc>
        <w:tc>
          <w:tcPr>
            <w:tcW w:w="4528" w:type="dxa"/>
            <w:tcBorders>
              <w:top w:val="single" w:sz="6" w:space="0" w:color="auto"/>
              <w:left w:val="single" w:sz="6" w:space="0" w:color="auto"/>
              <w:bottom w:val="single" w:sz="6" w:space="0" w:color="auto"/>
              <w:right w:val="single" w:sz="6" w:space="0" w:color="auto"/>
            </w:tcBorders>
          </w:tcPr>
          <w:p w14:paraId="1E74B054" w14:textId="509D57C2" w:rsidR="00164768" w:rsidRPr="00722595" w:rsidRDefault="00164768" w:rsidP="00CB5550">
            <w:pPr>
              <w:pStyle w:val="Tablehead"/>
              <w:keepNext/>
              <w:keepLines/>
              <w:jc w:val="left"/>
              <w:rPr>
                <w:rFonts w:eastAsiaTheme="majorEastAsia"/>
              </w:rPr>
            </w:pPr>
            <w:r w:rsidRPr="00722595">
              <w:rPr>
                <w:rFonts w:eastAsiaTheme="majorEastAsia"/>
                <w:color w:val="C00000"/>
              </w:rPr>
              <w:t>Set aside, risks, and mitigation points</w:t>
            </w:r>
          </w:p>
        </w:tc>
      </w:tr>
      <w:tr w:rsidR="00164768" w:rsidRPr="00722595" w14:paraId="774C8345"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1769ED0C" w14:textId="0D28F120"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 xml:space="preserve">A unique network of ICT ministers and private sector that facilitates connectivity </w:t>
            </w:r>
          </w:p>
          <w:p w14:paraId="55B7A007" w14:textId="4A6BED57"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 xml:space="preserve">Strong convening power, demonstrated by successful initiatives such as </w:t>
            </w:r>
            <w:r w:rsidR="00164768" w:rsidRPr="00722595">
              <w:rPr>
                <w:rFonts w:eastAsiaTheme="majorEastAsia"/>
                <w:i/>
              </w:rPr>
              <w:t xml:space="preserve">AI for Good, </w:t>
            </w:r>
            <w:r w:rsidR="00164768" w:rsidRPr="00722595">
              <w:rPr>
                <w:rFonts w:eastAsiaTheme="majorEastAsia"/>
              </w:rPr>
              <w:t xml:space="preserve">and effective collaboration with other organizations and stakeholders </w:t>
            </w:r>
          </w:p>
          <w:p w14:paraId="00830F01" w14:textId="5C176A11"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 xml:space="preserve">A clear value proposition that creates economic benefits associated with resolutions, such as for radio spectrum, etc. </w:t>
            </w:r>
          </w:p>
          <w:p w14:paraId="3EE34067" w14:textId="622BCB68"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 xml:space="preserve">Deep technical expertise across critical ICT topics </w:t>
            </w:r>
          </w:p>
          <w:p w14:paraId="2F2A7B3F" w14:textId="19690AA3"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Use of KPIs to measure and track outcomes</w:t>
            </w:r>
          </w:p>
          <w:p w14:paraId="0BC6FE4D" w14:textId="0BC32168"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Strengthening coordination and cooperation with templates, guidance, explanations, etc.</w:t>
            </w:r>
          </w:p>
        </w:tc>
        <w:tc>
          <w:tcPr>
            <w:tcW w:w="4528" w:type="dxa"/>
            <w:tcBorders>
              <w:top w:val="single" w:sz="6" w:space="0" w:color="auto"/>
              <w:left w:val="single" w:sz="6" w:space="0" w:color="auto"/>
              <w:bottom w:val="single" w:sz="6" w:space="0" w:color="auto"/>
              <w:right w:val="single" w:sz="6" w:space="0" w:color="auto"/>
            </w:tcBorders>
          </w:tcPr>
          <w:p w14:paraId="6C167E5A" w14:textId="4A9F31CC"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 xml:space="preserve">ITU Council meetings composed of the full membership can lead to extended discussions; more focused meetings with improved time management could enhance efficiency  </w:t>
            </w:r>
          </w:p>
          <w:p w14:paraId="35FA2D3F" w14:textId="3156C318"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 xml:space="preserve">High number of resolutions can dilute efficiency; strengthening strategy and operational plans while streamlining resolutions could support efficiency, without forcing members to make multiple immediate changes </w:t>
            </w:r>
          </w:p>
          <w:p w14:paraId="59A688C0" w14:textId="7CBA7632" w:rsidR="00164768" w:rsidRPr="00722595" w:rsidRDefault="00A36591" w:rsidP="00CB5550">
            <w:pPr>
              <w:pStyle w:val="Tabletext"/>
              <w:keepNext/>
              <w:keepLines/>
              <w:ind w:left="284" w:hanging="284"/>
              <w:rPr>
                <w:rFonts w:eastAsiaTheme="majorEastAsia"/>
              </w:rPr>
            </w:pPr>
            <w:r>
              <w:rPr>
                <w:rFonts w:eastAsiaTheme="majorEastAsia"/>
              </w:rPr>
              <w:t>–</w:t>
            </w:r>
            <w:r>
              <w:rPr>
                <w:rFonts w:eastAsiaTheme="majorEastAsia"/>
              </w:rPr>
              <w:tab/>
            </w:r>
            <w:r w:rsidR="00164768" w:rsidRPr="00722595">
              <w:rPr>
                <w:rFonts w:eastAsiaTheme="majorEastAsia"/>
              </w:rPr>
              <w:t>Approximately 80% of ITU costs relate to staff, i.e. it is a services-oriented organization</w:t>
            </w:r>
          </w:p>
          <w:p w14:paraId="64D916CC" w14:textId="463E64F0" w:rsidR="00164768" w:rsidRPr="00722595" w:rsidRDefault="00A36591" w:rsidP="00CB5550">
            <w:pPr>
              <w:pStyle w:val="Tabletext"/>
              <w:keepNext/>
              <w:keepLines/>
              <w:ind w:left="284" w:hanging="284"/>
            </w:pPr>
            <w:r>
              <w:rPr>
                <w:rFonts w:eastAsiaTheme="majorEastAsia"/>
              </w:rPr>
              <w:t>–</w:t>
            </w:r>
            <w:r>
              <w:rPr>
                <w:rFonts w:eastAsiaTheme="majorEastAsia"/>
              </w:rPr>
              <w:tab/>
            </w:r>
            <w:r w:rsidR="00164768" w:rsidRPr="00722595">
              <w:rPr>
                <w:rFonts w:eastAsiaTheme="majorEastAsia"/>
              </w:rPr>
              <w:t>Continued investment to modernize internal systems and infrastructure</w:t>
            </w:r>
          </w:p>
        </w:tc>
      </w:tr>
      <w:tr w:rsidR="00164768" w:rsidRPr="00722595" w14:paraId="4F50F2B6"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4D54F53D" w14:textId="50CF696B" w:rsidR="00164768" w:rsidRPr="00722595" w:rsidRDefault="00164768" w:rsidP="00CB5550">
            <w:pPr>
              <w:pStyle w:val="Tablehead"/>
              <w:keepNext/>
              <w:keepLines/>
              <w:jc w:val="left"/>
              <w:rPr>
                <w:rFonts w:eastAsiaTheme="majorEastAsia"/>
              </w:rPr>
            </w:pPr>
            <w:r w:rsidRPr="00A36591">
              <w:rPr>
                <w:rFonts w:eastAsiaTheme="majorEastAsia"/>
                <w:color w:val="E36C0A" w:themeColor="accent6" w:themeShade="BF"/>
              </w:rPr>
              <w:t>Five prioritized actions</w:t>
            </w:r>
          </w:p>
        </w:tc>
      </w:tr>
      <w:tr w:rsidR="00164768" w:rsidRPr="00722595" w14:paraId="5EED261E"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6F7C09E1" w14:textId="2EFE8472" w:rsidR="00164768" w:rsidRPr="00722595" w:rsidRDefault="00DB007F" w:rsidP="00CB5550">
            <w:pPr>
              <w:pStyle w:val="Tabletext"/>
              <w:keepNext/>
              <w:keepLines/>
            </w:pPr>
            <w:r w:rsidRPr="00722595">
              <w:t>1</w:t>
            </w:r>
            <w:r w:rsidRPr="00722595">
              <w:tab/>
            </w:r>
            <w:r w:rsidR="00164768" w:rsidRPr="00722595">
              <w:t>Establish how resolutions are prioritized, aligning funding with priority projects</w:t>
            </w:r>
          </w:p>
          <w:p w14:paraId="0493EDCF" w14:textId="752BCF78" w:rsidR="00164768" w:rsidRPr="00722595" w:rsidRDefault="00DB007F" w:rsidP="00CB5550">
            <w:pPr>
              <w:pStyle w:val="Tabletext"/>
              <w:keepNext/>
              <w:keepLines/>
            </w:pPr>
            <w:r w:rsidRPr="00722595">
              <w:t>2</w:t>
            </w:r>
            <w:r w:rsidRPr="00722595">
              <w:tab/>
            </w:r>
            <w:r w:rsidR="00164768" w:rsidRPr="00722595">
              <w:t xml:space="preserve">Focus on areas where ITU excels, such as </w:t>
            </w:r>
            <w:r w:rsidR="00164768" w:rsidRPr="00722595">
              <w:rPr>
                <w:i/>
                <w:iCs/>
              </w:rPr>
              <w:t>AI for Good</w:t>
            </w:r>
          </w:p>
          <w:p w14:paraId="3A16D56C" w14:textId="2CC3286E" w:rsidR="00164768" w:rsidRPr="00722595" w:rsidRDefault="00DB007F" w:rsidP="00CB5550">
            <w:pPr>
              <w:pStyle w:val="Tabletext"/>
              <w:keepNext/>
              <w:keepLines/>
            </w:pPr>
            <w:r w:rsidRPr="00722595">
              <w:t>3</w:t>
            </w:r>
            <w:r w:rsidRPr="00722595">
              <w:tab/>
            </w:r>
            <w:r w:rsidR="00164768" w:rsidRPr="00722595">
              <w:t>Introduce measures, such as two-minute speaking limit to streamline discussions</w:t>
            </w:r>
          </w:p>
          <w:p w14:paraId="1906650E" w14:textId="55F2C4EC" w:rsidR="00164768" w:rsidRPr="00722595" w:rsidRDefault="00DB007F" w:rsidP="00CB5550">
            <w:pPr>
              <w:pStyle w:val="Tabletext"/>
              <w:keepNext/>
              <w:keepLines/>
            </w:pPr>
            <w:r w:rsidRPr="00722595">
              <w:t>4</w:t>
            </w:r>
            <w:r w:rsidRPr="00722595">
              <w:tab/>
            </w:r>
            <w:r w:rsidR="00164768" w:rsidRPr="00722595">
              <w:t>Balance between core ICT functions and vertical sectors</w:t>
            </w:r>
          </w:p>
          <w:p w14:paraId="255F953E" w14:textId="5D797E14" w:rsidR="00164768" w:rsidRPr="00722595" w:rsidRDefault="00DB007F" w:rsidP="00CB5550">
            <w:pPr>
              <w:pStyle w:val="Tabletext"/>
              <w:keepNext/>
              <w:keepLines/>
            </w:pPr>
            <w:r w:rsidRPr="00722595">
              <w:t>5</w:t>
            </w:r>
            <w:r w:rsidRPr="00722595">
              <w:tab/>
            </w:r>
            <w:r w:rsidR="00164768" w:rsidRPr="00722595">
              <w:t>Provide standardized templates that include sunset clause and clear explanations of funding sources</w:t>
            </w:r>
          </w:p>
        </w:tc>
      </w:tr>
    </w:tbl>
    <w:p w14:paraId="712B35D3" w14:textId="77777777" w:rsidR="00CB5550" w:rsidRDefault="00CB5550" w:rsidP="00CB5550">
      <w:pPr>
        <w:pStyle w:val="Tablefin"/>
      </w:pPr>
      <w:bookmarkStart w:id="32" w:name="_Toc208585592"/>
    </w:p>
    <w:p w14:paraId="4ADC2863" w14:textId="18F7B018" w:rsidR="00164768" w:rsidRPr="00722595" w:rsidRDefault="00164768" w:rsidP="009B40C4">
      <w:pPr>
        <w:pStyle w:val="Heading1"/>
      </w:pPr>
      <w:r w:rsidRPr="00722595">
        <w:lastRenderedPageBreak/>
        <w:t>8</w:t>
      </w:r>
      <w:r w:rsidR="00C81AA5">
        <w:tab/>
      </w:r>
      <w:r w:rsidRPr="00722595">
        <w:t xml:space="preserve">Group </w:t>
      </w:r>
      <w:r w:rsidR="00C81AA5" w:rsidRPr="00722595">
        <w:t>work outcomes</w:t>
      </w:r>
      <w:r w:rsidRPr="00722595">
        <w:t xml:space="preserve">: Group 3 – Radical </w:t>
      </w:r>
      <w:r w:rsidR="00C81AA5" w:rsidRPr="00722595">
        <w:t>change scenario</w:t>
      </w:r>
      <w:bookmarkEnd w:id="32"/>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4528"/>
      </w:tblGrid>
      <w:tr w:rsidR="00164768" w:rsidRPr="00722595" w14:paraId="375899DD"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hideMark/>
          </w:tcPr>
          <w:p w14:paraId="7B062F7C" w14:textId="427CEFD5" w:rsidR="00164768" w:rsidRPr="00D71AB7" w:rsidRDefault="00164768" w:rsidP="00CB5550">
            <w:pPr>
              <w:pStyle w:val="Tablehead"/>
              <w:keepNext/>
              <w:keepLines/>
              <w:jc w:val="left"/>
              <w:rPr>
                <w:color w:val="00B0F0"/>
                <w:sz w:val="18"/>
                <w:szCs w:val="18"/>
              </w:rPr>
            </w:pPr>
            <w:r w:rsidRPr="00D71AB7">
              <w:rPr>
                <w:rFonts w:eastAsiaTheme="majorEastAsia"/>
                <w:color w:val="00B0F0"/>
              </w:rPr>
              <w:t>Desired future statement</w:t>
            </w:r>
          </w:p>
        </w:tc>
      </w:tr>
      <w:tr w:rsidR="00164768" w:rsidRPr="00722595" w14:paraId="519B5BFD"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5D1389D3" w14:textId="09A001AF" w:rsidR="00164768" w:rsidRPr="00722595" w:rsidRDefault="00D71AB7" w:rsidP="00CB5550">
            <w:pPr>
              <w:pStyle w:val="Tabletext"/>
              <w:keepNext/>
              <w:keepLines/>
              <w:ind w:left="284" w:hanging="284"/>
              <w:rPr>
                <w:rFonts w:eastAsiaTheme="majorEastAsia"/>
                <w:color w:val="000000" w:themeColor="text1"/>
              </w:rPr>
            </w:pPr>
            <w:r>
              <w:rPr>
                <w:color w:val="000000" w:themeColor="text1"/>
              </w:rPr>
              <w:t>–</w:t>
            </w:r>
            <w:r>
              <w:rPr>
                <w:color w:val="000000" w:themeColor="text1"/>
              </w:rPr>
              <w:tab/>
            </w:r>
            <w:r w:rsidR="00164768" w:rsidRPr="00722595">
              <w:rPr>
                <w:color w:val="000000" w:themeColor="text1"/>
              </w:rPr>
              <w:t xml:space="preserve">By 2031, building on its internal strengths, ITU will remain firmly anchored in its core mandate while staying ready to address emerging global challenges, including potential future needs for standards on AI use and AI-related connectivity. It will safeguard intergovernmental processes and uphold the value of multilateral cooperation, operating as an independent, neutral, and lean organization with efficient systems supported by AI. Underpinned by resilience, sustainability, and strong cooperation, ITU will be technology-centric and inclusive, fostering transparency and robust partnerships while enhancing the visibility and participation of developing states. </w:t>
            </w:r>
          </w:p>
        </w:tc>
      </w:tr>
      <w:tr w:rsidR="00164768" w:rsidRPr="00722595" w14:paraId="0B6D6197"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5024C7CF" w14:textId="61B1D42B" w:rsidR="00164768" w:rsidRPr="00D71AB7" w:rsidRDefault="00164768" w:rsidP="00CB5550">
            <w:pPr>
              <w:pStyle w:val="Tablehead"/>
              <w:keepNext/>
              <w:keepLines/>
              <w:jc w:val="left"/>
              <w:rPr>
                <w:rFonts w:eastAsiaTheme="majorEastAsia"/>
                <w:color w:val="00B050"/>
              </w:rPr>
            </w:pPr>
            <w:r w:rsidRPr="00D71AB7">
              <w:rPr>
                <w:rFonts w:eastAsiaTheme="majorEastAsia"/>
                <w:color w:val="00B050"/>
              </w:rPr>
              <w:t>Current enablers, scale</w:t>
            </w:r>
            <w:r w:rsidRPr="00D71AB7">
              <w:rPr>
                <w:rFonts w:eastAsiaTheme="majorEastAsia"/>
                <w:bCs/>
                <w:color w:val="00B050"/>
              </w:rPr>
              <w:t>,</w:t>
            </w:r>
            <w:r w:rsidRPr="00D71AB7">
              <w:rPr>
                <w:rFonts w:eastAsiaTheme="majorEastAsia"/>
                <w:color w:val="00B050"/>
              </w:rPr>
              <w:t xml:space="preserve"> and introduce</w:t>
            </w:r>
          </w:p>
        </w:tc>
        <w:tc>
          <w:tcPr>
            <w:tcW w:w="4528" w:type="dxa"/>
            <w:tcBorders>
              <w:top w:val="single" w:sz="6" w:space="0" w:color="auto"/>
              <w:left w:val="single" w:sz="6" w:space="0" w:color="auto"/>
              <w:bottom w:val="single" w:sz="6" w:space="0" w:color="auto"/>
              <w:right w:val="single" w:sz="6" w:space="0" w:color="auto"/>
            </w:tcBorders>
          </w:tcPr>
          <w:p w14:paraId="2E12344E" w14:textId="0E9EBA71" w:rsidR="00164768" w:rsidRPr="00722595" w:rsidRDefault="00164768" w:rsidP="00CB5550">
            <w:pPr>
              <w:pStyle w:val="Tablehead"/>
              <w:keepNext/>
              <w:keepLines/>
              <w:jc w:val="left"/>
              <w:rPr>
                <w:rFonts w:eastAsiaTheme="majorEastAsia"/>
              </w:rPr>
            </w:pPr>
            <w:r w:rsidRPr="00D71AB7">
              <w:rPr>
                <w:rFonts w:eastAsiaTheme="majorEastAsia"/>
                <w:color w:val="C00000"/>
              </w:rPr>
              <w:t>Set aside, risks</w:t>
            </w:r>
            <w:r w:rsidRPr="00D71AB7">
              <w:rPr>
                <w:rFonts w:eastAsiaTheme="majorEastAsia"/>
                <w:bCs/>
                <w:color w:val="C00000"/>
              </w:rPr>
              <w:t>,</w:t>
            </w:r>
            <w:r w:rsidRPr="00D71AB7">
              <w:rPr>
                <w:rFonts w:eastAsiaTheme="majorEastAsia"/>
                <w:color w:val="C00000"/>
              </w:rPr>
              <w:t xml:space="preserve"> and mitigation points</w:t>
            </w:r>
          </w:p>
        </w:tc>
      </w:tr>
      <w:tr w:rsidR="00164768" w:rsidRPr="00722595" w14:paraId="399BB333"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7E459BBE" w14:textId="314EB001" w:rsidR="00164768" w:rsidRPr="00722595" w:rsidRDefault="00D71AB7" w:rsidP="00CB5550">
            <w:pPr>
              <w:pStyle w:val="Tabletext"/>
              <w:keepNext/>
              <w:keepLines/>
              <w:ind w:left="284" w:hanging="284"/>
            </w:pPr>
            <w:r>
              <w:rPr>
                <w:rFonts w:eastAsiaTheme="majorEastAsia"/>
              </w:rPr>
              <w:t>–</w:t>
            </w:r>
            <w:r>
              <w:rPr>
                <w:rFonts w:eastAsiaTheme="majorEastAsia"/>
              </w:rPr>
              <w:tab/>
            </w:r>
            <w:r w:rsidR="00164768" w:rsidRPr="00722595">
              <w:rPr>
                <w:rFonts w:eastAsiaTheme="majorEastAsia"/>
              </w:rPr>
              <w:t xml:space="preserve">Clear prioritization </w:t>
            </w:r>
          </w:p>
          <w:p w14:paraId="4F74C993" w14:textId="642D3A12" w:rsidR="00164768" w:rsidRPr="00722595" w:rsidRDefault="00D71AB7" w:rsidP="00CB5550">
            <w:pPr>
              <w:pStyle w:val="Tabletext"/>
              <w:keepNext/>
              <w:keepLines/>
              <w:ind w:left="284" w:hanging="284"/>
            </w:pPr>
            <w:r>
              <w:t>–</w:t>
            </w:r>
            <w:r>
              <w:tab/>
            </w:r>
            <w:r w:rsidR="00164768" w:rsidRPr="00722595">
              <w:t>Adoption of AI and other technologies within ITU</w:t>
            </w:r>
          </w:p>
          <w:p w14:paraId="4E65E87D" w14:textId="33BD36C4" w:rsidR="00164768" w:rsidRPr="00722595" w:rsidRDefault="00D71AB7" w:rsidP="00CB5550">
            <w:pPr>
              <w:pStyle w:val="Tabletext"/>
              <w:keepNext/>
              <w:keepLines/>
              <w:ind w:left="284" w:hanging="284"/>
            </w:pPr>
            <w:r>
              <w:t>–</w:t>
            </w:r>
            <w:r>
              <w:tab/>
            </w:r>
            <w:r w:rsidR="00164768" w:rsidRPr="00722595">
              <w:t>Scale up regional offices</w:t>
            </w:r>
          </w:p>
          <w:p w14:paraId="3694E651" w14:textId="55AF3DD9" w:rsidR="00164768" w:rsidRPr="00722595" w:rsidRDefault="00D71AB7" w:rsidP="00CB5550">
            <w:pPr>
              <w:pStyle w:val="Tabletext"/>
              <w:keepNext/>
              <w:keepLines/>
              <w:ind w:left="284" w:hanging="284"/>
            </w:pPr>
            <w:r>
              <w:t>–</w:t>
            </w:r>
            <w:r>
              <w:tab/>
            </w:r>
            <w:r w:rsidR="00164768" w:rsidRPr="00722595">
              <w:t>Demonstrate ITU’s value through concrete projects and improved communications</w:t>
            </w:r>
          </w:p>
          <w:p w14:paraId="09548247" w14:textId="4BC68477" w:rsidR="00164768" w:rsidRPr="00722595" w:rsidRDefault="00D71AB7" w:rsidP="00CB5550">
            <w:pPr>
              <w:pStyle w:val="Tabletext"/>
              <w:keepNext/>
              <w:keepLines/>
              <w:ind w:left="284" w:hanging="284"/>
            </w:pPr>
            <w:r>
              <w:t>–</w:t>
            </w:r>
            <w:r>
              <w:tab/>
            </w:r>
            <w:r w:rsidR="00164768" w:rsidRPr="00722595">
              <w:t>Restructure ITU’s management system</w:t>
            </w:r>
          </w:p>
          <w:p w14:paraId="0A1690E6" w14:textId="49E7D6B2" w:rsidR="00164768" w:rsidRPr="00722595" w:rsidRDefault="00D71AB7" w:rsidP="00CB5550">
            <w:pPr>
              <w:pStyle w:val="Tabletext"/>
              <w:keepNext/>
              <w:keepLines/>
              <w:ind w:left="284" w:hanging="284"/>
            </w:pPr>
            <w:r>
              <w:t>–</w:t>
            </w:r>
            <w:r>
              <w:tab/>
            </w:r>
            <w:r w:rsidR="00164768" w:rsidRPr="00722595">
              <w:t xml:space="preserve">Strong resources </w:t>
            </w:r>
          </w:p>
          <w:p w14:paraId="1EC17663" w14:textId="3BFF478C" w:rsidR="00164768" w:rsidRPr="00722595" w:rsidRDefault="00D71AB7" w:rsidP="00CB5550">
            <w:pPr>
              <w:pStyle w:val="Tabletext"/>
              <w:keepNext/>
              <w:keepLines/>
              <w:ind w:left="284" w:hanging="284"/>
            </w:pPr>
            <w:r>
              <w:t>–</w:t>
            </w:r>
            <w:r>
              <w:tab/>
            </w:r>
            <w:r w:rsidR="00164768" w:rsidRPr="00722595">
              <w:t>Current resolutions on new technologies that allows ITU to be agile in line with new technological developments</w:t>
            </w:r>
          </w:p>
          <w:p w14:paraId="7EE77B98" w14:textId="4B33ED8A" w:rsidR="00164768" w:rsidRPr="00722595" w:rsidRDefault="00D71AB7" w:rsidP="00CB5550">
            <w:pPr>
              <w:pStyle w:val="Tabletext"/>
              <w:keepNext/>
              <w:keepLines/>
              <w:ind w:left="284" w:hanging="284"/>
            </w:pPr>
            <w:r>
              <w:t>–</w:t>
            </w:r>
            <w:r>
              <w:tab/>
            </w:r>
            <w:r w:rsidR="00164768" w:rsidRPr="00722595">
              <w:t xml:space="preserve">Develop guiding AI standards </w:t>
            </w:r>
          </w:p>
        </w:tc>
        <w:tc>
          <w:tcPr>
            <w:tcW w:w="4528" w:type="dxa"/>
            <w:tcBorders>
              <w:top w:val="single" w:sz="6" w:space="0" w:color="auto"/>
              <w:left w:val="single" w:sz="6" w:space="0" w:color="auto"/>
              <w:bottom w:val="single" w:sz="6" w:space="0" w:color="auto"/>
              <w:right w:val="single" w:sz="6" w:space="0" w:color="auto"/>
            </w:tcBorders>
          </w:tcPr>
          <w:p w14:paraId="117D68F0" w14:textId="19F94852" w:rsidR="00164768" w:rsidRPr="00722595" w:rsidRDefault="00D71AB7" w:rsidP="00CB5550">
            <w:pPr>
              <w:pStyle w:val="Tabletext"/>
              <w:keepNext/>
              <w:keepLines/>
              <w:ind w:left="284" w:hanging="284"/>
            </w:pPr>
            <w:r>
              <w:t>–</w:t>
            </w:r>
            <w:r>
              <w:tab/>
            </w:r>
            <w:r w:rsidR="00164768" w:rsidRPr="00722595">
              <w:rPr>
                <w:rFonts w:eastAsiaTheme="majorEastAsia"/>
              </w:rPr>
              <w:t>Technology is evolving faster than ITU’s current processes</w:t>
            </w:r>
          </w:p>
          <w:p w14:paraId="132F7643" w14:textId="22066AC3" w:rsidR="00164768" w:rsidRPr="00722595" w:rsidRDefault="00D71AB7" w:rsidP="00CB5550">
            <w:pPr>
              <w:pStyle w:val="Tabletext"/>
              <w:keepNext/>
              <w:keepLines/>
              <w:ind w:left="284" w:hanging="284"/>
            </w:pPr>
            <w:r>
              <w:t>–</w:t>
            </w:r>
            <w:r>
              <w:tab/>
            </w:r>
            <w:r w:rsidR="00164768" w:rsidRPr="00722595">
              <w:rPr>
                <w:rFonts w:eastAsiaTheme="majorEastAsia"/>
              </w:rPr>
              <w:t>A wide range of demands</w:t>
            </w:r>
          </w:p>
          <w:p w14:paraId="1ED8AF39" w14:textId="18FF5002" w:rsidR="00164768" w:rsidRPr="00722595" w:rsidRDefault="00D71AB7" w:rsidP="00CB5550">
            <w:pPr>
              <w:pStyle w:val="Tabletext"/>
              <w:keepNext/>
              <w:keepLines/>
              <w:ind w:left="284" w:hanging="284"/>
            </w:pPr>
            <w:r>
              <w:t>–</w:t>
            </w:r>
            <w:r>
              <w:tab/>
            </w:r>
            <w:r w:rsidR="00164768" w:rsidRPr="00722595">
              <w:rPr>
                <w:rFonts w:eastAsiaTheme="majorEastAsia"/>
              </w:rPr>
              <w:t>Membership fatigue</w:t>
            </w:r>
          </w:p>
          <w:p w14:paraId="79C6F119" w14:textId="3466A631" w:rsidR="00164768" w:rsidRPr="00722595" w:rsidRDefault="00D71AB7" w:rsidP="00CB5550">
            <w:pPr>
              <w:pStyle w:val="Tabletext"/>
              <w:keepNext/>
              <w:keepLines/>
              <w:ind w:left="284" w:hanging="284"/>
            </w:pPr>
            <w:r>
              <w:t>–</w:t>
            </w:r>
            <w:r>
              <w:tab/>
            </w:r>
            <w:r w:rsidR="00164768" w:rsidRPr="00722595">
              <w:t>Limited resources and funding</w:t>
            </w:r>
          </w:p>
          <w:p w14:paraId="601C52A7" w14:textId="5892E201" w:rsidR="00164768" w:rsidRPr="00722595" w:rsidRDefault="00D71AB7" w:rsidP="00CB5550">
            <w:pPr>
              <w:pStyle w:val="Tabletext"/>
              <w:keepNext/>
              <w:keepLines/>
              <w:ind w:left="284" w:hanging="284"/>
            </w:pPr>
            <w:r>
              <w:t>–</w:t>
            </w:r>
            <w:r>
              <w:tab/>
            </w:r>
            <w:r w:rsidR="00164768" w:rsidRPr="00722595">
              <w:t>Lack of the necessary skills within ITU</w:t>
            </w:r>
          </w:p>
        </w:tc>
      </w:tr>
      <w:tr w:rsidR="00164768" w:rsidRPr="00722595" w14:paraId="36D56243"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25367FE6" w14:textId="5323E7B9" w:rsidR="00164768" w:rsidRPr="00D71AB7" w:rsidRDefault="00164768" w:rsidP="00CB5550">
            <w:pPr>
              <w:pStyle w:val="Tablehead"/>
              <w:keepNext/>
              <w:keepLines/>
              <w:jc w:val="left"/>
              <w:rPr>
                <w:rFonts w:eastAsiaTheme="majorEastAsia"/>
                <w:color w:val="E36C0A" w:themeColor="accent6" w:themeShade="BF"/>
              </w:rPr>
            </w:pPr>
            <w:r w:rsidRPr="00D71AB7">
              <w:rPr>
                <w:rFonts w:eastAsiaTheme="majorEastAsia"/>
                <w:color w:val="E36C0A" w:themeColor="accent6" w:themeShade="BF"/>
              </w:rPr>
              <w:t>Five prioritized actions</w:t>
            </w:r>
          </w:p>
        </w:tc>
      </w:tr>
      <w:tr w:rsidR="00164768" w:rsidRPr="00722595" w14:paraId="1018D0BC"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332777A9" w14:textId="41C20A6E" w:rsidR="00164768" w:rsidRPr="00722595" w:rsidRDefault="00DB007F" w:rsidP="00CB5550">
            <w:pPr>
              <w:pStyle w:val="Tabletext"/>
              <w:keepNext/>
              <w:keepLines/>
              <w:ind w:left="284" w:hanging="284"/>
              <w:rPr>
                <w:rFonts w:eastAsiaTheme="majorEastAsia"/>
              </w:rPr>
            </w:pPr>
            <w:r w:rsidRPr="00722595">
              <w:rPr>
                <w:rFonts w:eastAsiaTheme="majorEastAsia"/>
              </w:rPr>
              <w:t>1</w:t>
            </w:r>
            <w:r w:rsidRPr="00722595">
              <w:rPr>
                <w:rFonts w:eastAsiaTheme="majorEastAsia"/>
              </w:rPr>
              <w:tab/>
            </w:r>
            <w:r w:rsidR="00164768" w:rsidRPr="00722595">
              <w:rPr>
                <w:rFonts w:eastAsiaTheme="majorEastAsia"/>
              </w:rPr>
              <w:t xml:space="preserve">Reimagine and rebrand an ITU that can stand still in the UN </w:t>
            </w:r>
          </w:p>
          <w:p w14:paraId="0C2667A3" w14:textId="4C16E54B" w:rsidR="00164768" w:rsidRPr="00722595" w:rsidRDefault="00DB007F" w:rsidP="00CB5550">
            <w:pPr>
              <w:pStyle w:val="Tabletext"/>
              <w:keepNext/>
              <w:keepLines/>
              <w:ind w:left="284" w:hanging="284"/>
              <w:rPr>
                <w:rStyle w:val="eop"/>
                <w:rFonts w:asciiTheme="minorHAnsi" w:eastAsiaTheme="majorEastAsia" w:hAnsiTheme="minorHAnsi" w:cstheme="minorHAnsi"/>
              </w:rPr>
            </w:pPr>
            <w:r w:rsidRPr="00722595">
              <w:rPr>
                <w:rStyle w:val="eop"/>
                <w:rFonts w:asciiTheme="minorHAnsi" w:eastAsiaTheme="majorEastAsia" w:hAnsiTheme="minorHAnsi" w:cstheme="minorHAnsi"/>
              </w:rPr>
              <w:t>2</w:t>
            </w:r>
            <w:r w:rsidRPr="00722595">
              <w:rPr>
                <w:rStyle w:val="eop"/>
                <w:rFonts w:asciiTheme="minorHAnsi" w:eastAsiaTheme="majorEastAsia" w:hAnsiTheme="minorHAnsi" w:cstheme="minorHAnsi"/>
              </w:rPr>
              <w:tab/>
            </w:r>
            <w:r w:rsidR="00164768" w:rsidRPr="00722595">
              <w:rPr>
                <w:rStyle w:val="eop"/>
                <w:rFonts w:asciiTheme="minorHAnsi" w:eastAsiaTheme="majorEastAsia" w:hAnsiTheme="minorHAnsi" w:cstheme="minorHAnsi"/>
              </w:rPr>
              <w:t xml:space="preserve">Spread risks by investing in different technologies rather than selecting single “winners” </w:t>
            </w:r>
          </w:p>
          <w:p w14:paraId="38629881" w14:textId="25674517" w:rsidR="00164768" w:rsidRPr="00722595" w:rsidRDefault="00DB007F" w:rsidP="00CB5550">
            <w:pPr>
              <w:pStyle w:val="Tabletext"/>
              <w:keepNext/>
              <w:keepLines/>
              <w:ind w:left="284" w:hanging="284"/>
              <w:rPr>
                <w:rStyle w:val="eop"/>
                <w:rFonts w:asciiTheme="minorHAnsi" w:eastAsiaTheme="majorEastAsia" w:hAnsiTheme="minorHAnsi" w:cstheme="minorHAnsi"/>
              </w:rPr>
            </w:pPr>
            <w:r w:rsidRPr="00722595">
              <w:rPr>
                <w:rStyle w:val="eop"/>
                <w:rFonts w:asciiTheme="minorHAnsi" w:eastAsiaTheme="majorEastAsia" w:hAnsiTheme="minorHAnsi" w:cstheme="minorHAnsi"/>
              </w:rPr>
              <w:t>3</w:t>
            </w:r>
            <w:r w:rsidRPr="00722595">
              <w:rPr>
                <w:rStyle w:val="eop"/>
                <w:rFonts w:asciiTheme="minorHAnsi" w:eastAsiaTheme="majorEastAsia" w:hAnsiTheme="minorHAnsi" w:cstheme="minorHAnsi"/>
              </w:rPr>
              <w:tab/>
            </w:r>
            <w:r w:rsidR="00164768" w:rsidRPr="00722595">
              <w:rPr>
                <w:rStyle w:val="eop"/>
                <w:rFonts w:asciiTheme="minorHAnsi" w:eastAsiaTheme="majorEastAsia" w:hAnsiTheme="minorHAnsi" w:cstheme="minorHAnsi"/>
              </w:rPr>
              <w:t xml:space="preserve">Increase efficiency and transparency for financing and partnerships </w:t>
            </w:r>
          </w:p>
          <w:p w14:paraId="398160DC" w14:textId="05D24AD7" w:rsidR="00164768" w:rsidRPr="00722595" w:rsidRDefault="00DB007F" w:rsidP="00CB5550">
            <w:pPr>
              <w:pStyle w:val="Tabletext"/>
              <w:keepNext/>
              <w:keepLines/>
              <w:ind w:left="284" w:hanging="284"/>
              <w:rPr>
                <w:rStyle w:val="eop"/>
                <w:rFonts w:asciiTheme="minorHAnsi" w:eastAsiaTheme="majorEastAsia" w:hAnsiTheme="minorHAnsi" w:cstheme="minorHAnsi"/>
              </w:rPr>
            </w:pPr>
            <w:r w:rsidRPr="00722595">
              <w:rPr>
                <w:rStyle w:val="eop"/>
                <w:rFonts w:asciiTheme="minorHAnsi" w:eastAsiaTheme="majorEastAsia" w:hAnsiTheme="minorHAnsi" w:cstheme="minorHAnsi"/>
              </w:rPr>
              <w:t>4</w:t>
            </w:r>
            <w:r w:rsidRPr="00722595">
              <w:rPr>
                <w:rStyle w:val="eop"/>
                <w:rFonts w:asciiTheme="minorHAnsi" w:eastAsiaTheme="majorEastAsia" w:hAnsiTheme="minorHAnsi" w:cstheme="minorHAnsi"/>
              </w:rPr>
              <w:tab/>
            </w:r>
            <w:r w:rsidR="00164768" w:rsidRPr="00722595">
              <w:rPr>
                <w:rStyle w:val="eop"/>
                <w:rFonts w:asciiTheme="minorHAnsi" w:eastAsiaTheme="majorEastAsia" w:hAnsiTheme="minorHAnsi" w:cstheme="minorHAnsi"/>
              </w:rPr>
              <w:t>Foster organizational agility and cultivate multi-stakeholder partnerships </w:t>
            </w:r>
          </w:p>
          <w:p w14:paraId="336DA327" w14:textId="6F8DD885" w:rsidR="00164768" w:rsidRPr="00722595" w:rsidRDefault="00DB007F" w:rsidP="00CB5550">
            <w:pPr>
              <w:pStyle w:val="Tabletext"/>
              <w:keepNext/>
              <w:keepLines/>
              <w:ind w:left="284" w:hanging="284"/>
              <w:rPr>
                <w:rFonts w:eastAsiaTheme="majorEastAsia"/>
              </w:rPr>
            </w:pPr>
            <w:r w:rsidRPr="00722595">
              <w:rPr>
                <w:rFonts w:eastAsiaTheme="majorEastAsia"/>
              </w:rPr>
              <w:t>5</w:t>
            </w:r>
            <w:r w:rsidRPr="00722595">
              <w:rPr>
                <w:rFonts w:eastAsiaTheme="majorEastAsia"/>
              </w:rPr>
              <w:tab/>
            </w:r>
            <w:r w:rsidR="00164768" w:rsidRPr="00722595">
              <w:rPr>
                <w:rStyle w:val="eop"/>
                <w:rFonts w:asciiTheme="minorHAnsi" w:eastAsiaTheme="majorEastAsia" w:hAnsiTheme="minorHAnsi" w:cstheme="minorHAnsi"/>
              </w:rPr>
              <w:t xml:space="preserve">Clearly communicate ITU’s impact through defined metrics and consistent reporting on outcomes </w:t>
            </w:r>
          </w:p>
        </w:tc>
      </w:tr>
    </w:tbl>
    <w:p w14:paraId="6486082B" w14:textId="77777777" w:rsidR="00CB5550" w:rsidRDefault="00CB5550" w:rsidP="00CB5550">
      <w:pPr>
        <w:pStyle w:val="Tablefin"/>
      </w:pPr>
      <w:bookmarkStart w:id="33" w:name="_Toc208585593"/>
    </w:p>
    <w:p w14:paraId="230C6D4D" w14:textId="4979E654" w:rsidR="00164768" w:rsidRPr="00722595" w:rsidRDefault="00164768" w:rsidP="009B40C4">
      <w:pPr>
        <w:pStyle w:val="Heading1"/>
      </w:pPr>
      <w:r w:rsidRPr="00722595">
        <w:lastRenderedPageBreak/>
        <w:t>9</w:t>
      </w:r>
      <w:r w:rsidR="00D71AB7">
        <w:tab/>
      </w:r>
      <w:r w:rsidRPr="00722595">
        <w:t xml:space="preserve">Group </w:t>
      </w:r>
      <w:r w:rsidR="00D71AB7" w:rsidRPr="00722595">
        <w:t>work outcomes</w:t>
      </w:r>
      <w:r w:rsidRPr="00722595">
        <w:t xml:space="preserve">: Group 4 – Marginal </w:t>
      </w:r>
      <w:r w:rsidR="00D71AB7" w:rsidRPr="00722595">
        <w:t>change scenario</w:t>
      </w:r>
      <w:bookmarkEnd w:id="33"/>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4528"/>
      </w:tblGrid>
      <w:tr w:rsidR="00164768" w:rsidRPr="00722595" w14:paraId="14C3D6F2"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hideMark/>
          </w:tcPr>
          <w:p w14:paraId="2EC9F4DF" w14:textId="4CBA0DE2" w:rsidR="00164768" w:rsidRPr="00D71AB7" w:rsidRDefault="00164768" w:rsidP="00CB5550">
            <w:pPr>
              <w:pStyle w:val="Tablehead"/>
              <w:keepNext/>
              <w:keepLines/>
              <w:jc w:val="left"/>
              <w:rPr>
                <w:color w:val="00B0F0"/>
                <w:sz w:val="18"/>
                <w:szCs w:val="18"/>
              </w:rPr>
            </w:pPr>
            <w:r w:rsidRPr="00D71AB7">
              <w:rPr>
                <w:rFonts w:eastAsiaTheme="majorEastAsia"/>
                <w:color w:val="00B0F0"/>
              </w:rPr>
              <w:t>Desired future statement</w:t>
            </w:r>
            <w:r w:rsidRPr="00D71AB7">
              <w:rPr>
                <w:rStyle w:val="eop"/>
                <w:rFonts w:asciiTheme="minorHAnsi" w:eastAsiaTheme="majorEastAsia" w:hAnsiTheme="minorHAnsi" w:cstheme="minorHAnsi"/>
                <w:color w:val="00B0F0"/>
              </w:rPr>
              <w:t> </w:t>
            </w:r>
          </w:p>
        </w:tc>
      </w:tr>
      <w:tr w:rsidR="00164768" w:rsidRPr="00722595" w14:paraId="4F78762B"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3819C3C7" w14:textId="1DB463F9" w:rsidR="00164768" w:rsidRPr="00722595" w:rsidRDefault="00D71AB7" w:rsidP="00CB5550">
            <w:pPr>
              <w:pStyle w:val="Tabletext"/>
              <w:keepNext/>
              <w:keepLines/>
              <w:ind w:left="284" w:hanging="284"/>
              <w:rPr>
                <w:sz w:val="18"/>
                <w:szCs w:val="18"/>
              </w:rPr>
            </w:pPr>
            <w:r>
              <w:rPr>
                <w:rFonts w:eastAsiaTheme="majorEastAsia"/>
              </w:rPr>
              <w:t>–</w:t>
            </w:r>
            <w:r>
              <w:rPr>
                <w:rFonts w:eastAsiaTheme="majorEastAsia"/>
              </w:rPr>
              <w:tab/>
            </w:r>
            <w:r w:rsidR="00164768" w:rsidRPr="00722595">
              <w:rPr>
                <w:rFonts w:eastAsiaTheme="majorEastAsia"/>
              </w:rPr>
              <w:t xml:space="preserve">By 2031, a strengthened international rules-based order allows ITU to concentrate on its core mandate while fostering an inclusive, safe, and trusted digital world. Guided by the principles of “doing less with less, but better”, ITU prioritizes its resources to be able to deliver amid different demands. By promoting decentralization of technological innovation, ITU helps bridge digital divides. </w:t>
            </w:r>
          </w:p>
        </w:tc>
      </w:tr>
      <w:tr w:rsidR="00164768" w:rsidRPr="00722595" w14:paraId="7C6E282F"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5B5A3765" w14:textId="1EA9480B" w:rsidR="00164768" w:rsidRPr="00D71AB7" w:rsidRDefault="00164768" w:rsidP="00CB5550">
            <w:pPr>
              <w:pStyle w:val="Tablehead"/>
              <w:keepNext/>
              <w:keepLines/>
              <w:jc w:val="left"/>
              <w:rPr>
                <w:rFonts w:eastAsiaTheme="majorEastAsia"/>
                <w:color w:val="00B050"/>
              </w:rPr>
            </w:pPr>
            <w:r w:rsidRPr="00D71AB7">
              <w:rPr>
                <w:rFonts w:eastAsiaTheme="majorEastAsia"/>
                <w:color w:val="00B050"/>
              </w:rPr>
              <w:t>Current enablers, scale, and introduce</w:t>
            </w:r>
          </w:p>
        </w:tc>
        <w:tc>
          <w:tcPr>
            <w:tcW w:w="4528" w:type="dxa"/>
            <w:tcBorders>
              <w:top w:val="single" w:sz="6" w:space="0" w:color="auto"/>
              <w:left w:val="single" w:sz="6" w:space="0" w:color="auto"/>
              <w:bottom w:val="single" w:sz="6" w:space="0" w:color="auto"/>
              <w:right w:val="single" w:sz="6" w:space="0" w:color="auto"/>
            </w:tcBorders>
          </w:tcPr>
          <w:p w14:paraId="2F0C0D7C" w14:textId="00B05685" w:rsidR="00164768" w:rsidRPr="00722595" w:rsidRDefault="00164768" w:rsidP="00CB5550">
            <w:pPr>
              <w:pStyle w:val="Tablehead"/>
              <w:keepNext/>
              <w:keepLines/>
              <w:jc w:val="left"/>
              <w:rPr>
                <w:rFonts w:eastAsiaTheme="majorEastAsia"/>
              </w:rPr>
            </w:pPr>
            <w:r w:rsidRPr="00722595">
              <w:rPr>
                <w:rFonts w:eastAsiaTheme="majorEastAsia"/>
                <w:color w:val="C00000"/>
              </w:rPr>
              <w:t>Set aside, risks, and mitigation points</w:t>
            </w:r>
          </w:p>
        </w:tc>
      </w:tr>
      <w:tr w:rsidR="00164768" w:rsidRPr="00722595" w14:paraId="16D3B989"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2908809F" w14:textId="3A66918A" w:rsidR="00164768" w:rsidRPr="00722595" w:rsidRDefault="00D71AB7" w:rsidP="00CB5550">
            <w:pPr>
              <w:pStyle w:val="Tabletext"/>
              <w:keepNext/>
              <w:keepLines/>
              <w:ind w:left="284" w:hanging="284"/>
              <w:rPr>
                <w:color w:val="000000"/>
              </w:rPr>
            </w:pPr>
            <w:r>
              <w:t>–</w:t>
            </w:r>
            <w:r>
              <w:tab/>
            </w:r>
            <w:r w:rsidR="00164768" w:rsidRPr="00722595">
              <w:rPr>
                <w:color w:val="000000"/>
              </w:rPr>
              <w:t>Open standards for interoperability</w:t>
            </w:r>
          </w:p>
          <w:p w14:paraId="463B1CD1" w14:textId="54EDAC07" w:rsidR="00164768" w:rsidRPr="00722595" w:rsidRDefault="00D71AB7" w:rsidP="00CB5550">
            <w:pPr>
              <w:pStyle w:val="Tabletext"/>
              <w:keepNext/>
              <w:keepLines/>
              <w:ind w:left="284" w:hanging="284"/>
              <w:rPr>
                <w:color w:val="000000"/>
              </w:rPr>
            </w:pPr>
            <w:r>
              <w:t>–</w:t>
            </w:r>
            <w:r>
              <w:tab/>
            </w:r>
            <w:r w:rsidR="00164768" w:rsidRPr="00722595">
              <w:rPr>
                <w:color w:val="000000"/>
              </w:rPr>
              <w:t>A platform for sharing best practices</w:t>
            </w:r>
          </w:p>
          <w:p w14:paraId="353F6548" w14:textId="320069F5" w:rsidR="00164768" w:rsidRPr="00D71AB7" w:rsidRDefault="00D71AB7" w:rsidP="00CB5550">
            <w:pPr>
              <w:pStyle w:val="Tabletext"/>
              <w:keepNext/>
              <w:keepLines/>
              <w:ind w:left="284" w:hanging="284"/>
              <w:rPr>
                <w:color w:val="000000"/>
              </w:rPr>
            </w:pPr>
            <w:r>
              <w:t>–</w:t>
            </w:r>
            <w:r>
              <w:tab/>
            </w:r>
            <w:r w:rsidR="00164768" w:rsidRPr="00722595">
              <w:rPr>
                <w:color w:val="000000"/>
              </w:rPr>
              <w:t>Share resources with other Geneva UN agencies providing cost-savings and operational efficiencies</w:t>
            </w:r>
          </w:p>
        </w:tc>
        <w:tc>
          <w:tcPr>
            <w:tcW w:w="4528" w:type="dxa"/>
            <w:tcBorders>
              <w:top w:val="single" w:sz="6" w:space="0" w:color="auto"/>
              <w:left w:val="single" w:sz="6" w:space="0" w:color="auto"/>
              <w:bottom w:val="single" w:sz="6" w:space="0" w:color="auto"/>
              <w:right w:val="single" w:sz="6" w:space="0" w:color="auto"/>
            </w:tcBorders>
          </w:tcPr>
          <w:p w14:paraId="5C1D4230" w14:textId="3EACD7FB" w:rsidR="00164768" w:rsidRPr="00722595" w:rsidRDefault="00D71AB7" w:rsidP="00CB5550">
            <w:pPr>
              <w:pStyle w:val="Tabletext"/>
              <w:keepNext/>
              <w:keepLines/>
              <w:ind w:left="284" w:hanging="284"/>
              <w:rPr>
                <w:color w:val="000000"/>
              </w:rPr>
            </w:pPr>
            <w:r>
              <w:t>–</w:t>
            </w:r>
            <w:r>
              <w:tab/>
            </w:r>
            <w:r w:rsidR="00164768" w:rsidRPr="00722595">
              <w:rPr>
                <w:color w:val="000000"/>
              </w:rPr>
              <w:t>Coordination to be strengthened externally and internally through Inter-Sector Coordination Group (ISCG), and Inter-Sectoral Coordination Task Force (ISC-TF), with other UN agencies in New York, Geneva, as well as external coordination</w:t>
            </w:r>
          </w:p>
          <w:p w14:paraId="69810CC4" w14:textId="07E695D9" w:rsidR="00164768" w:rsidRPr="00722595" w:rsidRDefault="00D71AB7" w:rsidP="00CB5550">
            <w:pPr>
              <w:pStyle w:val="Tabletext"/>
              <w:keepNext/>
              <w:keepLines/>
              <w:ind w:left="284" w:hanging="284"/>
              <w:rPr>
                <w:rFonts w:eastAsiaTheme="majorEastAsia"/>
              </w:rPr>
            </w:pPr>
            <w:r>
              <w:t>–</w:t>
            </w:r>
            <w:r>
              <w:tab/>
            </w:r>
            <w:r w:rsidR="00164768" w:rsidRPr="00722595">
              <w:rPr>
                <w:color w:val="000000"/>
              </w:rPr>
              <w:t>Coordination challenges that could be improved by replacing present intersectoral coordination mechanisms with a Digital Collaboration Platform for</w:t>
            </w:r>
            <w:r w:rsidR="00164768" w:rsidRPr="00722595">
              <w:rPr>
                <w:rFonts w:eastAsiaTheme="majorEastAsia"/>
              </w:rPr>
              <w:t xml:space="preserve"> efficiency</w:t>
            </w:r>
          </w:p>
        </w:tc>
      </w:tr>
      <w:tr w:rsidR="00164768" w:rsidRPr="00722595" w14:paraId="29262244"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538179AF" w14:textId="42E4FEE5" w:rsidR="00164768" w:rsidRPr="00D71AB7" w:rsidRDefault="00164768" w:rsidP="00CB5550">
            <w:pPr>
              <w:pStyle w:val="Tablehead"/>
              <w:keepNext/>
              <w:keepLines/>
              <w:jc w:val="left"/>
              <w:rPr>
                <w:rFonts w:eastAsiaTheme="majorEastAsia"/>
                <w:color w:val="E36C0A" w:themeColor="accent6" w:themeShade="BF"/>
              </w:rPr>
            </w:pPr>
            <w:r w:rsidRPr="00D71AB7">
              <w:rPr>
                <w:rFonts w:eastAsiaTheme="majorEastAsia"/>
                <w:color w:val="E36C0A" w:themeColor="accent6" w:themeShade="BF"/>
              </w:rPr>
              <w:t>Five prioritized actions</w:t>
            </w:r>
          </w:p>
        </w:tc>
      </w:tr>
      <w:tr w:rsidR="00164768" w:rsidRPr="00722595" w14:paraId="4D68EFE2"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36FD4F90" w14:textId="4C2CBA02" w:rsidR="00164768" w:rsidRPr="00722595" w:rsidRDefault="00DB007F" w:rsidP="00CB5550">
            <w:pPr>
              <w:pStyle w:val="Tabletext"/>
              <w:keepNext/>
              <w:keepLines/>
              <w:ind w:left="284" w:hanging="284"/>
              <w:rPr>
                <w:sz w:val="18"/>
                <w:szCs w:val="18"/>
              </w:rPr>
            </w:pPr>
            <w:r w:rsidRPr="00722595">
              <w:rPr>
                <w:rFonts w:eastAsiaTheme="majorEastAsia"/>
                <w:szCs w:val="18"/>
              </w:rPr>
              <w:t>1</w:t>
            </w:r>
            <w:r w:rsidRPr="00722595">
              <w:rPr>
                <w:rFonts w:eastAsiaTheme="majorEastAsia"/>
                <w:szCs w:val="18"/>
              </w:rPr>
              <w:tab/>
            </w:r>
            <w:r w:rsidR="00164768" w:rsidRPr="00722595">
              <w:rPr>
                <w:rFonts w:eastAsiaTheme="majorEastAsia"/>
              </w:rPr>
              <w:t>Advance standardization</w:t>
            </w:r>
          </w:p>
          <w:p w14:paraId="2EE21E61" w14:textId="7E1CD769" w:rsidR="00164768" w:rsidRPr="00722595" w:rsidRDefault="00DB007F" w:rsidP="00CB5550">
            <w:pPr>
              <w:pStyle w:val="Tabletext"/>
              <w:keepNext/>
              <w:keepLines/>
              <w:ind w:left="284" w:hanging="284"/>
              <w:rPr>
                <w:sz w:val="18"/>
                <w:szCs w:val="18"/>
              </w:rPr>
            </w:pPr>
            <w:r w:rsidRPr="00722595">
              <w:rPr>
                <w:rFonts w:eastAsiaTheme="majorEastAsia"/>
                <w:szCs w:val="18"/>
              </w:rPr>
              <w:t>2</w:t>
            </w:r>
            <w:r w:rsidRPr="00722595">
              <w:rPr>
                <w:rFonts w:eastAsiaTheme="majorEastAsia"/>
                <w:szCs w:val="18"/>
              </w:rPr>
              <w:tab/>
            </w:r>
            <w:r w:rsidR="00164768" w:rsidRPr="00722595">
              <w:rPr>
                <w:rFonts w:eastAsiaTheme="majorEastAsia"/>
              </w:rPr>
              <w:t>Bridge the standardization gap</w:t>
            </w:r>
          </w:p>
          <w:p w14:paraId="33B44BA0" w14:textId="3380E0F0" w:rsidR="00164768" w:rsidRPr="00722595" w:rsidRDefault="00DB007F" w:rsidP="00CB5550">
            <w:pPr>
              <w:pStyle w:val="Tabletext"/>
              <w:keepNext/>
              <w:keepLines/>
              <w:ind w:left="284" w:hanging="284"/>
              <w:rPr>
                <w:sz w:val="18"/>
                <w:szCs w:val="18"/>
              </w:rPr>
            </w:pPr>
            <w:r w:rsidRPr="00722595">
              <w:rPr>
                <w:rFonts w:eastAsiaTheme="majorEastAsia"/>
                <w:szCs w:val="18"/>
              </w:rPr>
              <w:t>3</w:t>
            </w:r>
            <w:r w:rsidRPr="00722595">
              <w:rPr>
                <w:rFonts w:eastAsiaTheme="majorEastAsia"/>
                <w:szCs w:val="18"/>
              </w:rPr>
              <w:tab/>
            </w:r>
            <w:r w:rsidR="00164768" w:rsidRPr="00722595">
              <w:rPr>
                <w:rFonts w:eastAsiaTheme="majorEastAsia"/>
              </w:rPr>
              <w:t>Strengthen regulatory work</w:t>
            </w:r>
          </w:p>
          <w:p w14:paraId="26C6118B" w14:textId="72423286" w:rsidR="00164768" w:rsidRPr="00722595" w:rsidRDefault="00DB007F" w:rsidP="00CB5550">
            <w:pPr>
              <w:pStyle w:val="Tabletext"/>
              <w:keepNext/>
              <w:keepLines/>
              <w:ind w:left="284" w:hanging="284"/>
              <w:rPr>
                <w:sz w:val="18"/>
                <w:szCs w:val="18"/>
              </w:rPr>
            </w:pPr>
            <w:r w:rsidRPr="00722595">
              <w:rPr>
                <w:rFonts w:eastAsiaTheme="majorEastAsia"/>
                <w:szCs w:val="18"/>
              </w:rPr>
              <w:t>4</w:t>
            </w:r>
            <w:r w:rsidRPr="00722595">
              <w:rPr>
                <w:rFonts w:eastAsiaTheme="majorEastAsia"/>
                <w:szCs w:val="18"/>
              </w:rPr>
              <w:tab/>
            </w:r>
            <w:r w:rsidR="00164768" w:rsidRPr="00722595">
              <w:rPr>
                <w:rFonts w:eastAsiaTheme="majorEastAsia"/>
              </w:rPr>
              <w:t xml:space="preserve">Proposal to review ITU Constitution and Convention </w:t>
            </w:r>
          </w:p>
          <w:p w14:paraId="179BC1DD" w14:textId="709928A0" w:rsidR="00164768" w:rsidRPr="00722595" w:rsidRDefault="00DB007F" w:rsidP="00CB5550">
            <w:pPr>
              <w:pStyle w:val="Tabletext"/>
              <w:keepNext/>
              <w:keepLines/>
              <w:ind w:left="284" w:hanging="284"/>
              <w:rPr>
                <w:sz w:val="18"/>
                <w:szCs w:val="18"/>
              </w:rPr>
            </w:pPr>
            <w:r w:rsidRPr="00722595">
              <w:rPr>
                <w:rFonts w:eastAsiaTheme="majorEastAsia"/>
                <w:szCs w:val="18"/>
              </w:rPr>
              <w:t>5</w:t>
            </w:r>
            <w:r w:rsidRPr="00722595">
              <w:rPr>
                <w:rFonts w:eastAsiaTheme="majorEastAsia"/>
                <w:szCs w:val="18"/>
              </w:rPr>
              <w:tab/>
            </w:r>
            <w:r w:rsidR="00164768" w:rsidRPr="00722595">
              <w:rPr>
                <w:rFonts w:eastAsiaTheme="majorEastAsia"/>
              </w:rPr>
              <w:t>More industry engagement to improve inclusiveness given their instrumental work on standards and radiocommunication bureau</w:t>
            </w:r>
            <w:r w:rsidR="00164768" w:rsidRPr="00722595">
              <w:rPr>
                <w:rStyle w:val="eop"/>
                <w:rFonts w:asciiTheme="minorHAnsi" w:eastAsiaTheme="majorEastAsia" w:hAnsiTheme="minorHAnsi" w:cstheme="minorHAnsi"/>
              </w:rPr>
              <w:t> </w:t>
            </w:r>
          </w:p>
        </w:tc>
      </w:tr>
    </w:tbl>
    <w:p w14:paraId="4DC79E92" w14:textId="54FB21D4" w:rsidR="00164768" w:rsidRPr="00722595" w:rsidRDefault="00164768" w:rsidP="009B40C4">
      <w:pPr>
        <w:pStyle w:val="Heading1"/>
      </w:pPr>
      <w:bookmarkStart w:id="34" w:name="_Toc208585594"/>
      <w:r w:rsidRPr="00722595">
        <w:t>10</w:t>
      </w:r>
      <w:r w:rsidR="0007070C">
        <w:tab/>
      </w:r>
      <w:r w:rsidRPr="00722595">
        <w:t xml:space="preserve">Key </w:t>
      </w:r>
      <w:r w:rsidR="0007070C" w:rsidRPr="00722595">
        <w:t>lessons learned</w:t>
      </w:r>
      <w:bookmarkEnd w:id="34"/>
    </w:p>
    <w:p w14:paraId="7E1B2F56" w14:textId="77777777" w:rsidR="00164768" w:rsidRPr="00722595" w:rsidRDefault="00164768" w:rsidP="0007070C">
      <w:pPr>
        <w:jc w:val="both"/>
      </w:pPr>
      <w:r w:rsidRPr="00722595">
        <w:t xml:space="preserve">The use of foresight methodologies enabled ITU to move beyond traditional strategic planning. By </w:t>
      </w:r>
      <w:r w:rsidRPr="00522D74">
        <w:rPr>
          <w:rFonts w:eastAsiaTheme="majorEastAsia"/>
        </w:rPr>
        <w:t>engaging</w:t>
      </w:r>
      <w:r w:rsidRPr="00722595">
        <w:t xml:space="preserve"> with multiple plausible futures, the organization opened space for creative, non-linear thinking and was able to explore bold alternatives in a safe, structured way.</w:t>
      </w:r>
    </w:p>
    <w:p w14:paraId="73F3F073" w14:textId="77777777" w:rsidR="00164768" w:rsidRPr="00722595" w:rsidRDefault="00164768" w:rsidP="0007070C">
      <w:pPr>
        <w:jc w:val="both"/>
        <w:rPr>
          <w:color w:val="000000"/>
        </w:rPr>
      </w:pPr>
      <w:r w:rsidRPr="00722595">
        <w:rPr>
          <w:color w:val="000000"/>
        </w:rPr>
        <w:t xml:space="preserve">Strategic foresight proved to be a powerful enabler of institutional reflection. By surfacing multiple plausible desired futures, it allowed ITU to move beyond narrow planning assumptions. </w:t>
      </w:r>
      <w:r w:rsidRPr="00522D74">
        <w:rPr>
          <w:rFonts w:eastAsiaTheme="majorEastAsia"/>
        </w:rPr>
        <w:t>Despite</w:t>
      </w:r>
      <w:r w:rsidRPr="00722595">
        <w:rPr>
          <w:color w:val="000000"/>
        </w:rPr>
        <w:t xml:space="preserve"> varied scenarios (from baseline to radical transformation), there was consistency in the aspiration of ITU as a more agile, neutral, trusted institution that remains firmly anchored in its core mandate while adapting to rapid technological and geopolitical change.</w:t>
      </w:r>
    </w:p>
    <w:p w14:paraId="705C4F81" w14:textId="77777777" w:rsidR="00164768" w:rsidRPr="00722595" w:rsidRDefault="00164768" w:rsidP="0007070C">
      <w:pPr>
        <w:jc w:val="both"/>
        <w:rPr>
          <w:color w:val="000000"/>
        </w:rPr>
      </w:pPr>
      <w:r w:rsidRPr="00722595">
        <w:rPr>
          <w:color w:val="000000"/>
        </w:rPr>
        <w:t xml:space="preserve">Several </w:t>
      </w:r>
      <w:r w:rsidRPr="00522D74">
        <w:rPr>
          <w:rFonts w:eastAsiaTheme="majorEastAsia"/>
        </w:rPr>
        <w:t>key</w:t>
      </w:r>
      <w:r w:rsidRPr="00722595">
        <w:rPr>
          <w:color w:val="000000"/>
        </w:rPr>
        <w:t xml:space="preserve"> lessons emerged:</w:t>
      </w:r>
    </w:p>
    <w:p w14:paraId="2062FF14" w14:textId="7FAA7D2E" w:rsidR="00164768" w:rsidRPr="00722595" w:rsidRDefault="0007070C" w:rsidP="0007070C">
      <w:pPr>
        <w:pStyle w:val="enumlev1"/>
        <w:jc w:val="both"/>
      </w:pPr>
      <w:r>
        <w:t>–</w:t>
      </w:r>
      <w:r>
        <w:tab/>
      </w:r>
      <w:r w:rsidR="00164768" w:rsidRPr="00722595">
        <w:rPr>
          <w:b/>
          <w:bCs/>
        </w:rPr>
        <w:t>Scenario development helps build resilience.</w:t>
      </w:r>
      <w:r w:rsidR="00164768" w:rsidRPr="00722595">
        <w:t> Considering a spectrum of futures helped participants identify actions that hold value across different conditions, strengthening ITU’s ability to adapt regardless of the pace or direction of change.</w:t>
      </w:r>
    </w:p>
    <w:p w14:paraId="10E05572" w14:textId="774845C4" w:rsidR="00164768" w:rsidRPr="00722595" w:rsidRDefault="0007070C" w:rsidP="0007070C">
      <w:pPr>
        <w:pStyle w:val="enumlev1"/>
        <w:jc w:val="both"/>
      </w:pPr>
      <w:r>
        <w:lastRenderedPageBreak/>
        <w:t>–</w:t>
      </w:r>
      <w:r>
        <w:tab/>
      </w:r>
      <w:r w:rsidR="00164768" w:rsidRPr="00722595">
        <w:rPr>
          <w:b/>
          <w:bCs/>
        </w:rPr>
        <w:t>Common aspirations provide a strategic anchor.</w:t>
      </w:r>
      <w:r w:rsidR="00164768" w:rsidRPr="00722595">
        <w:t> Across all groups, participants emphasized neutrality, efficiency, and inclusivity, offering clear guideposts for the Strategic Plan even when opinions diverged on tactics.</w:t>
      </w:r>
    </w:p>
    <w:p w14:paraId="093AAC37" w14:textId="26EA4580" w:rsidR="00164768" w:rsidRPr="00722595" w:rsidRDefault="0007070C" w:rsidP="0007070C">
      <w:pPr>
        <w:pStyle w:val="enumlev1"/>
        <w:jc w:val="both"/>
      </w:pPr>
      <w:r>
        <w:t>–</w:t>
      </w:r>
      <w:r>
        <w:tab/>
      </w:r>
      <w:r w:rsidR="00164768" w:rsidRPr="00722595">
        <w:rPr>
          <w:b/>
          <w:bCs/>
        </w:rPr>
        <w:t>Collaboration and partnerships are essential.</w:t>
      </w:r>
      <w:r w:rsidR="00164768" w:rsidRPr="00722595">
        <w:t xml:space="preserve"> The exercise highlighted the need for stronger internal coordination and deeper engagement with external stakeholders, including other UN agencies and the private sector, with very specific proposals in some instances: e.g. using a Digital Collaborative Platform. </w:t>
      </w:r>
    </w:p>
    <w:p w14:paraId="2AED7D7E" w14:textId="7F39139D" w:rsidR="00164768" w:rsidRPr="00722595" w:rsidRDefault="0007070C" w:rsidP="0007070C">
      <w:pPr>
        <w:pStyle w:val="enumlev1"/>
        <w:jc w:val="both"/>
      </w:pPr>
      <w:r>
        <w:t>–</w:t>
      </w:r>
      <w:r>
        <w:tab/>
      </w:r>
      <w:r w:rsidR="00164768" w:rsidRPr="00722595">
        <w:rPr>
          <w:b/>
          <w:bCs/>
        </w:rPr>
        <w:t>Institutional agility requires cultural and procedural change.</w:t>
      </w:r>
      <w:r w:rsidR="00164768" w:rsidRPr="00722595">
        <w:t> Modernizing internal processes, streamlining governance, and investing in staff skills were repeatedly cited as prerequisites for ITU to remain relevant amid rapid technological evolution.</w:t>
      </w:r>
    </w:p>
    <w:p w14:paraId="73F4177F" w14:textId="78CD9D3B" w:rsidR="00164768" w:rsidRPr="00722595" w:rsidRDefault="0007070C" w:rsidP="0007070C">
      <w:pPr>
        <w:pStyle w:val="enumlev1"/>
        <w:jc w:val="both"/>
      </w:pPr>
      <w:r>
        <w:t>–</w:t>
      </w:r>
      <w:r>
        <w:tab/>
      </w:r>
      <w:r w:rsidR="00164768" w:rsidRPr="00722595">
        <w:rPr>
          <w:b/>
          <w:bCs/>
        </w:rPr>
        <w:t>Constructive divergence sparks insight.</w:t>
      </w:r>
      <w:r w:rsidR="00164768" w:rsidRPr="00722595">
        <w:t> Differences on regional presence, the scope of ITU’s work on AI, and financing approaches revealed strategic choices that merit further consultation and can guide targeted follow-up discussions.</w:t>
      </w:r>
    </w:p>
    <w:p w14:paraId="76366356" w14:textId="77777777" w:rsidR="00164768" w:rsidRPr="00722595" w:rsidRDefault="00164768" w:rsidP="0007070C">
      <w:pPr>
        <w:jc w:val="both"/>
      </w:pPr>
      <w:r w:rsidRPr="00722595">
        <w:t>Together, these lessons show that integrating strategic foresight into ITU’s planning cycle can sharpen priorities, reveal trade-offs, and foster a culture of continuous learning positioning ITU to navigate uncertainty while staying focus on its own mandate.</w:t>
      </w:r>
    </w:p>
    <w:p w14:paraId="1F8DD25B" w14:textId="2B09786B" w:rsidR="00164768" w:rsidRPr="00722595" w:rsidRDefault="00164768" w:rsidP="009B40C4">
      <w:pPr>
        <w:pStyle w:val="Heading1"/>
      </w:pPr>
      <w:bookmarkStart w:id="35" w:name="_Toc208585595"/>
      <w:r w:rsidRPr="00722595">
        <w:t>11</w:t>
      </w:r>
      <w:r w:rsidR="00715DD3">
        <w:tab/>
      </w:r>
      <w:r w:rsidRPr="00722595">
        <w:t xml:space="preserve">Next </w:t>
      </w:r>
      <w:r w:rsidR="0007070C" w:rsidRPr="00722595">
        <w:t>steps</w:t>
      </w:r>
      <w:bookmarkEnd w:id="35"/>
    </w:p>
    <w:p w14:paraId="1ECBA721" w14:textId="77777777" w:rsidR="00164768" w:rsidRPr="00722595" w:rsidRDefault="00164768" w:rsidP="0007070C">
      <w:pPr>
        <w:jc w:val="both"/>
      </w:pPr>
      <w:r w:rsidRPr="00722595">
        <w:t xml:space="preserve">Moving forward, </w:t>
      </w:r>
      <w:r w:rsidRPr="00722595">
        <w:rPr>
          <w:b/>
          <w:bCs/>
        </w:rPr>
        <w:t>ITU</w:t>
      </w:r>
      <w:r w:rsidRPr="00722595">
        <w:t xml:space="preserve"> will share the Outcome Report as an Information Document to be presented at the 4</w:t>
      </w:r>
      <w:r w:rsidRPr="00722595">
        <w:rPr>
          <w:vertAlign w:val="superscript"/>
        </w:rPr>
        <w:t>th</w:t>
      </w:r>
      <w:r w:rsidRPr="00722595">
        <w:t xml:space="preserve"> CWG-SFP meeting for consideration as work continues on ITU Strategic Plan 2028-2031 ahead of the Plenipotentiary Conference in 2026 in Qatar. If deemed appropriate, the report may also be circulated ITU-</w:t>
      </w:r>
      <w:r w:rsidRPr="00522D74">
        <w:rPr>
          <w:rFonts w:eastAsiaTheme="majorEastAsia"/>
        </w:rPr>
        <w:t>wide</w:t>
      </w:r>
      <w:r w:rsidRPr="00722595">
        <w:t xml:space="preserve">, including to internal stakeholders who were not directly involved in the Strategic Foresight workshops, such as Elected Officials and Senior Management. </w:t>
      </w:r>
    </w:p>
    <w:p w14:paraId="05D76E11" w14:textId="77777777" w:rsidR="00164768" w:rsidRPr="00722595" w:rsidRDefault="00164768" w:rsidP="0007070C">
      <w:pPr>
        <w:jc w:val="both"/>
      </w:pPr>
      <w:r w:rsidRPr="00722595">
        <w:t xml:space="preserve">The </w:t>
      </w:r>
      <w:r w:rsidRPr="00722595">
        <w:rPr>
          <w:b/>
          <w:bCs/>
        </w:rPr>
        <w:t>UN Futures Lab/Global Hub</w:t>
      </w:r>
      <w:r w:rsidRPr="00722595">
        <w:t xml:space="preserve"> stands ready to support ITU in the next steps of its Strategic Plan process and beyond, </w:t>
      </w:r>
      <w:r w:rsidRPr="00522D74">
        <w:rPr>
          <w:rFonts w:eastAsiaTheme="majorEastAsia"/>
        </w:rPr>
        <w:t>as</w:t>
      </w:r>
      <w:r w:rsidRPr="00722595">
        <w:t xml:space="preserve"> needed. This support may include, but is not limited to:</w:t>
      </w:r>
    </w:p>
    <w:p w14:paraId="34A623D2" w14:textId="2604BC46" w:rsidR="00164768" w:rsidRPr="00722595" w:rsidRDefault="0007070C" w:rsidP="0007070C">
      <w:pPr>
        <w:pStyle w:val="enumlev1"/>
        <w:jc w:val="both"/>
      </w:pPr>
      <w:r>
        <w:t>–</w:t>
      </w:r>
      <w:r>
        <w:tab/>
      </w:r>
      <w:r w:rsidR="00164768" w:rsidRPr="00722595">
        <w:t>Support training for staff, delegates, and other members in futures thinking and foresight to create a sustained foresight capability within ITU and its membership</w:t>
      </w:r>
      <w:r>
        <w:t>.</w:t>
      </w:r>
    </w:p>
    <w:p w14:paraId="64B8F81E" w14:textId="1EB77E55" w:rsidR="00164768" w:rsidRPr="00722595" w:rsidRDefault="0007070C" w:rsidP="0007070C">
      <w:pPr>
        <w:pStyle w:val="enumlev1"/>
        <w:jc w:val="both"/>
      </w:pPr>
      <w:r>
        <w:t>–</w:t>
      </w:r>
      <w:r>
        <w:tab/>
      </w:r>
      <w:r w:rsidR="00164768" w:rsidRPr="00722595">
        <w:t xml:space="preserve">Support the establishment of an ongoing mechanism to scan and </w:t>
      </w:r>
      <w:proofErr w:type="spellStart"/>
      <w:r w:rsidR="00164768" w:rsidRPr="00722595">
        <w:t>analyze</w:t>
      </w:r>
      <w:proofErr w:type="spellEnd"/>
      <w:r w:rsidR="00164768" w:rsidRPr="00722595">
        <w:t xml:space="preserve"> emerging technologies to help the ITU Secretariat and Member States anticipate disruptive Signals, Trends, and Drivers and assess the possible impact on ITU’s work</w:t>
      </w:r>
      <w:r>
        <w:t>.</w:t>
      </w:r>
    </w:p>
    <w:p w14:paraId="27138605" w14:textId="00763F80" w:rsidR="00164768" w:rsidRPr="00722595" w:rsidRDefault="0007070C" w:rsidP="0007070C">
      <w:pPr>
        <w:pStyle w:val="enumlev1"/>
        <w:jc w:val="both"/>
      </w:pPr>
      <w:r>
        <w:t>–</w:t>
      </w:r>
      <w:r>
        <w:tab/>
      </w:r>
      <w:r w:rsidR="00164768" w:rsidRPr="00722595">
        <w:t>Conduct in-depth explorations of specific topics identified by ITU as meriting deeper discussion</w:t>
      </w:r>
      <w:r>
        <w:t>.</w:t>
      </w:r>
    </w:p>
    <w:p w14:paraId="33092F9B" w14:textId="77777777" w:rsidR="00164768" w:rsidRPr="00722595" w:rsidRDefault="00164768" w:rsidP="00164768">
      <w:pPr>
        <w:spacing w:line="276" w:lineRule="auto"/>
        <w:jc w:val="both"/>
        <w:rPr>
          <w:rFonts w:asciiTheme="minorHAnsi" w:hAnsiTheme="minorHAnsi" w:cstheme="minorHAnsi"/>
        </w:rPr>
      </w:pPr>
    </w:p>
    <w:p w14:paraId="3270E974" w14:textId="77777777" w:rsidR="00164768" w:rsidRPr="00722595" w:rsidRDefault="00164768" w:rsidP="0007070C">
      <w:pPr>
        <w:sectPr w:rsidR="00164768" w:rsidRPr="00722595" w:rsidSect="009C29A8">
          <w:pgSz w:w="11906" w:h="16838"/>
          <w:pgMar w:top="1418" w:right="1418" w:bottom="1418" w:left="1418" w:header="709" w:footer="709" w:gutter="0"/>
          <w:cols w:space="708"/>
          <w:docGrid w:linePitch="360"/>
        </w:sectPr>
      </w:pPr>
    </w:p>
    <w:p w14:paraId="7208F791" w14:textId="77777777" w:rsidR="0007070C" w:rsidRDefault="00164768" w:rsidP="005B7C8F">
      <w:pPr>
        <w:pStyle w:val="AnnexNo"/>
      </w:pPr>
      <w:bookmarkStart w:id="36" w:name="_Toc208585596"/>
      <w:bookmarkStart w:id="37" w:name="_Ref208593116"/>
      <w:r w:rsidRPr="00722595">
        <w:lastRenderedPageBreak/>
        <w:t>Annex 1</w:t>
      </w:r>
    </w:p>
    <w:p w14:paraId="30B8DB10" w14:textId="0B7FF083" w:rsidR="00164768" w:rsidRPr="00722595" w:rsidRDefault="00164768" w:rsidP="005B7C8F">
      <w:pPr>
        <w:pStyle w:val="Annextitle"/>
      </w:pPr>
      <w:r w:rsidRPr="00722595">
        <w:t>Workshop #2: ITU Strategic Plan 2028-2031: Strategic Foresight Workshop with ITU Council Working Group for Strategic and Financial Plans - Agenda</w:t>
      </w:r>
      <w:bookmarkEnd w:id="36"/>
      <w:bookmarkEnd w:id="37"/>
    </w:p>
    <w:p w14:paraId="3EB8D013" w14:textId="274EBF0B" w:rsidR="00164768" w:rsidRDefault="00164768" w:rsidP="0007070C">
      <w:pPr>
        <w:rPr>
          <w:rFonts w:eastAsia="DM Sans"/>
        </w:rPr>
      </w:pPr>
      <w:r w:rsidRPr="00722595">
        <w:rPr>
          <w:rFonts w:eastAsia="DM Sans"/>
        </w:rPr>
        <w:t>Monday, 8 September 2025, 1430</w:t>
      </w:r>
      <w:r w:rsidR="0007070C">
        <w:rPr>
          <w:rFonts w:eastAsia="DM Sans"/>
        </w:rPr>
        <w:t>-</w:t>
      </w:r>
      <w:r w:rsidRPr="00722595">
        <w:rPr>
          <w:rFonts w:eastAsia="DM Sans"/>
        </w:rPr>
        <w:t>1730</w:t>
      </w:r>
      <w:r w:rsidR="0007070C">
        <w:rPr>
          <w:rFonts w:eastAsia="DM Sans"/>
        </w:rPr>
        <w:t xml:space="preserve"> </w:t>
      </w:r>
      <w:r w:rsidR="001F45FB">
        <w:rPr>
          <w:rFonts w:eastAsia="DM Sans"/>
        </w:rPr>
        <w:t xml:space="preserve">hours </w:t>
      </w:r>
      <w:r w:rsidR="0007070C">
        <w:rPr>
          <w:rFonts w:eastAsia="DM Sans"/>
        </w:rPr>
        <w:t>(</w:t>
      </w:r>
      <w:r w:rsidRPr="00722595">
        <w:rPr>
          <w:rFonts w:eastAsia="DM Sans"/>
        </w:rPr>
        <w:t>CE</w:t>
      </w:r>
      <w:r w:rsidR="0007070C">
        <w:rPr>
          <w:rFonts w:eastAsia="DM Sans"/>
        </w:rPr>
        <w:t>S</w:t>
      </w:r>
      <w:r w:rsidRPr="00722595">
        <w:rPr>
          <w:rFonts w:eastAsia="DM Sans"/>
        </w:rPr>
        <w:t>T</w:t>
      </w:r>
      <w:r w:rsidR="0007070C">
        <w:rPr>
          <w:rFonts w:eastAsia="DM Sans"/>
        </w:rPr>
        <w:t>)</w:t>
      </w:r>
      <w:r w:rsidRPr="00722595">
        <w:rPr>
          <w:rFonts w:eastAsia="DM Sans"/>
        </w:rPr>
        <w:t xml:space="preserve"> at ITU Montbrillant Building</w:t>
      </w:r>
    </w:p>
    <w:p w14:paraId="35F73AC8" w14:textId="77777777" w:rsidR="0007070C" w:rsidRPr="00722595" w:rsidRDefault="0007070C" w:rsidP="0007070C">
      <w:pPr>
        <w:rPr>
          <w:rFonts w:eastAsia="DM Sans"/>
        </w:rPr>
      </w:pPr>
    </w:p>
    <w:tbl>
      <w:tblPr>
        <w:tblStyle w:val="TableGrid"/>
        <w:tblW w:w="9351" w:type="dxa"/>
        <w:tblLook w:val="04A0" w:firstRow="1" w:lastRow="0" w:firstColumn="1" w:lastColumn="0" w:noHBand="0" w:noVBand="1"/>
      </w:tblPr>
      <w:tblGrid>
        <w:gridCol w:w="1555"/>
        <w:gridCol w:w="7796"/>
      </w:tblGrid>
      <w:tr w:rsidR="00164768" w:rsidRPr="00722595" w14:paraId="578AB0B7" w14:textId="77777777" w:rsidTr="009268F1">
        <w:tc>
          <w:tcPr>
            <w:tcW w:w="1555" w:type="dxa"/>
            <w:shd w:val="clear" w:color="auto" w:fill="009EDB"/>
          </w:tcPr>
          <w:p w14:paraId="53134BE2" w14:textId="77777777" w:rsidR="00164768" w:rsidRPr="00722595" w:rsidRDefault="00164768" w:rsidP="001F45FB">
            <w:pPr>
              <w:pStyle w:val="Tablehead"/>
            </w:pPr>
            <w:r w:rsidRPr="00722595">
              <w:t>Time</w:t>
            </w:r>
          </w:p>
        </w:tc>
        <w:tc>
          <w:tcPr>
            <w:tcW w:w="7796" w:type="dxa"/>
            <w:shd w:val="clear" w:color="auto" w:fill="009EDB"/>
          </w:tcPr>
          <w:p w14:paraId="2652F4EB" w14:textId="77777777" w:rsidR="00164768" w:rsidRPr="00722595" w:rsidRDefault="00164768" w:rsidP="001F45FB">
            <w:pPr>
              <w:pStyle w:val="Tablehead"/>
            </w:pPr>
            <w:r w:rsidRPr="00722595">
              <w:t>Item</w:t>
            </w:r>
          </w:p>
        </w:tc>
      </w:tr>
      <w:tr w:rsidR="00164768" w:rsidRPr="00722595" w14:paraId="4317E174" w14:textId="77777777" w:rsidTr="009268F1">
        <w:tc>
          <w:tcPr>
            <w:tcW w:w="1555" w:type="dxa"/>
          </w:tcPr>
          <w:p w14:paraId="7EAA320C" w14:textId="4F7E6F93" w:rsidR="00164768" w:rsidRPr="00722595" w:rsidRDefault="00164768" w:rsidP="001F45FB">
            <w:pPr>
              <w:pStyle w:val="Tabletext"/>
              <w:jc w:val="center"/>
            </w:pPr>
            <w:r w:rsidRPr="00722595">
              <w:t>1430</w:t>
            </w:r>
            <w:r w:rsidR="001F45FB">
              <w:t>-</w:t>
            </w:r>
            <w:r w:rsidRPr="00722595">
              <w:t>1500</w:t>
            </w:r>
          </w:p>
        </w:tc>
        <w:tc>
          <w:tcPr>
            <w:tcW w:w="7796" w:type="dxa"/>
          </w:tcPr>
          <w:p w14:paraId="624EE0D5" w14:textId="2799251B" w:rsidR="00164768" w:rsidRPr="001F45FB" w:rsidRDefault="00164768" w:rsidP="001F45FB">
            <w:pPr>
              <w:pStyle w:val="Tabletext"/>
              <w:rPr>
                <w:b/>
                <w:bCs/>
              </w:rPr>
            </w:pPr>
            <w:r w:rsidRPr="001F45FB">
              <w:rPr>
                <w:b/>
                <w:bCs/>
              </w:rPr>
              <w:t xml:space="preserve">Welcome and </w:t>
            </w:r>
            <w:r w:rsidR="001F45FB" w:rsidRPr="001F45FB">
              <w:rPr>
                <w:b/>
                <w:bCs/>
              </w:rPr>
              <w:t>agenda overview</w:t>
            </w:r>
          </w:p>
          <w:p w14:paraId="07142991" w14:textId="57E640F9" w:rsidR="00164768" w:rsidRPr="00722595" w:rsidRDefault="001F45FB" w:rsidP="001F45FB">
            <w:pPr>
              <w:pStyle w:val="Tabletext"/>
              <w:ind w:left="284" w:hanging="284"/>
            </w:pPr>
            <w:r>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 xml:space="preserve">Welcome remarks by Mr Mansour AlQurashi, Chair of ITU Council Working Group for Strategic and Financial Plans (7 min) </w:t>
            </w:r>
          </w:p>
          <w:p w14:paraId="2B8B5F84" w14:textId="57BC02CB" w:rsidR="00164768" w:rsidRPr="00722595" w:rsidRDefault="001F45FB" w:rsidP="001F45FB">
            <w:pPr>
              <w:pStyle w:val="Tabletext"/>
              <w:ind w:left="284" w:hanging="284"/>
            </w:pPr>
            <w:r>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Opening remarks by ITU Deputy Secretary-General (7 min)</w:t>
            </w:r>
          </w:p>
          <w:p w14:paraId="1CDC1B81" w14:textId="137057D5" w:rsidR="00164768" w:rsidRPr="00722595" w:rsidRDefault="001F45FB" w:rsidP="001F45FB">
            <w:pPr>
              <w:pStyle w:val="Tabletext"/>
              <w:ind w:left="284" w:hanging="284"/>
            </w:pPr>
            <w:r>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Summary of Workshop #1 and introduction to Workshop #2 context, objectives and agenda by the UN Futures Lab/Global Hub (16 min)</w:t>
            </w:r>
          </w:p>
        </w:tc>
      </w:tr>
      <w:tr w:rsidR="00164768" w:rsidRPr="00722595" w14:paraId="2283F657" w14:textId="77777777" w:rsidTr="009268F1">
        <w:tc>
          <w:tcPr>
            <w:tcW w:w="1555" w:type="dxa"/>
          </w:tcPr>
          <w:p w14:paraId="063104D2" w14:textId="0B006D80" w:rsidR="00164768" w:rsidRPr="00722595" w:rsidRDefault="00164768" w:rsidP="001F45FB">
            <w:pPr>
              <w:pStyle w:val="Tabletext"/>
              <w:jc w:val="center"/>
            </w:pPr>
            <w:r w:rsidRPr="00722595">
              <w:t>1500</w:t>
            </w:r>
            <w:r w:rsidR="001F45FB">
              <w:t>-</w:t>
            </w:r>
            <w:r w:rsidRPr="00722595">
              <w:t>1630</w:t>
            </w:r>
          </w:p>
        </w:tc>
        <w:tc>
          <w:tcPr>
            <w:tcW w:w="7796" w:type="dxa"/>
          </w:tcPr>
          <w:p w14:paraId="2192B26D" w14:textId="53D81303" w:rsidR="00164768" w:rsidRPr="001F45FB" w:rsidRDefault="00164768" w:rsidP="001F45FB">
            <w:pPr>
              <w:pStyle w:val="Tabletext"/>
              <w:rPr>
                <w:b/>
                <w:bCs/>
              </w:rPr>
            </w:pPr>
            <w:r w:rsidRPr="001F45FB">
              <w:rPr>
                <w:b/>
                <w:bCs/>
              </w:rPr>
              <w:t xml:space="preserve">Session </w:t>
            </w:r>
            <w:r w:rsidR="001F45FB" w:rsidRPr="001F45FB">
              <w:rPr>
                <w:b/>
                <w:bCs/>
              </w:rPr>
              <w:t>one</w:t>
            </w:r>
            <w:r w:rsidRPr="001F45FB">
              <w:rPr>
                <w:b/>
                <w:bCs/>
              </w:rPr>
              <w:t xml:space="preserve">: What to </w:t>
            </w:r>
            <w:r w:rsidR="001F45FB" w:rsidRPr="001F45FB">
              <w:rPr>
                <w:b/>
                <w:bCs/>
              </w:rPr>
              <w:t xml:space="preserve">introduce, scale, and set aside </w:t>
            </w:r>
          </w:p>
          <w:p w14:paraId="13D3B3AD" w14:textId="2FD4F470" w:rsidR="00164768" w:rsidRPr="00722595" w:rsidRDefault="001F45FB" w:rsidP="001F45FB">
            <w:pPr>
              <w:pStyle w:val="Tabletext"/>
              <w:ind w:left="284" w:hanging="284"/>
            </w:pPr>
            <w:r>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Plenary: Introduction to Adaptive Scenario Development (10 min)</w:t>
            </w:r>
          </w:p>
          <w:p w14:paraId="3BA0B08A" w14:textId="79F6DC5E" w:rsidR="00164768" w:rsidRPr="00722595" w:rsidRDefault="001F45FB" w:rsidP="001F45FB">
            <w:pPr>
              <w:pStyle w:val="Tabletext"/>
              <w:ind w:left="567" w:hanging="567"/>
            </w:pPr>
            <w:r>
              <w:rPr>
                <w:color w:val="000000"/>
                <w:kern w:val="2"/>
                <w:sz w:val="20"/>
                <w:szCs w:val="24"/>
                <w:lang w:val="en-US"/>
                <w14:ligatures w14:val="standardContextual"/>
              </w:rPr>
              <w:tab/>
            </w:r>
            <w:r w:rsidRPr="001F45FB">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 xml:space="preserve">Introduction to Adaptive Scenario Development and Desired Futures methodologies </w:t>
            </w:r>
          </w:p>
          <w:p w14:paraId="1EA17CEB" w14:textId="2088279D" w:rsidR="00164768" w:rsidRPr="00722595" w:rsidRDefault="001F45FB" w:rsidP="001F45FB">
            <w:pPr>
              <w:pStyle w:val="Tabletext"/>
              <w:ind w:left="284" w:hanging="284"/>
            </w:pPr>
            <w:r>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Group work: Adaptive Scenario Development exercise (80 min)</w:t>
            </w:r>
          </w:p>
          <w:p w14:paraId="34421498" w14:textId="43533B59" w:rsidR="00164768" w:rsidRPr="00722595" w:rsidRDefault="001F45FB" w:rsidP="001F45FB">
            <w:pPr>
              <w:pStyle w:val="Tabletext"/>
              <w:ind w:left="567" w:hanging="567"/>
            </w:pPr>
            <w:r>
              <w:rPr>
                <w:color w:val="000000"/>
                <w:kern w:val="2"/>
                <w:sz w:val="20"/>
                <w:szCs w:val="24"/>
                <w:lang w:val="en-US"/>
                <w14:ligatures w14:val="standardContextual"/>
              </w:rPr>
              <w:tab/>
            </w:r>
            <w:r w:rsidRPr="001F45FB">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Envision a Desired Future for ITU under different limitations, constraints, and opportunities</w:t>
            </w:r>
          </w:p>
          <w:p w14:paraId="661CE129" w14:textId="2A688F1D" w:rsidR="00164768" w:rsidRPr="00722595" w:rsidRDefault="001F45FB" w:rsidP="001F45FB">
            <w:pPr>
              <w:pStyle w:val="Tabletext"/>
              <w:ind w:left="567" w:hanging="567"/>
            </w:pPr>
            <w:r>
              <w:rPr>
                <w:color w:val="000000"/>
                <w:kern w:val="2"/>
                <w:sz w:val="20"/>
                <w:szCs w:val="24"/>
                <w:lang w:val="en-US"/>
                <w14:ligatures w14:val="standardContextual"/>
              </w:rPr>
              <w:tab/>
            </w:r>
            <w:r w:rsidRPr="001F45FB">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Identify enablers, processes, or behaviours to introduce or scale</w:t>
            </w:r>
          </w:p>
          <w:p w14:paraId="7CF6C8D8" w14:textId="2C9FA37B" w:rsidR="00164768" w:rsidRPr="00722595" w:rsidRDefault="001F45FB" w:rsidP="001F45FB">
            <w:pPr>
              <w:pStyle w:val="Tabletext"/>
              <w:ind w:left="567" w:hanging="567"/>
            </w:pPr>
            <w:r>
              <w:rPr>
                <w:color w:val="000000"/>
                <w:kern w:val="2"/>
                <w:sz w:val="20"/>
                <w:szCs w:val="24"/>
                <w:lang w:val="en-US"/>
                <w14:ligatures w14:val="standardContextual"/>
              </w:rPr>
              <w:tab/>
            </w:r>
            <w:r w:rsidRPr="001F45FB">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Determine legacy practices, processes, assumptions, or priorities to sunset</w:t>
            </w:r>
          </w:p>
        </w:tc>
      </w:tr>
      <w:tr w:rsidR="00164768" w:rsidRPr="00722595" w14:paraId="503A1047" w14:textId="77777777" w:rsidTr="009268F1">
        <w:tc>
          <w:tcPr>
            <w:tcW w:w="1555" w:type="dxa"/>
          </w:tcPr>
          <w:p w14:paraId="3B8E226D" w14:textId="135C67A0" w:rsidR="00164768" w:rsidRPr="00722595" w:rsidRDefault="00164768" w:rsidP="001F45FB">
            <w:pPr>
              <w:pStyle w:val="Tabletext"/>
              <w:jc w:val="center"/>
            </w:pPr>
            <w:r w:rsidRPr="00722595">
              <w:t>1630</w:t>
            </w:r>
            <w:r w:rsidR="001F45FB">
              <w:t>-</w:t>
            </w:r>
            <w:r w:rsidRPr="00722595">
              <w:t>1715</w:t>
            </w:r>
          </w:p>
        </w:tc>
        <w:tc>
          <w:tcPr>
            <w:tcW w:w="7796" w:type="dxa"/>
          </w:tcPr>
          <w:p w14:paraId="56CB79A0" w14:textId="0C47894E" w:rsidR="00164768" w:rsidRPr="001F45FB" w:rsidRDefault="00164768" w:rsidP="001F45FB">
            <w:pPr>
              <w:pStyle w:val="Tabletext"/>
              <w:rPr>
                <w:b/>
                <w:bCs/>
              </w:rPr>
            </w:pPr>
            <w:r w:rsidRPr="001F45FB">
              <w:rPr>
                <w:b/>
                <w:bCs/>
              </w:rPr>
              <w:t xml:space="preserve">Session </w:t>
            </w:r>
            <w:r w:rsidR="001F45FB" w:rsidRPr="001F45FB">
              <w:rPr>
                <w:b/>
                <w:bCs/>
              </w:rPr>
              <w:t>two</w:t>
            </w:r>
            <w:r w:rsidRPr="001F45FB">
              <w:rPr>
                <w:b/>
                <w:bCs/>
              </w:rPr>
              <w:t xml:space="preserve">: Key </w:t>
            </w:r>
            <w:r w:rsidR="001F45FB" w:rsidRPr="001F45FB">
              <w:rPr>
                <w:b/>
                <w:bCs/>
              </w:rPr>
              <w:t>reflections and questions</w:t>
            </w:r>
          </w:p>
          <w:p w14:paraId="5705DAA5" w14:textId="17A8F9B9" w:rsidR="00164768" w:rsidRPr="00722595" w:rsidRDefault="001F45FB" w:rsidP="001F45FB">
            <w:pPr>
              <w:pStyle w:val="Tabletext"/>
              <w:ind w:left="284" w:hanging="284"/>
            </w:pPr>
            <w:r>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Plenary: Groups sharing and discussion (45 min)</w:t>
            </w:r>
          </w:p>
          <w:p w14:paraId="16A1DEE2" w14:textId="7BBAA97B" w:rsidR="00164768" w:rsidRPr="00722595" w:rsidRDefault="001F45FB" w:rsidP="001F45FB">
            <w:pPr>
              <w:pStyle w:val="Tabletext"/>
              <w:ind w:left="567" w:hanging="567"/>
            </w:pPr>
            <w:r>
              <w:rPr>
                <w:color w:val="000000"/>
                <w:kern w:val="2"/>
                <w:sz w:val="20"/>
                <w:szCs w:val="24"/>
                <w:lang w:val="en-US"/>
                <w14:ligatures w14:val="standardContextual"/>
              </w:rPr>
              <w:tab/>
            </w:r>
            <w:r w:rsidRPr="001F45FB">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One representative per group shares key insights</w:t>
            </w:r>
          </w:p>
          <w:p w14:paraId="5AF05001" w14:textId="2ACBA297" w:rsidR="00164768" w:rsidRPr="00722595" w:rsidRDefault="001F45FB" w:rsidP="001F45FB">
            <w:pPr>
              <w:pStyle w:val="Tabletext"/>
              <w:ind w:left="567" w:hanging="567"/>
            </w:pPr>
            <w:r>
              <w:rPr>
                <w:color w:val="000000"/>
                <w:kern w:val="2"/>
                <w:sz w:val="20"/>
                <w:szCs w:val="24"/>
                <w:lang w:val="en-US"/>
                <w14:ligatures w14:val="standardContextual"/>
              </w:rPr>
              <w:tab/>
            </w:r>
            <w:r w:rsidRPr="001F45FB">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Reflections, questions, and answers</w:t>
            </w:r>
          </w:p>
        </w:tc>
      </w:tr>
      <w:tr w:rsidR="00164768" w:rsidRPr="00722595" w14:paraId="46C1680D" w14:textId="77777777" w:rsidTr="009268F1">
        <w:tc>
          <w:tcPr>
            <w:tcW w:w="1555" w:type="dxa"/>
          </w:tcPr>
          <w:p w14:paraId="5E8F4C6E" w14:textId="2A75774E" w:rsidR="00164768" w:rsidRPr="00722595" w:rsidRDefault="00164768" w:rsidP="001F45FB">
            <w:pPr>
              <w:pStyle w:val="Tabletext"/>
              <w:jc w:val="center"/>
            </w:pPr>
            <w:r w:rsidRPr="00722595">
              <w:t>1715</w:t>
            </w:r>
            <w:r w:rsidR="001F45FB">
              <w:t>-</w:t>
            </w:r>
            <w:r w:rsidRPr="00722595">
              <w:t>1730</w:t>
            </w:r>
          </w:p>
        </w:tc>
        <w:tc>
          <w:tcPr>
            <w:tcW w:w="7796" w:type="dxa"/>
          </w:tcPr>
          <w:p w14:paraId="3A741398" w14:textId="6710CFCA" w:rsidR="00164768" w:rsidRPr="001F45FB" w:rsidRDefault="00164768" w:rsidP="001F45FB">
            <w:pPr>
              <w:pStyle w:val="Tabletext"/>
              <w:rPr>
                <w:b/>
                <w:bCs/>
              </w:rPr>
            </w:pPr>
            <w:r w:rsidRPr="001F45FB">
              <w:rPr>
                <w:b/>
                <w:bCs/>
              </w:rPr>
              <w:t xml:space="preserve">Conclusion and </w:t>
            </w:r>
            <w:r w:rsidR="001F45FB" w:rsidRPr="001F45FB">
              <w:rPr>
                <w:b/>
                <w:bCs/>
              </w:rPr>
              <w:t>next steps</w:t>
            </w:r>
          </w:p>
          <w:p w14:paraId="12207CD2" w14:textId="083BB281" w:rsidR="00164768" w:rsidRPr="00722595" w:rsidRDefault="001F45FB" w:rsidP="001F45FB">
            <w:pPr>
              <w:pStyle w:val="Tabletext"/>
              <w:ind w:left="284" w:hanging="284"/>
            </w:pPr>
            <w:r>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Summary of key outcomes by the UN Futures Lab/Global Hub (5 min)</w:t>
            </w:r>
          </w:p>
          <w:p w14:paraId="03614C86" w14:textId="1099C9BC" w:rsidR="00164768" w:rsidRPr="00722595" w:rsidRDefault="001F45FB" w:rsidP="001F45FB">
            <w:pPr>
              <w:pStyle w:val="Tabletext"/>
              <w:ind w:left="284" w:hanging="284"/>
            </w:pPr>
            <w:r>
              <w:rPr>
                <w:color w:val="000000"/>
                <w:kern w:val="2"/>
                <w:sz w:val="20"/>
                <w:szCs w:val="24"/>
                <w:lang w:val="en-US"/>
                <w14:ligatures w14:val="standardContextual"/>
              </w:rPr>
              <w:t>–</w:t>
            </w:r>
            <w:r w:rsidR="00DB007F" w:rsidRPr="00722595">
              <w:rPr>
                <w:color w:val="000000"/>
                <w:kern w:val="2"/>
                <w:sz w:val="20"/>
                <w:szCs w:val="24"/>
                <w:lang w:val="en-US"/>
                <w14:ligatures w14:val="standardContextual"/>
              </w:rPr>
              <w:tab/>
            </w:r>
            <w:r w:rsidR="00164768" w:rsidRPr="00722595">
              <w:t>Follow-up actions, including next steps for ITU Strategic Plan by ITU Strategy and Planning Division (10 min)</w:t>
            </w:r>
          </w:p>
        </w:tc>
      </w:tr>
    </w:tbl>
    <w:p w14:paraId="04C19D7B" w14:textId="77777777" w:rsidR="00164768" w:rsidRDefault="00164768" w:rsidP="00164768">
      <w:pPr>
        <w:rPr>
          <w:rFonts w:asciiTheme="minorHAnsi" w:hAnsiTheme="minorHAnsi" w:cstheme="minorHAnsi"/>
        </w:rPr>
      </w:pPr>
    </w:p>
    <w:p w14:paraId="6E96FEE4" w14:textId="31BD5070" w:rsidR="007F3FA3" w:rsidRDefault="007F3FA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4E210185" w14:textId="77777777" w:rsidR="007F3FA3" w:rsidRDefault="00164768" w:rsidP="005B7C8F">
      <w:pPr>
        <w:pStyle w:val="AnnexNo"/>
      </w:pPr>
      <w:bookmarkStart w:id="38" w:name="_Toc208585597"/>
      <w:bookmarkStart w:id="39" w:name="_Ref208593130"/>
      <w:r w:rsidRPr="00722595">
        <w:lastRenderedPageBreak/>
        <w:t>Annex 2</w:t>
      </w:r>
    </w:p>
    <w:p w14:paraId="66ABBAEC" w14:textId="75AF8609" w:rsidR="00164768" w:rsidRPr="00722595" w:rsidRDefault="00164768" w:rsidP="005B7C8F">
      <w:pPr>
        <w:pStyle w:val="Annextitle"/>
      </w:pPr>
      <w:r w:rsidRPr="00722595">
        <w:t xml:space="preserve">All </w:t>
      </w:r>
      <w:r w:rsidR="007F3FA3" w:rsidRPr="00722595">
        <w:t>group work outcomes</w:t>
      </w:r>
      <w:r w:rsidRPr="00722595">
        <w:t xml:space="preserve">: </w:t>
      </w:r>
      <w:r w:rsidR="007F3FA3" w:rsidRPr="00722595">
        <w:t>raw results</w:t>
      </w:r>
      <w:bookmarkEnd w:id="38"/>
      <w:bookmarkEnd w:id="39"/>
    </w:p>
    <w:p w14:paraId="652EEA8A" w14:textId="11EC037B" w:rsidR="00164768" w:rsidRPr="00722595" w:rsidRDefault="00DB007F" w:rsidP="007F3FA3">
      <w:pPr>
        <w:pStyle w:val="Heading1"/>
      </w:pPr>
      <w:bookmarkStart w:id="40" w:name="_Toc208585598"/>
      <w:r w:rsidRPr="00722595">
        <w:t>1</w:t>
      </w:r>
      <w:r w:rsidRPr="00722595">
        <w:tab/>
      </w:r>
      <w:r w:rsidR="00164768" w:rsidRPr="00722595">
        <w:t xml:space="preserve">Group 1: </w:t>
      </w:r>
      <w:r w:rsidR="007F3FA3" w:rsidRPr="00722595">
        <w:t>baseline scenario</w:t>
      </w:r>
      <w:bookmarkEnd w:id="40"/>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4670"/>
      </w:tblGrid>
      <w:tr w:rsidR="00164768" w:rsidRPr="00722595" w14:paraId="1F155830"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53E8A52B" w14:textId="5C052A55" w:rsidR="00164768" w:rsidRPr="004F18B7" w:rsidRDefault="00164768" w:rsidP="004F18B7">
            <w:pPr>
              <w:pStyle w:val="Tablehead"/>
              <w:jc w:val="left"/>
              <w:rPr>
                <w:rFonts w:eastAsiaTheme="majorEastAsia"/>
                <w:color w:val="00B0F0"/>
              </w:rPr>
            </w:pPr>
            <w:r w:rsidRPr="004F18B7">
              <w:rPr>
                <w:rFonts w:eastAsiaTheme="majorEastAsia"/>
                <w:color w:val="00B0F0"/>
              </w:rPr>
              <w:t>Desired future statement</w:t>
            </w:r>
          </w:p>
        </w:tc>
      </w:tr>
      <w:tr w:rsidR="00164768" w:rsidRPr="00722595" w14:paraId="7A356B8F"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10E4DCB1" w14:textId="33E9F90D" w:rsidR="00164768" w:rsidRPr="00722595" w:rsidRDefault="004F18B7" w:rsidP="004F18B7">
            <w:pPr>
              <w:pStyle w:val="Tabletext"/>
              <w:ind w:left="284" w:hanging="284"/>
              <w:rPr>
                <w:rFonts w:eastAsiaTheme="majorEastAsia"/>
              </w:rPr>
            </w:pPr>
            <w:r>
              <w:rPr>
                <w:rFonts w:eastAsiaTheme="majorEastAsia"/>
                <w:color w:val="000000" w:themeColor="text1"/>
              </w:rPr>
              <w:t>–</w:t>
            </w:r>
            <w:r w:rsidR="00DB007F" w:rsidRPr="00722595">
              <w:rPr>
                <w:rFonts w:eastAsiaTheme="majorEastAsia"/>
                <w:color w:val="000000" w:themeColor="text1"/>
              </w:rPr>
              <w:tab/>
            </w:r>
            <w:r w:rsidR="00164768" w:rsidRPr="00722595">
              <w:rPr>
                <w:rFonts w:eastAsiaTheme="majorEastAsia"/>
              </w:rPr>
              <w:t>ITU is trusted as a neutral platform for technical discussions</w:t>
            </w:r>
          </w:p>
          <w:p w14:paraId="36F32F12" w14:textId="644C1169" w:rsidR="00164768" w:rsidRPr="00722595" w:rsidRDefault="004F18B7" w:rsidP="004F18B7">
            <w:pPr>
              <w:pStyle w:val="Tabletext"/>
              <w:ind w:left="284" w:hanging="284"/>
              <w:rPr>
                <w:sz w:val="18"/>
                <w:szCs w:val="18"/>
              </w:rPr>
            </w:pPr>
            <w:r>
              <w:rPr>
                <w:color w:val="000000" w:themeColor="text1"/>
                <w:szCs w:val="18"/>
              </w:rPr>
              <w:t>–</w:t>
            </w:r>
            <w:r w:rsidR="00DB007F" w:rsidRPr="00722595">
              <w:rPr>
                <w:color w:val="000000" w:themeColor="text1"/>
                <w:szCs w:val="18"/>
              </w:rPr>
              <w:tab/>
            </w:r>
            <w:r w:rsidR="00164768" w:rsidRPr="00722595">
              <w:rPr>
                <w:rFonts w:eastAsiaTheme="majorEastAsia"/>
              </w:rPr>
              <w:t xml:space="preserve">ITU prioritizes its services according to its core mandate </w:t>
            </w:r>
          </w:p>
          <w:p w14:paraId="2A6184EE" w14:textId="5AA0BFCA" w:rsidR="00164768" w:rsidRPr="00722595" w:rsidRDefault="004F18B7" w:rsidP="004F18B7">
            <w:pPr>
              <w:pStyle w:val="Tabletext"/>
              <w:ind w:left="284" w:hanging="284"/>
              <w:rPr>
                <w:rFonts w:eastAsiaTheme="majorEastAsia"/>
                <w:color w:val="E97132"/>
              </w:rPr>
            </w:pPr>
            <w:r>
              <w:rPr>
                <w:rFonts w:eastAsiaTheme="majorEastAsia"/>
                <w:color w:val="000000" w:themeColor="text1"/>
              </w:rPr>
              <w:t>–</w:t>
            </w:r>
            <w:r w:rsidR="00DB007F" w:rsidRPr="00722595">
              <w:rPr>
                <w:rFonts w:eastAsiaTheme="majorEastAsia"/>
                <w:color w:val="000000" w:themeColor="text1"/>
              </w:rPr>
              <w:tab/>
            </w:r>
            <w:r w:rsidR="00164768" w:rsidRPr="00722595">
              <w:rPr>
                <w:rFonts w:eastAsiaTheme="majorEastAsia"/>
              </w:rPr>
              <w:t>ITU is agile and efficient in financial management</w:t>
            </w:r>
          </w:p>
        </w:tc>
      </w:tr>
      <w:tr w:rsidR="00164768" w:rsidRPr="00722595" w14:paraId="11FE7AB6" w14:textId="77777777" w:rsidTr="009268F1">
        <w:trPr>
          <w:trHeight w:val="300"/>
        </w:trPr>
        <w:tc>
          <w:tcPr>
            <w:tcW w:w="4670" w:type="dxa"/>
            <w:tcBorders>
              <w:top w:val="single" w:sz="6" w:space="0" w:color="auto"/>
              <w:left w:val="single" w:sz="6" w:space="0" w:color="auto"/>
              <w:bottom w:val="single" w:sz="6" w:space="0" w:color="auto"/>
              <w:right w:val="single" w:sz="6" w:space="0" w:color="auto"/>
            </w:tcBorders>
            <w:hideMark/>
          </w:tcPr>
          <w:p w14:paraId="6E6C49A1" w14:textId="7648CB40" w:rsidR="00164768" w:rsidRPr="00722595" w:rsidRDefault="00164768" w:rsidP="004F18B7">
            <w:pPr>
              <w:pStyle w:val="Tablehead"/>
              <w:jc w:val="left"/>
              <w:rPr>
                <w:sz w:val="18"/>
                <w:szCs w:val="18"/>
              </w:rPr>
            </w:pPr>
            <w:r w:rsidRPr="004F18B7">
              <w:rPr>
                <w:rFonts w:eastAsiaTheme="majorEastAsia"/>
                <w:color w:val="00B050"/>
              </w:rPr>
              <w:t>Current enablers, scale, and introduce</w:t>
            </w:r>
          </w:p>
        </w:tc>
        <w:tc>
          <w:tcPr>
            <w:tcW w:w="4670" w:type="dxa"/>
            <w:tcBorders>
              <w:top w:val="single" w:sz="6" w:space="0" w:color="auto"/>
              <w:left w:val="single" w:sz="6" w:space="0" w:color="auto"/>
              <w:bottom w:val="single" w:sz="6" w:space="0" w:color="auto"/>
              <w:right w:val="single" w:sz="6" w:space="0" w:color="auto"/>
            </w:tcBorders>
            <w:hideMark/>
          </w:tcPr>
          <w:p w14:paraId="4B5188EB" w14:textId="001E4D5D" w:rsidR="00164768" w:rsidRPr="00722595" w:rsidRDefault="00164768" w:rsidP="004F18B7">
            <w:pPr>
              <w:pStyle w:val="Tablehead"/>
              <w:jc w:val="left"/>
              <w:rPr>
                <w:sz w:val="18"/>
                <w:szCs w:val="18"/>
              </w:rPr>
            </w:pPr>
            <w:r w:rsidRPr="00722595">
              <w:rPr>
                <w:rFonts w:eastAsiaTheme="majorEastAsia"/>
                <w:color w:val="C00000"/>
              </w:rPr>
              <w:t>Set aside, risks, and mitigation points</w:t>
            </w:r>
          </w:p>
        </w:tc>
      </w:tr>
      <w:tr w:rsidR="00164768" w:rsidRPr="00722595" w14:paraId="24A34946" w14:textId="77777777" w:rsidTr="009268F1">
        <w:trPr>
          <w:trHeight w:val="300"/>
        </w:trPr>
        <w:tc>
          <w:tcPr>
            <w:tcW w:w="4670" w:type="dxa"/>
            <w:tcBorders>
              <w:top w:val="single" w:sz="6" w:space="0" w:color="auto"/>
              <w:left w:val="single" w:sz="6" w:space="0" w:color="auto"/>
              <w:bottom w:val="single" w:sz="6" w:space="0" w:color="auto"/>
              <w:right w:val="single" w:sz="6" w:space="0" w:color="auto"/>
            </w:tcBorders>
            <w:hideMark/>
          </w:tcPr>
          <w:p w14:paraId="6AB65BB3" w14:textId="6FF8294D" w:rsidR="00164768" w:rsidRPr="00722595" w:rsidRDefault="004F18B7" w:rsidP="004F18B7">
            <w:pPr>
              <w:pStyle w:val="Tabletext"/>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 xml:space="preserve">Strengthening cooperation and intersectoral coordination to reduce duplication of projects, and as such, increase efficiency </w:t>
            </w:r>
          </w:p>
          <w:p w14:paraId="70E8DC15" w14:textId="4CBC9882" w:rsidR="00164768" w:rsidRPr="00722595" w:rsidRDefault="004F18B7" w:rsidP="004F18B7">
            <w:pPr>
              <w:pStyle w:val="Tabletext"/>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 xml:space="preserve">Diversified expertise from ITU members, especially from the private sector </w:t>
            </w:r>
          </w:p>
          <w:p w14:paraId="30500DB6" w14:textId="2727B1CE" w:rsidR="00164768" w:rsidRPr="00722595" w:rsidRDefault="004F18B7" w:rsidP="004F18B7">
            <w:pPr>
              <w:pStyle w:val="Tabletext"/>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Strengthening consensus building (from the membership)</w:t>
            </w:r>
          </w:p>
          <w:p w14:paraId="0A2AD12B" w14:textId="110A5CB7" w:rsidR="00164768" w:rsidRPr="00722595" w:rsidRDefault="004F18B7" w:rsidP="004F18B7">
            <w:pPr>
              <w:pStyle w:val="Tabletext"/>
              <w:ind w:left="284" w:hanging="284"/>
              <w:rPr>
                <w:sz w:val="18"/>
                <w:szCs w:val="18"/>
              </w:rPr>
            </w:pPr>
            <w:r>
              <w:rPr>
                <w:szCs w:val="18"/>
              </w:rPr>
              <w:t>–</w:t>
            </w:r>
            <w:r w:rsidR="00DB007F" w:rsidRPr="00722595">
              <w:rPr>
                <w:szCs w:val="18"/>
              </w:rPr>
              <w:tab/>
            </w:r>
            <w:r w:rsidR="00164768" w:rsidRPr="00722595">
              <w:rPr>
                <w:rFonts w:eastAsiaTheme="majorEastAsia"/>
              </w:rPr>
              <w:t>Improve participation of members in the discussion. This will help to ensure that outputs are assigned to the needs of the members</w:t>
            </w:r>
          </w:p>
          <w:p w14:paraId="27A70E21" w14:textId="181C8B4D" w:rsidR="00164768" w:rsidRPr="00722595" w:rsidRDefault="004F18B7" w:rsidP="004F18B7">
            <w:pPr>
              <w:pStyle w:val="Tabletext"/>
              <w:ind w:left="284" w:hanging="284"/>
              <w:rPr>
                <w:sz w:val="18"/>
                <w:szCs w:val="18"/>
              </w:rPr>
            </w:pPr>
            <w:r>
              <w:rPr>
                <w:szCs w:val="18"/>
              </w:rPr>
              <w:t>–</w:t>
            </w:r>
            <w:r w:rsidR="00DB007F" w:rsidRPr="00722595">
              <w:rPr>
                <w:szCs w:val="18"/>
              </w:rPr>
              <w:tab/>
            </w:r>
            <w:r w:rsidR="00164768" w:rsidRPr="00722595">
              <w:rPr>
                <w:rFonts w:eastAsiaTheme="majorEastAsia"/>
              </w:rPr>
              <w:t>ITU to scale up capacity building and knowledge sharing to increase participation of membership</w:t>
            </w:r>
            <w:r w:rsidR="00164768" w:rsidRPr="00722595">
              <w:rPr>
                <w:rStyle w:val="eop"/>
                <w:rFonts w:asciiTheme="minorHAnsi" w:eastAsiaTheme="majorEastAsia" w:hAnsiTheme="minorHAnsi" w:cstheme="minorHAnsi"/>
              </w:rPr>
              <w:t> </w:t>
            </w:r>
          </w:p>
        </w:tc>
        <w:tc>
          <w:tcPr>
            <w:tcW w:w="4670" w:type="dxa"/>
            <w:tcBorders>
              <w:top w:val="single" w:sz="6" w:space="0" w:color="auto"/>
              <w:left w:val="single" w:sz="6" w:space="0" w:color="auto"/>
              <w:bottom w:val="single" w:sz="6" w:space="0" w:color="auto"/>
              <w:right w:val="single" w:sz="6" w:space="0" w:color="auto"/>
            </w:tcBorders>
            <w:hideMark/>
          </w:tcPr>
          <w:p w14:paraId="4ED5C19C" w14:textId="047E9E3A" w:rsidR="00164768" w:rsidRPr="00722595" w:rsidRDefault="004F18B7" w:rsidP="004F18B7">
            <w:pPr>
              <w:pStyle w:val="Tabletext"/>
              <w:ind w:left="284" w:hanging="284"/>
              <w:rPr>
                <w:sz w:val="18"/>
                <w:szCs w:val="18"/>
              </w:rPr>
            </w:pPr>
            <w:r>
              <w:rPr>
                <w:szCs w:val="18"/>
              </w:rPr>
              <w:t>–</w:t>
            </w:r>
            <w:r w:rsidR="00DB007F" w:rsidRPr="00722595">
              <w:rPr>
                <w:szCs w:val="18"/>
              </w:rPr>
              <w:tab/>
            </w:r>
            <w:r w:rsidR="00164768" w:rsidRPr="00722595">
              <w:rPr>
                <w:rFonts w:eastAsiaTheme="majorEastAsia"/>
              </w:rPr>
              <w:t xml:space="preserve">Bureaucratic processes </w:t>
            </w:r>
            <w:r>
              <w:rPr>
                <w:rFonts w:eastAsiaTheme="majorEastAsia"/>
              </w:rPr>
              <w:t>are</w:t>
            </w:r>
            <w:r w:rsidR="00164768" w:rsidRPr="00722595">
              <w:rPr>
                <w:rFonts w:eastAsiaTheme="majorEastAsia"/>
              </w:rPr>
              <w:t xml:space="preserve"> a risk, as well as a positive factor that brings certainty and reduces questions about ITU’s decision</w:t>
            </w:r>
          </w:p>
          <w:p w14:paraId="79714B4B" w14:textId="545C1DBF" w:rsidR="00164768" w:rsidRPr="00722595" w:rsidRDefault="004F18B7" w:rsidP="004F18B7">
            <w:pPr>
              <w:pStyle w:val="Tabletext"/>
              <w:ind w:left="284" w:hanging="284"/>
              <w:rPr>
                <w:rStyle w:val="eop"/>
                <w:rFonts w:asciiTheme="minorHAnsi" w:eastAsiaTheme="majorEastAsia" w:hAnsiTheme="minorHAnsi" w:cstheme="minorHAnsi"/>
              </w:rPr>
            </w:pPr>
            <w:r>
              <w:rPr>
                <w:rStyle w:val="eop"/>
                <w:rFonts w:asciiTheme="minorHAnsi" w:eastAsiaTheme="majorEastAsia" w:hAnsiTheme="minorHAnsi" w:cstheme="minorHAnsi"/>
              </w:rPr>
              <w:t>–</w:t>
            </w:r>
            <w:r w:rsidR="00DB007F" w:rsidRPr="00722595">
              <w:rPr>
                <w:rStyle w:val="eop"/>
                <w:rFonts w:asciiTheme="minorHAnsi" w:eastAsiaTheme="majorEastAsia" w:hAnsiTheme="minorHAnsi" w:cstheme="minorHAnsi"/>
              </w:rPr>
              <w:tab/>
            </w:r>
            <w:r w:rsidR="00164768" w:rsidRPr="00722595">
              <w:rPr>
                <w:rFonts w:eastAsiaTheme="majorEastAsia"/>
              </w:rPr>
              <w:t>Economic challenges</w:t>
            </w:r>
          </w:p>
          <w:p w14:paraId="0A628358" w14:textId="690459A8" w:rsidR="00164768" w:rsidRPr="00722595" w:rsidRDefault="004F18B7" w:rsidP="004F18B7">
            <w:pPr>
              <w:pStyle w:val="Tabletext"/>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Duplication of activities between the different ITU sectors and waste of resources</w:t>
            </w:r>
          </w:p>
          <w:p w14:paraId="00558DA1" w14:textId="10E8F718" w:rsidR="00164768" w:rsidRPr="00722595" w:rsidRDefault="004F18B7" w:rsidP="004F18B7">
            <w:pPr>
              <w:pStyle w:val="Tabletext"/>
              <w:ind w:left="284" w:hanging="284"/>
              <w:rPr>
                <w:sz w:val="18"/>
                <w:szCs w:val="18"/>
              </w:rPr>
            </w:pPr>
            <w:r>
              <w:rPr>
                <w:szCs w:val="18"/>
              </w:rPr>
              <w:t>–</w:t>
            </w:r>
            <w:r w:rsidR="00DB007F" w:rsidRPr="00722595">
              <w:rPr>
                <w:szCs w:val="18"/>
              </w:rPr>
              <w:tab/>
            </w:r>
            <w:r w:rsidR="00164768" w:rsidRPr="00722595">
              <w:rPr>
                <w:rFonts w:eastAsiaTheme="majorEastAsia"/>
              </w:rPr>
              <w:t>Initiatives that are not part of ITU’s core mandate</w:t>
            </w:r>
          </w:p>
          <w:p w14:paraId="6D2717FA" w14:textId="5E9007E0" w:rsidR="00164768" w:rsidRPr="00722595" w:rsidRDefault="004F18B7" w:rsidP="004F18B7">
            <w:pPr>
              <w:pStyle w:val="Tabletext"/>
              <w:ind w:left="284" w:hanging="284"/>
              <w:rPr>
                <w:sz w:val="18"/>
                <w:szCs w:val="18"/>
              </w:rPr>
            </w:pPr>
            <w:r>
              <w:rPr>
                <w:szCs w:val="18"/>
              </w:rPr>
              <w:t>–</w:t>
            </w:r>
            <w:r w:rsidR="00DB007F" w:rsidRPr="00722595">
              <w:rPr>
                <w:szCs w:val="18"/>
              </w:rPr>
              <w:tab/>
            </w:r>
            <w:r w:rsidR="00164768" w:rsidRPr="00722595">
              <w:rPr>
                <w:rFonts w:eastAsiaTheme="majorEastAsia"/>
              </w:rPr>
              <w:t xml:space="preserve">AI and emerging technologies can be a risk or a benefit to Member States </w:t>
            </w:r>
          </w:p>
          <w:p w14:paraId="2FC7F233" w14:textId="1A5D37D2" w:rsidR="00164768" w:rsidRPr="00722595" w:rsidRDefault="004F18B7" w:rsidP="004F18B7">
            <w:pPr>
              <w:pStyle w:val="Tabletext"/>
              <w:ind w:left="284" w:hanging="284"/>
              <w:rPr>
                <w:sz w:val="18"/>
                <w:szCs w:val="18"/>
              </w:rPr>
            </w:pPr>
            <w:r>
              <w:rPr>
                <w:szCs w:val="18"/>
              </w:rPr>
              <w:t>–</w:t>
            </w:r>
            <w:r w:rsidR="00DB007F" w:rsidRPr="00722595">
              <w:rPr>
                <w:szCs w:val="18"/>
              </w:rPr>
              <w:tab/>
            </w:r>
            <w:r w:rsidR="00164768" w:rsidRPr="00722595">
              <w:rPr>
                <w:rFonts w:eastAsiaTheme="majorEastAsia"/>
              </w:rPr>
              <w:t>Too much documentation (documentation overload)</w:t>
            </w:r>
          </w:p>
        </w:tc>
      </w:tr>
      <w:tr w:rsidR="00164768" w:rsidRPr="00722595" w14:paraId="2E2B3C0E"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273EC57E" w14:textId="15D19754" w:rsidR="00164768" w:rsidRPr="00722595" w:rsidRDefault="00164768" w:rsidP="004F18B7">
            <w:pPr>
              <w:pStyle w:val="Tablehead"/>
              <w:jc w:val="left"/>
              <w:rPr>
                <w:rFonts w:eastAsiaTheme="majorEastAsia"/>
              </w:rPr>
            </w:pPr>
            <w:r w:rsidRPr="004F18B7">
              <w:rPr>
                <w:rFonts w:eastAsiaTheme="majorEastAsia"/>
                <w:color w:val="E36C0A" w:themeColor="accent6" w:themeShade="BF"/>
              </w:rPr>
              <w:t>Five prioritized actions</w:t>
            </w:r>
          </w:p>
        </w:tc>
      </w:tr>
      <w:tr w:rsidR="00164768" w:rsidRPr="00722595" w14:paraId="57236C07"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4BABB14A" w14:textId="767D68B6" w:rsidR="00164768" w:rsidRPr="00722595" w:rsidRDefault="00DB007F" w:rsidP="007F3FA3">
            <w:pPr>
              <w:pStyle w:val="Tabletext"/>
              <w:rPr>
                <w:sz w:val="18"/>
                <w:szCs w:val="18"/>
              </w:rPr>
            </w:pPr>
            <w:r w:rsidRPr="00722595">
              <w:rPr>
                <w:rFonts w:eastAsiaTheme="majorEastAsia"/>
                <w:szCs w:val="18"/>
              </w:rPr>
              <w:t>1.</w:t>
            </w:r>
            <w:r w:rsidRPr="00722595">
              <w:rPr>
                <w:rFonts w:eastAsiaTheme="majorEastAsia"/>
                <w:szCs w:val="18"/>
              </w:rPr>
              <w:tab/>
            </w:r>
            <w:r w:rsidR="00164768" w:rsidRPr="00722595">
              <w:rPr>
                <w:rFonts w:eastAsiaTheme="majorEastAsia"/>
              </w:rPr>
              <w:t>Practical and targeted capacity building to achieve the desired need</w:t>
            </w:r>
            <w:r w:rsidR="00164768" w:rsidRPr="00722595">
              <w:rPr>
                <w:rStyle w:val="eop"/>
                <w:rFonts w:asciiTheme="minorHAnsi" w:eastAsiaTheme="majorEastAsia" w:hAnsiTheme="minorHAnsi" w:cstheme="minorHAnsi"/>
              </w:rPr>
              <w:t> </w:t>
            </w:r>
          </w:p>
          <w:p w14:paraId="14BD334F" w14:textId="5FAC77D1" w:rsidR="00164768" w:rsidRPr="00722595" w:rsidRDefault="00DB007F" w:rsidP="007F3FA3">
            <w:pPr>
              <w:pStyle w:val="Tabletext"/>
              <w:rPr>
                <w:sz w:val="18"/>
                <w:szCs w:val="18"/>
              </w:rPr>
            </w:pPr>
            <w:r w:rsidRPr="00722595">
              <w:rPr>
                <w:rFonts w:eastAsiaTheme="majorEastAsia"/>
                <w:szCs w:val="18"/>
              </w:rPr>
              <w:t>2.</w:t>
            </w:r>
            <w:r w:rsidRPr="00722595">
              <w:rPr>
                <w:rFonts w:eastAsiaTheme="majorEastAsia"/>
                <w:szCs w:val="18"/>
              </w:rPr>
              <w:tab/>
            </w:r>
            <w:r w:rsidR="00164768" w:rsidRPr="00722595">
              <w:rPr>
                <w:rFonts w:eastAsiaTheme="majorEastAsia"/>
              </w:rPr>
              <w:t>Increased collaboration and cooperation especially among ITU members</w:t>
            </w:r>
            <w:r w:rsidR="00164768" w:rsidRPr="00722595">
              <w:rPr>
                <w:rStyle w:val="eop"/>
                <w:rFonts w:asciiTheme="minorHAnsi" w:eastAsiaTheme="majorEastAsia" w:hAnsiTheme="minorHAnsi" w:cstheme="minorHAnsi"/>
              </w:rPr>
              <w:t> </w:t>
            </w:r>
          </w:p>
          <w:p w14:paraId="396625DB" w14:textId="69FB1048" w:rsidR="00164768" w:rsidRPr="00722595" w:rsidRDefault="00DB007F" w:rsidP="007F3FA3">
            <w:pPr>
              <w:pStyle w:val="Tabletext"/>
              <w:rPr>
                <w:sz w:val="18"/>
                <w:szCs w:val="18"/>
              </w:rPr>
            </w:pPr>
            <w:r w:rsidRPr="00722595">
              <w:rPr>
                <w:rFonts w:eastAsiaTheme="majorEastAsia"/>
                <w:szCs w:val="18"/>
              </w:rPr>
              <w:t>3.</w:t>
            </w:r>
            <w:r w:rsidRPr="00722595">
              <w:rPr>
                <w:rFonts w:eastAsiaTheme="majorEastAsia"/>
                <w:szCs w:val="18"/>
              </w:rPr>
              <w:tab/>
            </w:r>
            <w:r w:rsidR="00164768" w:rsidRPr="00722595">
              <w:rPr>
                <w:rFonts w:eastAsiaTheme="majorEastAsia"/>
              </w:rPr>
              <w:t>Emphasize effective financial management </w:t>
            </w:r>
            <w:r w:rsidR="00164768" w:rsidRPr="00722595">
              <w:rPr>
                <w:rStyle w:val="eop"/>
                <w:rFonts w:asciiTheme="minorHAnsi" w:eastAsiaTheme="majorEastAsia" w:hAnsiTheme="minorHAnsi" w:cstheme="minorHAnsi"/>
              </w:rPr>
              <w:t> </w:t>
            </w:r>
          </w:p>
          <w:p w14:paraId="1EC71954" w14:textId="25813C82" w:rsidR="00164768" w:rsidRPr="00722595" w:rsidRDefault="00DB007F" w:rsidP="007F3FA3">
            <w:pPr>
              <w:pStyle w:val="Tabletext"/>
              <w:rPr>
                <w:rFonts w:eastAsiaTheme="majorEastAsia"/>
              </w:rPr>
            </w:pPr>
            <w:r w:rsidRPr="00722595">
              <w:rPr>
                <w:rFonts w:eastAsiaTheme="majorEastAsia"/>
              </w:rPr>
              <w:t>4.</w:t>
            </w:r>
            <w:r w:rsidRPr="00722595">
              <w:rPr>
                <w:rFonts w:eastAsiaTheme="majorEastAsia"/>
              </w:rPr>
              <w:tab/>
            </w:r>
            <w:r w:rsidR="00164768" w:rsidRPr="00722595">
              <w:rPr>
                <w:rFonts w:eastAsiaTheme="majorEastAsia"/>
              </w:rPr>
              <w:t>Reforming and modernizing some of ITU processes </w:t>
            </w:r>
            <w:r w:rsidR="00164768" w:rsidRPr="00722595">
              <w:rPr>
                <w:rStyle w:val="eop"/>
                <w:rFonts w:asciiTheme="minorHAnsi" w:eastAsiaTheme="majorEastAsia" w:hAnsiTheme="minorHAnsi" w:cstheme="minorHAnsi"/>
              </w:rPr>
              <w:t> </w:t>
            </w:r>
          </w:p>
        </w:tc>
      </w:tr>
    </w:tbl>
    <w:p w14:paraId="33F11115" w14:textId="77777777" w:rsidR="00CB5550" w:rsidRDefault="00CB5550" w:rsidP="00CB5550">
      <w:pPr>
        <w:pStyle w:val="Tablefin"/>
      </w:pPr>
      <w:bookmarkStart w:id="41" w:name="_Toc208585599"/>
    </w:p>
    <w:p w14:paraId="04F43172" w14:textId="6E68577C" w:rsidR="00164768" w:rsidRPr="00722595" w:rsidRDefault="00DB007F" w:rsidP="007F3FA3">
      <w:pPr>
        <w:pStyle w:val="Heading1"/>
      </w:pPr>
      <w:r w:rsidRPr="00722595">
        <w:lastRenderedPageBreak/>
        <w:t>2</w:t>
      </w:r>
      <w:r w:rsidRPr="00722595">
        <w:tab/>
      </w:r>
      <w:r w:rsidR="00164768" w:rsidRPr="00722595">
        <w:t xml:space="preserve">Group 2: </w:t>
      </w:r>
      <w:r w:rsidR="007F3FA3" w:rsidRPr="00722595">
        <w:t>adaptation scenario</w:t>
      </w:r>
      <w:bookmarkEnd w:id="41"/>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4528"/>
      </w:tblGrid>
      <w:tr w:rsidR="00B74F8E" w:rsidRPr="00B74F8E" w14:paraId="1D4D09D8"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hideMark/>
          </w:tcPr>
          <w:p w14:paraId="2719A148" w14:textId="66CAE747" w:rsidR="00164768" w:rsidRPr="00B74F8E" w:rsidRDefault="00164768" w:rsidP="00CB5550">
            <w:pPr>
              <w:pStyle w:val="Tablehead"/>
              <w:keepNext/>
              <w:keepLines/>
              <w:jc w:val="left"/>
              <w:rPr>
                <w:color w:val="00B0F0"/>
                <w:sz w:val="18"/>
                <w:szCs w:val="18"/>
              </w:rPr>
            </w:pPr>
            <w:r w:rsidRPr="00B74F8E">
              <w:rPr>
                <w:rFonts w:eastAsiaTheme="majorEastAsia"/>
                <w:color w:val="00B0F0"/>
              </w:rPr>
              <w:t>Desired future statement</w:t>
            </w:r>
          </w:p>
        </w:tc>
      </w:tr>
      <w:tr w:rsidR="00164768" w:rsidRPr="00722595" w14:paraId="4702E7E0"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hideMark/>
          </w:tcPr>
          <w:p w14:paraId="2F7F7046" w14:textId="36E01916" w:rsidR="00164768" w:rsidRPr="00722595" w:rsidRDefault="00B74F8E" w:rsidP="00CB5550">
            <w:pPr>
              <w:pStyle w:val="Tabletext"/>
              <w:keepNext/>
              <w:keepLines/>
              <w:ind w:left="284" w:hanging="284"/>
              <w:rPr>
                <w:sz w:val="18"/>
                <w:szCs w:val="18"/>
              </w:rPr>
            </w:pPr>
            <w:r>
              <w:rPr>
                <w:szCs w:val="18"/>
              </w:rPr>
              <w:t>–</w:t>
            </w:r>
            <w:r w:rsidR="00DB007F" w:rsidRPr="00722595">
              <w:rPr>
                <w:szCs w:val="18"/>
              </w:rPr>
              <w:tab/>
            </w:r>
            <w:r w:rsidR="00164768" w:rsidRPr="00722595">
              <w:rPr>
                <w:color w:val="000000" w:themeColor="text1"/>
                <w:lang w:eastAsia="en-GB"/>
              </w:rPr>
              <w:t>Interconnected, networked ITU, playing to its strengths – what it is already good at – with the ability to prioritize and to focus on the most pressing issues</w:t>
            </w:r>
          </w:p>
        </w:tc>
      </w:tr>
      <w:tr w:rsidR="00164768" w:rsidRPr="00722595" w14:paraId="6AE202FD"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558649ED" w14:textId="2E551FFC" w:rsidR="00164768" w:rsidRPr="00722595" w:rsidRDefault="00164768" w:rsidP="00CB5550">
            <w:pPr>
              <w:pStyle w:val="Tablehead"/>
              <w:keepNext/>
              <w:keepLines/>
              <w:jc w:val="left"/>
              <w:rPr>
                <w:rFonts w:eastAsiaTheme="majorEastAsia"/>
              </w:rPr>
            </w:pPr>
            <w:r w:rsidRPr="00B74F8E">
              <w:rPr>
                <w:rFonts w:eastAsiaTheme="majorEastAsia"/>
                <w:color w:val="00B050"/>
              </w:rPr>
              <w:t>Current enablers, scale, and introduce</w:t>
            </w:r>
          </w:p>
        </w:tc>
        <w:tc>
          <w:tcPr>
            <w:tcW w:w="4528" w:type="dxa"/>
            <w:tcBorders>
              <w:top w:val="single" w:sz="6" w:space="0" w:color="auto"/>
              <w:left w:val="single" w:sz="6" w:space="0" w:color="auto"/>
              <w:bottom w:val="single" w:sz="6" w:space="0" w:color="auto"/>
              <w:right w:val="single" w:sz="6" w:space="0" w:color="auto"/>
            </w:tcBorders>
          </w:tcPr>
          <w:p w14:paraId="1BCEE2DD" w14:textId="01B3AB94" w:rsidR="00164768" w:rsidRPr="00722595" w:rsidRDefault="00164768" w:rsidP="00CB5550">
            <w:pPr>
              <w:pStyle w:val="Tablehead"/>
              <w:keepNext/>
              <w:keepLines/>
              <w:jc w:val="left"/>
              <w:rPr>
                <w:rFonts w:eastAsiaTheme="majorEastAsia"/>
              </w:rPr>
            </w:pPr>
            <w:r w:rsidRPr="00722595">
              <w:rPr>
                <w:rFonts w:eastAsiaTheme="majorEastAsia"/>
                <w:color w:val="C00000"/>
              </w:rPr>
              <w:t>Set aside, risks, and mitigation points</w:t>
            </w:r>
          </w:p>
        </w:tc>
      </w:tr>
      <w:tr w:rsidR="00164768" w:rsidRPr="00722595" w14:paraId="7DFC9D46"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7B99816B" w14:textId="00E5FD9D"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 xml:space="preserve">Unique network of ICT ministers and private sector that enable connectivity </w:t>
            </w:r>
          </w:p>
          <w:p w14:paraId="4B06DA16" w14:textId="194E00C5"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 xml:space="preserve">Good convenor of events and with other organizations and stakeholders. AI for Good is a real success that ITU knows how to do very well </w:t>
            </w:r>
          </w:p>
          <w:p w14:paraId="60E94D57" w14:textId="31FAFE07"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ITU’s value proposition creating economic value associated with resolutions: radio spectrum, etc.</w:t>
            </w:r>
          </w:p>
          <w:p w14:paraId="7148EA27" w14:textId="0AAD36C1"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Expertise in important topics</w:t>
            </w:r>
          </w:p>
          <w:p w14:paraId="154BDB6C" w14:textId="3496F192"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KPIs to measure outcomes</w:t>
            </w:r>
          </w:p>
          <w:p w14:paraId="1A2D7E73" w14:textId="2637872A"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Strengthening coordination and cooperation with templates, guidance, explanations, etc.</w:t>
            </w:r>
          </w:p>
        </w:tc>
        <w:tc>
          <w:tcPr>
            <w:tcW w:w="4528" w:type="dxa"/>
            <w:tcBorders>
              <w:top w:val="single" w:sz="6" w:space="0" w:color="auto"/>
              <w:left w:val="single" w:sz="6" w:space="0" w:color="auto"/>
              <w:bottom w:val="single" w:sz="6" w:space="0" w:color="auto"/>
              <w:right w:val="single" w:sz="6" w:space="0" w:color="auto"/>
            </w:tcBorders>
          </w:tcPr>
          <w:p w14:paraId="5E58CECD" w14:textId="7F45FD97"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 xml:space="preserve">More focused and improved time management for government meetings and discussions </w:t>
            </w:r>
          </w:p>
          <w:p w14:paraId="10028430" w14:textId="1D4FD706"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ITU Council is composed on the full membership, any conversation can be long</w:t>
            </w:r>
          </w:p>
          <w:p w14:paraId="4B95E6A0" w14:textId="54E663CB"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Bolster strategy and operational plans and dial back excessive number of resolutions without</w:t>
            </w:r>
            <w:r w:rsidR="00164768" w:rsidRPr="00722595" w:rsidDel="0086383A">
              <w:rPr>
                <w:rFonts w:eastAsiaTheme="majorEastAsia"/>
              </w:rPr>
              <w:t xml:space="preserve"> </w:t>
            </w:r>
            <w:r w:rsidR="00164768" w:rsidRPr="00722595">
              <w:rPr>
                <w:rFonts w:eastAsiaTheme="majorEastAsia"/>
              </w:rPr>
              <w:t xml:space="preserve">forcing members to make multiple immediate changes  </w:t>
            </w:r>
          </w:p>
          <w:p w14:paraId="50BD6303" w14:textId="74D0F435" w:rsidR="00164768" w:rsidRPr="00722595" w:rsidRDefault="00B74F8E" w:rsidP="00CB5550">
            <w:pPr>
              <w:pStyle w:val="Tabletext"/>
              <w:keepNext/>
              <w:keepLines/>
              <w:ind w:left="284" w:hanging="284"/>
              <w:rPr>
                <w:rFonts w:eastAsiaTheme="majorEastAsia"/>
              </w:rPr>
            </w:pPr>
            <w:r>
              <w:rPr>
                <w:rFonts w:eastAsiaTheme="majorEastAsia"/>
              </w:rPr>
              <w:t>–</w:t>
            </w:r>
            <w:r w:rsidR="00DB007F" w:rsidRPr="00722595">
              <w:rPr>
                <w:rFonts w:eastAsiaTheme="majorEastAsia"/>
              </w:rPr>
              <w:tab/>
            </w:r>
            <w:r w:rsidR="00164768" w:rsidRPr="00722595">
              <w:rPr>
                <w:rFonts w:eastAsiaTheme="majorEastAsia"/>
              </w:rPr>
              <w:t>80% of ITU costs is staff, i.e. it is a services-oriented organization</w:t>
            </w:r>
          </w:p>
          <w:p w14:paraId="0C8C5098" w14:textId="1540806D" w:rsidR="00164768" w:rsidRPr="00722595" w:rsidRDefault="00B74F8E" w:rsidP="00CB5550">
            <w:pPr>
              <w:pStyle w:val="Tabletext"/>
              <w:keepNext/>
              <w:keepLines/>
              <w:ind w:left="284" w:hanging="284"/>
            </w:pPr>
            <w:r>
              <w:t>–</w:t>
            </w:r>
            <w:r w:rsidR="00DB007F" w:rsidRPr="00722595">
              <w:tab/>
            </w:r>
            <w:r w:rsidR="00164768" w:rsidRPr="00722595">
              <w:rPr>
                <w:rFonts w:eastAsiaTheme="majorEastAsia"/>
              </w:rPr>
              <w:t>Still modernizing infrastructure</w:t>
            </w:r>
            <w:r w:rsidR="00164768" w:rsidRPr="00722595">
              <w:t>, etc.</w:t>
            </w:r>
          </w:p>
        </w:tc>
      </w:tr>
      <w:tr w:rsidR="00164768" w:rsidRPr="00722595" w14:paraId="7C8771AA"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5F2A8043" w14:textId="0069632E" w:rsidR="00164768" w:rsidRPr="00B74F8E" w:rsidRDefault="00164768" w:rsidP="00CB5550">
            <w:pPr>
              <w:pStyle w:val="Tablehead"/>
              <w:keepNext/>
              <w:keepLines/>
              <w:jc w:val="left"/>
              <w:rPr>
                <w:rFonts w:eastAsiaTheme="majorEastAsia"/>
                <w:color w:val="E36C0A" w:themeColor="accent6" w:themeShade="BF"/>
              </w:rPr>
            </w:pPr>
            <w:r w:rsidRPr="00B74F8E">
              <w:rPr>
                <w:rFonts w:eastAsiaTheme="majorEastAsia"/>
                <w:color w:val="E36C0A" w:themeColor="accent6" w:themeShade="BF"/>
              </w:rPr>
              <w:t>Five prioritized actions</w:t>
            </w:r>
          </w:p>
        </w:tc>
      </w:tr>
      <w:tr w:rsidR="00164768" w:rsidRPr="00722595" w14:paraId="257C4B7C"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7320731A" w14:textId="052106DB" w:rsidR="00164768" w:rsidRPr="00722595" w:rsidRDefault="00DB007F" w:rsidP="00CB5550">
            <w:pPr>
              <w:pStyle w:val="Tabletext"/>
              <w:keepNext/>
              <w:keepLines/>
              <w:ind w:left="284" w:hanging="284"/>
            </w:pPr>
            <w:r w:rsidRPr="00722595">
              <w:t>1</w:t>
            </w:r>
            <w:r w:rsidRPr="00722595">
              <w:tab/>
            </w:r>
            <w:r w:rsidR="00164768" w:rsidRPr="00722595">
              <w:t>Prioritization how resolutions are prioritized, and connect funding with projects</w:t>
            </w:r>
          </w:p>
          <w:p w14:paraId="3EEC9F76" w14:textId="5F10B3B5" w:rsidR="00164768" w:rsidRPr="00722595" w:rsidRDefault="00DB007F" w:rsidP="00CB5550">
            <w:pPr>
              <w:pStyle w:val="Tabletext"/>
              <w:keepNext/>
              <w:keepLines/>
              <w:ind w:left="284" w:hanging="284"/>
            </w:pPr>
            <w:r w:rsidRPr="00722595">
              <w:t>2</w:t>
            </w:r>
            <w:r w:rsidRPr="00722595">
              <w:tab/>
            </w:r>
            <w:r w:rsidR="00164768" w:rsidRPr="00722595">
              <w:t>Focus on what ITU does well, e.g. AI for Good</w:t>
            </w:r>
          </w:p>
          <w:p w14:paraId="16AE44D1" w14:textId="1ECB10C8" w:rsidR="00164768" w:rsidRPr="00722595" w:rsidRDefault="00DB007F" w:rsidP="00CB5550">
            <w:pPr>
              <w:pStyle w:val="Tabletext"/>
              <w:keepNext/>
              <w:keepLines/>
              <w:ind w:left="284" w:hanging="284"/>
            </w:pPr>
            <w:r w:rsidRPr="00722595">
              <w:t>3</w:t>
            </w:r>
            <w:r w:rsidRPr="00722595">
              <w:tab/>
            </w:r>
            <w:r w:rsidR="00164768" w:rsidRPr="00722595">
              <w:t xml:space="preserve">Limit speaking time to a maximum of two minutes </w:t>
            </w:r>
          </w:p>
          <w:p w14:paraId="3692BC53" w14:textId="6F4F7CF4" w:rsidR="00164768" w:rsidRPr="00722595" w:rsidRDefault="00DB007F" w:rsidP="00CB5550">
            <w:pPr>
              <w:pStyle w:val="Tabletext"/>
              <w:keepNext/>
              <w:keepLines/>
              <w:ind w:left="284" w:hanging="284"/>
            </w:pPr>
            <w:r w:rsidRPr="00722595">
              <w:t>4</w:t>
            </w:r>
            <w:r w:rsidRPr="00722595">
              <w:tab/>
            </w:r>
            <w:r w:rsidR="00164768" w:rsidRPr="00722595">
              <w:t>Balance between ICT and verticals</w:t>
            </w:r>
          </w:p>
          <w:p w14:paraId="364F910C" w14:textId="5779949A" w:rsidR="00164768" w:rsidRPr="00722595" w:rsidRDefault="00DB007F" w:rsidP="00CB5550">
            <w:pPr>
              <w:pStyle w:val="Tabletext"/>
              <w:keepNext/>
              <w:keepLines/>
              <w:ind w:left="284" w:hanging="284"/>
            </w:pPr>
            <w:r w:rsidRPr="00722595">
              <w:t>5</w:t>
            </w:r>
            <w:r w:rsidRPr="00722595">
              <w:tab/>
            </w:r>
            <w:r w:rsidR="00164768" w:rsidRPr="00722595">
              <w:t>Provide templates with sunset clause and explain funding resources</w:t>
            </w:r>
          </w:p>
        </w:tc>
      </w:tr>
    </w:tbl>
    <w:p w14:paraId="4F9AC7C9" w14:textId="77777777" w:rsidR="00CB5550" w:rsidRDefault="00CB5550" w:rsidP="00CB5550">
      <w:pPr>
        <w:pStyle w:val="Tablefin"/>
      </w:pPr>
      <w:bookmarkStart w:id="42" w:name="_Toc208585600"/>
    </w:p>
    <w:p w14:paraId="2C688A85" w14:textId="5A7B8499" w:rsidR="00164768" w:rsidRPr="00722595" w:rsidRDefault="00DB007F" w:rsidP="007F3FA3">
      <w:pPr>
        <w:pStyle w:val="Heading1"/>
      </w:pPr>
      <w:r w:rsidRPr="00722595">
        <w:lastRenderedPageBreak/>
        <w:t>3</w:t>
      </w:r>
      <w:r w:rsidRPr="00722595">
        <w:tab/>
      </w:r>
      <w:r w:rsidR="00164768" w:rsidRPr="00722595">
        <w:t xml:space="preserve">Group 3: </w:t>
      </w:r>
      <w:r w:rsidR="007F3FA3" w:rsidRPr="00722595">
        <w:t>radical change scenario</w:t>
      </w:r>
      <w:bookmarkEnd w:id="42"/>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4528"/>
      </w:tblGrid>
      <w:tr w:rsidR="00C6394F" w:rsidRPr="00C6394F" w14:paraId="55EF6EB6"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hideMark/>
          </w:tcPr>
          <w:p w14:paraId="4196EC2E" w14:textId="744D84B9" w:rsidR="00164768" w:rsidRPr="00C6394F" w:rsidRDefault="00164768" w:rsidP="00CB5550">
            <w:pPr>
              <w:pStyle w:val="Tablehead"/>
              <w:keepNext/>
              <w:keepLines/>
              <w:jc w:val="left"/>
              <w:rPr>
                <w:color w:val="00B0F0"/>
                <w:sz w:val="18"/>
                <w:szCs w:val="18"/>
              </w:rPr>
            </w:pPr>
            <w:r w:rsidRPr="00C6394F">
              <w:rPr>
                <w:rFonts w:eastAsiaTheme="majorEastAsia"/>
                <w:color w:val="00B0F0"/>
              </w:rPr>
              <w:t>Desired future statement</w:t>
            </w:r>
          </w:p>
        </w:tc>
      </w:tr>
      <w:tr w:rsidR="00164768" w:rsidRPr="00722595" w14:paraId="45F7B069"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5D771954" w14:textId="15381525" w:rsidR="00164768" w:rsidRPr="00722595" w:rsidRDefault="00C6394F" w:rsidP="00CB5550">
            <w:pPr>
              <w:pStyle w:val="Tabletext"/>
              <w:keepNext/>
              <w:keepLines/>
              <w:ind w:left="284" w:hanging="284"/>
              <w:rPr>
                <w:rFonts w:eastAsiaTheme="majorEastAsia"/>
                <w:color w:val="E97132"/>
              </w:rPr>
            </w:pPr>
            <w:r>
              <w:rPr>
                <w:rFonts w:eastAsiaTheme="majorEastAsia"/>
                <w:color w:val="000000" w:themeColor="text1"/>
              </w:rPr>
              <w:t>–</w:t>
            </w:r>
            <w:r w:rsidR="00DB007F" w:rsidRPr="00722595">
              <w:rPr>
                <w:rFonts w:eastAsiaTheme="majorEastAsia"/>
                <w:color w:val="000000" w:themeColor="text1"/>
              </w:rPr>
              <w:tab/>
            </w:r>
            <w:r w:rsidR="00164768" w:rsidRPr="00722595">
              <w:t>Delivering on its core mandate, while works on other demands, such as developing standard rules for AI use and revisiting AI connectivity</w:t>
            </w:r>
          </w:p>
          <w:p w14:paraId="3D1383DB" w14:textId="60F2D306" w:rsidR="00164768" w:rsidRPr="00722595" w:rsidRDefault="00C6394F" w:rsidP="00CB5550">
            <w:pPr>
              <w:pStyle w:val="Tabletext"/>
              <w:keepNext/>
              <w:keepLines/>
              <w:ind w:left="284" w:hanging="284"/>
              <w:rPr>
                <w:rFonts w:eastAsiaTheme="majorEastAsia"/>
                <w:color w:val="E97132"/>
              </w:rPr>
            </w:pPr>
            <w:r>
              <w:rPr>
                <w:rFonts w:eastAsiaTheme="majorEastAsia"/>
                <w:color w:val="000000" w:themeColor="text1"/>
              </w:rPr>
              <w:t>–</w:t>
            </w:r>
            <w:r w:rsidR="00DB007F" w:rsidRPr="00722595">
              <w:rPr>
                <w:rFonts w:eastAsiaTheme="majorEastAsia"/>
                <w:color w:val="000000" w:themeColor="text1"/>
              </w:rPr>
              <w:tab/>
            </w:r>
            <w:r w:rsidR="00164768" w:rsidRPr="00722595">
              <w:t>Defend intergovernmental processes</w:t>
            </w:r>
          </w:p>
          <w:p w14:paraId="30B64851" w14:textId="4F84483D" w:rsidR="00164768" w:rsidRPr="00722595" w:rsidRDefault="00C6394F" w:rsidP="00CB5550">
            <w:pPr>
              <w:pStyle w:val="Tabletext"/>
              <w:keepNext/>
              <w:keepLines/>
              <w:ind w:left="284" w:hanging="284"/>
              <w:rPr>
                <w:rFonts w:eastAsiaTheme="majorEastAsia"/>
                <w:color w:val="000000" w:themeColor="text1"/>
              </w:rPr>
            </w:pPr>
            <w:r>
              <w:rPr>
                <w:rFonts w:eastAsiaTheme="majorEastAsia"/>
                <w:color w:val="000000" w:themeColor="text1"/>
              </w:rPr>
              <w:t>–</w:t>
            </w:r>
            <w:r w:rsidR="00DB007F" w:rsidRPr="00722595">
              <w:rPr>
                <w:rFonts w:eastAsiaTheme="majorEastAsia"/>
                <w:color w:val="000000" w:themeColor="text1"/>
              </w:rPr>
              <w:tab/>
            </w:r>
            <w:r w:rsidR="00164768" w:rsidRPr="00722595">
              <w:rPr>
                <w:color w:val="000000" w:themeColor="text1"/>
              </w:rPr>
              <w:t xml:space="preserve">A more agile organization, lean, independent and neutral </w:t>
            </w:r>
          </w:p>
          <w:p w14:paraId="5C012A82" w14:textId="0926B89E" w:rsidR="00164768" w:rsidRPr="00722595" w:rsidRDefault="00C6394F" w:rsidP="00CB5550">
            <w:pPr>
              <w:pStyle w:val="Tabletext"/>
              <w:keepNext/>
              <w:keepLines/>
              <w:ind w:left="284" w:hanging="284"/>
              <w:rPr>
                <w:rFonts w:eastAsiaTheme="majorEastAsia"/>
                <w:color w:val="000000" w:themeColor="text1"/>
              </w:rPr>
            </w:pPr>
            <w:r>
              <w:rPr>
                <w:rFonts w:eastAsiaTheme="majorEastAsia"/>
                <w:color w:val="000000" w:themeColor="text1"/>
              </w:rPr>
              <w:t>–</w:t>
            </w:r>
            <w:r w:rsidR="00DB007F" w:rsidRPr="00722595">
              <w:rPr>
                <w:rFonts w:eastAsiaTheme="majorEastAsia"/>
                <w:color w:val="000000" w:themeColor="text1"/>
              </w:rPr>
              <w:tab/>
            </w:r>
            <w:r w:rsidR="00164768" w:rsidRPr="00722595">
              <w:rPr>
                <w:color w:val="000000" w:themeColor="text1"/>
              </w:rPr>
              <w:t>ITU with few staff meet systems run by AI</w:t>
            </w:r>
          </w:p>
          <w:p w14:paraId="33C8AA53" w14:textId="6E0896D5" w:rsidR="00164768" w:rsidRPr="00722595" w:rsidRDefault="00C6394F" w:rsidP="00CB5550">
            <w:pPr>
              <w:pStyle w:val="Tabletext"/>
              <w:keepNext/>
              <w:keepLines/>
              <w:ind w:left="284" w:hanging="284"/>
              <w:rPr>
                <w:rFonts w:eastAsiaTheme="majorEastAsia"/>
                <w:color w:val="000000" w:themeColor="text1"/>
              </w:rPr>
            </w:pPr>
            <w:r>
              <w:rPr>
                <w:rFonts w:eastAsiaTheme="majorEastAsia"/>
                <w:color w:val="000000" w:themeColor="text1"/>
              </w:rPr>
              <w:t>–</w:t>
            </w:r>
            <w:r w:rsidR="00DB007F" w:rsidRPr="00722595">
              <w:rPr>
                <w:rFonts w:eastAsiaTheme="majorEastAsia"/>
                <w:color w:val="000000" w:themeColor="text1"/>
              </w:rPr>
              <w:tab/>
            </w:r>
            <w:r w:rsidR="00164768" w:rsidRPr="00722595">
              <w:rPr>
                <w:color w:val="000000" w:themeColor="text1"/>
              </w:rPr>
              <w:t>An organization underpinned by resilience, sustainability, strong cooperation, that is technology centric and inclusive</w:t>
            </w:r>
          </w:p>
          <w:p w14:paraId="343AF79D" w14:textId="4A4E10D3" w:rsidR="00164768" w:rsidRPr="00722595" w:rsidRDefault="00C6394F" w:rsidP="00CB5550">
            <w:pPr>
              <w:pStyle w:val="Tabletext"/>
              <w:keepNext/>
              <w:keepLines/>
              <w:ind w:left="284" w:hanging="284"/>
              <w:rPr>
                <w:rFonts w:eastAsiaTheme="majorEastAsia"/>
                <w:color w:val="000000" w:themeColor="text1"/>
              </w:rPr>
            </w:pPr>
            <w:r>
              <w:rPr>
                <w:rFonts w:eastAsiaTheme="majorEastAsia"/>
                <w:color w:val="000000" w:themeColor="text1"/>
              </w:rPr>
              <w:t>–</w:t>
            </w:r>
            <w:r w:rsidR="00DB007F" w:rsidRPr="00722595">
              <w:rPr>
                <w:rFonts w:eastAsiaTheme="majorEastAsia"/>
                <w:color w:val="000000" w:themeColor="text1"/>
              </w:rPr>
              <w:tab/>
            </w:r>
            <w:r w:rsidR="00164768" w:rsidRPr="00722595">
              <w:rPr>
                <w:color w:val="000000" w:themeColor="text1"/>
              </w:rPr>
              <w:t>Transparency and strong partnerships</w:t>
            </w:r>
          </w:p>
          <w:p w14:paraId="553A041F" w14:textId="7DD5B412" w:rsidR="00164768" w:rsidRPr="00722595" w:rsidRDefault="00C6394F" w:rsidP="00CB5550">
            <w:pPr>
              <w:pStyle w:val="Tabletext"/>
              <w:keepNext/>
              <w:keepLines/>
              <w:ind w:left="284" w:hanging="284"/>
              <w:rPr>
                <w:rFonts w:eastAsiaTheme="majorEastAsia"/>
                <w:color w:val="000000" w:themeColor="text1"/>
              </w:rPr>
            </w:pPr>
            <w:r>
              <w:rPr>
                <w:rFonts w:eastAsiaTheme="majorEastAsia"/>
                <w:color w:val="000000" w:themeColor="text1"/>
              </w:rPr>
              <w:t>–</w:t>
            </w:r>
            <w:r w:rsidR="00DB007F" w:rsidRPr="00722595">
              <w:rPr>
                <w:rFonts w:eastAsiaTheme="majorEastAsia"/>
                <w:color w:val="000000" w:themeColor="text1"/>
              </w:rPr>
              <w:tab/>
            </w:r>
            <w:r w:rsidR="00164768" w:rsidRPr="00722595">
              <w:rPr>
                <w:color w:val="000000" w:themeColor="text1"/>
              </w:rPr>
              <w:t>Improve visibility of developing states</w:t>
            </w:r>
          </w:p>
          <w:p w14:paraId="2DBCFB0B" w14:textId="2230F1C5" w:rsidR="00164768" w:rsidRPr="00722595" w:rsidRDefault="00C6394F" w:rsidP="00CB5550">
            <w:pPr>
              <w:pStyle w:val="Tabletext"/>
              <w:keepNext/>
              <w:keepLines/>
              <w:ind w:left="284" w:hanging="284"/>
              <w:rPr>
                <w:rFonts w:eastAsiaTheme="majorEastAsia"/>
                <w:color w:val="000000" w:themeColor="text1"/>
              </w:rPr>
            </w:pPr>
            <w:r>
              <w:rPr>
                <w:rFonts w:eastAsiaTheme="majorEastAsia"/>
                <w:color w:val="000000" w:themeColor="text1"/>
              </w:rPr>
              <w:t>–</w:t>
            </w:r>
            <w:r w:rsidR="00DB007F" w:rsidRPr="00722595">
              <w:rPr>
                <w:rFonts w:eastAsiaTheme="majorEastAsia"/>
                <w:color w:val="000000" w:themeColor="text1"/>
              </w:rPr>
              <w:tab/>
            </w:r>
            <w:r w:rsidR="00164768" w:rsidRPr="00722595">
              <w:rPr>
                <w:color w:val="000000" w:themeColor="text1"/>
              </w:rPr>
              <w:t>Building on internal strengths</w:t>
            </w:r>
          </w:p>
        </w:tc>
      </w:tr>
      <w:tr w:rsidR="00164768" w:rsidRPr="00722595" w14:paraId="1C3F6A0A"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4A3776B3" w14:textId="45825E9D" w:rsidR="00164768" w:rsidRPr="00C6394F" w:rsidRDefault="00164768" w:rsidP="00CB5550">
            <w:pPr>
              <w:pStyle w:val="Tablehead"/>
              <w:keepNext/>
              <w:keepLines/>
              <w:jc w:val="left"/>
              <w:rPr>
                <w:rFonts w:eastAsiaTheme="majorEastAsia"/>
                <w:color w:val="00B050"/>
              </w:rPr>
            </w:pPr>
            <w:r w:rsidRPr="00C6394F">
              <w:rPr>
                <w:rFonts w:eastAsiaTheme="majorEastAsia"/>
                <w:color w:val="00B050"/>
              </w:rPr>
              <w:t>Current enablers, scale, and introduce</w:t>
            </w:r>
          </w:p>
        </w:tc>
        <w:tc>
          <w:tcPr>
            <w:tcW w:w="4528" w:type="dxa"/>
            <w:tcBorders>
              <w:top w:val="single" w:sz="6" w:space="0" w:color="auto"/>
              <w:left w:val="single" w:sz="6" w:space="0" w:color="auto"/>
              <w:bottom w:val="single" w:sz="6" w:space="0" w:color="auto"/>
              <w:right w:val="single" w:sz="6" w:space="0" w:color="auto"/>
            </w:tcBorders>
          </w:tcPr>
          <w:p w14:paraId="4CD1809A" w14:textId="39521A62" w:rsidR="00164768" w:rsidRPr="00722595" w:rsidRDefault="00164768" w:rsidP="00CB5550">
            <w:pPr>
              <w:pStyle w:val="Tablehead"/>
              <w:keepNext/>
              <w:keepLines/>
              <w:jc w:val="left"/>
              <w:rPr>
                <w:rFonts w:eastAsiaTheme="majorEastAsia"/>
              </w:rPr>
            </w:pPr>
            <w:r w:rsidRPr="00722595">
              <w:rPr>
                <w:rFonts w:eastAsiaTheme="majorEastAsia"/>
                <w:color w:val="C00000"/>
              </w:rPr>
              <w:t>Set aside, risks, and mitigation points</w:t>
            </w:r>
          </w:p>
        </w:tc>
      </w:tr>
      <w:tr w:rsidR="00164768" w:rsidRPr="00722595" w14:paraId="7AA8593A" w14:textId="77777777" w:rsidTr="009268F1">
        <w:trPr>
          <w:trHeight w:val="300"/>
        </w:trPr>
        <w:tc>
          <w:tcPr>
            <w:tcW w:w="4812" w:type="dxa"/>
            <w:tcBorders>
              <w:top w:val="single" w:sz="6" w:space="0" w:color="auto"/>
              <w:left w:val="single" w:sz="6" w:space="0" w:color="auto"/>
              <w:bottom w:val="single" w:sz="6" w:space="0" w:color="auto"/>
              <w:right w:val="single" w:sz="6" w:space="0" w:color="auto"/>
            </w:tcBorders>
          </w:tcPr>
          <w:p w14:paraId="47D3D028" w14:textId="3CC16191" w:rsidR="00164768" w:rsidRPr="00722595" w:rsidRDefault="00C6394F" w:rsidP="00CB5550">
            <w:pPr>
              <w:pStyle w:val="Tabletext"/>
              <w:keepNext/>
              <w:keepLines/>
              <w:ind w:left="284" w:hanging="284"/>
            </w:pPr>
            <w:r>
              <w:t>–</w:t>
            </w:r>
            <w:r w:rsidR="00DB007F" w:rsidRPr="00722595">
              <w:tab/>
            </w:r>
            <w:r w:rsidR="00164768" w:rsidRPr="00722595">
              <w:rPr>
                <w:rFonts w:eastAsiaTheme="majorEastAsia"/>
              </w:rPr>
              <w:t xml:space="preserve">Prioritization </w:t>
            </w:r>
          </w:p>
          <w:p w14:paraId="23E57629" w14:textId="6C7FD023" w:rsidR="00164768" w:rsidRPr="00722595" w:rsidRDefault="00C6394F" w:rsidP="00CB5550">
            <w:pPr>
              <w:pStyle w:val="Tabletext"/>
              <w:keepNext/>
              <w:keepLines/>
              <w:ind w:left="284" w:hanging="284"/>
            </w:pPr>
            <w:r>
              <w:t>–</w:t>
            </w:r>
            <w:r w:rsidR="00DB007F" w:rsidRPr="00722595">
              <w:tab/>
            </w:r>
            <w:r w:rsidR="00164768" w:rsidRPr="00722595">
              <w:t>Using AI and other technologies at ITU</w:t>
            </w:r>
          </w:p>
          <w:p w14:paraId="34F2BE63" w14:textId="5FE3E217" w:rsidR="00164768" w:rsidRPr="00722595" w:rsidRDefault="00C6394F" w:rsidP="00CB5550">
            <w:pPr>
              <w:pStyle w:val="Tabletext"/>
              <w:keepNext/>
              <w:keepLines/>
              <w:ind w:left="284" w:hanging="284"/>
            </w:pPr>
            <w:r>
              <w:t>–</w:t>
            </w:r>
            <w:r w:rsidR="00DB007F" w:rsidRPr="00722595">
              <w:tab/>
            </w:r>
            <w:r w:rsidR="00164768" w:rsidRPr="00722595">
              <w:t>Scale up regional offices</w:t>
            </w:r>
          </w:p>
          <w:p w14:paraId="5F7EBE58" w14:textId="01A3D71D" w:rsidR="00164768" w:rsidRPr="00722595" w:rsidRDefault="00C6394F" w:rsidP="00CB5550">
            <w:pPr>
              <w:pStyle w:val="Tabletext"/>
              <w:keepNext/>
              <w:keepLines/>
              <w:ind w:left="284" w:hanging="284"/>
            </w:pPr>
            <w:r>
              <w:t>–</w:t>
            </w:r>
            <w:r w:rsidR="00DB007F" w:rsidRPr="00722595">
              <w:tab/>
            </w:r>
            <w:r w:rsidR="00164768" w:rsidRPr="00722595">
              <w:t xml:space="preserve">Demonstrate ITU’s value </w:t>
            </w:r>
          </w:p>
          <w:p w14:paraId="1C5922C4" w14:textId="22B59520" w:rsidR="00164768" w:rsidRPr="00722595" w:rsidRDefault="00C6394F" w:rsidP="00CB5550">
            <w:pPr>
              <w:pStyle w:val="Tabletext"/>
              <w:keepNext/>
              <w:keepLines/>
              <w:ind w:left="284" w:hanging="284"/>
            </w:pPr>
            <w:r>
              <w:t>–</w:t>
            </w:r>
            <w:r w:rsidR="00DB007F" w:rsidRPr="00722595">
              <w:tab/>
            </w:r>
            <w:r w:rsidR="00164768" w:rsidRPr="00722595">
              <w:t>Restructure management system</w:t>
            </w:r>
          </w:p>
          <w:p w14:paraId="22978927" w14:textId="04C2EE93" w:rsidR="00164768" w:rsidRPr="00722595" w:rsidRDefault="00C6394F" w:rsidP="00CB5550">
            <w:pPr>
              <w:pStyle w:val="Tabletext"/>
              <w:keepNext/>
              <w:keepLines/>
              <w:ind w:left="284" w:hanging="284"/>
            </w:pPr>
            <w:r>
              <w:t>–</w:t>
            </w:r>
            <w:r w:rsidR="00DB007F" w:rsidRPr="00722595">
              <w:tab/>
            </w:r>
            <w:r w:rsidR="00164768" w:rsidRPr="00722595">
              <w:t xml:space="preserve">Strong resources </w:t>
            </w:r>
          </w:p>
          <w:p w14:paraId="2A756FBE" w14:textId="585A3BC4" w:rsidR="00164768" w:rsidRPr="00722595" w:rsidRDefault="00C6394F" w:rsidP="00CB5550">
            <w:pPr>
              <w:pStyle w:val="Tabletext"/>
              <w:keepNext/>
              <w:keepLines/>
              <w:ind w:left="284" w:hanging="284"/>
            </w:pPr>
            <w:r>
              <w:t>–</w:t>
            </w:r>
            <w:r w:rsidR="00DB007F" w:rsidRPr="00722595">
              <w:tab/>
            </w:r>
            <w:r w:rsidR="00164768" w:rsidRPr="00722595">
              <w:t>Current resolutions on new technologies</w:t>
            </w:r>
          </w:p>
          <w:p w14:paraId="764C85F1" w14:textId="40259574" w:rsidR="00164768" w:rsidRPr="00722595" w:rsidRDefault="00C6394F" w:rsidP="00CB5550">
            <w:pPr>
              <w:pStyle w:val="Tabletext"/>
              <w:keepNext/>
              <w:keepLines/>
              <w:ind w:left="284" w:hanging="284"/>
            </w:pPr>
            <w:r>
              <w:t>–</w:t>
            </w:r>
            <w:r w:rsidR="00DB007F" w:rsidRPr="00722595">
              <w:tab/>
            </w:r>
            <w:r w:rsidR="00164768" w:rsidRPr="00722595">
              <w:t xml:space="preserve">Guiding AI standards </w:t>
            </w:r>
          </w:p>
        </w:tc>
        <w:tc>
          <w:tcPr>
            <w:tcW w:w="4528" w:type="dxa"/>
            <w:tcBorders>
              <w:top w:val="single" w:sz="6" w:space="0" w:color="auto"/>
              <w:left w:val="single" w:sz="6" w:space="0" w:color="auto"/>
              <w:bottom w:val="single" w:sz="6" w:space="0" w:color="auto"/>
              <w:right w:val="single" w:sz="6" w:space="0" w:color="auto"/>
            </w:tcBorders>
          </w:tcPr>
          <w:p w14:paraId="70BB580C" w14:textId="3695DBD6" w:rsidR="00164768" w:rsidRPr="00722595" w:rsidRDefault="00C6394F" w:rsidP="00CB5550">
            <w:pPr>
              <w:pStyle w:val="Tabletext"/>
              <w:keepNext/>
              <w:keepLines/>
              <w:ind w:left="284" w:hanging="284"/>
            </w:pPr>
            <w:r>
              <w:t>–</w:t>
            </w:r>
            <w:r w:rsidR="00DB007F" w:rsidRPr="00722595">
              <w:tab/>
            </w:r>
            <w:r w:rsidR="00164768" w:rsidRPr="00722595">
              <w:rPr>
                <w:rFonts w:eastAsiaTheme="majorEastAsia"/>
              </w:rPr>
              <w:t>ITU moves slower than technology</w:t>
            </w:r>
          </w:p>
          <w:p w14:paraId="5E2DBAF8" w14:textId="052220AC" w:rsidR="00164768" w:rsidRPr="00722595" w:rsidRDefault="00C6394F" w:rsidP="00CB5550">
            <w:pPr>
              <w:pStyle w:val="Tabletext"/>
              <w:keepNext/>
              <w:keepLines/>
              <w:ind w:left="284" w:hanging="284"/>
            </w:pPr>
            <w:r>
              <w:t>–</w:t>
            </w:r>
            <w:r w:rsidR="00DB007F" w:rsidRPr="00722595">
              <w:tab/>
            </w:r>
            <w:r w:rsidR="00164768" w:rsidRPr="00722595">
              <w:rPr>
                <w:rFonts w:eastAsiaTheme="majorEastAsia"/>
              </w:rPr>
              <w:t>A wide range of demands</w:t>
            </w:r>
          </w:p>
          <w:p w14:paraId="1B6AAA9E" w14:textId="472B0870" w:rsidR="00164768" w:rsidRPr="00722595" w:rsidRDefault="00C6394F" w:rsidP="00CB5550">
            <w:pPr>
              <w:pStyle w:val="Tabletext"/>
              <w:keepNext/>
              <w:keepLines/>
              <w:ind w:left="284" w:hanging="284"/>
            </w:pPr>
            <w:r>
              <w:t>–</w:t>
            </w:r>
            <w:r w:rsidR="00DB007F" w:rsidRPr="00722595">
              <w:tab/>
            </w:r>
            <w:r w:rsidR="00164768" w:rsidRPr="00722595">
              <w:rPr>
                <w:rFonts w:eastAsiaTheme="majorEastAsia"/>
              </w:rPr>
              <w:t>Fatigue is being felt by ITU membership</w:t>
            </w:r>
          </w:p>
          <w:p w14:paraId="66201FCD" w14:textId="76914682" w:rsidR="00164768" w:rsidRPr="00722595" w:rsidRDefault="00C6394F" w:rsidP="00CB5550">
            <w:pPr>
              <w:pStyle w:val="Tabletext"/>
              <w:keepNext/>
              <w:keepLines/>
              <w:ind w:left="284" w:hanging="284"/>
            </w:pPr>
            <w:r>
              <w:t>–</w:t>
            </w:r>
            <w:r w:rsidR="00DB007F" w:rsidRPr="00722595">
              <w:tab/>
            </w:r>
            <w:r w:rsidR="00164768" w:rsidRPr="00722595">
              <w:t>Limited resources and funding</w:t>
            </w:r>
          </w:p>
          <w:p w14:paraId="7970E259" w14:textId="597FC300" w:rsidR="00164768" w:rsidRPr="00722595" w:rsidRDefault="00C6394F" w:rsidP="00CB5550">
            <w:pPr>
              <w:pStyle w:val="Tabletext"/>
              <w:keepNext/>
              <w:keepLines/>
              <w:ind w:left="284" w:hanging="284"/>
            </w:pPr>
            <w:r>
              <w:t>–</w:t>
            </w:r>
            <w:r w:rsidR="00DB007F" w:rsidRPr="00722595">
              <w:tab/>
            </w:r>
            <w:r w:rsidR="00164768" w:rsidRPr="00722595">
              <w:t>Lack of the necessary skills within ITU</w:t>
            </w:r>
          </w:p>
        </w:tc>
      </w:tr>
      <w:tr w:rsidR="00164768" w:rsidRPr="00722595" w14:paraId="2AD66985"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277411AA" w14:textId="0732C127" w:rsidR="00164768" w:rsidRPr="00722595" w:rsidRDefault="00164768" w:rsidP="00CB5550">
            <w:pPr>
              <w:pStyle w:val="Tablehead"/>
              <w:keepNext/>
              <w:keepLines/>
              <w:jc w:val="left"/>
              <w:rPr>
                <w:rFonts w:eastAsiaTheme="majorEastAsia"/>
              </w:rPr>
            </w:pPr>
            <w:r w:rsidRPr="00C6394F">
              <w:rPr>
                <w:rFonts w:eastAsiaTheme="majorEastAsia"/>
                <w:color w:val="E36C0A" w:themeColor="accent6" w:themeShade="BF"/>
              </w:rPr>
              <w:t>Five prioritized actions</w:t>
            </w:r>
          </w:p>
        </w:tc>
      </w:tr>
      <w:tr w:rsidR="00164768" w:rsidRPr="00722595" w14:paraId="4D1407D1"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7E9AE715" w14:textId="1F0CCD37" w:rsidR="00164768" w:rsidRPr="00722595" w:rsidRDefault="00DB007F" w:rsidP="00CB5550">
            <w:pPr>
              <w:pStyle w:val="Tabletext"/>
              <w:keepNext/>
              <w:keepLines/>
              <w:ind w:left="284" w:hanging="284"/>
              <w:rPr>
                <w:rFonts w:eastAsiaTheme="majorEastAsia"/>
              </w:rPr>
            </w:pPr>
            <w:r w:rsidRPr="00722595">
              <w:rPr>
                <w:rFonts w:eastAsiaTheme="majorEastAsia"/>
              </w:rPr>
              <w:t>1</w:t>
            </w:r>
            <w:r w:rsidRPr="00722595">
              <w:rPr>
                <w:rFonts w:eastAsiaTheme="majorEastAsia"/>
              </w:rPr>
              <w:tab/>
            </w:r>
            <w:r w:rsidR="00164768" w:rsidRPr="00722595">
              <w:rPr>
                <w:rFonts w:eastAsiaTheme="majorEastAsia"/>
              </w:rPr>
              <w:t xml:space="preserve">Reimagine and rebrand an ITU that can stand still in the UN </w:t>
            </w:r>
          </w:p>
          <w:p w14:paraId="17A013AE" w14:textId="49296C8E" w:rsidR="00164768" w:rsidRPr="00722595" w:rsidRDefault="00DB007F" w:rsidP="00CB5550">
            <w:pPr>
              <w:pStyle w:val="Tabletext"/>
              <w:keepNext/>
              <w:keepLines/>
              <w:ind w:left="284" w:hanging="284"/>
              <w:rPr>
                <w:rStyle w:val="eop"/>
                <w:rFonts w:asciiTheme="minorHAnsi" w:eastAsiaTheme="majorEastAsia" w:hAnsiTheme="minorHAnsi" w:cstheme="minorHAnsi"/>
              </w:rPr>
            </w:pPr>
            <w:r w:rsidRPr="00722595">
              <w:rPr>
                <w:rStyle w:val="eop"/>
                <w:rFonts w:asciiTheme="minorHAnsi" w:eastAsiaTheme="majorEastAsia" w:hAnsiTheme="minorHAnsi" w:cstheme="minorHAnsi"/>
              </w:rPr>
              <w:t>2</w:t>
            </w:r>
            <w:r w:rsidRPr="00722595">
              <w:rPr>
                <w:rStyle w:val="eop"/>
                <w:rFonts w:asciiTheme="minorHAnsi" w:eastAsiaTheme="majorEastAsia" w:hAnsiTheme="minorHAnsi" w:cstheme="minorHAnsi"/>
              </w:rPr>
              <w:tab/>
            </w:r>
            <w:r w:rsidR="00164768" w:rsidRPr="00722595">
              <w:rPr>
                <w:rStyle w:val="eop"/>
                <w:rFonts w:asciiTheme="minorHAnsi" w:eastAsiaTheme="majorEastAsia" w:hAnsiTheme="minorHAnsi" w:cstheme="minorHAnsi"/>
              </w:rPr>
              <w:t>Spread risks by investing in different tech not picking winners</w:t>
            </w:r>
          </w:p>
          <w:p w14:paraId="731FC835" w14:textId="5536588E" w:rsidR="00164768" w:rsidRPr="00722595" w:rsidRDefault="00DB007F" w:rsidP="00CB5550">
            <w:pPr>
              <w:pStyle w:val="Tabletext"/>
              <w:keepNext/>
              <w:keepLines/>
              <w:ind w:left="284" w:hanging="284"/>
              <w:rPr>
                <w:rStyle w:val="eop"/>
                <w:rFonts w:asciiTheme="minorHAnsi" w:eastAsiaTheme="majorEastAsia" w:hAnsiTheme="minorHAnsi" w:cstheme="minorHAnsi"/>
              </w:rPr>
            </w:pPr>
            <w:r w:rsidRPr="00722595">
              <w:rPr>
                <w:rStyle w:val="eop"/>
                <w:rFonts w:asciiTheme="minorHAnsi" w:eastAsiaTheme="majorEastAsia" w:hAnsiTheme="minorHAnsi" w:cstheme="minorHAnsi"/>
              </w:rPr>
              <w:t>3</w:t>
            </w:r>
            <w:r w:rsidRPr="00722595">
              <w:rPr>
                <w:rStyle w:val="eop"/>
                <w:rFonts w:asciiTheme="minorHAnsi" w:eastAsiaTheme="majorEastAsia" w:hAnsiTheme="minorHAnsi" w:cstheme="minorHAnsi"/>
              </w:rPr>
              <w:tab/>
            </w:r>
            <w:r w:rsidR="00164768" w:rsidRPr="00722595">
              <w:rPr>
                <w:rStyle w:val="eop"/>
                <w:rFonts w:asciiTheme="minorHAnsi" w:eastAsiaTheme="majorEastAsia" w:hAnsiTheme="minorHAnsi" w:cstheme="minorHAnsi"/>
              </w:rPr>
              <w:t xml:space="preserve">Increase efficiency and transparency for financing and partnerships </w:t>
            </w:r>
          </w:p>
          <w:p w14:paraId="25509CD4" w14:textId="20F018AE" w:rsidR="00164768" w:rsidRPr="00722595" w:rsidRDefault="00DB007F" w:rsidP="00CB5550">
            <w:pPr>
              <w:pStyle w:val="Tabletext"/>
              <w:keepNext/>
              <w:keepLines/>
              <w:ind w:left="284" w:hanging="284"/>
              <w:rPr>
                <w:rStyle w:val="eop"/>
                <w:rFonts w:asciiTheme="minorHAnsi" w:eastAsiaTheme="majorEastAsia" w:hAnsiTheme="minorHAnsi" w:cstheme="minorHAnsi"/>
              </w:rPr>
            </w:pPr>
            <w:r w:rsidRPr="00722595">
              <w:rPr>
                <w:rStyle w:val="eop"/>
                <w:rFonts w:asciiTheme="minorHAnsi" w:eastAsiaTheme="majorEastAsia" w:hAnsiTheme="minorHAnsi" w:cstheme="minorHAnsi"/>
              </w:rPr>
              <w:t>4</w:t>
            </w:r>
            <w:r w:rsidRPr="00722595">
              <w:rPr>
                <w:rStyle w:val="eop"/>
                <w:rFonts w:asciiTheme="minorHAnsi" w:eastAsiaTheme="majorEastAsia" w:hAnsiTheme="minorHAnsi" w:cstheme="minorHAnsi"/>
              </w:rPr>
              <w:tab/>
            </w:r>
            <w:r w:rsidR="00164768" w:rsidRPr="00722595">
              <w:rPr>
                <w:rStyle w:val="eop"/>
                <w:rFonts w:asciiTheme="minorHAnsi" w:eastAsiaTheme="majorEastAsia" w:hAnsiTheme="minorHAnsi" w:cstheme="minorHAnsi"/>
              </w:rPr>
              <w:t>Being agile and use different partnerships </w:t>
            </w:r>
          </w:p>
          <w:p w14:paraId="209D495C" w14:textId="35EF7D90" w:rsidR="00164768" w:rsidRPr="00722595" w:rsidRDefault="00DB007F" w:rsidP="00CB5550">
            <w:pPr>
              <w:pStyle w:val="Tabletext"/>
              <w:keepNext/>
              <w:keepLines/>
              <w:ind w:left="284" w:hanging="284"/>
              <w:rPr>
                <w:rFonts w:eastAsiaTheme="majorEastAsia"/>
              </w:rPr>
            </w:pPr>
            <w:r w:rsidRPr="00722595">
              <w:rPr>
                <w:rFonts w:eastAsiaTheme="majorEastAsia"/>
              </w:rPr>
              <w:t>5</w:t>
            </w:r>
            <w:r w:rsidRPr="00722595">
              <w:rPr>
                <w:rFonts w:eastAsiaTheme="majorEastAsia"/>
              </w:rPr>
              <w:tab/>
            </w:r>
            <w:r w:rsidR="00164768" w:rsidRPr="00722595">
              <w:rPr>
                <w:rStyle w:val="eop"/>
                <w:rFonts w:asciiTheme="minorHAnsi" w:eastAsiaTheme="majorEastAsia" w:hAnsiTheme="minorHAnsi" w:cstheme="minorHAnsi"/>
              </w:rPr>
              <w:t>Deliver value through the scope of work and metrics, communication</w:t>
            </w:r>
          </w:p>
        </w:tc>
      </w:tr>
    </w:tbl>
    <w:p w14:paraId="17A6B0A2" w14:textId="77777777" w:rsidR="00CB5550" w:rsidRDefault="00CB5550" w:rsidP="00CB5550">
      <w:pPr>
        <w:pStyle w:val="Tablefin"/>
      </w:pPr>
      <w:bookmarkStart w:id="43" w:name="_Toc208585601"/>
    </w:p>
    <w:p w14:paraId="147CBC03" w14:textId="7FEF3A90" w:rsidR="00164768" w:rsidRPr="00722595" w:rsidRDefault="00DB007F" w:rsidP="00CB5550">
      <w:pPr>
        <w:pStyle w:val="Heading1"/>
      </w:pPr>
      <w:r w:rsidRPr="00722595">
        <w:lastRenderedPageBreak/>
        <w:t>4</w:t>
      </w:r>
      <w:r w:rsidRPr="00722595">
        <w:tab/>
      </w:r>
      <w:r w:rsidR="00164768" w:rsidRPr="00722595">
        <w:t xml:space="preserve">Group 4: </w:t>
      </w:r>
      <w:r w:rsidR="003D5699" w:rsidRPr="00722595">
        <w:t>marginal change scenario</w:t>
      </w:r>
      <w:bookmarkEnd w:id="43"/>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4670"/>
      </w:tblGrid>
      <w:tr w:rsidR="00164768" w:rsidRPr="00722595" w14:paraId="562BB51C"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hideMark/>
          </w:tcPr>
          <w:p w14:paraId="104585D3" w14:textId="235128AF" w:rsidR="00164768" w:rsidRPr="003D5699" w:rsidRDefault="00164768" w:rsidP="00CB5550">
            <w:pPr>
              <w:pStyle w:val="Tablehead"/>
              <w:keepNext/>
              <w:keepLines/>
              <w:jc w:val="left"/>
              <w:rPr>
                <w:color w:val="00B0F0"/>
                <w:sz w:val="18"/>
                <w:szCs w:val="18"/>
              </w:rPr>
            </w:pPr>
            <w:r w:rsidRPr="003D5699">
              <w:rPr>
                <w:rFonts w:eastAsiaTheme="majorEastAsia"/>
                <w:color w:val="00B0F0"/>
              </w:rPr>
              <w:t>Desired future statement</w:t>
            </w:r>
          </w:p>
        </w:tc>
      </w:tr>
      <w:tr w:rsidR="00164768" w:rsidRPr="00722595" w14:paraId="50DAF01A"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65CFDB9F" w14:textId="6F089E5D" w:rsidR="00164768" w:rsidRPr="00722595" w:rsidRDefault="003D5699" w:rsidP="00CB5550">
            <w:pPr>
              <w:pStyle w:val="Tabletext"/>
              <w:keepNext/>
              <w:keepLines/>
              <w:ind w:left="284" w:hanging="284"/>
              <w:rPr>
                <w:sz w:val="18"/>
                <w:szCs w:val="18"/>
              </w:rPr>
            </w:pPr>
            <w:r>
              <w:rPr>
                <w:rFonts w:eastAsiaTheme="majorEastAsia"/>
              </w:rPr>
              <w:t>–</w:t>
            </w:r>
            <w:r>
              <w:rPr>
                <w:rFonts w:eastAsiaTheme="majorEastAsia"/>
              </w:rPr>
              <w:tab/>
            </w:r>
            <w:r w:rsidR="00164768" w:rsidRPr="00722595">
              <w:rPr>
                <w:rFonts w:eastAsiaTheme="majorEastAsia"/>
              </w:rPr>
              <w:t>The strengthening of an international rules-based, which allows ITU to focus on its core mandate</w:t>
            </w:r>
          </w:p>
          <w:p w14:paraId="7229448A" w14:textId="0E6F1D5D" w:rsidR="00164768" w:rsidRPr="00722595" w:rsidRDefault="003D5699" w:rsidP="00CB5550">
            <w:pPr>
              <w:pStyle w:val="Tabletext"/>
              <w:keepNext/>
              <w:keepLines/>
              <w:ind w:left="284" w:hanging="284"/>
              <w:rPr>
                <w:sz w:val="18"/>
                <w:szCs w:val="18"/>
              </w:rPr>
            </w:pPr>
            <w:r>
              <w:rPr>
                <w:color w:val="000000" w:themeColor="text1"/>
                <w:szCs w:val="18"/>
              </w:rPr>
              <w:t>–</w:t>
            </w:r>
            <w:r w:rsidR="00DB007F" w:rsidRPr="00722595">
              <w:rPr>
                <w:color w:val="000000" w:themeColor="text1"/>
                <w:szCs w:val="18"/>
              </w:rPr>
              <w:tab/>
            </w:r>
            <w:r w:rsidR="00164768" w:rsidRPr="00722595">
              <w:rPr>
                <w:rFonts w:eastAsiaTheme="majorEastAsia"/>
              </w:rPr>
              <w:t>An inclusive and safe digital world through a strengthened rules-based order</w:t>
            </w:r>
          </w:p>
          <w:p w14:paraId="343763E9" w14:textId="1776BF74" w:rsidR="00164768" w:rsidRPr="00722595" w:rsidRDefault="003D5699" w:rsidP="00CB5550">
            <w:pPr>
              <w:pStyle w:val="Tabletext"/>
              <w:keepNext/>
              <w:keepLines/>
              <w:ind w:left="284" w:hanging="284"/>
              <w:rPr>
                <w:sz w:val="18"/>
                <w:szCs w:val="18"/>
              </w:rPr>
            </w:pPr>
            <w:r>
              <w:rPr>
                <w:color w:val="000000" w:themeColor="text1"/>
                <w:szCs w:val="18"/>
              </w:rPr>
              <w:t>–</w:t>
            </w:r>
            <w:r w:rsidR="00DB007F" w:rsidRPr="00722595">
              <w:rPr>
                <w:color w:val="000000" w:themeColor="text1"/>
                <w:szCs w:val="18"/>
              </w:rPr>
              <w:tab/>
            </w:r>
            <w:r w:rsidR="00164768" w:rsidRPr="00722595">
              <w:rPr>
                <w:rFonts w:eastAsiaTheme="majorEastAsia"/>
              </w:rPr>
              <w:t>Principle “doing less with less, but better”, more focused work</w:t>
            </w:r>
            <w:r w:rsidR="00164768" w:rsidRPr="00722595">
              <w:rPr>
                <w:rStyle w:val="eop"/>
                <w:rFonts w:asciiTheme="minorHAnsi" w:eastAsiaTheme="majorEastAsia" w:hAnsiTheme="minorHAnsi" w:cstheme="minorHAnsi"/>
              </w:rPr>
              <w:t> to be able to deliver amid different demands and limited resources</w:t>
            </w:r>
          </w:p>
          <w:p w14:paraId="4C00AC33" w14:textId="3290AB8C" w:rsidR="00164768" w:rsidRPr="00722595" w:rsidRDefault="003D5699" w:rsidP="00CB5550">
            <w:pPr>
              <w:pStyle w:val="Tabletext"/>
              <w:keepNext/>
              <w:keepLines/>
              <w:ind w:left="284" w:hanging="284"/>
              <w:rPr>
                <w:sz w:val="18"/>
                <w:szCs w:val="18"/>
              </w:rPr>
            </w:pPr>
            <w:r>
              <w:rPr>
                <w:color w:val="000000" w:themeColor="text1"/>
                <w:szCs w:val="18"/>
              </w:rPr>
              <w:t>–</w:t>
            </w:r>
            <w:r w:rsidR="00DB007F" w:rsidRPr="00722595">
              <w:rPr>
                <w:color w:val="000000" w:themeColor="text1"/>
                <w:szCs w:val="18"/>
              </w:rPr>
              <w:tab/>
            </w:r>
            <w:r w:rsidR="00164768" w:rsidRPr="00722595">
              <w:rPr>
                <w:rFonts w:eastAsiaTheme="majorEastAsia"/>
              </w:rPr>
              <w:t>Decentralization of technological innovation to bridge the gaps</w:t>
            </w:r>
          </w:p>
        </w:tc>
      </w:tr>
      <w:tr w:rsidR="00164768" w:rsidRPr="00722595" w14:paraId="7DB0A3A7" w14:textId="77777777" w:rsidTr="009268F1">
        <w:trPr>
          <w:trHeight w:val="300"/>
        </w:trPr>
        <w:tc>
          <w:tcPr>
            <w:tcW w:w="4670" w:type="dxa"/>
            <w:tcBorders>
              <w:top w:val="single" w:sz="6" w:space="0" w:color="auto"/>
              <w:left w:val="single" w:sz="6" w:space="0" w:color="auto"/>
              <w:bottom w:val="single" w:sz="6" w:space="0" w:color="auto"/>
              <w:right w:val="single" w:sz="6" w:space="0" w:color="auto"/>
            </w:tcBorders>
          </w:tcPr>
          <w:p w14:paraId="7A39EB89" w14:textId="4B747B11" w:rsidR="00164768" w:rsidRPr="003D5699" w:rsidRDefault="00164768" w:rsidP="00CB5550">
            <w:pPr>
              <w:pStyle w:val="Tablehead"/>
              <w:keepNext/>
              <w:keepLines/>
              <w:jc w:val="left"/>
              <w:rPr>
                <w:rFonts w:eastAsiaTheme="majorEastAsia"/>
                <w:color w:val="00B050"/>
              </w:rPr>
            </w:pPr>
            <w:r w:rsidRPr="003D5699">
              <w:rPr>
                <w:rFonts w:eastAsiaTheme="majorEastAsia"/>
                <w:color w:val="00B050"/>
              </w:rPr>
              <w:t>Current enablers, scale, and introduce</w:t>
            </w:r>
          </w:p>
        </w:tc>
        <w:tc>
          <w:tcPr>
            <w:tcW w:w="4670" w:type="dxa"/>
            <w:tcBorders>
              <w:top w:val="single" w:sz="6" w:space="0" w:color="auto"/>
              <w:left w:val="single" w:sz="6" w:space="0" w:color="auto"/>
              <w:bottom w:val="single" w:sz="6" w:space="0" w:color="auto"/>
              <w:right w:val="single" w:sz="6" w:space="0" w:color="auto"/>
            </w:tcBorders>
          </w:tcPr>
          <w:p w14:paraId="1B0DDBA9" w14:textId="1CE9BF7F" w:rsidR="00164768" w:rsidRPr="00722595" w:rsidRDefault="00164768" w:rsidP="00CB5550">
            <w:pPr>
              <w:pStyle w:val="Tablehead"/>
              <w:keepNext/>
              <w:keepLines/>
              <w:jc w:val="left"/>
              <w:rPr>
                <w:rFonts w:eastAsiaTheme="majorEastAsia"/>
              </w:rPr>
            </w:pPr>
            <w:r w:rsidRPr="00722595">
              <w:rPr>
                <w:rFonts w:eastAsiaTheme="majorEastAsia"/>
                <w:color w:val="C00000"/>
              </w:rPr>
              <w:t>Set aside, risks, and mitigation points</w:t>
            </w:r>
          </w:p>
        </w:tc>
      </w:tr>
      <w:tr w:rsidR="00164768" w:rsidRPr="00722595" w14:paraId="43AF8594" w14:textId="77777777" w:rsidTr="009268F1">
        <w:trPr>
          <w:trHeight w:val="300"/>
        </w:trPr>
        <w:tc>
          <w:tcPr>
            <w:tcW w:w="4670" w:type="dxa"/>
            <w:tcBorders>
              <w:top w:val="single" w:sz="6" w:space="0" w:color="auto"/>
              <w:left w:val="single" w:sz="6" w:space="0" w:color="auto"/>
              <w:bottom w:val="single" w:sz="6" w:space="0" w:color="auto"/>
              <w:right w:val="single" w:sz="6" w:space="0" w:color="auto"/>
            </w:tcBorders>
          </w:tcPr>
          <w:p w14:paraId="7C8345E2" w14:textId="6A0147F9" w:rsidR="00164768" w:rsidRPr="00722595" w:rsidRDefault="003D5699" w:rsidP="00CB5550">
            <w:pPr>
              <w:pStyle w:val="Tabletext"/>
              <w:keepNext/>
              <w:keepLines/>
              <w:ind w:left="284" w:hanging="284"/>
              <w:rPr>
                <w:sz w:val="18"/>
                <w:szCs w:val="18"/>
              </w:rPr>
            </w:pPr>
            <w:r>
              <w:rPr>
                <w:color w:val="000000" w:themeColor="text1"/>
                <w:szCs w:val="18"/>
              </w:rPr>
              <w:t>–</w:t>
            </w:r>
            <w:r w:rsidR="00DB007F" w:rsidRPr="00722595">
              <w:rPr>
                <w:color w:val="000000" w:themeColor="text1"/>
                <w:szCs w:val="18"/>
              </w:rPr>
              <w:tab/>
            </w:r>
            <w:r w:rsidR="00164768" w:rsidRPr="00722595">
              <w:rPr>
                <w:rFonts w:eastAsiaTheme="majorEastAsia"/>
              </w:rPr>
              <w:t>Open standards for interoperability</w:t>
            </w:r>
          </w:p>
          <w:p w14:paraId="531CF7FF" w14:textId="17D04A0E" w:rsidR="00164768" w:rsidRPr="00722595" w:rsidRDefault="003D5699" w:rsidP="00CB5550">
            <w:pPr>
              <w:pStyle w:val="Tabletext"/>
              <w:keepNext/>
              <w:keepLines/>
              <w:ind w:left="284" w:hanging="284"/>
              <w:rPr>
                <w:sz w:val="18"/>
                <w:szCs w:val="18"/>
              </w:rPr>
            </w:pPr>
            <w:r>
              <w:rPr>
                <w:color w:val="000000" w:themeColor="text1"/>
                <w:szCs w:val="18"/>
              </w:rPr>
              <w:t>–</w:t>
            </w:r>
            <w:r w:rsidR="00DB007F" w:rsidRPr="00722595">
              <w:rPr>
                <w:color w:val="000000" w:themeColor="text1"/>
                <w:szCs w:val="18"/>
              </w:rPr>
              <w:tab/>
            </w:r>
            <w:r w:rsidR="00164768" w:rsidRPr="00722595">
              <w:rPr>
                <w:rFonts w:eastAsiaTheme="majorEastAsia"/>
              </w:rPr>
              <w:t>Platform for sharing best practices</w:t>
            </w:r>
          </w:p>
          <w:p w14:paraId="62D79989" w14:textId="52668B6E" w:rsidR="00164768" w:rsidRPr="003D5699" w:rsidRDefault="003D5699" w:rsidP="00CB5550">
            <w:pPr>
              <w:pStyle w:val="Tabletext"/>
              <w:keepNext/>
              <w:keepLines/>
              <w:ind w:left="284" w:hanging="284"/>
              <w:rPr>
                <w:sz w:val="18"/>
                <w:szCs w:val="18"/>
              </w:rPr>
            </w:pPr>
            <w:r>
              <w:rPr>
                <w:color w:val="000000" w:themeColor="text1"/>
                <w:szCs w:val="18"/>
              </w:rPr>
              <w:t>–</w:t>
            </w:r>
            <w:r w:rsidR="00DB007F" w:rsidRPr="00722595">
              <w:rPr>
                <w:color w:val="000000" w:themeColor="text1"/>
                <w:szCs w:val="18"/>
              </w:rPr>
              <w:tab/>
            </w:r>
            <w:r w:rsidR="00164768" w:rsidRPr="00722595">
              <w:rPr>
                <w:rFonts w:eastAsiaTheme="majorEastAsia"/>
              </w:rPr>
              <w:t>Share resources with other Geneva UN agencies (cost-saving/shared economy)</w:t>
            </w:r>
          </w:p>
        </w:tc>
        <w:tc>
          <w:tcPr>
            <w:tcW w:w="4670" w:type="dxa"/>
            <w:tcBorders>
              <w:top w:val="single" w:sz="6" w:space="0" w:color="auto"/>
              <w:left w:val="single" w:sz="6" w:space="0" w:color="auto"/>
              <w:bottom w:val="single" w:sz="6" w:space="0" w:color="auto"/>
              <w:right w:val="single" w:sz="6" w:space="0" w:color="auto"/>
            </w:tcBorders>
          </w:tcPr>
          <w:p w14:paraId="0429F676" w14:textId="6CF23E5D" w:rsidR="00164768" w:rsidRPr="00722595" w:rsidRDefault="003D5699" w:rsidP="00CB5550">
            <w:pPr>
              <w:pStyle w:val="Tabletext"/>
              <w:keepNext/>
              <w:keepLines/>
              <w:ind w:left="284" w:hanging="284"/>
              <w:rPr>
                <w:sz w:val="18"/>
                <w:szCs w:val="18"/>
              </w:rPr>
            </w:pPr>
            <w:r>
              <w:rPr>
                <w:color w:val="000000" w:themeColor="text1"/>
                <w:szCs w:val="18"/>
              </w:rPr>
              <w:t>–</w:t>
            </w:r>
            <w:r w:rsidR="00DB007F" w:rsidRPr="00722595">
              <w:rPr>
                <w:color w:val="000000" w:themeColor="text1"/>
                <w:szCs w:val="18"/>
              </w:rPr>
              <w:tab/>
            </w:r>
            <w:r w:rsidR="00164768" w:rsidRPr="00722595">
              <w:rPr>
                <w:rFonts w:eastAsiaTheme="majorEastAsia"/>
              </w:rPr>
              <w:t>Strengthened external and internal coordination with the current structure Inter-Sector Coordination Group (ISCG), and Inter-Sectoral Coordination Task Force (ISC-TF), with other UN agencies in New York, Geneva, as well as external coordination</w:t>
            </w:r>
          </w:p>
          <w:p w14:paraId="58E0D09A" w14:textId="16C1C46B" w:rsidR="00164768" w:rsidRPr="00722595" w:rsidRDefault="003D5699" w:rsidP="00CB5550">
            <w:pPr>
              <w:pStyle w:val="Tabletext"/>
              <w:keepNext/>
              <w:keepLines/>
              <w:ind w:left="284" w:hanging="284"/>
              <w:rPr>
                <w:rFonts w:eastAsiaTheme="majorEastAsia"/>
              </w:rPr>
            </w:pPr>
            <w:r>
              <w:rPr>
                <w:rFonts w:eastAsiaTheme="majorEastAsia"/>
                <w:color w:val="000000" w:themeColor="text1"/>
              </w:rPr>
              <w:t>–</w:t>
            </w:r>
            <w:r w:rsidR="00DB007F" w:rsidRPr="00722595">
              <w:rPr>
                <w:rFonts w:eastAsiaTheme="majorEastAsia"/>
                <w:color w:val="000000" w:themeColor="text1"/>
              </w:rPr>
              <w:tab/>
            </w:r>
            <w:r w:rsidR="00164768" w:rsidRPr="00722595">
              <w:rPr>
                <w:rFonts w:eastAsiaTheme="majorEastAsia"/>
              </w:rPr>
              <w:t>Replace present intersectoral coordination mechanisms with a Digital Collaboration Platform for efficiency</w:t>
            </w:r>
          </w:p>
        </w:tc>
      </w:tr>
      <w:tr w:rsidR="00164768" w:rsidRPr="00722595" w14:paraId="1D0DB952"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3FA44C3E" w14:textId="1C28A6C9" w:rsidR="00164768" w:rsidRPr="003D5699" w:rsidRDefault="00164768" w:rsidP="00CB5550">
            <w:pPr>
              <w:pStyle w:val="Tablehead"/>
              <w:keepNext/>
              <w:keepLines/>
              <w:jc w:val="left"/>
              <w:rPr>
                <w:rFonts w:eastAsiaTheme="majorEastAsia"/>
                <w:color w:val="E36C0A" w:themeColor="accent6" w:themeShade="BF"/>
              </w:rPr>
            </w:pPr>
            <w:r w:rsidRPr="003D5699">
              <w:rPr>
                <w:rFonts w:eastAsiaTheme="majorEastAsia"/>
                <w:color w:val="E36C0A" w:themeColor="accent6" w:themeShade="BF"/>
              </w:rPr>
              <w:t>Five prioritized actions</w:t>
            </w:r>
          </w:p>
        </w:tc>
      </w:tr>
      <w:tr w:rsidR="00164768" w:rsidRPr="00722595" w14:paraId="0928D2D0" w14:textId="77777777" w:rsidTr="009268F1">
        <w:trPr>
          <w:trHeight w:val="300"/>
        </w:trPr>
        <w:tc>
          <w:tcPr>
            <w:tcW w:w="9340" w:type="dxa"/>
            <w:gridSpan w:val="2"/>
            <w:tcBorders>
              <w:top w:val="single" w:sz="6" w:space="0" w:color="auto"/>
              <w:left w:val="single" w:sz="6" w:space="0" w:color="auto"/>
              <w:bottom w:val="single" w:sz="6" w:space="0" w:color="auto"/>
              <w:right w:val="single" w:sz="6" w:space="0" w:color="auto"/>
            </w:tcBorders>
          </w:tcPr>
          <w:p w14:paraId="328B4D9D" w14:textId="656ECAB4" w:rsidR="00164768" w:rsidRPr="00722595" w:rsidRDefault="00DB007F" w:rsidP="00CB5550">
            <w:pPr>
              <w:pStyle w:val="Tabletext"/>
              <w:keepNext/>
              <w:keepLines/>
              <w:ind w:left="284" w:hanging="284"/>
              <w:rPr>
                <w:sz w:val="18"/>
                <w:szCs w:val="18"/>
              </w:rPr>
            </w:pPr>
            <w:r w:rsidRPr="00722595">
              <w:rPr>
                <w:rFonts w:eastAsiaTheme="majorEastAsia"/>
                <w:szCs w:val="18"/>
              </w:rPr>
              <w:t>1</w:t>
            </w:r>
            <w:r w:rsidRPr="00722595">
              <w:rPr>
                <w:rFonts w:eastAsiaTheme="majorEastAsia"/>
                <w:szCs w:val="18"/>
              </w:rPr>
              <w:tab/>
            </w:r>
            <w:r w:rsidR="00164768" w:rsidRPr="00722595">
              <w:rPr>
                <w:rFonts w:eastAsiaTheme="majorEastAsia"/>
              </w:rPr>
              <w:t>Standardization</w:t>
            </w:r>
          </w:p>
          <w:p w14:paraId="252D5D2C" w14:textId="32E5FD28" w:rsidR="00164768" w:rsidRPr="00722595" w:rsidRDefault="00DB007F" w:rsidP="00CB5550">
            <w:pPr>
              <w:pStyle w:val="Tabletext"/>
              <w:keepNext/>
              <w:keepLines/>
              <w:ind w:left="284" w:hanging="284"/>
              <w:rPr>
                <w:sz w:val="18"/>
                <w:szCs w:val="18"/>
              </w:rPr>
            </w:pPr>
            <w:r w:rsidRPr="00722595">
              <w:rPr>
                <w:rFonts w:eastAsiaTheme="majorEastAsia"/>
                <w:szCs w:val="18"/>
              </w:rPr>
              <w:t>2</w:t>
            </w:r>
            <w:r w:rsidRPr="00722595">
              <w:rPr>
                <w:rFonts w:eastAsiaTheme="majorEastAsia"/>
                <w:szCs w:val="18"/>
              </w:rPr>
              <w:tab/>
            </w:r>
            <w:r w:rsidR="00164768" w:rsidRPr="00722595">
              <w:rPr>
                <w:rFonts w:eastAsiaTheme="majorEastAsia"/>
              </w:rPr>
              <w:t>Bridge the standardization gap</w:t>
            </w:r>
          </w:p>
          <w:p w14:paraId="585C325B" w14:textId="422224AE" w:rsidR="00164768" w:rsidRPr="00722595" w:rsidRDefault="00DB007F" w:rsidP="00CB5550">
            <w:pPr>
              <w:pStyle w:val="Tabletext"/>
              <w:keepNext/>
              <w:keepLines/>
              <w:ind w:left="284" w:hanging="284"/>
              <w:rPr>
                <w:sz w:val="18"/>
                <w:szCs w:val="18"/>
              </w:rPr>
            </w:pPr>
            <w:r w:rsidRPr="00722595">
              <w:rPr>
                <w:rFonts w:eastAsiaTheme="majorEastAsia"/>
                <w:szCs w:val="18"/>
              </w:rPr>
              <w:t>3</w:t>
            </w:r>
            <w:r w:rsidRPr="00722595">
              <w:rPr>
                <w:rFonts w:eastAsiaTheme="majorEastAsia"/>
                <w:szCs w:val="18"/>
              </w:rPr>
              <w:tab/>
            </w:r>
            <w:r w:rsidR="00164768" w:rsidRPr="00722595">
              <w:rPr>
                <w:rFonts w:eastAsiaTheme="majorEastAsia"/>
              </w:rPr>
              <w:t>More regulatory work</w:t>
            </w:r>
          </w:p>
          <w:p w14:paraId="6404B0F0" w14:textId="3C394C68" w:rsidR="00164768" w:rsidRPr="00722595" w:rsidRDefault="00DB007F" w:rsidP="00CB5550">
            <w:pPr>
              <w:pStyle w:val="Tabletext"/>
              <w:keepNext/>
              <w:keepLines/>
              <w:ind w:left="284" w:hanging="284"/>
              <w:rPr>
                <w:sz w:val="18"/>
                <w:szCs w:val="18"/>
              </w:rPr>
            </w:pPr>
            <w:r w:rsidRPr="00722595">
              <w:rPr>
                <w:rFonts w:eastAsiaTheme="majorEastAsia"/>
                <w:szCs w:val="18"/>
              </w:rPr>
              <w:t>4</w:t>
            </w:r>
            <w:r w:rsidRPr="00722595">
              <w:rPr>
                <w:rFonts w:eastAsiaTheme="majorEastAsia"/>
                <w:szCs w:val="18"/>
              </w:rPr>
              <w:tab/>
            </w:r>
            <w:r w:rsidR="00164768" w:rsidRPr="00722595">
              <w:rPr>
                <w:rFonts w:eastAsiaTheme="majorEastAsia"/>
              </w:rPr>
              <w:t>Proposal to review ITU Constitution or Convention</w:t>
            </w:r>
          </w:p>
          <w:p w14:paraId="2304C5E6" w14:textId="761FEF09" w:rsidR="00164768" w:rsidRPr="00722595" w:rsidRDefault="00DB007F" w:rsidP="00CB5550">
            <w:pPr>
              <w:pStyle w:val="Tabletext"/>
              <w:keepNext/>
              <w:keepLines/>
              <w:ind w:left="284" w:hanging="284"/>
              <w:rPr>
                <w:sz w:val="18"/>
                <w:szCs w:val="18"/>
              </w:rPr>
            </w:pPr>
            <w:r w:rsidRPr="00722595">
              <w:rPr>
                <w:rFonts w:eastAsiaTheme="majorEastAsia"/>
                <w:szCs w:val="18"/>
              </w:rPr>
              <w:t>5</w:t>
            </w:r>
            <w:r w:rsidRPr="00722595">
              <w:rPr>
                <w:rFonts w:eastAsiaTheme="majorEastAsia"/>
                <w:szCs w:val="18"/>
              </w:rPr>
              <w:tab/>
            </w:r>
            <w:r w:rsidR="00164768" w:rsidRPr="00722595">
              <w:rPr>
                <w:rFonts w:eastAsiaTheme="majorEastAsia"/>
              </w:rPr>
              <w:t>More industry engagement to improve inclusiveness given their instrumental work on standards and radiocommunication bureau</w:t>
            </w:r>
          </w:p>
        </w:tc>
      </w:tr>
    </w:tbl>
    <w:p w14:paraId="69858121" w14:textId="77777777" w:rsidR="005B7C8F" w:rsidRDefault="005B7C8F" w:rsidP="00CB5550">
      <w:pPr>
        <w:pStyle w:val="Tablefin"/>
      </w:pPr>
      <w:bookmarkStart w:id="44" w:name="_Toc208585602"/>
      <w:bookmarkStart w:id="45" w:name="_Ref208593138"/>
    </w:p>
    <w:p w14:paraId="3FCBA80E" w14:textId="77777777" w:rsidR="005B7C8F" w:rsidRDefault="005B7C8F">
      <w:pPr>
        <w:tabs>
          <w:tab w:val="clear" w:pos="567"/>
          <w:tab w:val="clear" w:pos="1134"/>
          <w:tab w:val="clear" w:pos="1701"/>
          <w:tab w:val="clear" w:pos="2268"/>
          <w:tab w:val="clear" w:pos="2835"/>
        </w:tabs>
        <w:overflowPunct/>
        <w:autoSpaceDE/>
        <w:autoSpaceDN/>
        <w:adjustRightInd/>
        <w:spacing w:before="0"/>
        <w:textAlignment w:val="auto"/>
        <w:rPr>
          <w:caps/>
          <w:sz w:val="28"/>
        </w:rPr>
      </w:pPr>
      <w:r>
        <w:br w:type="page"/>
      </w:r>
    </w:p>
    <w:p w14:paraId="715FADC1" w14:textId="41B7B5F1" w:rsidR="003C076A" w:rsidRDefault="00164768" w:rsidP="005B7C8F">
      <w:pPr>
        <w:pStyle w:val="AnnexNo"/>
      </w:pPr>
      <w:r w:rsidRPr="00722595">
        <w:lastRenderedPageBreak/>
        <w:t>Annex 3</w:t>
      </w:r>
    </w:p>
    <w:p w14:paraId="7E2C2942" w14:textId="7C73319E" w:rsidR="00164768" w:rsidRPr="00722595" w:rsidRDefault="00164768" w:rsidP="005B7C8F">
      <w:pPr>
        <w:pStyle w:val="Annextitle"/>
      </w:pPr>
      <w:r w:rsidRPr="00722595">
        <w:t xml:space="preserve">Strategic </w:t>
      </w:r>
      <w:r w:rsidR="005B7C8F" w:rsidRPr="00722595">
        <w:t>foresight methodology</w:t>
      </w:r>
      <w:bookmarkEnd w:id="44"/>
      <w:bookmarkEnd w:id="45"/>
      <w:r w:rsidR="005B7C8F" w:rsidRPr="00722595">
        <w:t xml:space="preserve"> and scenarios</w:t>
      </w:r>
    </w:p>
    <w:p w14:paraId="7F37D5EA" w14:textId="65959B75" w:rsidR="00164768" w:rsidRPr="00722595" w:rsidRDefault="00DB007F" w:rsidP="005B7C8F">
      <w:pPr>
        <w:pStyle w:val="Heading1"/>
      </w:pPr>
      <w:r w:rsidRPr="00722595">
        <w:t>1</w:t>
      </w:r>
      <w:r w:rsidRPr="00722595">
        <w:tab/>
      </w:r>
      <w:r w:rsidR="00164768" w:rsidRPr="00722595">
        <w:t>Methodology</w:t>
      </w:r>
    </w:p>
    <w:p w14:paraId="1C16657A" w14:textId="77777777" w:rsidR="00164768" w:rsidRPr="00722595" w:rsidRDefault="00164768" w:rsidP="005B7C8F">
      <w:pPr>
        <w:pStyle w:val="Figure"/>
      </w:pPr>
      <w:r w:rsidRPr="005B7C8F">
        <w:drawing>
          <wp:inline distT="0" distB="0" distL="0" distR="0" wp14:anchorId="3D838E1F" wp14:editId="7AF01C84">
            <wp:extent cx="5907974" cy="3315816"/>
            <wp:effectExtent l="0" t="0" r="0" b="0"/>
            <wp:docPr id="463636760"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36760" name="Picture 1" descr="A white paper with black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4064" cy="3341684"/>
                    </a:xfrm>
                    <a:prstGeom prst="rect">
                      <a:avLst/>
                    </a:prstGeom>
                  </pic:spPr>
                </pic:pic>
              </a:graphicData>
            </a:graphic>
          </wp:inline>
        </w:drawing>
      </w:r>
    </w:p>
    <w:p w14:paraId="7F50A5BA" w14:textId="77777777" w:rsidR="00164768" w:rsidRPr="00722595" w:rsidRDefault="00164768" w:rsidP="005B7C8F">
      <w:pPr>
        <w:pStyle w:val="Figure"/>
      </w:pPr>
      <w:r w:rsidRPr="00722595">
        <w:drawing>
          <wp:inline distT="0" distB="0" distL="0" distR="0" wp14:anchorId="6882EB50" wp14:editId="018A438B">
            <wp:extent cx="5941060" cy="3350895"/>
            <wp:effectExtent l="0" t="0" r="2540" b="1905"/>
            <wp:docPr id="1951340563" name="Picture 2" descr="A diagram of a ch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40563" name="Picture 2" descr="A diagram of a chang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1060" cy="3350895"/>
                    </a:xfrm>
                    <a:prstGeom prst="rect">
                      <a:avLst/>
                    </a:prstGeom>
                  </pic:spPr>
                </pic:pic>
              </a:graphicData>
            </a:graphic>
          </wp:inline>
        </w:drawing>
      </w:r>
    </w:p>
    <w:p w14:paraId="2372A225" w14:textId="77777777" w:rsidR="00164768" w:rsidRPr="00722595" w:rsidRDefault="00164768" w:rsidP="005B7C8F">
      <w:pPr>
        <w:pStyle w:val="Figure"/>
      </w:pPr>
      <w:r w:rsidRPr="00722595">
        <w:lastRenderedPageBreak/>
        <w:drawing>
          <wp:inline distT="0" distB="0" distL="0" distR="0" wp14:anchorId="304DD90E" wp14:editId="358CB259">
            <wp:extent cx="5878286" cy="3320415"/>
            <wp:effectExtent l="0" t="0" r="1905" b="0"/>
            <wp:docPr id="441737250"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37250" name="Picture 3" descr="A diagram of a diagram&#10;&#10;AI-generated content may be incorrect."/>
                    <pic:cNvPicPr/>
                  </pic:nvPicPr>
                  <pic:blipFill rotWithShape="1">
                    <a:blip r:embed="rId27" cstate="print">
                      <a:extLst>
                        <a:ext uri="{28A0092B-C50C-407E-A947-70E740481C1C}">
                          <a14:useLocalDpi xmlns:a14="http://schemas.microsoft.com/office/drawing/2010/main" val="0"/>
                        </a:ext>
                      </a:extLst>
                    </a:blip>
                    <a:srcRect r="1057"/>
                    <a:stretch>
                      <a:fillRect/>
                    </a:stretch>
                  </pic:blipFill>
                  <pic:spPr bwMode="auto">
                    <a:xfrm>
                      <a:off x="0" y="0"/>
                      <a:ext cx="5878286" cy="3320415"/>
                    </a:xfrm>
                    <a:prstGeom prst="rect">
                      <a:avLst/>
                    </a:prstGeom>
                    <a:ln>
                      <a:noFill/>
                    </a:ln>
                    <a:extLst>
                      <a:ext uri="{53640926-AAD7-44D8-BBD7-CCE9431645EC}">
                        <a14:shadowObscured xmlns:a14="http://schemas.microsoft.com/office/drawing/2010/main"/>
                      </a:ext>
                    </a:extLst>
                  </pic:spPr>
                </pic:pic>
              </a:graphicData>
            </a:graphic>
          </wp:inline>
        </w:drawing>
      </w:r>
    </w:p>
    <w:p w14:paraId="7BFE7143" w14:textId="64D6F5CF" w:rsidR="00164768" w:rsidRPr="00722595" w:rsidRDefault="00DB007F" w:rsidP="009B40C4">
      <w:pPr>
        <w:pStyle w:val="Heading2"/>
        <w:rPr>
          <w:noProof/>
        </w:rPr>
      </w:pPr>
      <w:r w:rsidRPr="00722595">
        <w:rPr>
          <w:noProof/>
        </w:rPr>
        <w:t>2</w:t>
      </w:r>
      <w:r w:rsidRPr="00722595">
        <w:rPr>
          <w:noProof/>
        </w:rPr>
        <w:tab/>
      </w:r>
      <w:r w:rsidR="00164768" w:rsidRPr="00722595">
        <w:rPr>
          <w:noProof/>
        </w:rPr>
        <w:t xml:space="preserve">Scenarios developed by UN Futures Lab/Global Hub based on the insights from Workshop #1 </w:t>
      </w:r>
    </w:p>
    <w:p w14:paraId="6B4C130B" w14:textId="77777777" w:rsidR="00164768" w:rsidRPr="00722595" w:rsidRDefault="00164768" w:rsidP="005B7C8F">
      <w:pPr>
        <w:pStyle w:val="Figure"/>
      </w:pPr>
      <w:r w:rsidRPr="00722595">
        <w:drawing>
          <wp:inline distT="0" distB="0" distL="0" distR="0" wp14:anchorId="71A2D184" wp14:editId="0E4C9A8F">
            <wp:extent cx="5941060" cy="3352800"/>
            <wp:effectExtent l="0" t="0" r="2540" b="0"/>
            <wp:docPr id="251059408" name="Picture 5"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0660" name="Picture 5" descr="A close-up of a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1060" cy="3352800"/>
                    </a:xfrm>
                    <a:prstGeom prst="rect">
                      <a:avLst/>
                    </a:prstGeom>
                  </pic:spPr>
                </pic:pic>
              </a:graphicData>
            </a:graphic>
          </wp:inline>
        </w:drawing>
      </w:r>
    </w:p>
    <w:p w14:paraId="42EB66B3" w14:textId="77777777" w:rsidR="005B7C8F" w:rsidRPr="005B7C8F" w:rsidRDefault="00164768" w:rsidP="005B7C8F">
      <w:pPr>
        <w:pStyle w:val="AnnexNo"/>
      </w:pPr>
      <w:bookmarkStart w:id="46" w:name="_Toc208585603"/>
      <w:bookmarkStart w:id="47" w:name="_Ref208593146"/>
      <w:bookmarkStart w:id="48" w:name="_Ref208593228"/>
      <w:r w:rsidRPr="005B7C8F">
        <w:lastRenderedPageBreak/>
        <w:t>Annex 4</w:t>
      </w:r>
    </w:p>
    <w:p w14:paraId="60838900" w14:textId="23B5BD74" w:rsidR="00164768" w:rsidRPr="005B7C8F" w:rsidRDefault="00164768" w:rsidP="005B7C8F">
      <w:pPr>
        <w:pStyle w:val="Annextitle"/>
      </w:pPr>
      <w:r w:rsidRPr="005B7C8F">
        <w:t xml:space="preserve">Group </w:t>
      </w:r>
      <w:r w:rsidR="005B7C8F" w:rsidRPr="005B7C8F">
        <w:t>work photos</w:t>
      </w:r>
      <w:bookmarkEnd w:id="46"/>
      <w:bookmarkEnd w:id="47"/>
      <w:bookmarkEnd w:id="48"/>
    </w:p>
    <w:p w14:paraId="312BB685" w14:textId="0E31C537" w:rsidR="00164768" w:rsidRPr="00722595" w:rsidRDefault="00DB007F" w:rsidP="005B7C8F">
      <w:pPr>
        <w:pStyle w:val="Heading1"/>
      </w:pPr>
      <w:r w:rsidRPr="00722595">
        <w:t>1</w:t>
      </w:r>
      <w:r w:rsidRPr="00722595">
        <w:tab/>
      </w:r>
      <w:r w:rsidR="00164768" w:rsidRPr="00722595">
        <w:t>Group 1: Baseline Scenario</w:t>
      </w:r>
    </w:p>
    <w:p w14:paraId="7505C6E8" w14:textId="77777777" w:rsidR="00164768" w:rsidRPr="00722595" w:rsidRDefault="00164768" w:rsidP="005B7C8F">
      <w:pPr>
        <w:pStyle w:val="Figure"/>
      </w:pPr>
      <w:r w:rsidRPr="00722595">
        <w:drawing>
          <wp:inline distT="0" distB="0" distL="0" distR="0" wp14:anchorId="2BD21F1E" wp14:editId="37007A18">
            <wp:extent cx="7278183" cy="5439434"/>
            <wp:effectExtent l="4763" t="0" r="4127" b="4128"/>
            <wp:docPr id="1894361142" name="Picture 3" descr="A white board with many sticky not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61142" name="Picture 3" descr="A white board with many sticky notes on it&#10;&#10;AI-generated content may be incorrect."/>
                    <pic:cNvPicPr/>
                  </pic:nvPicPr>
                  <pic:blipFill rotWithShape="1">
                    <a:blip r:embed="rId29" cstate="print">
                      <a:extLst>
                        <a:ext uri="{28A0092B-C50C-407E-A947-70E740481C1C}">
                          <a14:useLocalDpi xmlns:a14="http://schemas.microsoft.com/office/drawing/2010/main" val="0"/>
                        </a:ext>
                      </a:extLst>
                    </a:blip>
                    <a:srcRect t="3672" r="9579" b="6224"/>
                    <a:stretch>
                      <a:fillRect/>
                    </a:stretch>
                  </pic:blipFill>
                  <pic:spPr bwMode="auto">
                    <a:xfrm rot="5400000">
                      <a:off x="0" y="0"/>
                      <a:ext cx="7318933" cy="5469889"/>
                    </a:xfrm>
                    <a:prstGeom prst="rect">
                      <a:avLst/>
                    </a:prstGeom>
                    <a:ln>
                      <a:noFill/>
                    </a:ln>
                    <a:extLst>
                      <a:ext uri="{53640926-AAD7-44D8-BBD7-CCE9431645EC}">
                        <a14:shadowObscured xmlns:a14="http://schemas.microsoft.com/office/drawing/2010/main"/>
                      </a:ext>
                    </a:extLst>
                  </pic:spPr>
                </pic:pic>
              </a:graphicData>
            </a:graphic>
          </wp:inline>
        </w:drawing>
      </w:r>
    </w:p>
    <w:p w14:paraId="79ACB421" w14:textId="22630199" w:rsidR="00164768" w:rsidRPr="00722595" w:rsidRDefault="00DB007F" w:rsidP="005B7C8F">
      <w:pPr>
        <w:pStyle w:val="Heading1"/>
      </w:pPr>
      <w:r w:rsidRPr="00722595">
        <w:lastRenderedPageBreak/>
        <w:t>2</w:t>
      </w:r>
      <w:r w:rsidRPr="00722595">
        <w:tab/>
      </w:r>
      <w:r w:rsidR="00164768" w:rsidRPr="00722595">
        <w:t xml:space="preserve">Group 2: </w:t>
      </w:r>
      <w:r w:rsidR="005B7C8F" w:rsidRPr="00722595">
        <w:t>adaptation scenario</w:t>
      </w:r>
    </w:p>
    <w:p w14:paraId="71874DF2" w14:textId="77777777" w:rsidR="00164768" w:rsidRPr="00722595" w:rsidRDefault="00164768" w:rsidP="005B7C8F">
      <w:pPr>
        <w:pStyle w:val="Figure"/>
      </w:pPr>
      <w:r w:rsidRPr="00722595">
        <w:drawing>
          <wp:inline distT="0" distB="0" distL="0" distR="0" wp14:anchorId="2858CD67" wp14:editId="71CCA45C">
            <wp:extent cx="7612442" cy="5652030"/>
            <wp:effectExtent l="2540" t="0" r="0" b="0"/>
            <wp:docPr id="113325430" name="Picture 4" descr="A white board with many sticky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5430" name="Picture 4" descr="A white board with many sticky notes&#10;&#10;AI-generated content may be incorrect."/>
                    <pic:cNvPicPr/>
                  </pic:nvPicPr>
                  <pic:blipFill rotWithShape="1">
                    <a:blip r:embed="rId30" cstate="print">
                      <a:extLst>
                        <a:ext uri="{28A0092B-C50C-407E-A947-70E740481C1C}">
                          <a14:useLocalDpi xmlns:a14="http://schemas.microsoft.com/office/drawing/2010/main" val="0"/>
                        </a:ext>
                      </a:extLst>
                    </a:blip>
                    <a:srcRect l="3896" t="2706" b="2151"/>
                    <a:stretch>
                      <a:fillRect/>
                    </a:stretch>
                  </pic:blipFill>
                  <pic:spPr bwMode="auto">
                    <a:xfrm rot="5400000">
                      <a:off x="0" y="0"/>
                      <a:ext cx="7613061" cy="5652490"/>
                    </a:xfrm>
                    <a:prstGeom prst="rect">
                      <a:avLst/>
                    </a:prstGeom>
                    <a:ln>
                      <a:noFill/>
                    </a:ln>
                    <a:extLst>
                      <a:ext uri="{53640926-AAD7-44D8-BBD7-CCE9431645EC}">
                        <a14:shadowObscured xmlns:a14="http://schemas.microsoft.com/office/drawing/2010/main"/>
                      </a:ext>
                    </a:extLst>
                  </pic:spPr>
                </pic:pic>
              </a:graphicData>
            </a:graphic>
          </wp:inline>
        </w:drawing>
      </w:r>
    </w:p>
    <w:p w14:paraId="6EC635C5" w14:textId="43DB8B18" w:rsidR="00164768" w:rsidRPr="00722595" w:rsidRDefault="00DB007F" w:rsidP="005B7C8F">
      <w:pPr>
        <w:pStyle w:val="Heading1"/>
      </w:pPr>
      <w:r w:rsidRPr="00722595">
        <w:lastRenderedPageBreak/>
        <w:t>3</w:t>
      </w:r>
      <w:r w:rsidRPr="00722595">
        <w:tab/>
      </w:r>
      <w:r w:rsidR="00164768" w:rsidRPr="00722595">
        <w:t xml:space="preserve">Group 3: </w:t>
      </w:r>
      <w:r w:rsidR="005B7C8F" w:rsidRPr="00722595">
        <w:t>radical change scenario</w:t>
      </w:r>
    </w:p>
    <w:p w14:paraId="4509C652" w14:textId="77777777" w:rsidR="00164768" w:rsidRPr="00722595" w:rsidRDefault="00164768" w:rsidP="005B7C8F">
      <w:pPr>
        <w:pStyle w:val="Figure"/>
      </w:pPr>
      <w:r w:rsidRPr="00722595">
        <w:drawing>
          <wp:inline distT="0" distB="0" distL="0" distR="0" wp14:anchorId="52CA4340" wp14:editId="3482C265">
            <wp:extent cx="7480209" cy="5652770"/>
            <wp:effectExtent l="0" t="952" r="0" b="0"/>
            <wp:docPr id="1001618772" name="Picture 2" descr="A white board with sticky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8772" name="Picture 2" descr="A white board with sticky notes&#10;&#10;AI-generated content may be incorrect."/>
                    <pic:cNvPicPr/>
                  </pic:nvPicPr>
                  <pic:blipFill rotWithShape="1">
                    <a:blip r:embed="rId31" cstate="print">
                      <a:extLst>
                        <a:ext uri="{28A0092B-C50C-407E-A947-70E740481C1C}">
                          <a14:useLocalDpi xmlns:a14="http://schemas.microsoft.com/office/drawing/2010/main" val="0"/>
                        </a:ext>
                      </a:extLst>
                    </a:blip>
                    <a:srcRect l="1834" t="4847" r="3732"/>
                    <a:stretch>
                      <a:fillRect/>
                    </a:stretch>
                  </pic:blipFill>
                  <pic:spPr bwMode="auto">
                    <a:xfrm rot="5400000">
                      <a:off x="0" y="0"/>
                      <a:ext cx="7480691" cy="5653134"/>
                    </a:xfrm>
                    <a:prstGeom prst="rect">
                      <a:avLst/>
                    </a:prstGeom>
                    <a:ln>
                      <a:noFill/>
                    </a:ln>
                    <a:extLst>
                      <a:ext uri="{53640926-AAD7-44D8-BBD7-CCE9431645EC}">
                        <a14:shadowObscured xmlns:a14="http://schemas.microsoft.com/office/drawing/2010/main"/>
                      </a:ext>
                    </a:extLst>
                  </pic:spPr>
                </pic:pic>
              </a:graphicData>
            </a:graphic>
          </wp:inline>
        </w:drawing>
      </w:r>
    </w:p>
    <w:p w14:paraId="230A0617" w14:textId="6ABBF1A6" w:rsidR="00164768" w:rsidRPr="00722595" w:rsidRDefault="00DB007F" w:rsidP="005B7C8F">
      <w:pPr>
        <w:pStyle w:val="Heading1"/>
      </w:pPr>
      <w:r w:rsidRPr="00722595">
        <w:lastRenderedPageBreak/>
        <w:t>4</w:t>
      </w:r>
      <w:r w:rsidRPr="00722595">
        <w:tab/>
      </w:r>
      <w:r w:rsidR="00164768" w:rsidRPr="00722595">
        <w:t>Group 4: Marginal Change Scenario</w:t>
      </w:r>
    </w:p>
    <w:p w14:paraId="52987313" w14:textId="77777777" w:rsidR="00164768" w:rsidRPr="00722595" w:rsidRDefault="00164768" w:rsidP="005B7C8F">
      <w:pPr>
        <w:pStyle w:val="Figure"/>
      </w:pPr>
      <w:r w:rsidRPr="00722595">
        <w:drawing>
          <wp:inline distT="0" distB="0" distL="0" distR="0" wp14:anchorId="176875DC" wp14:editId="1D7E323F">
            <wp:extent cx="7014197" cy="5679891"/>
            <wp:effectExtent l="0" t="6032" r="3492" b="3493"/>
            <wp:docPr id="2000679913" name="Picture 1" descr="A white board with sticky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79913" name="Picture 1" descr="A white board with sticky notes&#10;&#10;AI-generated content may be incorrect."/>
                    <pic:cNvPicPr/>
                  </pic:nvPicPr>
                  <pic:blipFill rotWithShape="1">
                    <a:blip r:embed="rId32" cstate="print">
                      <a:extLst>
                        <a:ext uri="{28A0092B-C50C-407E-A947-70E740481C1C}">
                          <a14:useLocalDpi xmlns:a14="http://schemas.microsoft.com/office/drawing/2010/main" val="0"/>
                        </a:ext>
                      </a:extLst>
                    </a:blip>
                    <a:srcRect l="3102" t="3110" r="9895" b="2952"/>
                    <a:stretch>
                      <a:fillRect/>
                    </a:stretch>
                  </pic:blipFill>
                  <pic:spPr bwMode="auto">
                    <a:xfrm rot="5400000">
                      <a:off x="0" y="0"/>
                      <a:ext cx="7044661" cy="5704560"/>
                    </a:xfrm>
                    <a:prstGeom prst="rect">
                      <a:avLst/>
                    </a:prstGeom>
                    <a:ln>
                      <a:noFill/>
                    </a:ln>
                    <a:extLst>
                      <a:ext uri="{53640926-AAD7-44D8-BBD7-CCE9431645EC}">
                        <a14:shadowObscured xmlns:a14="http://schemas.microsoft.com/office/drawing/2010/main"/>
                      </a:ext>
                    </a:extLst>
                  </pic:spPr>
                </pic:pic>
              </a:graphicData>
            </a:graphic>
          </wp:inline>
        </w:drawing>
      </w:r>
    </w:p>
    <w:p w14:paraId="2F60C466" w14:textId="77777777" w:rsidR="00522D74" w:rsidRPr="00D62B84" w:rsidRDefault="00522D74" w:rsidP="00D62B84">
      <w:pPr>
        <w:pStyle w:val="Reasons"/>
      </w:pPr>
    </w:p>
    <w:p w14:paraId="257674B4" w14:textId="551F6C71" w:rsidR="00A514A4" w:rsidRPr="00522D74" w:rsidRDefault="00522D74" w:rsidP="00522D74">
      <w:pPr>
        <w:jc w:val="center"/>
      </w:pPr>
      <w:r>
        <w:t>______________</w:t>
      </w:r>
    </w:p>
    <w:sectPr w:rsidR="00A514A4" w:rsidRPr="00522D74" w:rsidSect="009C29A8">
      <w:headerReference w:type="even" r:id="rId33"/>
      <w:footerReference w:type="even" r:id="rId34"/>
      <w:headerReference w:type="first" r:id="rId35"/>
      <w:footerReference w:type="first" r:id="rId36"/>
      <w:pgSz w:w="11907" w:h="16834"/>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6BA8F" w14:textId="77777777" w:rsidR="00830548" w:rsidRDefault="00830548">
      <w:r>
        <w:separator/>
      </w:r>
    </w:p>
  </w:endnote>
  <w:endnote w:type="continuationSeparator" w:id="0">
    <w:p w14:paraId="1573E4D1" w14:textId="77777777" w:rsidR="00830548" w:rsidRDefault="0083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ivo">
    <w:altName w:val="Calibri"/>
    <w:panose1 w:val="00000000000000000000"/>
    <w:charset w:val="4D"/>
    <w:family w:val="auto"/>
    <w:notTrueType/>
    <w:pitch w:val="variable"/>
    <w:sig w:usb0="2000000F"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venir Nxt2 W1G Medium">
    <w:altName w:val="Calibri"/>
    <w:panose1 w:val="020B0603020202020204"/>
    <w:charset w:val="00"/>
    <w:family w:val="swiss"/>
    <w:notTrueType/>
    <w:pitch w:val="variable"/>
    <w:sig w:usb0="A00002EF"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9918" w:type="dxa"/>
      <w:tblCellMar>
        <w:left w:w="0" w:type="dxa"/>
        <w:right w:w="0" w:type="dxa"/>
      </w:tblCellMar>
      <w:tblLook w:val="0680" w:firstRow="0" w:lastRow="0" w:firstColumn="1" w:lastColumn="0" w:noHBand="1" w:noVBand="1"/>
    </w:tblPr>
    <w:tblGrid>
      <w:gridCol w:w="4502"/>
      <w:gridCol w:w="5416"/>
    </w:tblGrid>
    <w:tr w:rsidR="00164768" w:rsidRPr="003B2670" w14:paraId="637A7EBE" w14:textId="77777777" w:rsidTr="00916614">
      <w:tc>
        <w:tcPr>
          <w:cnfStyle w:val="001000000000" w:firstRow="0" w:lastRow="0" w:firstColumn="1" w:lastColumn="0" w:oddVBand="0" w:evenVBand="0" w:oddHBand="0" w:evenHBand="0" w:firstRowFirstColumn="0" w:firstRowLastColumn="0" w:lastRowFirstColumn="0" w:lastRowLastColumn="0"/>
          <w:tcW w:w="4502" w:type="dxa"/>
          <w:vAlign w:val="bottom"/>
        </w:tcPr>
        <w:p w14:paraId="7901015B" w14:textId="77777777" w:rsidR="00164768" w:rsidRPr="003B2670" w:rsidRDefault="00164768" w:rsidP="004B24E2">
          <w:pPr>
            <w:pStyle w:val="Footer"/>
            <w:spacing w:before="120"/>
            <w:rPr>
              <w:sz w:val="18"/>
              <w:szCs w:val="18"/>
            </w:rPr>
          </w:pPr>
          <w:r w:rsidRPr="003B2670">
            <w:rPr>
              <w:sz w:val="18"/>
              <w:szCs w:val="18"/>
            </w:rPr>
            <w:t>24 September 2025</w:t>
          </w:r>
        </w:p>
      </w:tc>
      <w:tc>
        <w:tcPr>
          <w:tcW w:w="5416" w:type="dxa"/>
          <w:vAlign w:val="bottom"/>
        </w:tcPr>
        <w:p w14:paraId="369DEC2E" w14:textId="77777777" w:rsidR="00164768" w:rsidRPr="003B2670" w:rsidRDefault="00164768" w:rsidP="004B24E2">
          <w:pPr>
            <w:pStyle w:val="PageNumber1"/>
            <w:spacing w:before="120"/>
            <w:ind w:right="138"/>
            <w:cnfStyle w:val="000000000000" w:firstRow="0" w:lastRow="0" w:firstColumn="0" w:lastColumn="0" w:oddVBand="0" w:evenVBand="0" w:oddHBand="0" w:evenHBand="0" w:firstRowFirstColumn="0" w:firstRowLastColumn="0" w:lastRowFirstColumn="0" w:lastRowLastColumn="0"/>
            <w:rPr>
              <w:rFonts w:ascii="Aptos" w:hAnsi="Aptos"/>
              <w:sz w:val="18"/>
              <w:szCs w:val="18"/>
            </w:rPr>
          </w:pPr>
          <w:r w:rsidRPr="003B2670">
            <w:rPr>
              <w:rFonts w:ascii="Aptos" w:hAnsi="Aptos"/>
              <w:sz w:val="18"/>
              <w:szCs w:val="18"/>
            </w:rPr>
            <w:fldChar w:fldCharType="begin"/>
          </w:r>
          <w:r w:rsidRPr="003B2670">
            <w:rPr>
              <w:rFonts w:ascii="Aptos" w:hAnsi="Aptos"/>
              <w:sz w:val="18"/>
              <w:szCs w:val="18"/>
            </w:rPr>
            <w:instrText xml:space="preserve"> PAGE   \* MERGEFORMAT </w:instrText>
          </w:r>
          <w:r w:rsidRPr="003B2670">
            <w:rPr>
              <w:rFonts w:ascii="Aptos" w:hAnsi="Aptos"/>
              <w:sz w:val="18"/>
              <w:szCs w:val="18"/>
            </w:rPr>
            <w:fldChar w:fldCharType="separate"/>
          </w:r>
          <w:r w:rsidRPr="003B2670">
            <w:rPr>
              <w:rFonts w:ascii="Aptos" w:hAnsi="Aptos"/>
              <w:sz w:val="18"/>
              <w:szCs w:val="18"/>
            </w:rPr>
            <w:t>1</w:t>
          </w:r>
          <w:r w:rsidRPr="003B2670">
            <w:rPr>
              <w:rFonts w:ascii="Aptos" w:hAnsi="Aptos"/>
              <w:sz w:val="18"/>
              <w:szCs w:val="18"/>
            </w:rPr>
            <w:fldChar w:fldCharType="end"/>
          </w:r>
        </w:p>
      </w:tc>
    </w:tr>
  </w:tbl>
  <w:p w14:paraId="6D5D3DA6" w14:textId="77777777" w:rsidR="00164768" w:rsidRPr="00387640" w:rsidRDefault="00164768" w:rsidP="00306E47">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CB1418" w:rsidRPr="002A4942" w14:paraId="1FC48AE2" w14:textId="77777777" w:rsidTr="00B66665">
      <w:trPr>
        <w:jc w:val="center"/>
      </w:trPr>
      <w:tc>
        <w:tcPr>
          <w:tcW w:w="3107" w:type="dxa"/>
          <w:vAlign w:val="center"/>
        </w:tcPr>
        <w:p w14:paraId="47B07B40" w14:textId="77777777" w:rsidR="00CB1418" w:rsidRDefault="00CB1418" w:rsidP="00CB1418">
          <w:pPr>
            <w:pStyle w:val="Header"/>
            <w:jc w:val="left"/>
            <w:rPr>
              <w:noProof/>
            </w:rPr>
          </w:pPr>
          <w:hyperlink r:id="rId1" w:history="1">
            <w:proofErr w:type="spellStart"/>
            <w:r w:rsidRPr="00A75CC3">
              <w:rPr>
                <w:rStyle w:val="Hyperlink"/>
              </w:rPr>
              <w:t>council.itu.int</w:t>
            </w:r>
            <w:proofErr w:type="spellEnd"/>
            <w:r w:rsidRPr="00A75CC3">
              <w:rPr>
                <w:rStyle w:val="Hyperlink"/>
              </w:rPr>
              <w:t>/working-groups</w:t>
            </w:r>
          </w:hyperlink>
        </w:p>
      </w:tc>
      <w:tc>
        <w:tcPr>
          <w:tcW w:w="6957" w:type="dxa"/>
        </w:tcPr>
        <w:p w14:paraId="58751C1E" w14:textId="3C4F7CF6" w:rsidR="00CB1418" w:rsidRPr="002F27CE" w:rsidRDefault="00CB1418" w:rsidP="00CB1418">
          <w:pPr>
            <w:pStyle w:val="Header"/>
            <w:tabs>
              <w:tab w:val="left" w:pos="4718"/>
              <w:tab w:val="right" w:pos="8505"/>
              <w:tab w:val="right" w:pos="9639"/>
            </w:tabs>
            <w:jc w:val="left"/>
            <w:rPr>
              <w:rFonts w:ascii="Arial" w:hAnsi="Arial" w:cs="Arial"/>
              <w:b/>
              <w:bCs/>
              <w:szCs w:val="18"/>
              <w:lang w:val="it-IT"/>
            </w:rPr>
          </w:pPr>
          <w:r>
            <w:rPr>
              <w:bCs/>
            </w:rPr>
            <w:tab/>
          </w:r>
          <w:r w:rsidRPr="002F27CE">
            <w:rPr>
              <w:bCs/>
              <w:lang w:val="it-IT"/>
            </w:rPr>
            <w:t>CWG-SFP-4/INF/</w:t>
          </w:r>
          <w:r>
            <w:rPr>
              <w:bCs/>
              <w:lang w:val="it-IT"/>
            </w:rPr>
            <w:t>5</w:t>
          </w:r>
          <w:r w:rsidRPr="002F27CE">
            <w:rPr>
              <w:bCs/>
              <w:lang w:val="it-IT"/>
            </w:rPr>
            <w:t>-E</w:t>
          </w:r>
          <w:r w:rsidRPr="002F27CE">
            <w:rPr>
              <w:bCs/>
              <w:lang w:val="it-IT"/>
            </w:rPr>
            <w:tab/>
          </w:r>
          <w:r>
            <w:fldChar w:fldCharType="begin"/>
          </w:r>
          <w:r w:rsidRPr="002F27CE">
            <w:rPr>
              <w:lang w:val="it-IT"/>
            </w:rPr>
            <w:instrText>PAGE</w:instrText>
          </w:r>
          <w:r>
            <w:fldChar w:fldCharType="separate"/>
          </w:r>
          <w:r w:rsidRPr="00CB1418">
            <w:rPr>
              <w:lang w:val="es-ES"/>
            </w:rPr>
            <w:t>1</w:t>
          </w:r>
          <w:r>
            <w:rPr>
              <w:noProof/>
            </w:rPr>
            <w:fldChar w:fldCharType="end"/>
          </w:r>
        </w:p>
      </w:tc>
    </w:tr>
  </w:tbl>
  <w:p w14:paraId="05AF75BB" w14:textId="77777777" w:rsidR="00CB1418" w:rsidRPr="00CB1418" w:rsidRDefault="00CB1418">
    <w:pPr>
      <w:pStyle w:val="Footer"/>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D27477" w:rsidRPr="002A4942" w14:paraId="33BBE66C" w14:textId="77777777" w:rsidTr="001C02F8">
      <w:trPr>
        <w:jc w:val="center"/>
      </w:trPr>
      <w:tc>
        <w:tcPr>
          <w:tcW w:w="3107" w:type="dxa"/>
          <w:vAlign w:val="center"/>
        </w:tcPr>
        <w:p w14:paraId="5EF3765A" w14:textId="34840E5F" w:rsidR="00D27477" w:rsidRDefault="00D27477" w:rsidP="00D27477">
          <w:pPr>
            <w:pStyle w:val="Header"/>
            <w:jc w:val="left"/>
            <w:rPr>
              <w:noProof/>
            </w:rPr>
          </w:pPr>
        </w:p>
      </w:tc>
      <w:tc>
        <w:tcPr>
          <w:tcW w:w="6957" w:type="dxa"/>
        </w:tcPr>
        <w:p w14:paraId="3D1041DF" w14:textId="77777777" w:rsidR="00D27477" w:rsidRPr="002F27CE" w:rsidRDefault="00D27477" w:rsidP="00D27477">
          <w:pPr>
            <w:pStyle w:val="Header"/>
            <w:tabs>
              <w:tab w:val="left" w:pos="4718"/>
              <w:tab w:val="right" w:pos="8505"/>
              <w:tab w:val="right" w:pos="9639"/>
            </w:tabs>
            <w:jc w:val="left"/>
            <w:rPr>
              <w:rFonts w:ascii="Arial" w:hAnsi="Arial" w:cs="Arial"/>
              <w:b/>
              <w:bCs/>
              <w:szCs w:val="18"/>
              <w:lang w:val="it-IT"/>
            </w:rPr>
          </w:pPr>
          <w:r>
            <w:rPr>
              <w:bCs/>
            </w:rPr>
            <w:tab/>
          </w:r>
          <w:r w:rsidRPr="002F27CE">
            <w:rPr>
              <w:bCs/>
              <w:lang w:val="it-IT"/>
            </w:rPr>
            <w:t>CWG-SFP-4/INF/</w:t>
          </w:r>
          <w:r>
            <w:rPr>
              <w:bCs/>
              <w:lang w:val="it-IT"/>
            </w:rPr>
            <w:t>5</w:t>
          </w:r>
          <w:r w:rsidRPr="002F27CE">
            <w:rPr>
              <w:bCs/>
              <w:lang w:val="it-IT"/>
            </w:rPr>
            <w:t>-E</w:t>
          </w:r>
          <w:r w:rsidRPr="002F27CE">
            <w:rPr>
              <w:bCs/>
              <w:lang w:val="it-IT"/>
            </w:rPr>
            <w:tab/>
          </w:r>
          <w:r>
            <w:fldChar w:fldCharType="begin"/>
          </w:r>
          <w:r w:rsidRPr="002F27CE">
            <w:rPr>
              <w:lang w:val="it-IT"/>
            </w:rPr>
            <w:instrText>PAGE</w:instrText>
          </w:r>
          <w:r>
            <w:fldChar w:fldCharType="separate"/>
          </w:r>
          <w:r>
            <w:t>1</w:t>
          </w:r>
          <w:r>
            <w:rPr>
              <w:noProof/>
            </w:rPr>
            <w:fldChar w:fldCharType="end"/>
          </w:r>
        </w:p>
      </w:tc>
    </w:tr>
  </w:tbl>
  <w:p w14:paraId="7FB1008F" w14:textId="04F8FC4B" w:rsidR="00131769" w:rsidRPr="00D27477" w:rsidRDefault="00131769" w:rsidP="00D274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4A9C" w14:textId="77777777" w:rsidR="008166D8" w:rsidRDefault="008166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D27477" w14:paraId="4F588A4C" w14:textId="77777777" w:rsidTr="00A52C84">
      <w:trPr>
        <w:jc w:val="center"/>
      </w:trPr>
      <w:tc>
        <w:tcPr>
          <w:tcW w:w="3107" w:type="dxa"/>
          <w:vAlign w:val="center"/>
        </w:tcPr>
        <w:p w14:paraId="4E7A2825" w14:textId="0A5D3D5C" w:rsidR="00EE49E8" w:rsidRDefault="00A52C84" w:rsidP="00EE49E8">
          <w:pPr>
            <w:pStyle w:val="Header"/>
            <w:jc w:val="left"/>
            <w:rPr>
              <w:noProof/>
            </w:rPr>
          </w:pPr>
          <w:hyperlink r:id="rId1" w:history="1">
            <w:proofErr w:type="spellStart"/>
            <w:r w:rsidRPr="00A75CC3">
              <w:rPr>
                <w:rStyle w:val="Hyperlink"/>
              </w:rPr>
              <w:t>council.itu.int</w:t>
            </w:r>
            <w:proofErr w:type="spellEnd"/>
            <w:r w:rsidRPr="00A75CC3">
              <w:rPr>
                <w:rStyle w:val="Hyperlink"/>
              </w:rPr>
              <w:t>/working-groups</w:t>
            </w:r>
          </w:hyperlink>
        </w:p>
      </w:tc>
      <w:tc>
        <w:tcPr>
          <w:tcW w:w="6957" w:type="dxa"/>
        </w:tcPr>
        <w:p w14:paraId="3F62E0D8" w14:textId="0B6A5BC7" w:rsidR="00EE49E8" w:rsidRPr="002F27CE" w:rsidRDefault="00EE49E8" w:rsidP="00A52C84">
          <w:pPr>
            <w:pStyle w:val="Header"/>
            <w:tabs>
              <w:tab w:val="left" w:pos="4718"/>
              <w:tab w:val="right" w:pos="8505"/>
              <w:tab w:val="right" w:pos="9639"/>
            </w:tabs>
            <w:jc w:val="left"/>
            <w:rPr>
              <w:rFonts w:ascii="Arial" w:hAnsi="Arial" w:cs="Arial"/>
              <w:b/>
              <w:bCs/>
              <w:szCs w:val="18"/>
              <w:lang w:val="it-IT"/>
            </w:rPr>
          </w:pPr>
          <w:r>
            <w:rPr>
              <w:bCs/>
            </w:rPr>
            <w:tab/>
          </w:r>
          <w:r w:rsidRPr="002F27CE">
            <w:rPr>
              <w:bCs/>
              <w:lang w:val="it-IT"/>
            </w:rPr>
            <w:t>C</w:t>
          </w:r>
          <w:r w:rsidR="00A52C84" w:rsidRPr="002F27CE">
            <w:rPr>
              <w:bCs/>
              <w:lang w:val="it-IT"/>
            </w:rPr>
            <w:t>WG-</w:t>
          </w:r>
          <w:r w:rsidR="00640688" w:rsidRPr="002F27CE">
            <w:rPr>
              <w:bCs/>
              <w:lang w:val="it-IT"/>
            </w:rPr>
            <w:t>SFP-</w:t>
          </w:r>
          <w:r w:rsidR="00A75CC3" w:rsidRPr="002F27CE">
            <w:rPr>
              <w:bCs/>
              <w:lang w:val="it-IT"/>
            </w:rPr>
            <w:t>4</w:t>
          </w:r>
          <w:r w:rsidRPr="002F27CE">
            <w:rPr>
              <w:bCs/>
              <w:lang w:val="it-IT"/>
            </w:rPr>
            <w:t>/</w:t>
          </w:r>
          <w:r w:rsidR="00273D16" w:rsidRPr="002F27CE">
            <w:rPr>
              <w:bCs/>
              <w:lang w:val="it-IT"/>
            </w:rPr>
            <w:t>INF/</w:t>
          </w:r>
          <w:r w:rsidRPr="002F27CE">
            <w:rPr>
              <w:bCs/>
              <w:lang w:val="it-IT"/>
            </w:rPr>
            <w:t>xx-E</w:t>
          </w:r>
          <w:r w:rsidRPr="002F27CE">
            <w:rPr>
              <w:bCs/>
              <w:lang w:val="it-IT"/>
            </w:rPr>
            <w:tab/>
          </w:r>
          <w:r>
            <w:fldChar w:fldCharType="begin"/>
          </w:r>
          <w:r w:rsidRPr="002F27CE">
            <w:rPr>
              <w:lang w:val="it-IT"/>
            </w:rPr>
            <w:instrText>PAGE</w:instrText>
          </w:r>
          <w:r>
            <w:fldChar w:fldCharType="separate"/>
          </w:r>
          <w:r w:rsidRPr="002F27CE">
            <w:rPr>
              <w:lang w:val="it-IT"/>
            </w:rPr>
            <w:t>1</w:t>
          </w:r>
          <w:r>
            <w:rPr>
              <w:noProof/>
            </w:rPr>
            <w:fldChar w:fldCharType="end"/>
          </w:r>
        </w:p>
      </w:tc>
    </w:tr>
  </w:tbl>
  <w:p w14:paraId="12BE588F" w14:textId="77777777" w:rsidR="00A514A4" w:rsidRPr="002F27CE" w:rsidRDefault="00A514A4" w:rsidP="00EE49E8">
    <w:pPr>
      <w:pStyle w:val="Header"/>
      <w:tabs>
        <w:tab w:val="left" w:pos="8080"/>
        <w:tab w:val="right" w:pos="9072"/>
      </w:tabs>
      <w:jc w:val="right"/>
      <w:rPr>
        <w:bCs/>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1C35D" w14:textId="77777777" w:rsidR="00830548" w:rsidRDefault="00830548">
      <w:r>
        <w:t>____________________</w:t>
      </w:r>
    </w:p>
  </w:footnote>
  <w:footnote w:type="continuationSeparator" w:id="0">
    <w:p w14:paraId="42B8842B" w14:textId="77777777" w:rsidR="00830548" w:rsidRDefault="00830548">
      <w:r>
        <w:continuationSeparator/>
      </w:r>
    </w:p>
  </w:footnote>
  <w:footnote w:id="1">
    <w:p w14:paraId="0D5A4CA4" w14:textId="54924FDB" w:rsidR="00164768" w:rsidRDefault="00164768" w:rsidP="00C63F3A">
      <w:pPr>
        <w:pStyle w:val="FootnoteText"/>
        <w:jc w:val="both"/>
      </w:pPr>
      <w:r>
        <w:rPr>
          <w:rStyle w:val="FootnoteReference"/>
        </w:rPr>
        <w:footnoteRef/>
      </w:r>
      <w:r w:rsidR="00E47734">
        <w:tab/>
      </w:r>
      <w:r>
        <w:t>The Outcome Report was produced by the UN Futures Lab/Global Hub and shared with ITU for feedback.</w:t>
      </w:r>
    </w:p>
  </w:footnote>
  <w:footnote w:id="2">
    <w:p w14:paraId="5C3AFA6E" w14:textId="4B2291F2" w:rsidR="00164768" w:rsidRDefault="00164768" w:rsidP="00DB007F">
      <w:pPr>
        <w:pStyle w:val="FootnoteText"/>
        <w:jc w:val="both"/>
      </w:pPr>
      <w:r>
        <w:rPr>
          <w:rStyle w:val="FootnoteReference"/>
        </w:rPr>
        <w:footnoteRef/>
      </w:r>
      <w:r w:rsidR="00DB007F">
        <w:tab/>
      </w:r>
      <w:r>
        <w:rPr>
          <w:rFonts w:eastAsiaTheme="majorEastAsia" w:cs="Segoe UI"/>
        </w:rPr>
        <w:t>T</w:t>
      </w:r>
      <w:r w:rsidRPr="001C5700">
        <w:rPr>
          <w:rFonts w:eastAsiaTheme="majorEastAsia" w:cs="Segoe UI"/>
        </w:rPr>
        <w:t xml:space="preserve">he </w:t>
      </w:r>
      <w:r w:rsidRPr="0053511B">
        <w:t>UN Futures Lab</w:t>
      </w:r>
      <w:r w:rsidRPr="001C5700">
        <w:rPr>
          <w:rFonts w:eastAsiaTheme="majorEastAsia" w:cs="Segoe UI"/>
        </w:rPr>
        <w:t xml:space="preserve"> (per </w:t>
      </w:r>
      <w:r w:rsidRPr="001C5700">
        <w:rPr>
          <w:rFonts w:eastAsiaTheme="majorEastAsia" w:cs="Segoe UI"/>
          <w:i/>
        </w:rPr>
        <w:t>Our Common Agenda</w:t>
      </w:r>
      <w:r w:rsidRPr="001C5700">
        <w:rPr>
          <w:rFonts w:eastAsiaTheme="majorEastAsia" w:cs="Segoe UI"/>
        </w:rPr>
        <w:t xml:space="preserve"> proposal) was established by the Executive Office of the UN Secretary-General in 2023, to build and leverage strategic foresight efforts across the UN system and beyond to use futures thinking and strategic foresight in planning, policymaking, and decision-making.</w:t>
      </w:r>
    </w:p>
  </w:footnote>
  <w:footnote w:id="3">
    <w:p w14:paraId="5DA63968" w14:textId="7E352E93" w:rsidR="00164768" w:rsidRPr="002C4AED" w:rsidRDefault="00164768" w:rsidP="00164768">
      <w:pPr>
        <w:pStyle w:val="FootnoteText"/>
      </w:pPr>
      <w:r>
        <w:rPr>
          <w:rStyle w:val="FootnoteReference"/>
        </w:rPr>
        <w:footnoteRef/>
      </w:r>
      <w:r w:rsidR="00DB007F">
        <w:rPr>
          <w:rFonts w:eastAsia="Aptos" w:cs="Aptos"/>
        </w:rPr>
        <w:tab/>
      </w:r>
      <w:r w:rsidRPr="002C4AED">
        <w:rPr>
          <w:rFonts w:eastAsia="Aptos" w:cs="Aptos"/>
        </w:rPr>
        <w:t xml:space="preserve">UN Futures Lab (2023). </w:t>
      </w:r>
      <w:hyperlink r:id="rId1">
        <w:r w:rsidRPr="002C4AED">
          <w:rPr>
            <w:rStyle w:val="Hyperlink"/>
            <w:rFonts w:eastAsia="Aptos" w:cs="Aptos"/>
            <w:i/>
          </w:rPr>
          <w:t>UN Strategic Foresight Guide</w:t>
        </w:r>
      </w:hyperlink>
      <w:r w:rsidR="00DB007F" w:rsidRPr="001C5700">
        <w:rPr>
          <w:rFonts w:eastAsiaTheme="majorEastAsia" w:cs="Segoe UI"/>
        </w:rPr>
        <w:t>.</w:t>
      </w:r>
    </w:p>
  </w:footnote>
  <w:footnote w:id="4">
    <w:p w14:paraId="4CF536C1" w14:textId="6D008ABB" w:rsidR="00164768" w:rsidRDefault="00164768" w:rsidP="00DB007F">
      <w:pPr>
        <w:pStyle w:val="FootnoteText"/>
        <w:jc w:val="both"/>
      </w:pPr>
      <w:r>
        <w:rPr>
          <w:rStyle w:val="FootnoteReference"/>
        </w:rPr>
        <w:footnoteRef/>
      </w:r>
      <w:r w:rsidR="00DB007F">
        <w:tab/>
      </w:r>
      <w:r>
        <w:t xml:space="preserve">Horizon Scanning is a tool to identify emerging changes that could have a big impact on a country or a specific sector. </w:t>
      </w:r>
      <w:r w:rsidRPr="00AE0DC1">
        <w:rPr>
          <w:rFonts w:eastAsia="Aptos" w:cs="Aptos"/>
        </w:rPr>
        <w:t xml:space="preserve">UN Futures Lab (2023). </w:t>
      </w:r>
      <w:hyperlink r:id="rId2">
        <w:r w:rsidRPr="00AE0DC1">
          <w:rPr>
            <w:rStyle w:val="Hyperlink"/>
            <w:rFonts w:eastAsia="Aptos" w:cs="Aptos"/>
            <w:i/>
            <w:iCs/>
          </w:rPr>
          <w:t>UN Strategic Foresight Guide</w:t>
        </w:r>
      </w:hyperlink>
      <w:r w:rsidRPr="00AE0DC1">
        <w:rPr>
          <w:rFonts w:eastAsia="Aptos" w:cs="Aptos"/>
          <w:i/>
          <w:iCs/>
        </w:rPr>
        <w:t xml:space="preserve"> </w:t>
      </w:r>
      <w:r w:rsidRPr="00AE0DC1">
        <w:rPr>
          <w:rFonts w:eastAsia="Aptos" w:cs="Aptos"/>
        </w:rPr>
        <w:t>(“Horizon Scanning”)</w:t>
      </w:r>
      <w:r w:rsidR="00DB007F">
        <w:rPr>
          <w:rFonts w:eastAsia="Aptos" w:cs="Aptos"/>
        </w:rPr>
        <w:t>.</w:t>
      </w:r>
    </w:p>
  </w:footnote>
  <w:footnote w:id="5">
    <w:p w14:paraId="76425A22" w14:textId="40405F22" w:rsidR="00164768" w:rsidRDefault="00164768" w:rsidP="00DB007F">
      <w:pPr>
        <w:pStyle w:val="FootnoteText"/>
        <w:jc w:val="both"/>
      </w:pPr>
      <w:r>
        <w:rPr>
          <w:rStyle w:val="FootnoteReference"/>
        </w:rPr>
        <w:footnoteRef/>
      </w:r>
      <w:r w:rsidR="00DB007F">
        <w:tab/>
      </w:r>
      <w:r>
        <w:t xml:space="preserve">A Signal is a first indicator of change, with the potential to scale. </w:t>
      </w:r>
      <w:r w:rsidRPr="00AE0DC1">
        <w:rPr>
          <w:rFonts w:eastAsia="Aptos" w:cs="Aptos"/>
        </w:rPr>
        <w:t xml:space="preserve">UN Futures Lab (2023). </w:t>
      </w:r>
      <w:hyperlink r:id="rId3">
        <w:r w:rsidRPr="00AE0DC1">
          <w:rPr>
            <w:rFonts w:eastAsia="Aptos" w:cs="Aptos"/>
            <w:i/>
            <w:iCs/>
          </w:rPr>
          <w:t>UN Strategic Foresight Guide</w:t>
        </w:r>
      </w:hyperlink>
      <w:r w:rsidRPr="00AE0DC1">
        <w:rPr>
          <w:rFonts w:eastAsia="Aptos" w:cs="Aptos"/>
          <w:i/>
          <w:iCs/>
        </w:rPr>
        <w:t xml:space="preserve"> </w:t>
      </w:r>
      <w:r w:rsidRPr="00AE0DC1">
        <w:rPr>
          <w:rFonts w:eastAsia="Aptos" w:cs="Aptos"/>
        </w:rPr>
        <w:t>(“Horizon Scanning”)</w:t>
      </w:r>
      <w:r w:rsidR="00DB007F">
        <w:rPr>
          <w:rFonts w:eastAsia="Aptos" w:cs="Aptos"/>
        </w:rPr>
        <w:t>.</w:t>
      </w:r>
    </w:p>
  </w:footnote>
  <w:footnote w:id="6">
    <w:p w14:paraId="6A88CA40" w14:textId="008A222C" w:rsidR="00164768" w:rsidRDefault="00164768" w:rsidP="00164768">
      <w:pPr>
        <w:pStyle w:val="FootnoteText"/>
      </w:pPr>
      <w:r>
        <w:rPr>
          <w:rStyle w:val="FootnoteReference"/>
        </w:rPr>
        <w:footnoteRef/>
      </w:r>
      <w:r w:rsidR="00DB007F">
        <w:tab/>
      </w:r>
      <w:r>
        <w:t xml:space="preserve">A Trend is an established general direction in which something is changing. </w:t>
      </w:r>
      <w:r w:rsidRPr="00DB007F">
        <w:rPr>
          <w:i/>
          <w:iCs/>
        </w:rPr>
        <w:t>Ibid</w:t>
      </w:r>
      <w:r>
        <w:t xml:space="preserve">. </w:t>
      </w:r>
    </w:p>
  </w:footnote>
  <w:footnote w:id="7">
    <w:p w14:paraId="1CC3FBDA" w14:textId="1538C161" w:rsidR="00164768" w:rsidRDefault="00164768" w:rsidP="00164768">
      <w:pPr>
        <w:pStyle w:val="FootnoteText"/>
      </w:pPr>
      <w:r>
        <w:rPr>
          <w:rStyle w:val="FootnoteReference"/>
        </w:rPr>
        <w:footnoteRef/>
      </w:r>
      <w:r w:rsidR="00DB007F">
        <w:tab/>
      </w:r>
      <w:r>
        <w:t xml:space="preserve">A Driver of Change is a source of change. </w:t>
      </w:r>
      <w:r w:rsidRPr="00DB007F">
        <w:rPr>
          <w:rFonts w:eastAsia="Aptos" w:cs="Aptos"/>
          <w:i/>
          <w:iCs/>
        </w:rPr>
        <w:t>Ibid</w:t>
      </w:r>
      <w:r>
        <w:rPr>
          <w:rFonts w:eastAsia="Aptos" w:cs="Aptos"/>
        </w:rPr>
        <w:t xml:space="preserve">. </w:t>
      </w:r>
    </w:p>
  </w:footnote>
  <w:footnote w:id="8">
    <w:p w14:paraId="25A1A4AD" w14:textId="6D940673" w:rsidR="00164768" w:rsidRDefault="00164768" w:rsidP="00DB007F">
      <w:pPr>
        <w:pStyle w:val="FootnoteText"/>
        <w:jc w:val="both"/>
      </w:pPr>
      <w:r>
        <w:rPr>
          <w:rStyle w:val="FootnoteReference"/>
        </w:rPr>
        <w:footnoteRef/>
      </w:r>
      <w:r w:rsidR="00DB007F">
        <w:tab/>
      </w:r>
      <w:r>
        <w:t xml:space="preserve">A Wild Card is a low-probability, high-impact event. </w:t>
      </w:r>
      <w:r w:rsidRPr="00AE0DC1">
        <w:rPr>
          <w:rFonts w:eastAsia="Aptos" w:cs="Aptos"/>
        </w:rPr>
        <w:t xml:space="preserve">UN Futures Lab (2023). </w:t>
      </w:r>
      <w:hyperlink r:id="rId4">
        <w:r w:rsidRPr="00AE0DC1">
          <w:rPr>
            <w:rStyle w:val="Hyperlink"/>
            <w:rFonts w:eastAsia="Aptos" w:cs="Aptos"/>
            <w:i/>
            <w:iCs/>
          </w:rPr>
          <w:t>UN Strategic Foresight Guide</w:t>
        </w:r>
      </w:hyperlink>
      <w:r w:rsidRPr="00AE0DC1">
        <w:rPr>
          <w:rFonts w:eastAsia="Aptos" w:cs="Aptos"/>
          <w:i/>
          <w:iCs/>
        </w:rPr>
        <w:t xml:space="preserve"> </w:t>
      </w:r>
      <w:r w:rsidRPr="00AE0DC1">
        <w:rPr>
          <w:rFonts w:eastAsia="Aptos" w:cs="Aptos"/>
        </w:rPr>
        <w:t>(“Horizon Scanning”)</w:t>
      </w:r>
      <w:r w:rsidR="00DB007F">
        <w:rPr>
          <w:rFonts w:eastAsia="Aptos" w:cs="Aptos"/>
        </w:rPr>
        <w:t>.</w:t>
      </w:r>
    </w:p>
  </w:footnote>
  <w:footnote w:id="9">
    <w:p w14:paraId="45374974" w14:textId="24A006FC" w:rsidR="00164768" w:rsidRDefault="00164768" w:rsidP="00DB007F">
      <w:pPr>
        <w:pStyle w:val="FootnoteText"/>
        <w:jc w:val="both"/>
      </w:pPr>
      <w:r>
        <w:rPr>
          <w:rStyle w:val="FootnoteReference"/>
        </w:rPr>
        <w:footnoteRef/>
      </w:r>
      <w:r w:rsidR="00DB007F">
        <w:tab/>
      </w:r>
      <w:r>
        <w:t xml:space="preserve">Futures Triangle is a foresight tool for </w:t>
      </w:r>
      <w:proofErr w:type="spellStart"/>
      <w:r>
        <w:t>analyzing</w:t>
      </w:r>
      <w:proofErr w:type="spellEnd"/>
      <w:r>
        <w:t xml:space="preserve"> Signals, Trends, and Drivers that could shape ITU’s plausible futures, especially on topics that have been traditionally difficult to make progress on. </w:t>
      </w:r>
      <w:r w:rsidRPr="00AE0DC1">
        <w:rPr>
          <w:rFonts w:eastAsia="Aptos" w:cs="Aptos"/>
        </w:rPr>
        <w:t xml:space="preserve">UN Futures Lab (2023). </w:t>
      </w:r>
      <w:hyperlink r:id="rId5">
        <w:r w:rsidRPr="00AE0DC1">
          <w:rPr>
            <w:rFonts w:eastAsia="Aptos" w:cs="Aptos"/>
            <w:i/>
            <w:iCs/>
          </w:rPr>
          <w:t>UN Strategic Foresight Guide</w:t>
        </w:r>
      </w:hyperlink>
      <w:r w:rsidRPr="00AE0DC1">
        <w:rPr>
          <w:rFonts w:eastAsia="Aptos" w:cs="Aptos"/>
          <w:i/>
          <w:iCs/>
        </w:rPr>
        <w:t xml:space="preserve"> </w:t>
      </w:r>
      <w:r w:rsidRPr="00AE0DC1">
        <w:rPr>
          <w:rFonts w:eastAsia="Aptos" w:cs="Aptos"/>
        </w:rPr>
        <w:t>(“</w:t>
      </w:r>
      <w:r>
        <w:rPr>
          <w:rFonts w:eastAsia="Aptos" w:cs="Aptos"/>
        </w:rPr>
        <w:t>Futures Triangle</w:t>
      </w:r>
      <w:r w:rsidRPr="00AE0DC1">
        <w:rPr>
          <w:rFonts w:eastAsia="Aptos" w:cs="Aptos"/>
        </w:rPr>
        <w:t>”)</w:t>
      </w:r>
      <w:r w:rsidR="00DB007F">
        <w:rPr>
          <w:rFonts w:eastAsia="Aptos" w:cs="Aptos"/>
        </w:rPr>
        <w:t>.</w:t>
      </w:r>
    </w:p>
  </w:footnote>
  <w:footnote w:id="10">
    <w:p w14:paraId="7509C15A" w14:textId="0193F346" w:rsidR="00164768" w:rsidRDefault="00164768" w:rsidP="00722595">
      <w:pPr>
        <w:pStyle w:val="FootnoteText"/>
        <w:jc w:val="both"/>
      </w:pPr>
      <w:r>
        <w:rPr>
          <w:rStyle w:val="FootnoteReference"/>
        </w:rPr>
        <w:footnoteRef/>
      </w:r>
      <w:r w:rsidR="00722595">
        <w:tab/>
      </w:r>
      <w:r>
        <w:t xml:space="preserve">The detailed outcomes of Workshop #1 are presented in a separate Outcome Report. Key insights from Workshop #1 are outlined in this report under Section 4. </w:t>
      </w:r>
    </w:p>
  </w:footnote>
  <w:footnote w:id="11">
    <w:p w14:paraId="124B8E36" w14:textId="6A2131E6" w:rsidR="00164768" w:rsidRPr="002C4AED" w:rsidRDefault="00164768" w:rsidP="00164768">
      <w:pPr>
        <w:pStyle w:val="FootnoteText"/>
      </w:pPr>
      <w:r>
        <w:rPr>
          <w:rStyle w:val="FootnoteReference"/>
        </w:rPr>
        <w:footnoteRef/>
      </w:r>
      <w:r w:rsidR="00722595">
        <w:tab/>
      </w:r>
      <w:r w:rsidRPr="002C4AED">
        <w:rPr>
          <w:rFonts w:eastAsia="Aptos" w:cs="Aptos"/>
        </w:rPr>
        <w:t xml:space="preserve">UN Futures Lab (2023). </w:t>
      </w:r>
      <w:hyperlink r:id="rId6">
        <w:r w:rsidRPr="002C4AED">
          <w:rPr>
            <w:rStyle w:val="Hyperlink"/>
            <w:rFonts w:eastAsia="Aptos" w:cs="Aptos"/>
            <w:i/>
          </w:rPr>
          <w:t>UN Strategic Foresight Guide</w:t>
        </w:r>
      </w:hyperlink>
      <w:r w:rsidR="00722595">
        <w:t>.</w:t>
      </w:r>
    </w:p>
  </w:footnote>
  <w:footnote w:id="12">
    <w:p w14:paraId="779B7279" w14:textId="77FE1965" w:rsidR="00164768" w:rsidRDefault="00164768" w:rsidP="00164768">
      <w:pPr>
        <w:pStyle w:val="FootnoteText"/>
      </w:pPr>
      <w:r>
        <w:rPr>
          <w:rStyle w:val="FootnoteReference"/>
        </w:rPr>
        <w:footnoteRef/>
      </w:r>
      <w:r w:rsidR="00722595">
        <w:tab/>
      </w:r>
      <w:r w:rsidRPr="002C4AED">
        <w:rPr>
          <w:rFonts w:eastAsia="Aptos" w:cs="Aptos"/>
        </w:rPr>
        <w:t xml:space="preserve">UN Futures Lab (2023). </w:t>
      </w:r>
      <w:hyperlink r:id="rId7">
        <w:r w:rsidRPr="741C0314">
          <w:rPr>
            <w:rStyle w:val="Hyperlink"/>
            <w:rFonts w:eastAsia="Aptos" w:cs="Aptos"/>
            <w:i/>
            <w:iCs/>
          </w:rPr>
          <w:t>UN Strategic Foresight Guide</w:t>
        </w:r>
      </w:hyperlink>
      <w:r>
        <w:t xml:space="preserve"> (“Desired Future”)</w:t>
      </w:r>
      <w:r w:rsidR="00722595">
        <w:t>.</w:t>
      </w:r>
    </w:p>
  </w:footnote>
  <w:footnote w:id="13">
    <w:p w14:paraId="21838964" w14:textId="6C2F91ED" w:rsidR="00164768" w:rsidRDefault="00164768" w:rsidP="00164768">
      <w:pPr>
        <w:pStyle w:val="FootnoteText"/>
      </w:pPr>
      <w:r>
        <w:rPr>
          <w:rStyle w:val="FootnoteReference"/>
        </w:rPr>
        <w:footnoteRef/>
      </w:r>
      <w:r w:rsidR="00722595">
        <w:tab/>
      </w:r>
      <w:r w:rsidRPr="741C0314">
        <w:rPr>
          <w:rFonts w:eastAsia="Aptos" w:cs="Aptos"/>
        </w:rPr>
        <w:t xml:space="preserve">UN Futures Lab (2023). </w:t>
      </w:r>
      <w:hyperlink r:id="rId8">
        <w:r w:rsidRPr="741C0314">
          <w:rPr>
            <w:rStyle w:val="Hyperlink"/>
            <w:rFonts w:eastAsia="Aptos" w:cs="Aptos"/>
            <w:i/>
            <w:iCs/>
          </w:rPr>
          <w:t>UN Strategic Foresight Guide</w:t>
        </w:r>
      </w:hyperlink>
      <w:r>
        <w:t xml:space="preserve"> (“Scenario Development”)</w:t>
      </w:r>
      <w:r w:rsidR="00722595">
        <w:t>.</w:t>
      </w:r>
    </w:p>
  </w:footnote>
  <w:footnote w:id="14">
    <w:p w14:paraId="4E3A7780" w14:textId="422880A4" w:rsidR="00164768" w:rsidRDefault="00164768" w:rsidP="00916614">
      <w:pPr>
        <w:pStyle w:val="FootnoteText"/>
        <w:jc w:val="both"/>
      </w:pPr>
      <w:r>
        <w:rPr>
          <w:rStyle w:val="FootnoteReference"/>
        </w:rPr>
        <w:footnoteRef/>
      </w:r>
      <w:r w:rsidR="00916614">
        <w:tab/>
      </w:r>
      <w:r w:rsidRPr="00790B50">
        <w:t xml:space="preserve">Participant handouts </w:t>
      </w:r>
      <w:r>
        <w:t>are</w:t>
      </w:r>
      <w:r w:rsidRPr="00790B50">
        <w:t xml:space="preserve"> provided for each workshop with detailed descriptions and step-by-step instructions for how to engage with the tools</w:t>
      </w:r>
      <w:r>
        <w:t xml:space="preserve"> and methodology</w:t>
      </w:r>
      <w:r w:rsidR="00916614">
        <w:t>.</w:t>
      </w:r>
    </w:p>
  </w:footnote>
  <w:footnote w:id="15">
    <w:p w14:paraId="34074FDA" w14:textId="26DBE33B" w:rsidR="00164768" w:rsidRDefault="00164768" w:rsidP="00916614">
      <w:pPr>
        <w:pStyle w:val="FootnoteText"/>
        <w:jc w:val="both"/>
      </w:pPr>
      <w:r>
        <w:rPr>
          <w:rStyle w:val="FootnoteReference"/>
        </w:rPr>
        <w:footnoteRef/>
      </w:r>
      <w:r w:rsidR="00916614">
        <w:tab/>
      </w:r>
      <w:r>
        <w:t xml:space="preserve">Horizon Scanning is a tool to identify emerging changes that could have a big impact on a country or a specific sector. </w:t>
      </w:r>
      <w:r w:rsidRPr="00AE0DC1">
        <w:rPr>
          <w:rFonts w:eastAsia="Aptos" w:cs="Aptos"/>
        </w:rPr>
        <w:t xml:space="preserve">UN Futures Lab (2023). </w:t>
      </w:r>
      <w:hyperlink r:id="rId9">
        <w:r w:rsidRPr="00AE0DC1">
          <w:rPr>
            <w:rStyle w:val="Hyperlink"/>
            <w:rFonts w:eastAsia="Aptos" w:cs="Aptos"/>
            <w:i/>
            <w:iCs/>
          </w:rPr>
          <w:t>UN Strategic Foresight Guide</w:t>
        </w:r>
      </w:hyperlink>
      <w:r w:rsidRPr="00AE0DC1">
        <w:rPr>
          <w:rFonts w:eastAsia="Aptos" w:cs="Aptos"/>
          <w:i/>
          <w:iCs/>
        </w:rPr>
        <w:t xml:space="preserve"> </w:t>
      </w:r>
      <w:r w:rsidRPr="00AE0DC1">
        <w:rPr>
          <w:rFonts w:eastAsia="Aptos" w:cs="Aptos"/>
        </w:rPr>
        <w:t>(“Horizon Scanning”)</w:t>
      </w:r>
      <w:r w:rsidR="00916614">
        <w:rPr>
          <w:rFonts w:eastAsia="Aptos" w:cs="Aptos"/>
        </w:rPr>
        <w:t>.</w:t>
      </w:r>
    </w:p>
  </w:footnote>
  <w:footnote w:id="16">
    <w:p w14:paraId="178F3CAF" w14:textId="5C9ADB1D" w:rsidR="00164768" w:rsidRDefault="00164768" w:rsidP="00916614">
      <w:pPr>
        <w:pStyle w:val="FootnoteText"/>
        <w:jc w:val="both"/>
      </w:pPr>
      <w:r>
        <w:rPr>
          <w:rStyle w:val="FootnoteReference"/>
        </w:rPr>
        <w:footnoteRef/>
      </w:r>
      <w:r w:rsidR="00916614">
        <w:tab/>
      </w:r>
      <w:r>
        <w:t xml:space="preserve">Futures Triangle is an approach to engage people in conversation about broad forces that may shape the future. </w:t>
      </w:r>
      <w:r w:rsidRPr="00AE0DC1">
        <w:rPr>
          <w:rFonts w:eastAsia="Aptos" w:cs="Aptos"/>
        </w:rPr>
        <w:t xml:space="preserve">UN Futures Lab (2023). </w:t>
      </w:r>
      <w:hyperlink r:id="rId10">
        <w:r w:rsidRPr="00AE0DC1">
          <w:rPr>
            <w:rStyle w:val="Hyperlink"/>
            <w:rFonts w:eastAsia="Aptos" w:cs="Aptos"/>
            <w:i/>
            <w:iCs/>
          </w:rPr>
          <w:t>UN Strategic Foresight Guide</w:t>
        </w:r>
      </w:hyperlink>
      <w:r w:rsidRPr="00AE0DC1">
        <w:rPr>
          <w:rFonts w:eastAsia="Aptos" w:cs="Aptos"/>
          <w:i/>
          <w:iCs/>
        </w:rPr>
        <w:t xml:space="preserve"> </w:t>
      </w:r>
      <w:r w:rsidRPr="00AE0DC1">
        <w:rPr>
          <w:rFonts w:eastAsia="Aptos" w:cs="Aptos"/>
        </w:rPr>
        <w:t>(“</w:t>
      </w:r>
      <w:r>
        <w:rPr>
          <w:rFonts w:eastAsia="Aptos" w:cs="Aptos"/>
        </w:rPr>
        <w:t>Futures Triangle</w:t>
      </w:r>
      <w:r w:rsidRPr="00AE0DC1">
        <w:rPr>
          <w:rFonts w:eastAsia="Aptos" w:cs="Aptos"/>
        </w:rPr>
        <w:t>”)</w:t>
      </w:r>
      <w:r w:rsidR="00916614">
        <w:rPr>
          <w:rFonts w:eastAsia="Aptos" w:cs="Aptos"/>
        </w:rPr>
        <w:t>.</w:t>
      </w:r>
    </w:p>
  </w:footnote>
  <w:footnote w:id="17">
    <w:p w14:paraId="6D17BAEC" w14:textId="61C512B0" w:rsidR="00164768" w:rsidRDefault="00164768" w:rsidP="00916614">
      <w:pPr>
        <w:pStyle w:val="FootnoteText"/>
        <w:jc w:val="both"/>
      </w:pPr>
      <w:r>
        <w:rPr>
          <w:rStyle w:val="FootnoteReference"/>
        </w:rPr>
        <w:footnoteRef/>
      </w:r>
      <w:r w:rsidR="00916614">
        <w:tab/>
      </w:r>
      <w:r>
        <w:t>All workshop reports include (</w:t>
      </w:r>
      <w:proofErr w:type="spellStart"/>
      <w:r>
        <w:t>i</w:t>
      </w:r>
      <w:proofErr w:type="spellEnd"/>
      <w:r>
        <w:t>) key insights and analysis; (ii) raw data; (iii) methodology; and (iv) photos and screenshots from the group work</w:t>
      </w:r>
      <w:r w:rsidR="00916614">
        <w:t>.</w:t>
      </w:r>
    </w:p>
  </w:footnote>
  <w:footnote w:id="18">
    <w:p w14:paraId="426AD629" w14:textId="59F89E29" w:rsidR="00164768" w:rsidRPr="00167830" w:rsidRDefault="00164768" w:rsidP="009319A6">
      <w:pPr>
        <w:pStyle w:val="FootnoteText"/>
        <w:jc w:val="both"/>
      </w:pPr>
      <w:r>
        <w:rPr>
          <w:rStyle w:val="FootnoteReference"/>
        </w:rPr>
        <w:footnoteRef/>
      </w:r>
      <w:r w:rsidR="009319A6">
        <w:tab/>
      </w:r>
      <w:r w:rsidRPr="00167830">
        <w:t>Workshop #1 was informed by a pre-workshop Horizon Scanning survey. The survey drew on Signals, Trends, and Drivers from ITU publications, draft situation analyses, and academic sources across Political, Economic, Social, Technological, Legal, and Environmental (PESTLE). Participants assessed them by (</w:t>
      </w:r>
      <w:proofErr w:type="spellStart"/>
      <w:r w:rsidRPr="00167830">
        <w:t>i</w:t>
      </w:r>
      <w:proofErr w:type="spellEnd"/>
      <w:r w:rsidRPr="00167830">
        <w:t>) relevance, (ii) time horizon, and (iii) implications, while also contributing new additions (19 in total).</w:t>
      </w:r>
      <w:r w:rsidRPr="00AC022B">
        <w:rPr>
          <w:i/>
          <w:iCs/>
        </w:rPr>
        <w:t xml:space="preserve"> </w:t>
      </w:r>
    </w:p>
  </w:footnote>
  <w:footnote w:id="19">
    <w:p w14:paraId="17A6C86D" w14:textId="6B7AC58F" w:rsidR="00164768" w:rsidRDefault="00164768" w:rsidP="009319A6">
      <w:pPr>
        <w:pStyle w:val="FootnoteText"/>
        <w:jc w:val="both"/>
      </w:pPr>
      <w:r>
        <w:rPr>
          <w:rStyle w:val="FootnoteReference"/>
        </w:rPr>
        <w:footnoteRef/>
      </w:r>
      <w:r w:rsidR="009319A6">
        <w:tab/>
      </w:r>
      <w:r>
        <w:t xml:space="preserve">A Signal is a first indicator of change, with the potential to scale. </w:t>
      </w:r>
      <w:r w:rsidRPr="00AE0DC1">
        <w:rPr>
          <w:rFonts w:eastAsia="Aptos" w:cs="Aptos"/>
        </w:rPr>
        <w:t xml:space="preserve">UN Futures Lab (2023). </w:t>
      </w:r>
      <w:hyperlink r:id="rId11">
        <w:r w:rsidRPr="00191E05">
          <w:rPr>
            <w:rStyle w:val="Hyperlink"/>
            <w:rFonts w:eastAsia="Aptos"/>
            <w:i/>
            <w:iCs/>
          </w:rPr>
          <w:t>UN Strategic Foresight Guide</w:t>
        </w:r>
      </w:hyperlink>
      <w:r w:rsidRPr="00AE0DC1">
        <w:rPr>
          <w:rFonts w:eastAsia="Aptos" w:cs="Aptos"/>
          <w:i/>
          <w:iCs/>
        </w:rPr>
        <w:t xml:space="preserve"> </w:t>
      </w:r>
      <w:r w:rsidRPr="00AE0DC1">
        <w:rPr>
          <w:rFonts w:eastAsia="Aptos" w:cs="Aptos"/>
        </w:rPr>
        <w:t>(“Horizon Scanning”)</w:t>
      </w:r>
      <w:r w:rsidR="009319A6">
        <w:rPr>
          <w:rFonts w:eastAsia="Aptos" w:cs="Aptos"/>
        </w:rPr>
        <w:t>.</w:t>
      </w:r>
    </w:p>
  </w:footnote>
  <w:footnote w:id="20">
    <w:p w14:paraId="7463B5CA" w14:textId="11A7D068" w:rsidR="00164768" w:rsidRDefault="00164768" w:rsidP="00164768">
      <w:pPr>
        <w:pStyle w:val="FootnoteText"/>
      </w:pPr>
      <w:r>
        <w:rPr>
          <w:rStyle w:val="FootnoteReference"/>
        </w:rPr>
        <w:footnoteRef/>
      </w:r>
      <w:r w:rsidR="009319A6">
        <w:tab/>
      </w:r>
      <w:r>
        <w:t xml:space="preserve">A Trend is an established general direction in which something is changing. </w:t>
      </w:r>
      <w:r w:rsidRPr="009319A6">
        <w:rPr>
          <w:i/>
          <w:iCs/>
        </w:rPr>
        <w:t>Ibid</w:t>
      </w:r>
      <w:r>
        <w:t xml:space="preserve">. </w:t>
      </w:r>
    </w:p>
  </w:footnote>
  <w:footnote w:id="21">
    <w:p w14:paraId="30420F6E" w14:textId="1B90879B" w:rsidR="00164768" w:rsidRDefault="00164768" w:rsidP="00164768">
      <w:pPr>
        <w:pStyle w:val="FootnoteText"/>
      </w:pPr>
      <w:r>
        <w:rPr>
          <w:rStyle w:val="FootnoteReference"/>
        </w:rPr>
        <w:footnoteRef/>
      </w:r>
      <w:r w:rsidR="009319A6">
        <w:tab/>
      </w:r>
      <w:r>
        <w:t xml:space="preserve">A Driver of Change is a source of change. </w:t>
      </w:r>
      <w:r w:rsidRPr="009319A6">
        <w:rPr>
          <w:rFonts w:eastAsia="Aptos" w:cs="Aptos"/>
          <w:i/>
          <w:iCs/>
        </w:rPr>
        <w:t>Ibid</w:t>
      </w:r>
      <w:r>
        <w:rPr>
          <w:rFonts w:eastAsia="Aptos" w:cs="Aptos"/>
        </w:rPr>
        <w:t xml:space="preserve">. </w:t>
      </w:r>
    </w:p>
  </w:footnote>
  <w:footnote w:id="22">
    <w:p w14:paraId="7156AAFA" w14:textId="0D0B1536" w:rsidR="00164768" w:rsidRDefault="00164768" w:rsidP="006524F7">
      <w:pPr>
        <w:pStyle w:val="FootnoteText"/>
        <w:jc w:val="both"/>
      </w:pPr>
      <w:r>
        <w:rPr>
          <w:rStyle w:val="FootnoteReference"/>
        </w:rPr>
        <w:footnoteRef/>
      </w:r>
      <w:r w:rsidR="006524F7">
        <w:tab/>
      </w:r>
      <w:r>
        <w:t xml:space="preserve">A Wild Card is a low-probability, high-impact event. </w:t>
      </w:r>
      <w:r w:rsidRPr="00AE0DC1">
        <w:rPr>
          <w:rFonts w:eastAsia="Aptos" w:cs="Aptos"/>
        </w:rPr>
        <w:t xml:space="preserve">UN Futures Lab (2023). </w:t>
      </w:r>
      <w:hyperlink r:id="rId12">
        <w:r w:rsidRPr="00AE0DC1">
          <w:rPr>
            <w:rStyle w:val="Hyperlink"/>
            <w:rFonts w:eastAsia="Aptos" w:cs="Aptos"/>
            <w:i/>
            <w:iCs/>
          </w:rPr>
          <w:t>UN Strategic Foresight Guide</w:t>
        </w:r>
      </w:hyperlink>
      <w:r w:rsidRPr="00AE0DC1">
        <w:rPr>
          <w:rFonts w:eastAsia="Aptos" w:cs="Aptos"/>
          <w:i/>
          <w:iCs/>
        </w:rPr>
        <w:t xml:space="preserve"> </w:t>
      </w:r>
      <w:r w:rsidRPr="00AE0DC1">
        <w:rPr>
          <w:rFonts w:eastAsia="Aptos" w:cs="Aptos"/>
        </w:rPr>
        <w:t>(“Horizon Scanning”)</w:t>
      </w:r>
      <w:r w:rsidR="006524F7">
        <w:rPr>
          <w:rFonts w:eastAsia="Aptos" w:cs="Aptos"/>
        </w:rPr>
        <w:t>.</w:t>
      </w:r>
    </w:p>
  </w:footnote>
  <w:footnote w:id="23">
    <w:p w14:paraId="24EA259E" w14:textId="16508A9A" w:rsidR="00164768" w:rsidRDefault="00164768" w:rsidP="003171D3">
      <w:pPr>
        <w:pStyle w:val="FootnoteText"/>
        <w:jc w:val="both"/>
      </w:pPr>
      <w:r>
        <w:rPr>
          <w:rStyle w:val="FootnoteReference"/>
        </w:rPr>
        <w:footnoteRef/>
      </w:r>
      <w:r w:rsidR="003171D3">
        <w:tab/>
      </w:r>
      <w:r>
        <w:t xml:space="preserve">Futures Triangle is a foresight tool for </w:t>
      </w:r>
      <w:proofErr w:type="spellStart"/>
      <w:r>
        <w:t>analyzing</w:t>
      </w:r>
      <w:proofErr w:type="spellEnd"/>
      <w:r>
        <w:t xml:space="preserve"> Signals, Trends, and Drivers that could shape ITU’s plausible futures, especially on topics that have been traditionally difficult to make progress on. </w:t>
      </w:r>
      <w:r w:rsidRPr="00AE0DC1">
        <w:rPr>
          <w:rFonts w:eastAsia="Aptos" w:cs="Aptos"/>
        </w:rPr>
        <w:t xml:space="preserve">UN Futures Lab (2023). </w:t>
      </w:r>
      <w:hyperlink r:id="rId13">
        <w:r w:rsidRPr="000B659E">
          <w:rPr>
            <w:rStyle w:val="Hyperlink"/>
            <w:rFonts w:eastAsia="Aptos"/>
            <w:i/>
            <w:iCs/>
          </w:rPr>
          <w:t>UN Strategic Foresight Guide</w:t>
        </w:r>
      </w:hyperlink>
      <w:r w:rsidRPr="00AE0DC1">
        <w:rPr>
          <w:rFonts w:eastAsia="Aptos" w:cs="Aptos"/>
          <w:i/>
          <w:iCs/>
        </w:rPr>
        <w:t xml:space="preserve"> </w:t>
      </w:r>
      <w:r w:rsidRPr="00AE0DC1">
        <w:rPr>
          <w:rFonts w:eastAsia="Aptos" w:cs="Aptos"/>
        </w:rPr>
        <w:t>(“</w:t>
      </w:r>
      <w:r>
        <w:rPr>
          <w:rFonts w:eastAsia="Aptos" w:cs="Aptos"/>
        </w:rPr>
        <w:t>Futures Triangle</w:t>
      </w:r>
      <w:r w:rsidRPr="00AE0DC1">
        <w:rPr>
          <w:rFonts w:eastAsia="Aptos" w:cs="Aptos"/>
        </w:rPr>
        <w:t>”)</w:t>
      </w:r>
      <w:r w:rsidR="003171D3">
        <w:rPr>
          <w:rFonts w:eastAsia="Aptos" w:cs="Aptos"/>
        </w:rPr>
        <w:t>.</w:t>
      </w:r>
    </w:p>
  </w:footnote>
  <w:footnote w:id="24">
    <w:p w14:paraId="45B1EE59" w14:textId="523A3ECE" w:rsidR="00164768" w:rsidRDefault="00164768" w:rsidP="000318D9">
      <w:pPr>
        <w:pStyle w:val="FootnoteText"/>
        <w:jc w:val="both"/>
      </w:pPr>
      <w:r>
        <w:rPr>
          <w:rStyle w:val="FootnoteReference"/>
        </w:rPr>
        <w:footnoteRef/>
      </w:r>
      <w:r w:rsidR="000318D9">
        <w:tab/>
      </w:r>
      <w:r>
        <w:t>The scenarios, which draw on the insights from Workshop #1, were developed by the UN Futures Lab/Global Hub for the purposes of the exercise and are included in Annex 3: Strategic Foresight Methodology and Scenarios</w:t>
      </w:r>
      <w:r w:rsidR="000318D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6206" w14:textId="14A3ED72" w:rsidR="00164768" w:rsidRDefault="00164768">
    <w:pPr>
      <w:pStyle w:val="Header"/>
    </w:pPr>
    <w:r w:rsidRPr="002A7DED">
      <w:rPr>
        <w:noProof/>
      </w:rPr>
      <w:drawing>
        <wp:anchor distT="0" distB="0" distL="114300" distR="114300" simplePos="0" relativeHeight="251658243" behindDoc="0" locked="0" layoutInCell="1" allowOverlap="1" wp14:anchorId="772711E6" wp14:editId="30E6A1B0">
          <wp:simplePos x="0" y="0"/>
          <wp:positionH relativeFrom="margin">
            <wp:posOffset>4188460</wp:posOffset>
          </wp:positionH>
          <wp:positionV relativeFrom="margin">
            <wp:posOffset>-807574</wp:posOffset>
          </wp:positionV>
          <wp:extent cx="1747520" cy="532765"/>
          <wp:effectExtent l="0" t="0" r="5080" b="635"/>
          <wp:wrapSquare wrapText="bothSides"/>
          <wp:docPr id="1987766471" name="Picture 17" descr="A rainbow colored line on a black background&#10;&#10;Description automatically generated">
            <a:extLst xmlns:a="http://schemas.openxmlformats.org/drawingml/2006/main">
              <a:ext uri="{FF2B5EF4-FFF2-40B4-BE49-F238E27FC236}">
                <a16:creationId xmlns:a16="http://schemas.microsoft.com/office/drawing/2014/main" id="{F16CFFFF-38EA-AD15-C9EE-AC4E76B9A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rainbow colored line on a black background&#10;&#10;Description automatically generated">
                    <a:extLst>
                      <a:ext uri="{FF2B5EF4-FFF2-40B4-BE49-F238E27FC236}">
                        <a16:creationId xmlns:a16="http://schemas.microsoft.com/office/drawing/2014/main" id="{F16CFFFF-38EA-AD15-C9EE-AC4E76B9A0C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47520" cy="532765"/>
                  </a:xfrm>
                  <a:prstGeom prst="rect">
                    <a:avLst/>
                  </a:prstGeom>
                </pic:spPr>
              </pic:pic>
            </a:graphicData>
          </a:graphic>
        </wp:anchor>
      </w:drawing>
    </w:r>
    <w:r>
      <w:rPr>
        <w:noProof/>
      </w:rPr>
      <w:drawing>
        <wp:anchor distT="0" distB="0" distL="114300" distR="114300" simplePos="0" relativeHeight="251658244" behindDoc="0" locked="0" layoutInCell="1" allowOverlap="1" wp14:anchorId="1AD59D9A" wp14:editId="100BED6C">
          <wp:simplePos x="0" y="0"/>
          <wp:positionH relativeFrom="margin">
            <wp:posOffset>0</wp:posOffset>
          </wp:positionH>
          <wp:positionV relativeFrom="margin">
            <wp:posOffset>-846757</wp:posOffset>
          </wp:positionV>
          <wp:extent cx="563245" cy="572135"/>
          <wp:effectExtent l="0" t="0" r="0" b="0"/>
          <wp:wrapSquare wrapText="bothSides"/>
          <wp:docPr id="220549560" name="Picture 2"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83273" name="Picture 2" descr="A blue logo with a black background&#10;&#10;AI-generated content may be incorrect."/>
                  <pic:cNvPicPr/>
                </pic:nvPicPr>
                <pic:blipFill>
                  <a:blip r:embed="rId2">
                    <a:extLst>
                      <a:ext uri="{28A0092B-C50C-407E-A947-70E740481C1C}">
                        <a14:useLocalDpi xmlns:a14="http://schemas.microsoft.com/office/drawing/2010/main"/>
                      </a:ext>
                    </a:extLst>
                  </a:blip>
                  <a:stretch>
                    <a:fillRect/>
                  </a:stretch>
                </pic:blipFill>
                <pic:spPr>
                  <a:xfrm>
                    <a:off x="0" y="0"/>
                    <a:ext cx="563245" cy="572135"/>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CB1418" w:rsidRPr="00784011" w14:paraId="2C57E7DC" w14:textId="77777777" w:rsidTr="00B66665">
      <w:trPr>
        <w:trHeight w:val="1304"/>
        <w:jc w:val="center"/>
      </w:trPr>
      <w:tc>
        <w:tcPr>
          <w:tcW w:w="6546" w:type="dxa"/>
        </w:tcPr>
        <w:p w14:paraId="034CD380" w14:textId="77777777" w:rsidR="00CB1418" w:rsidRPr="009621F8" w:rsidRDefault="00CB1418" w:rsidP="00CB1418">
          <w:pPr>
            <w:pStyle w:val="Header"/>
            <w:jc w:val="left"/>
            <w:rPr>
              <w:rFonts w:ascii="Arial" w:hAnsi="Arial" w:cs="Arial"/>
              <w:b/>
              <w:bCs/>
              <w:color w:val="009CD6"/>
              <w:sz w:val="36"/>
              <w:szCs w:val="36"/>
            </w:rPr>
          </w:pPr>
          <w:r>
            <w:rPr>
              <w:rFonts w:ascii="Arial" w:hAnsi="Arial" w:cs="Arial"/>
              <w:b/>
              <w:bCs/>
              <w:noProof/>
              <w:color w:val="009CD6"/>
              <w:szCs w:val="18"/>
            </w:rPr>
            <mc:AlternateContent>
              <mc:Choice Requires="wps">
                <w:drawing>
                  <wp:anchor distT="0" distB="0" distL="114300" distR="114300" simplePos="0" relativeHeight="251664388" behindDoc="0" locked="0" layoutInCell="1" allowOverlap="1" wp14:anchorId="55A10AD1" wp14:editId="1E28C826">
                    <wp:simplePos x="0" y="0"/>
                    <wp:positionH relativeFrom="column">
                      <wp:posOffset>569937</wp:posOffset>
                    </wp:positionH>
                    <wp:positionV relativeFrom="paragraph">
                      <wp:posOffset>63305</wp:posOffset>
                    </wp:positionV>
                    <wp:extent cx="1652954" cy="541215"/>
                    <wp:effectExtent l="0" t="0" r="4445" b="0"/>
                    <wp:wrapNone/>
                    <wp:docPr id="603110144" name="Rectangle 603110144"/>
                    <wp:cNvGraphicFramePr/>
                    <a:graphic xmlns:a="http://schemas.openxmlformats.org/drawingml/2006/main">
                      <a:graphicData uri="http://schemas.microsoft.com/office/word/2010/wordprocessingShape">
                        <wps:wsp>
                          <wps:cNvSpPr/>
                          <wps:spPr>
                            <a:xfrm>
                              <a:off x="0" y="0"/>
                              <a:ext cx="1652954" cy="5412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3CFBB" id="Rectangle 603110144" o:spid="_x0000_s1026" style="position:absolute;margin-left:44.9pt;margin-top:5pt;width:130.15pt;height:42.6pt;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" fillcolor="white [3212]" stroked="f" strokeweight="2pt"/>
                </w:pict>
              </mc:Fallback>
            </mc:AlternateContent>
          </w:r>
          <w:r>
            <w:rPr>
              <w:noProof/>
            </w:rPr>
            <w:drawing>
              <wp:inline distT="0" distB="0" distL="0" distR="0" wp14:anchorId="1D931394" wp14:editId="2E62C9F7">
                <wp:extent cx="2250000" cy="622800"/>
                <wp:effectExtent l="0" t="0" r="0" b="0"/>
                <wp:docPr id="1028414113" name="Picture 102841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Lst>
                        </a:blip>
                        <a:stretch>
                          <a:fillRect/>
                        </a:stretch>
                      </pic:blipFill>
                      <pic:spPr>
                        <a:xfrm>
                          <a:off x="0" y="0"/>
                          <a:ext cx="2250000" cy="622800"/>
                        </a:xfrm>
                        <a:prstGeom prst="rect">
                          <a:avLst/>
                        </a:prstGeom>
                      </pic:spPr>
                    </pic:pic>
                  </a:graphicData>
                </a:graphic>
              </wp:inline>
            </w:drawing>
          </w:r>
        </w:p>
      </w:tc>
      <w:tc>
        <w:tcPr>
          <w:tcW w:w="3474" w:type="dxa"/>
        </w:tcPr>
        <w:p w14:paraId="355A85AE" w14:textId="77777777" w:rsidR="00CB1418" w:rsidRDefault="00CB1418" w:rsidP="00CB1418">
          <w:pPr>
            <w:pStyle w:val="Header"/>
            <w:jc w:val="right"/>
            <w:rPr>
              <w:rFonts w:ascii="Arial" w:hAnsi="Arial" w:cs="Arial"/>
              <w:b/>
              <w:bCs/>
              <w:color w:val="009CD6"/>
              <w:szCs w:val="18"/>
            </w:rPr>
          </w:pPr>
        </w:p>
        <w:p w14:paraId="6CC7362F" w14:textId="77777777" w:rsidR="00CB1418" w:rsidRDefault="00CB1418" w:rsidP="00CB1418">
          <w:pPr>
            <w:pStyle w:val="Header"/>
            <w:jc w:val="right"/>
            <w:rPr>
              <w:rFonts w:ascii="Arial" w:hAnsi="Arial" w:cs="Arial"/>
              <w:b/>
              <w:bCs/>
              <w:color w:val="009CD6"/>
              <w:szCs w:val="18"/>
            </w:rPr>
          </w:pPr>
        </w:p>
        <w:p w14:paraId="31768EFA" w14:textId="77777777" w:rsidR="00CB1418" w:rsidRPr="00784011" w:rsidRDefault="00CB1418" w:rsidP="00CB1418">
          <w:pPr>
            <w:pStyle w:val="Header"/>
            <w:jc w:val="right"/>
            <w:rPr>
              <w:rFonts w:ascii="Arial" w:hAnsi="Arial" w:cs="Arial"/>
              <w:color w:val="009CD6"/>
              <w:szCs w:val="18"/>
            </w:rPr>
          </w:pPr>
          <w:r w:rsidRPr="00BC6276">
            <w:rPr>
              <w:rFonts w:ascii="Arial" w:hAnsi="Arial" w:cs="Arial"/>
              <w:b/>
              <w:bCs/>
              <w:color w:val="009CD6"/>
              <w:szCs w:val="18"/>
            </w:rPr>
            <w:t xml:space="preserve"> </w:t>
          </w:r>
        </w:p>
      </w:tc>
    </w:tr>
  </w:tbl>
  <w:p w14:paraId="6DD21D77" w14:textId="278A7DFF" w:rsidR="00CB1418" w:rsidRDefault="00CB1418" w:rsidP="00CB1418">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63364" behindDoc="0" locked="0" layoutInCell="1" allowOverlap="1" wp14:anchorId="1EEAE139" wp14:editId="33CF0F0A">
              <wp:simplePos x="0" y="0"/>
              <wp:positionH relativeFrom="page">
                <wp:posOffset>14605</wp:posOffset>
              </wp:positionH>
              <wp:positionV relativeFrom="topMargin">
                <wp:posOffset>555625</wp:posOffset>
              </wp:positionV>
              <wp:extent cx="93345" cy="431800"/>
              <wp:effectExtent l="0" t="0" r="1905" b="6350"/>
              <wp:wrapNone/>
              <wp:docPr id="1862779721" name="Rectangle 1862779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D7E92" id="Rectangle 1862779721" o:spid="_x0000_s1026" style="position:absolute;margin-left:1.15pt;margin-top:43.75pt;width:7.35pt;height:34pt;z-index:2516633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r w:rsidRPr="00130599">
      <w:rPr>
        <w:rFonts w:ascii="Arial" w:eastAsiaTheme="minorHAnsi" w:hAnsi="Arial" w:cs="Arial"/>
        <w:b/>
        <w:bCs/>
        <w:noProof/>
        <w:color w:val="009CD6"/>
        <w:szCs w:val="18"/>
      </w:rPr>
      <mc:AlternateContent>
        <mc:Choice Requires="wps">
          <w:drawing>
            <wp:anchor distT="0" distB="0" distL="114300" distR="114300" simplePos="0" relativeHeight="251665412" behindDoc="0" locked="0" layoutInCell="1" allowOverlap="1" wp14:anchorId="2980C97A" wp14:editId="4CBE14CD">
              <wp:simplePos x="0" y="0"/>
              <wp:positionH relativeFrom="column">
                <wp:posOffset>306754</wp:posOffset>
              </wp:positionH>
              <wp:positionV relativeFrom="paragraph">
                <wp:posOffset>-835660</wp:posOffset>
              </wp:positionV>
              <wp:extent cx="3999230" cy="471170"/>
              <wp:effectExtent l="0" t="0" r="0" b="1270"/>
              <wp:wrapNone/>
              <wp:docPr id="153677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noFill/>
                      <a:ln w="9525">
                        <a:noFill/>
                        <a:miter lim="800000"/>
                        <a:headEnd/>
                        <a:tailEnd/>
                      </a:ln>
                    </wps:spPr>
                    <wps:txbx>
                      <w:txbxContent>
                        <w:p w14:paraId="37444B6B" w14:textId="77777777" w:rsidR="00CB1418" w:rsidRDefault="00CB1418" w:rsidP="00CB1418">
                          <w:pPr>
                            <w:spacing w:before="0"/>
                          </w:pPr>
                          <w:r w:rsidRPr="00F74694">
                            <w:rPr>
                              <w:b/>
                              <w:bCs/>
                              <w:szCs w:val="24"/>
                            </w:rPr>
                            <w:t xml:space="preserve">Council Working Group </w:t>
                          </w:r>
                          <w:r w:rsidRPr="00F74694">
                            <w:rPr>
                              <w:b/>
                              <w:bCs/>
                              <w:szCs w:val="24"/>
                            </w:rPr>
                            <w:br/>
                          </w:r>
                          <w:r>
                            <w:rPr>
                              <w:b/>
                              <w:bCs/>
                              <w:szCs w:val="24"/>
                            </w:rPr>
                            <w:t>for strategic and financial plans 2028-2031</w:t>
                          </w:r>
                          <w:r>
                            <w:br/>
                          </w:r>
                          <w:r>
                            <w:rPr>
                              <w:sz w:val="20"/>
                            </w:rPr>
                            <w:t>Fourth</w:t>
                          </w:r>
                          <w:r w:rsidRPr="00130599">
                            <w:rPr>
                              <w:sz w:val="20"/>
                            </w:rPr>
                            <w:t xml:space="preserve"> meeting </w:t>
                          </w:r>
                          <w:r>
                            <w:rPr>
                              <w:sz w:val="20"/>
                            </w:rPr>
                            <w:t>– From 12 to 14 (a.m.) January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80C97A" id="_x0000_t202" coordsize="21600,21600" o:spt="202" path="m,l,21600r21600,l21600,xe">
              <v:stroke joinstyle="miter"/>
              <v:path gradientshapeok="t" o:connecttype="rect"/>
            </v:shapetype>
            <v:shape id="Text Box 2" o:spid="_x0000_s1026" type="#_x0000_t202" style="position:absolute;left:0;text-align:left;margin-left:24.15pt;margin-top:-65.8pt;width:314.9pt;height:37.1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" filled="f" stroked="f">
              <v:textbox style="mso-fit-shape-to-text:t">
                <w:txbxContent>
                  <w:p w14:paraId="37444B6B" w14:textId="77777777" w:rsidR="00CB1418" w:rsidRDefault="00CB1418" w:rsidP="00CB1418">
                    <w:pPr>
                      <w:spacing w:before="0"/>
                    </w:pPr>
                    <w:r w:rsidRPr="00F74694">
                      <w:rPr>
                        <w:b/>
                        <w:bCs/>
                        <w:szCs w:val="24"/>
                      </w:rPr>
                      <w:t xml:space="preserve">Council Working Group </w:t>
                    </w:r>
                    <w:r w:rsidRPr="00F74694">
                      <w:rPr>
                        <w:b/>
                        <w:bCs/>
                        <w:szCs w:val="24"/>
                      </w:rPr>
                      <w:br/>
                    </w:r>
                    <w:r>
                      <w:rPr>
                        <w:b/>
                        <w:bCs/>
                        <w:szCs w:val="24"/>
                      </w:rPr>
                      <w:t>for strategic and financial plans 2028-2031</w:t>
                    </w:r>
                    <w:r>
                      <w:br/>
                    </w:r>
                    <w:r>
                      <w:rPr>
                        <w:sz w:val="20"/>
                      </w:rPr>
                      <w:t>Fourth</w:t>
                    </w:r>
                    <w:r w:rsidRPr="00130599">
                      <w:rPr>
                        <w:sz w:val="20"/>
                      </w:rPr>
                      <w:t xml:space="preserve"> meeting </w:t>
                    </w:r>
                    <w:r>
                      <w:rPr>
                        <w:sz w:val="20"/>
                      </w:rPr>
                      <w:t>– From 12 to 14 (a.m.) January 2026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1767" w14:textId="77777777" w:rsidR="00131769" w:rsidRDefault="00131769">
    <w:pPr>
      <w:pStyle w:val="Header"/>
    </w:pPr>
    <w:r w:rsidRPr="002A7DED">
      <w:rPr>
        <w:noProof/>
      </w:rPr>
      <w:drawing>
        <wp:anchor distT="0" distB="0" distL="114300" distR="114300" simplePos="0" relativeHeight="251660292" behindDoc="0" locked="0" layoutInCell="1" allowOverlap="1" wp14:anchorId="6A4EADEC" wp14:editId="677318F7">
          <wp:simplePos x="0" y="0"/>
          <wp:positionH relativeFrom="margin">
            <wp:posOffset>4188460</wp:posOffset>
          </wp:positionH>
          <wp:positionV relativeFrom="margin">
            <wp:posOffset>-807574</wp:posOffset>
          </wp:positionV>
          <wp:extent cx="1747520" cy="532765"/>
          <wp:effectExtent l="0" t="0" r="5080" b="635"/>
          <wp:wrapSquare wrapText="bothSides"/>
          <wp:docPr id="1816509015" name="Picture 17" descr="A rainbow colored line on a black background&#10;&#10;Description automatically generated">
            <a:extLst xmlns:a="http://schemas.openxmlformats.org/drawingml/2006/main">
              <a:ext uri="{FF2B5EF4-FFF2-40B4-BE49-F238E27FC236}">
                <a16:creationId xmlns:a16="http://schemas.microsoft.com/office/drawing/2014/main" id="{F16CFFFF-38EA-AD15-C9EE-AC4E76B9A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rainbow colored line on a black background&#10;&#10;Description automatically generated">
                    <a:extLst>
                      <a:ext uri="{FF2B5EF4-FFF2-40B4-BE49-F238E27FC236}">
                        <a16:creationId xmlns:a16="http://schemas.microsoft.com/office/drawing/2014/main" id="{F16CFFFF-38EA-AD15-C9EE-AC4E76B9A0C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47520" cy="532765"/>
                  </a:xfrm>
                  <a:prstGeom prst="rect">
                    <a:avLst/>
                  </a:prstGeom>
                </pic:spPr>
              </pic:pic>
            </a:graphicData>
          </a:graphic>
        </wp:anchor>
      </w:drawing>
    </w:r>
    <w:r>
      <w:rPr>
        <w:noProof/>
      </w:rPr>
      <w:drawing>
        <wp:anchor distT="0" distB="0" distL="114300" distR="114300" simplePos="0" relativeHeight="251661316" behindDoc="0" locked="0" layoutInCell="1" allowOverlap="1" wp14:anchorId="45919A97" wp14:editId="7DE46B0B">
          <wp:simplePos x="0" y="0"/>
          <wp:positionH relativeFrom="margin">
            <wp:posOffset>0</wp:posOffset>
          </wp:positionH>
          <wp:positionV relativeFrom="margin">
            <wp:posOffset>-846757</wp:posOffset>
          </wp:positionV>
          <wp:extent cx="563245" cy="572135"/>
          <wp:effectExtent l="0" t="0" r="0" b="0"/>
          <wp:wrapSquare wrapText="bothSides"/>
          <wp:docPr id="479805370" name="Picture 2"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83273" name="Picture 2" descr="A blue logo with a black background&#10;&#10;AI-generated content may be incorrect."/>
                  <pic:cNvPicPr/>
                </pic:nvPicPr>
                <pic:blipFill>
                  <a:blip r:embed="rId2">
                    <a:extLst>
                      <a:ext uri="{28A0092B-C50C-407E-A947-70E740481C1C}">
                        <a14:useLocalDpi xmlns:a14="http://schemas.microsoft.com/office/drawing/2010/main"/>
                      </a:ext>
                    </a:extLst>
                  </a:blip>
                  <a:stretch>
                    <a:fillRect/>
                  </a:stretch>
                </pic:blipFill>
                <pic:spPr>
                  <a:xfrm>
                    <a:off x="0" y="0"/>
                    <a:ext cx="563245" cy="572135"/>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03419" w14:textId="77777777" w:rsidR="008166D8" w:rsidRDefault="008166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6D4BB9D4" w14:textId="77777777" w:rsidTr="00F74694">
      <w:trPr>
        <w:trHeight w:val="1304"/>
        <w:jc w:val="center"/>
      </w:trPr>
      <w:tc>
        <w:tcPr>
          <w:tcW w:w="6546" w:type="dxa"/>
        </w:tcPr>
        <w:bookmarkStart w:id="49" w:name="_Hlk133422111"/>
        <w:p w14:paraId="3E21B143" w14:textId="178FA05C" w:rsidR="00AD3606" w:rsidRPr="009621F8" w:rsidRDefault="00DB00D5" w:rsidP="00130599">
          <w:pPr>
            <w:pStyle w:val="Header"/>
            <w:jc w:val="left"/>
            <w:rPr>
              <w:rFonts w:ascii="Arial" w:hAnsi="Arial" w:cs="Arial"/>
              <w:b/>
              <w:bCs/>
              <w:color w:val="009CD6"/>
              <w:sz w:val="36"/>
              <w:szCs w:val="36"/>
            </w:rPr>
          </w:pPr>
          <w:r>
            <w:rPr>
              <w:rFonts w:ascii="Arial" w:hAnsi="Arial" w:cs="Arial"/>
              <w:b/>
              <w:bCs/>
              <w:noProof/>
              <w:color w:val="009CD6"/>
              <w:szCs w:val="18"/>
            </w:rPr>
            <mc:AlternateContent>
              <mc:Choice Requires="wps">
                <w:drawing>
                  <wp:anchor distT="0" distB="0" distL="114300" distR="114300" simplePos="0" relativeHeight="251658241" behindDoc="0" locked="0" layoutInCell="1" allowOverlap="1" wp14:anchorId="3E8A9757" wp14:editId="68E7D9A6">
                    <wp:simplePos x="0" y="0"/>
                    <wp:positionH relativeFrom="column">
                      <wp:posOffset>569937</wp:posOffset>
                    </wp:positionH>
                    <wp:positionV relativeFrom="paragraph">
                      <wp:posOffset>63305</wp:posOffset>
                    </wp:positionV>
                    <wp:extent cx="1652954" cy="541215"/>
                    <wp:effectExtent l="0" t="0" r="4445" b="0"/>
                    <wp:wrapNone/>
                    <wp:docPr id="2" name="Rectangle 2"/>
                    <wp:cNvGraphicFramePr/>
                    <a:graphic xmlns:a="http://schemas.openxmlformats.org/drawingml/2006/main">
                      <a:graphicData uri="http://schemas.microsoft.com/office/word/2010/wordprocessingShape">
                        <wps:wsp>
                          <wps:cNvSpPr/>
                          <wps:spPr>
                            <a:xfrm>
                              <a:off x="0" y="0"/>
                              <a:ext cx="1652954" cy="5412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115FF" id="Rectangle 2" o:spid="_x0000_s1026" style="position:absolute;margin-left:44.9pt;margin-top:5pt;width:130.15pt;height:4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" fillcolor="white [3212]" stroked="f" strokeweight="2pt"/>
                </w:pict>
              </mc:Fallback>
            </mc:AlternateContent>
          </w:r>
          <w:r w:rsidR="00AD3606">
            <w:rPr>
              <w:noProof/>
            </w:rPr>
            <w:drawing>
              <wp:inline distT="0" distB="0" distL="0" distR="0" wp14:anchorId="4ED31E31" wp14:editId="6AF75EA6">
                <wp:extent cx="2250000" cy="62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Lst>
                        </a:blip>
                        <a:stretch>
                          <a:fillRect/>
                        </a:stretch>
                      </pic:blipFill>
                      <pic:spPr>
                        <a:xfrm>
                          <a:off x="0" y="0"/>
                          <a:ext cx="2250000" cy="622800"/>
                        </a:xfrm>
                        <a:prstGeom prst="rect">
                          <a:avLst/>
                        </a:prstGeom>
                      </pic:spPr>
                    </pic:pic>
                  </a:graphicData>
                </a:graphic>
              </wp:inline>
            </w:drawing>
          </w:r>
        </w:p>
      </w:tc>
      <w:tc>
        <w:tcPr>
          <w:tcW w:w="3474" w:type="dxa"/>
        </w:tcPr>
        <w:p w14:paraId="2D9A3A2C" w14:textId="77777777" w:rsidR="00AD3606" w:rsidRDefault="00AD3606" w:rsidP="00AD3606">
          <w:pPr>
            <w:pStyle w:val="Header"/>
            <w:jc w:val="right"/>
            <w:rPr>
              <w:rFonts w:ascii="Arial" w:hAnsi="Arial" w:cs="Arial"/>
              <w:b/>
              <w:bCs/>
              <w:color w:val="009CD6"/>
              <w:szCs w:val="18"/>
            </w:rPr>
          </w:pPr>
        </w:p>
        <w:p w14:paraId="10B673DE" w14:textId="77777777" w:rsidR="00AD3606" w:rsidRDefault="00AD3606" w:rsidP="00AD3606">
          <w:pPr>
            <w:pStyle w:val="Header"/>
            <w:jc w:val="right"/>
            <w:rPr>
              <w:rFonts w:ascii="Arial" w:hAnsi="Arial" w:cs="Arial"/>
              <w:b/>
              <w:bCs/>
              <w:color w:val="009CD6"/>
              <w:szCs w:val="18"/>
            </w:rPr>
          </w:pPr>
        </w:p>
        <w:p w14:paraId="4287C2DF" w14:textId="0D65FB02"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49"/>
  <w:p w14:paraId="0D24EB89" w14:textId="5739948F"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8240" behindDoc="0" locked="0" layoutInCell="1" allowOverlap="1" wp14:anchorId="141CBB14" wp14:editId="6AD82C93">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B5BF6" id="Rectangle 5" o:spid="_x0000_s1026" style="position:absolute;margin-left:1.15pt;margin-top:43.75pt;width:7.35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r w:rsidRPr="00130599">
      <w:rPr>
        <w:rFonts w:ascii="Arial" w:eastAsiaTheme="minorHAnsi" w:hAnsi="Arial" w:cs="Arial"/>
        <w:b/>
        <w:bCs/>
        <w:noProof/>
        <w:color w:val="009CD6"/>
        <w:szCs w:val="18"/>
      </w:rPr>
      <mc:AlternateContent>
        <mc:Choice Requires="wps">
          <w:drawing>
            <wp:anchor distT="0" distB="0" distL="114300" distR="114300" simplePos="0" relativeHeight="251658242" behindDoc="0" locked="0" layoutInCell="1" allowOverlap="1" wp14:anchorId="4E9A2C87" wp14:editId="3E001D8E">
              <wp:simplePos x="0" y="0"/>
              <wp:positionH relativeFrom="column">
                <wp:posOffset>306754</wp:posOffset>
              </wp:positionH>
              <wp:positionV relativeFrom="paragraph">
                <wp:posOffset>-835660</wp:posOffset>
              </wp:positionV>
              <wp:extent cx="3999230" cy="47117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noFill/>
                      <a:ln w="9525">
                        <a:noFill/>
                        <a:miter lim="800000"/>
                        <a:headEnd/>
                        <a:tailEnd/>
                      </a:ln>
                    </wps:spPr>
                    <wps:txbx>
                      <w:txbxContent>
                        <w:p w14:paraId="0B44A3EE" w14:textId="5F5BC24B" w:rsidR="00130599" w:rsidRDefault="00130599" w:rsidP="00130599">
                          <w:pPr>
                            <w:spacing w:before="0"/>
                          </w:pPr>
                          <w:r w:rsidRPr="00F74694">
                            <w:rPr>
                              <w:b/>
                              <w:bCs/>
                              <w:szCs w:val="24"/>
                            </w:rPr>
                            <w:t xml:space="preserve">Council Working Group </w:t>
                          </w:r>
                          <w:r w:rsidR="00F74694" w:rsidRPr="00F74694">
                            <w:rPr>
                              <w:b/>
                              <w:bCs/>
                              <w:szCs w:val="24"/>
                            </w:rPr>
                            <w:br/>
                          </w:r>
                          <w:r w:rsidR="00640688">
                            <w:rPr>
                              <w:b/>
                              <w:bCs/>
                              <w:szCs w:val="24"/>
                            </w:rPr>
                            <w:t>for strategic and financial plans 2028-2031</w:t>
                          </w:r>
                          <w:r>
                            <w:br/>
                          </w:r>
                          <w:r w:rsidR="00A75CC3">
                            <w:rPr>
                              <w:sz w:val="20"/>
                            </w:rPr>
                            <w:t>Fourth</w:t>
                          </w:r>
                          <w:r w:rsidRPr="00130599">
                            <w:rPr>
                              <w:sz w:val="20"/>
                            </w:rPr>
                            <w:t xml:space="preserve"> meeting </w:t>
                          </w:r>
                          <w:r w:rsidR="00A94376">
                            <w:rPr>
                              <w:sz w:val="20"/>
                            </w:rPr>
                            <w:t>–</w:t>
                          </w:r>
                          <w:r w:rsidR="00B358B2">
                            <w:rPr>
                              <w:sz w:val="20"/>
                            </w:rPr>
                            <w:t xml:space="preserve"> </w:t>
                          </w:r>
                          <w:r w:rsidR="00E03C3D">
                            <w:rPr>
                              <w:sz w:val="20"/>
                            </w:rPr>
                            <w:t xml:space="preserve">From </w:t>
                          </w:r>
                          <w:r w:rsidR="008166D8">
                            <w:rPr>
                              <w:sz w:val="20"/>
                            </w:rPr>
                            <w:t xml:space="preserve">12 </w:t>
                          </w:r>
                          <w:r w:rsidR="00640688">
                            <w:rPr>
                              <w:sz w:val="20"/>
                            </w:rPr>
                            <w:t xml:space="preserve">to </w:t>
                          </w:r>
                          <w:r w:rsidR="008166D8">
                            <w:rPr>
                              <w:sz w:val="20"/>
                            </w:rPr>
                            <w:t xml:space="preserve">14 </w:t>
                          </w:r>
                          <w:r w:rsidR="007C274F">
                            <w:rPr>
                              <w:sz w:val="20"/>
                            </w:rPr>
                            <w:t xml:space="preserve">(a.m.) </w:t>
                          </w:r>
                          <w:r w:rsidR="00A75CC3">
                            <w:rPr>
                              <w:sz w:val="20"/>
                            </w:rPr>
                            <w:t xml:space="preserve">January </w:t>
                          </w:r>
                          <w:r w:rsidR="00E03C3D">
                            <w:rPr>
                              <w:sz w:val="20"/>
                            </w:rPr>
                            <w:t>202</w:t>
                          </w:r>
                          <w:r w:rsidR="00A75CC3">
                            <w:rPr>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E9A2C87" id="_x0000_t202" coordsize="21600,21600" o:spt="202" path="m,l,21600r21600,l21600,xe">
              <v:stroke joinstyle="miter"/>
              <v:path gradientshapeok="t" o:connecttype="rect"/>
            </v:shapetype>
            <v:shape id="_x0000_s1027" type="#_x0000_t202" style="position:absolute;left:0;text-align:left;margin-left:24.15pt;margin-top:-65.8pt;width:314.9pt;height:37.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" filled="f" stroked="f">
              <v:textbox style="mso-fit-shape-to-text:t">
                <w:txbxContent>
                  <w:p w14:paraId="0B44A3EE" w14:textId="5F5BC24B" w:rsidR="00130599" w:rsidRDefault="00130599" w:rsidP="00130599">
                    <w:pPr>
                      <w:spacing w:before="0"/>
                    </w:pPr>
                    <w:r w:rsidRPr="00F74694">
                      <w:rPr>
                        <w:b/>
                        <w:bCs/>
                        <w:szCs w:val="24"/>
                      </w:rPr>
                      <w:t xml:space="preserve">Council Working Group </w:t>
                    </w:r>
                    <w:r w:rsidR="00F74694" w:rsidRPr="00F74694">
                      <w:rPr>
                        <w:b/>
                        <w:bCs/>
                        <w:szCs w:val="24"/>
                      </w:rPr>
                      <w:br/>
                    </w:r>
                    <w:r w:rsidR="00640688">
                      <w:rPr>
                        <w:b/>
                        <w:bCs/>
                        <w:szCs w:val="24"/>
                      </w:rPr>
                      <w:t>for strategic and financial plans 2028-2031</w:t>
                    </w:r>
                    <w:r>
                      <w:br/>
                    </w:r>
                    <w:r w:rsidR="00A75CC3">
                      <w:rPr>
                        <w:sz w:val="20"/>
                      </w:rPr>
                      <w:t>Fourth</w:t>
                    </w:r>
                    <w:r w:rsidRPr="00130599">
                      <w:rPr>
                        <w:sz w:val="20"/>
                      </w:rPr>
                      <w:t xml:space="preserve"> meeting </w:t>
                    </w:r>
                    <w:r w:rsidR="00A94376">
                      <w:rPr>
                        <w:sz w:val="20"/>
                      </w:rPr>
                      <w:t>–</w:t>
                    </w:r>
                    <w:r w:rsidR="00B358B2">
                      <w:rPr>
                        <w:sz w:val="20"/>
                      </w:rPr>
                      <w:t xml:space="preserve"> </w:t>
                    </w:r>
                    <w:r w:rsidR="00E03C3D">
                      <w:rPr>
                        <w:sz w:val="20"/>
                      </w:rPr>
                      <w:t xml:space="preserve">From </w:t>
                    </w:r>
                    <w:r w:rsidR="008166D8">
                      <w:rPr>
                        <w:sz w:val="20"/>
                      </w:rPr>
                      <w:t xml:space="preserve">12 </w:t>
                    </w:r>
                    <w:r w:rsidR="00640688">
                      <w:rPr>
                        <w:sz w:val="20"/>
                      </w:rPr>
                      <w:t xml:space="preserve">to </w:t>
                    </w:r>
                    <w:r w:rsidR="008166D8">
                      <w:rPr>
                        <w:sz w:val="20"/>
                      </w:rPr>
                      <w:t xml:space="preserve">14 </w:t>
                    </w:r>
                    <w:r w:rsidR="007C274F">
                      <w:rPr>
                        <w:sz w:val="20"/>
                      </w:rPr>
                      <w:t xml:space="preserve">(a.m.) </w:t>
                    </w:r>
                    <w:r w:rsidR="00A75CC3">
                      <w:rPr>
                        <w:sz w:val="20"/>
                      </w:rPr>
                      <w:t xml:space="preserve">January </w:t>
                    </w:r>
                    <w:r w:rsidR="00E03C3D">
                      <w:rPr>
                        <w:sz w:val="20"/>
                      </w:rPr>
                      <w:t>202</w:t>
                    </w:r>
                    <w:r w:rsidR="00A75CC3">
                      <w:rPr>
                        <w:sz w:val="20"/>
                      </w:rPr>
                      <w:t>6</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9D134C"/>
    <w:multiLevelType w:val="hybridMultilevel"/>
    <w:tmpl w:val="AEDA7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D717A"/>
    <w:multiLevelType w:val="hybridMultilevel"/>
    <w:tmpl w:val="202A4D0E"/>
    <w:lvl w:ilvl="0" w:tplc="FFFFFFFF">
      <w:start w:val="1"/>
      <w:numFmt w:val="decimal"/>
      <w:lvlText w:val="%1."/>
      <w:lvlJc w:val="left"/>
      <w:pPr>
        <w:ind w:left="501" w:hanging="360"/>
      </w:pPr>
      <w:rPr>
        <w:rFonts w:ascii="Aptos" w:eastAsiaTheme="majorEastAsia" w:hAnsi="Aptos" w:hint="default"/>
        <w:sz w:val="24"/>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3" w15:restartNumberingAfterBreak="0">
    <w:nsid w:val="123A629B"/>
    <w:multiLevelType w:val="hybridMultilevel"/>
    <w:tmpl w:val="162622E8"/>
    <w:lvl w:ilvl="0" w:tplc="08090001">
      <w:start w:val="1"/>
      <w:numFmt w:val="bullet"/>
      <w:lvlText w:val=""/>
      <w:lvlJc w:val="left"/>
      <w:pPr>
        <w:ind w:left="502" w:hanging="360"/>
      </w:pPr>
      <w:rPr>
        <w:rFonts w:ascii="Symbol" w:hAnsi="Symbol" w:hint="default"/>
        <w:color w:val="000000" w:themeColor="text1"/>
        <w:sz w:val="22"/>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 w15:restartNumberingAfterBreak="0">
    <w:nsid w:val="175D090A"/>
    <w:multiLevelType w:val="hybridMultilevel"/>
    <w:tmpl w:val="F926CB26"/>
    <w:lvl w:ilvl="0" w:tplc="7C9AB95E">
      <w:start w:val="1"/>
      <w:numFmt w:val="bullet"/>
      <w:lvlText w:val="o"/>
      <w:lvlJc w:val="left"/>
      <w:pPr>
        <w:ind w:left="1080" w:hanging="360"/>
      </w:pPr>
      <w:rPr>
        <w:rFonts w:ascii="Courier New" w:hAnsi="Courier New"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F826A6"/>
    <w:multiLevelType w:val="hybridMultilevel"/>
    <w:tmpl w:val="8C866342"/>
    <w:lvl w:ilvl="0" w:tplc="FFFFFFFF">
      <w:start w:val="1"/>
      <w:numFmt w:val="decimal"/>
      <w:lvlText w:val="%1."/>
      <w:lvlJc w:val="left"/>
      <w:pPr>
        <w:ind w:left="502" w:hanging="360"/>
      </w:pPr>
      <w:rPr>
        <w:rFonts w:ascii="Aptos" w:eastAsiaTheme="majorEastAsia" w:hAnsi="Aptos" w:hint="default"/>
        <w:sz w:val="24"/>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15:restartNumberingAfterBreak="0">
    <w:nsid w:val="206E4FC2"/>
    <w:multiLevelType w:val="hybridMultilevel"/>
    <w:tmpl w:val="B9BCE312"/>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20922A8F"/>
    <w:multiLevelType w:val="hybridMultilevel"/>
    <w:tmpl w:val="C6AAEF0A"/>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6C5BD7"/>
    <w:multiLevelType w:val="hybridMultilevel"/>
    <w:tmpl w:val="8C866342"/>
    <w:lvl w:ilvl="0" w:tplc="3BB05EF6">
      <w:start w:val="1"/>
      <w:numFmt w:val="decimal"/>
      <w:lvlText w:val="%1."/>
      <w:lvlJc w:val="left"/>
      <w:pPr>
        <w:ind w:left="502" w:hanging="360"/>
      </w:pPr>
      <w:rPr>
        <w:rFonts w:ascii="Aptos" w:eastAsiaTheme="majorEastAsia" w:hAnsi="Aptos" w:hint="default"/>
        <w:sz w:val="24"/>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235B22CF"/>
    <w:multiLevelType w:val="hybridMultilevel"/>
    <w:tmpl w:val="B15CB4DC"/>
    <w:lvl w:ilvl="0" w:tplc="EF461446">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23EB3417"/>
    <w:multiLevelType w:val="hybridMultilevel"/>
    <w:tmpl w:val="8382B9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1" w15:restartNumberingAfterBreak="0">
    <w:nsid w:val="240352EA"/>
    <w:multiLevelType w:val="hybridMultilevel"/>
    <w:tmpl w:val="20E082B6"/>
    <w:lvl w:ilvl="0" w:tplc="08090001">
      <w:start w:val="1"/>
      <w:numFmt w:val="bullet"/>
      <w:lvlText w:val=""/>
      <w:lvlJc w:val="left"/>
      <w:pPr>
        <w:ind w:left="502" w:hanging="360"/>
      </w:pPr>
      <w:rPr>
        <w:rFonts w:ascii="Symbol" w:hAnsi="Symbol" w:hint="default"/>
        <w:sz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293B08D9"/>
    <w:multiLevelType w:val="hybridMultilevel"/>
    <w:tmpl w:val="B9BCE31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2A581A27"/>
    <w:multiLevelType w:val="hybridMultilevel"/>
    <w:tmpl w:val="2FE86214"/>
    <w:lvl w:ilvl="0" w:tplc="08090001">
      <w:start w:val="1"/>
      <w:numFmt w:val="bullet"/>
      <w:lvlText w:val=""/>
      <w:lvlJc w:val="left"/>
      <w:pPr>
        <w:ind w:left="644" w:hanging="360"/>
      </w:pPr>
      <w:rPr>
        <w:rFonts w:ascii="Symbol" w:hAnsi="Symbol" w:hint="default"/>
        <w:sz w:val="20"/>
      </w:rPr>
    </w:lvl>
    <w:lvl w:ilvl="1" w:tplc="08090003" w:tentative="1">
      <w:start w:val="1"/>
      <w:numFmt w:val="bullet"/>
      <w:lvlText w:val="o"/>
      <w:lvlJc w:val="left"/>
      <w:pPr>
        <w:ind w:left="1288" w:hanging="360"/>
      </w:pPr>
      <w:rPr>
        <w:rFonts w:ascii="Courier New" w:hAnsi="Courier New" w:cs="Courier New" w:hint="default"/>
      </w:rPr>
    </w:lvl>
    <w:lvl w:ilvl="2" w:tplc="08090005" w:tentative="1">
      <w:start w:val="1"/>
      <w:numFmt w:val="bullet"/>
      <w:lvlText w:val=""/>
      <w:lvlJc w:val="left"/>
      <w:pPr>
        <w:ind w:left="2008" w:hanging="360"/>
      </w:pPr>
      <w:rPr>
        <w:rFonts w:ascii="Wingdings" w:hAnsi="Wingdings" w:hint="default"/>
      </w:rPr>
    </w:lvl>
    <w:lvl w:ilvl="3" w:tplc="08090001" w:tentative="1">
      <w:start w:val="1"/>
      <w:numFmt w:val="bullet"/>
      <w:lvlText w:val=""/>
      <w:lvlJc w:val="left"/>
      <w:pPr>
        <w:ind w:left="2728" w:hanging="360"/>
      </w:pPr>
      <w:rPr>
        <w:rFonts w:ascii="Symbol" w:hAnsi="Symbol" w:hint="default"/>
      </w:rPr>
    </w:lvl>
    <w:lvl w:ilvl="4" w:tplc="08090003" w:tentative="1">
      <w:start w:val="1"/>
      <w:numFmt w:val="bullet"/>
      <w:lvlText w:val="o"/>
      <w:lvlJc w:val="left"/>
      <w:pPr>
        <w:ind w:left="3448" w:hanging="360"/>
      </w:pPr>
      <w:rPr>
        <w:rFonts w:ascii="Courier New" w:hAnsi="Courier New" w:cs="Courier New" w:hint="default"/>
      </w:rPr>
    </w:lvl>
    <w:lvl w:ilvl="5" w:tplc="08090005" w:tentative="1">
      <w:start w:val="1"/>
      <w:numFmt w:val="bullet"/>
      <w:lvlText w:val=""/>
      <w:lvlJc w:val="left"/>
      <w:pPr>
        <w:ind w:left="4168" w:hanging="360"/>
      </w:pPr>
      <w:rPr>
        <w:rFonts w:ascii="Wingdings" w:hAnsi="Wingdings" w:hint="default"/>
      </w:rPr>
    </w:lvl>
    <w:lvl w:ilvl="6" w:tplc="08090001" w:tentative="1">
      <w:start w:val="1"/>
      <w:numFmt w:val="bullet"/>
      <w:lvlText w:val=""/>
      <w:lvlJc w:val="left"/>
      <w:pPr>
        <w:ind w:left="4888" w:hanging="360"/>
      </w:pPr>
      <w:rPr>
        <w:rFonts w:ascii="Symbol" w:hAnsi="Symbol" w:hint="default"/>
      </w:rPr>
    </w:lvl>
    <w:lvl w:ilvl="7" w:tplc="08090003" w:tentative="1">
      <w:start w:val="1"/>
      <w:numFmt w:val="bullet"/>
      <w:lvlText w:val="o"/>
      <w:lvlJc w:val="left"/>
      <w:pPr>
        <w:ind w:left="5608" w:hanging="360"/>
      </w:pPr>
      <w:rPr>
        <w:rFonts w:ascii="Courier New" w:hAnsi="Courier New" w:cs="Courier New" w:hint="default"/>
      </w:rPr>
    </w:lvl>
    <w:lvl w:ilvl="8" w:tplc="08090005" w:tentative="1">
      <w:start w:val="1"/>
      <w:numFmt w:val="bullet"/>
      <w:lvlText w:val=""/>
      <w:lvlJc w:val="left"/>
      <w:pPr>
        <w:ind w:left="6328" w:hanging="360"/>
      </w:pPr>
      <w:rPr>
        <w:rFonts w:ascii="Wingdings" w:hAnsi="Wingdings" w:hint="default"/>
      </w:rPr>
    </w:lvl>
  </w:abstractNum>
  <w:abstractNum w:abstractNumId="14" w15:restartNumberingAfterBreak="0">
    <w:nsid w:val="2B0A4C80"/>
    <w:multiLevelType w:val="hybridMultilevel"/>
    <w:tmpl w:val="847C121E"/>
    <w:lvl w:ilvl="0" w:tplc="08090001">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15:restartNumberingAfterBreak="0">
    <w:nsid w:val="2D595C5C"/>
    <w:multiLevelType w:val="hybridMultilevel"/>
    <w:tmpl w:val="C3788226"/>
    <w:lvl w:ilvl="0" w:tplc="08090001">
      <w:start w:val="1"/>
      <w:numFmt w:val="bullet"/>
      <w:lvlText w:val=""/>
      <w:lvlJc w:val="left"/>
      <w:pPr>
        <w:ind w:left="502" w:hanging="360"/>
      </w:pPr>
      <w:rPr>
        <w:rFonts w:ascii="Symbol" w:hAnsi="Symbol" w:hint="default"/>
        <w:color w:val="000000" w:themeColor="text1"/>
        <w:sz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30562255"/>
    <w:multiLevelType w:val="hybridMultilevel"/>
    <w:tmpl w:val="E6F62EBC"/>
    <w:lvl w:ilvl="0" w:tplc="08090001">
      <w:start w:val="1"/>
      <w:numFmt w:val="bullet"/>
      <w:lvlText w:val=""/>
      <w:lvlJc w:val="left"/>
      <w:pPr>
        <w:ind w:left="502" w:hanging="360"/>
      </w:pPr>
      <w:rPr>
        <w:rFonts w:ascii="Symbol" w:hAnsi="Symbol" w:hint="default"/>
        <w:sz w:val="22"/>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7" w15:restartNumberingAfterBreak="0">
    <w:nsid w:val="337556A4"/>
    <w:multiLevelType w:val="hybridMultilevel"/>
    <w:tmpl w:val="598A9754"/>
    <w:lvl w:ilvl="0" w:tplc="08090001">
      <w:start w:val="1"/>
      <w:numFmt w:val="bullet"/>
      <w:lvlText w:val=""/>
      <w:lvlJc w:val="left"/>
      <w:pPr>
        <w:ind w:left="502" w:hanging="360"/>
      </w:pPr>
      <w:rPr>
        <w:rFonts w:ascii="Symbol" w:hAnsi="Symbol" w:hint="default"/>
        <w:color w:val="000000" w:themeColor="text1"/>
        <w:sz w:val="22"/>
      </w:rPr>
    </w:lvl>
    <w:lvl w:ilvl="1" w:tplc="FFFFFFFF" w:tentative="1">
      <w:start w:val="1"/>
      <w:numFmt w:val="bullet"/>
      <w:lvlText w:val="o"/>
      <w:lvlJc w:val="left"/>
      <w:pPr>
        <w:ind w:left="1004" w:hanging="360"/>
      </w:pPr>
      <w:rPr>
        <w:rFonts w:ascii="Courier New" w:hAnsi="Courier New" w:cs="Courier New" w:hint="default"/>
      </w:rPr>
    </w:lvl>
    <w:lvl w:ilvl="2" w:tplc="FFFFFFFF" w:tentative="1">
      <w:start w:val="1"/>
      <w:numFmt w:val="bullet"/>
      <w:lvlText w:val=""/>
      <w:lvlJc w:val="left"/>
      <w:pPr>
        <w:ind w:left="1724" w:hanging="360"/>
      </w:pPr>
      <w:rPr>
        <w:rFonts w:ascii="Wingdings" w:hAnsi="Wingdings" w:hint="default"/>
      </w:rPr>
    </w:lvl>
    <w:lvl w:ilvl="3" w:tplc="FFFFFFFF" w:tentative="1">
      <w:start w:val="1"/>
      <w:numFmt w:val="bullet"/>
      <w:lvlText w:val=""/>
      <w:lvlJc w:val="left"/>
      <w:pPr>
        <w:ind w:left="2444" w:hanging="360"/>
      </w:pPr>
      <w:rPr>
        <w:rFonts w:ascii="Symbol" w:hAnsi="Symbol" w:hint="default"/>
      </w:rPr>
    </w:lvl>
    <w:lvl w:ilvl="4" w:tplc="FFFFFFFF" w:tentative="1">
      <w:start w:val="1"/>
      <w:numFmt w:val="bullet"/>
      <w:lvlText w:val="o"/>
      <w:lvlJc w:val="left"/>
      <w:pPr>
        <w:ind w:left="3164" w:hanging="360"/>
      </w:pPr>
      <w:rPr>
        <w:rFonts w:ascii="Courier New" w:hAnsi="Courier New" w:cs="Courier New" w:hint="default"/>
      </w:rPr>
    </w:lvl>
    <w:lvl w:ilvl="5" w:tplc="FFFFFFFF" w:tentative="1">
      <w:start w:val="1"/>
      <w:numFmt w:val="bullet"/>
      <w:lvlText w:val=""/>
      <w:lvlJc w:val="left"/>
      <w:pPr>
        <w:ind w:left="3884" w:hanging="360"/>
      </w:pPr>
      <w:rPr>
        <w:rFonts w:ascii="Wingdings" w:hAnsi="Wingdings" w:hint="default"/>
      </w:rPr>
    </w:lvl>
    <w:lvl w:ilvl="6" w:tplc="FFFFFFFF" w:tentative="1">
      <w:start w:val="1"/>
      <w:numFmt w:val="bullet"/>
      <w:lvlText w:val=""/>
      <w:lvlJc w:val="left"/>
      <w:pPr>
        <w:ind w:left="4604" w:hanging="360"/>
      </w:pPr>
      <w:rPr>
        <w:rFonts w:ascii="Symbol" w:hAnsi="Symbol" w:hint="default"/>
      </w:rPr>
    </w:lvl>
    <w:lvl w:ilvl="7" w:tplc="FFFFFFFF" w:tentative="1">
      <w:start w:val="1"/>
      <w:numFmt w:val="bullet"/>
      <w:lvlText w:val="o"/>
      <w:lvlJc w:val="left"/>
      <w:pPr>
        <w:ind w:left="5324" w:hanging="360"/>
      </w:pPr>
      <w:rPr>
        <w:rFonts w:ascii="Courier New" w:hAnsi="Courier New" w:cs="Courier New" w:hint="default"/>
      </w:rPr>
    </w:lvl>
    <w:lvl w:ilvl="8" w:tplc="FFFFFFFF" w:tentative="1">
      <w:start w:val="1"/>
      <w:numFmt w:val="bullet"/>
      <w:lvlText w:val=""/>
      <w:lvlJc w:val="left"/>
      <w:pPr>
        <w:ind w:left="6044" w:hanging="360"/>
      </w:pPr>
      <w:rPr>
        <w:rFonts w:ascii="Wingdings" w:hAnsi="Wingdings" w:hint="default"/>
      </w:rPr>
    </w:lvl>
  </w:abstractNum>
  <w:abstractNum w:abstractNumId="18" w15:restartNumberingAfterBreak="0">
    <w:nsid w:val="343B081F"/>
    <w:multiLevelType w:val="multilevel"/>
    <w:tmpl w:val="383E32C2"/>
    <w:lvl w:ilvl="0">
      <w:start w:val="1"/>
      <w:numFmt w:val="bullet"/>
      <w:lvlText w:val=""/>
      <w:lvlJc w:val="left"/>
      <w:pPr>
        <w:ind w:left="720" w:hanging="360"/>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D144C4"/>
    <w:multiLevelType w:val="hybridMultilevel"/>
    <w:tmpl w:val="8EFA71D4"/>
    <w:lvl w:ilvl="0" w:tplc="671624C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7B030E"/>
    <w:multiLevelType w:val="hybridMultilevel"/>
    <w:tmpl w:val="BAF6F660"/>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815136"/>
    <w:multiLevelType w:val="multilevel"/>
    <w:tmpl w:val="A71E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7A2586"/>
    <w:multiLevelType w:val="hybridMultilevel"/>
    <w:tmpl w:val="8EFA71D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C51981"/>
    <w:multiLevelType w:val="hybridMultilevel"/>
    <w:tmpl w:val="3884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A5A03"/>
    <w:multiLevelType w:val="hybridMultilevel"/>
    <w:tmpl w:val="DB746D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DC777D"/>
    <w:multiLevelType w:val="hybridMultilevel"/>
    <w:tmpl w:val="AEEC3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787D41"/>
    <w:multiLevelType w:val="hybridMultilevel"/>
    <w:tmpl w:val="C6AAEF0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356CE2"/>
    <w:multiLevelType w:val="hybridMultilevel"/>
    <w:tmpl w:val="C256F834"/>
    <w:lvl w:ilvl="0" w:tplc="08090001">
      <w:start w:val="1"/>
      <w:numFmt w:val="bullet"/>
      <w:lvlText w:val=""/>
      <w:lvlJc w:val="left"/>
      <w:pPr>
        <w:ind w:left="502" w:hanging="360"/>
      </w:pPr>
      <w:rPr>
        <w:rFonts w:ascii="Symbol" w:hAnsi="Symbol" w:hint="default"/>
        <w:sz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8613C9D"/>
    <w:multiLevelType w:val="hybridMultilevel"/>
    <w:tmpl w:val="3A1A4B5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5D0004AE"/>
    <w:multiLevelType w:val="hybridMultilevel"/>
    <w:tmpl w:val="B2F0316C"/>
    <w:lvl w:ilvl="0" w:tplc="639CD660">
      <w:start w:val="1"/>
      <w:numFmt w:val="decimal"/>
      <w:pStyle w:val="ListParagraph"/>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F713390"/>
    <w:multiLevelType w:val="hybridMultilevel"/>
    <w:tmpl w:val="4B7C4B3A"/>
    <w:lvl w:ilvl="0" w:tplc="08090001">
      <w:start w:val="1"/>
      <w:numFmt w:val="bullet"/>
      <w:lvlText w:val=""/>
      <w:lvlJc w:val="left"/>
      <w:pPr>
        <w:ind w:left="502" w:hanging="360"/>
      </w:pPr>
      <w:rPr>
        <w:rFonts w:ascii="Symbol" w:hAnsi="Symbol" w:hint="default"/>
        <w:sz w:val="22"/>
      </w:rPr>
    </w:lvl>
    <w:lvl w:ilvl="1" w:tplc="08090003" w:tentative="1">
      <w:start w:val="1"/>
      <w:numFmt w:val="bullet"/>
      <w:lvlText w:val="o"/>
      <w:lvlJc w:val="left"/>
      <w:pPr>
        <w:ind w:left="1218" w:hanging="360"/>
      </w:pPr>
      <w:rPr>
        <w:rFonts w:ascii="Courier New" w:hAnsi="Courier New" w:cs="Courier New" w:hint="default"/>
      </w:rPr>
    </w:lvl>
    <w:lvl w:ilvl="2" w:tplc="08090005" w:tentative="1">
      <w:start w:val="1"/>
      <w:numFmt w:val="bullet"/>
      <w:lvlText w:val=""/>
      <w:lvlJc w:val="left"/>
      <w:pPr>
        <w:ind w:left="1938" w:hanging="360"/>
      </w:pPr>
      <w:rPr>
        <w:rFonts w:ascii="Wingdings" w:hAnsi="Wingdings" w:hint="default"/>
      </w:rPr>
    </w:lvl>
    <w:lvl w:ilvl="3" w:tplc="08090001" w:tentative="1">
      <w:start w:val="1"/>
      <w:numFmt w:val="bullet"/>
      <w:lvlText w:val=""/>
      <w:lvlJc w:val="left"/>
      <w:pPr>
        <w:ind w:left="2658" w:hanging="360"/>
      </w:pPr>
      <w:rPr>
        <w:rFonts w:ascii="Symbol" w:hAnsi="Symbol" w:hint="default"/>
      </w:rPr>
    </w:lvl>
    <w:lvl w:ilvl="4" w:tplc="08090003" w:tentative="1">
      <w:start w:val="1"/>
      <w:numFmt w:val="bullet"/>
      <w:lvlText w:val="o"/>
      <w:lvlJc w:val="left"/>
      <w:pPr>
        <w:ind w:left="3378" w:hanging="360"/>
      </w:pPr>
      <w:rPr>
        <w:rFonts w:ascii="Courier New" w:hAnsi="Courier New" w:cs="Courier New" w:hint="default"/>
      </w:rPr>
    </w:lvl>
    <w:lvl w:ilvl="5" w:tplc="08090005" w:tentative="1">
      <w:start w:val="1"/>
      <w:numFmt w:val="bullet"/>
      <w:lvlText w:val=""/>
      <w:lvlJc w:val="left"/>
      <w:pPr>
        <w:ind w:left="4098" w:hanging="360"/>
      </w:pPr>
      <w:rPr>
        <w:rFonts w:ascii="Wingdings" w:hAnsi="Wingdings" w:hint="default"/>
      </w:rPr>
    </w:lvl>
    <w:lvl w:ilvl="6" w:tplc="08090001" w:tentative="1">
      <w:start w:val="1"/>
      <w:numFmt w:val="bullet"/>
      <w:lvlText w:val=""/>
      <w:lvlJc w:val="left"/>
      <w:pPr>
        <w:ind w:left="4818" w:hanging="360"/>
      </w:pPr>
      <w:rPr>
        <w:rFonts w:ascii="Symbol" w:hAnsi="Symbol" w:hint="default"/>
      </w:rPr>
    </w:lvl>
    <w:lvl w:ilvl="7" w:tplc="08090003" w:tentative="1">
      <w:start w:val="1"/>
      <w:numFmt w:val="bullet"/>
      <w:lvlText w:val="o"/>
      <w:lvlJc w:val="left"/>
      <w:pPr>
        <w:ind w:left="5538" w:hanging="360"/>
      </w:pPr>
      <w:rPr>
        <w:rFonts w:ascii="Courier New" w:hAnsi="Courier New" w:cs="Courier New" w:hint="default"/>
      </w:rPr>
    </w:lvl>
    <w:lvl w:ilvl="8" w:tplc="08090005" w:tentative="1">
      <w:start w:val="1"/>
      <w:numFmt w:val="bullet"/>
      <w:lvlText w:val=""/>
      <w:lvlJc w:val="left"/>
      <w:pPr>
        <w:ind w:left="6258" w:hanging="360"/>
      </w:pPr>
      <w:rPr>
        <w:rFonts w:ascii="Wingdings" w:hAnsi="Wingdings" w:hint="default"/>
      </w:rPr>
    </w:lvl>
  </w:abstractNum>
  <w:abstractNum w:abstractNumId="31" w15:restartNumberingAfterBreak="0">
    <w:nsid w:val="6061375F"/>
    <w:multiLevelType w:val="hybridMultilevel"/>
    <w:tmpl w:val="0270FBD8"/>
    <w:lvl w:ilvl="0" w:tplc="08090001">
      <w:start w:val="1"/>
      <w:numFmt w:val="bullet"/>
      <w:lvlText w:val=""/>
      <w:lvlJc w:val="left"/>
      <w:pPr>
        <w:ind w:left="502" w:hanging="360"/>
      </w:pPr>
      <w:rPr>
        <w:rFonts w:ascii="Symbol" w:hAnsi="Symbol" w:hint="default"/>
        <w:b/>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06B361A"/>
    <w:multiLevelType w:val="hybridMultilevel"/>
    <w:tmpl w:val="95EE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E1D92"/>
    <w:multiLevelType w:val="hybridMultilevel"/>
    <w:tmpl w:val="DF36C046"/>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907F40"/>
    <w:multiLevelType w:val="hybridMultilevel"/>
    <w:tmpl w:val="13109B4E"/>
    <w:lvl w:ilvl="0" w:tplc="7C9AB95E">
      <w:start w:val="1"/>
      <w:numFmt w:val="bullet"/>
      <w:lvlText w:val="o"/>
      <w:lvlJc w:val="left"/>
      <w:pPr>
        <w:ind w:left="1080" w:hanging="360"/>
      </w:pPr>
      <w:rPr>
        <w:rFonts w:ascii="Courier New" w:hAnsi="Courier New"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2E1AD0"/>
    <w:multiLevelType w:val="hybridMultilevel"/>
    <w:tmpl w:val="A8600194"/>
    <w:lvl w:ilvl="0" w:tplc="DDDCC5EC">
      <w:start w:val="1"/>
      <w:numFmt w:val="decimal"/>
      <w:lvlText w:val="%1."/>
      <w:lvlJc w:val="left"/>
      <w:pPr>
        <w:ind w:left="502" w:hanging="360"/>
      </w:pPr>
      <w:rPr>
        <w:rFonts w:ascii="Aptos" w:hAnsi="Apto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6" w15:restartNumberingAfterBreak="0">
    <w:nsid w:val="6ABE5355"/>
    <w:multiLevelType w:val="hybridMultilevel"/>
    <w:tmpl w:val="9EFA778E"/>
    <w:lvl w:ilvl="0" w:tplc="08090001">
      <w:start w:val="1"/>
      <w:numFmt w:val="bullet"/>
      <w:lvlText w:val=""/>
      <w:lvlJc w:val="left"/>
      <w:pPr>
        <w:ind w:left="502"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5A6A3A"/>
    <w:multiLevelType w:val="hybridMultilevel"/>
    <w:tmpl w:val="A8600194"/>
    <w:lvl w:ilvl="0" w:tplc="FFFFFFFF">
      <w:start w:val="1"/>
      <w:numFmt w:val="decimal"/>
      <w:lvlText w:val="%1."/>
      <w:lvlJc w:val="left"/>
      <w:pPr>
        <w:ind w:left="502" w:hanging="360"/>
      </w:pPr>
      <w:rPr>
        <w:rFonts w:ascii="Aptos" w:hAnsi="Apto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8" w15:restartNumberingAfterBreak="0">
    <w:nsid w:val="6DDA265A"/>
    <w:multiLevelType w:val="hybridMultilevel"/>
    <w:tmpl w:val="EC2C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930509"/>
    <w:multiLevelType w:val="hybridMultilevel"/>
    <w:tmpl w:val="CD7CB4FC"/>
    <w:lvl w:ilvl="0" w:tplc="08090001">
      <w:start w:val="1"/>
      <w:numFmt w:val="bullet"/>
      <w:lvlText w:val=""/>
      <w:lvlJc w:val="left"/>
      <w:pPr>
        <w:ind w:left="502" w:hanging="360"/>
      </w:pPr>
      <w:rPr>
        <w:rFonts w:ascii="Symbol" w:hAnsi="Symbol" w:hint="default"/>
        <w:sz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72903F02"/>
    <w:multiLevelType w:val="hybridMultilevel"/>
    <w:tmpl w:val="CC96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7E4437"/>
    <w:multiLevelType w:val="hybridMultilevel"/>
    <w:tmpl w:val="EA5ED29C"/>
    <w:lvl w:ilvl="0" w:tplc="08090001">
      <w:start w:val="1"/>
      <w:numFmt w:val="bullet"/>
      <w:lvlText w:val=""/>
      <w:lvlJc w:val="left"/>
      <w:pPr>
        <w:ind w:left="502" w:hanging="360"/>
      </w:pPr>
      <w:rPr>
        <w:rFonts w:ascii="Symbol" w:hAnsi="Symbol" w:hint="default"/>
        <w:color w:val="000000" w:themeColor="text1"/>
        <w:sz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2" w15:restartNumberingAfterBreak="0">
    <w:nsid w:val="772D3996"/>
    <w:multiLevelType w:val="hybridMultilevel"/>
    <w:tmpl w:val="F77E2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3739E0"/>
    <w:multiLevelType w:val="hybridMultilevel"/>
    <w:tmpl w:val="202A4D0E"/>
    <w:lvl w:ilvl="0" w:tplc="7B1E8CC0">
      <w:start w:val="1"/>
      <w:numFmt w:val="decimal"/>
      <w:lvlText w:val="%1."/>
      <w:lvlJc w:val="left"/>
      <w:pPr>
        <w:ind w:left="501" w:hanging="360"/>
      </w:pPr>
      <w:rPr>
        <w:rFonts w:ascii="Aptos" w:eastAsiaTheme="majorEastAsia" w:hAnsi="Aptos" w:hint="default"/>
        <w:sz w:val="24"/>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44" w15:restartNumberingAfterBreak="0">
    <w:nsid w:val="792007A8"/>
    <w:multiLevelType w:val="hybridMultilevel"/>
    <w:tmpl w:val="EFE6D36E"/>
    <w:lvl w:ilvl="0" w:tplc="08090001">
      <w:start w:val="1"/>
      <w:numFmt w:val="bullet"/>
      <w:lvlText w:val=""/>
      <w:lvlJc w:val="left"/>
      <w:pPr>
        <w:ind w:left="502" w:hanging="360"/>
      </w:pPr>
      <w:rPr>
        <w:rFonts w:ascii="Symbol" w:hAnsi="Symbol" w:hint="default"/>
        <w:color w:val="000000" w:themeColor="text1"/>
        <w:sz w:val="22"/>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num w:numId="1" w16cid:durableId="1374816267">
    <w:abstractNumId w:val="0"/>
  </w:num>
  <w:num w:numId="2" w16cid:durableId="477307057">
    <w:abstractNumId w:val="33"/>
  </w:num>
  <w:num w:numId="3" w16cid:durableId="1232236983">
    <w:abstractNumId w:val="20"/>
  </w:num>
  <w:num w:numId="4" w16cid:durableId="2093315719">
    <w:abstractNumId w:val="36"/>
  </w:num>
  <w:num w:numId="5" w16cid:durableId="462382977">
    <w:abstractNumId w:val="4"/>
  </w:num>
  <w:num w:numId="6" w16cid:durableId="1306079466">
    <w:abstractNumId w:val="14"/>
  </w:num>
  <w:num w:numId="7" w16cid:durableId="1360474711">
    <w:abstractNumId w:val="34"/>
  </w:num>
  <w:num w:numId="8" w16cid:durableId="1806661702">
    <w:abstractNumId w:val="26"/>
  </w:num>
  <w:num w:numId="9" w16cid:durableId="338898500">
    <w:abstractNumId w:val="8"/>
  </w:num>
  <w:num w:numId="10" w16cid:durableId="1782920611">
    <w:abstractNumId w:val="12"/>
  </w:num>
  <w:num w:numId="11" w16cid:durableId="269550369">
    <w:abstractNumId w:val="17"/>
  </w:num>
  <w:num w:numId="12" w16cid:durableId="1522359444">
    <w:abstractNumId w:val="27"/>
  </w:num>
  <w:num w:numId="13" w16cid:durableId="494879542">
    <w:abstractNumId w:val="16"/>
  </w:num>
  <w:num w:numId="14" w16cid:durableId="1979995789">
    <w:abstractNumId w:val="11"/>
  </w:num>
  <w:num w:numId="15" w16cid:durableId="302270854">
    <w:abstractNumId w:val="39"/>
  </w:num>
  <w:num w:numId="16" w16cid:durableId="1452630828">
    <w:abstractNumId w:val="30"/>
  </w:num>
  <w:num w:numId="17" w16cid:durableId="707536296">
    <w:abstractNumId w:val="35"/>
  </w:num>
  <w:num w:numId="18" w16cid:durableId="65306490">
    <w:abstractNumId w:val="15"/>
  </w:num>
  <w:num w:numId="19" w16cid:durableId="942804125">
    <w:abstractNumId w:val="3"/>
  </w:num>
  <w:num w:numId="20" w16cid:durableId="1773434927">
    <w:abstractNumId w:val="44"/>
  </w:num>
  <w:num w:numId="21" w16cid:durableId="2021540941">
    <w:abstractNumId w:val="41"/>
  </w:num>
  <w:num w:numId="22" w16cid:durableId="576521263">
    <w:abstractNumId w:val="43"/>
  </w:num>
  <w:num w:numId="23" w16cid:durableId="68620617">
    <w:abstractNumId w:val="37"/>
  </w:num>
  <w:num w:numId="24" w16cid:durableId="393621966">
    <w:abstractNumId w:val="6"/>
  </w:num>
  <w:num w:numId="25" w16cid:durableId="1635721860">
    <w:abstractNumId w:val="5"/>
  </w:num>
  <w:num w:numId="26" w16cid:durableId="900099543">
    <w:abstractNumId w:val="2"/>
  </w:num>
  <w:num w:numId="27" w16cid:durableId="246498048">
    <w:abstractNumId w:val="9"/>
  </w:num>
  <w:num w:numId="28" w16cid:durableId="1170409718">
    <w:abstractNumId w:val="18"/>
  </w:num>
  <w:num w:numId="29" w16cid:durableId="2101752094">
    <w:abstractNumId w:val="19"/>
  </w:num>
  <w:num w:numId="30" w16cid:durableId="1574582506">
    <w:abstractNumId w:val="10"/>
  </w:num>
  <w:num w:numId="31" w16cid:durableId="303390450">
    <w:abstractNumId w:val="13"/>
  </w:num>
  <w:num w:numId="32" w16cid:durableId="1586109754">
    <w:abstractNumId w:val="40"/>
  </w:num>
  <w:num w:numId="33" w16cid:durableId="172384658">
    <w:abstractNumId w:val="32"/>
  </w:num>
  <w:num w:numId="34" w16cid:durableId="713193648">
    <w:abstractNumId w:val="25"/>
  </w:num>
  <w:num w:numId="35" w16cid:durableId="2040809979">
    <w:abstractNumId w:val="38"/>
  </w:num>
  <w:num w:numId="36" w16cid:durableId="859779160">
    <w:abstractNumId w:val="24"/>
  </w:num>
  <w:num w:numId="37" w16cid:durableId="1815831658">
    <w:abstractNumId w:val="7"/>
  </w:num>
  <w:num w:numId="38" w16cid:durableId="890650897">
    <w:abstractNumId w:val="42"/>
  </w:num>
  <w:num w:numId="39" w16cid:durableId="1365713169">
    <w:abstractNumId w:val="21"/>
  </w:num>
  <w:num w:numId="40" w16cid:durableId="382681798">
    <w:abstractNumId w:val="1"/>
  </w:num>
  <w:num w:numId="41" w16cid:durableId="854811511">
    <w:abstractNumId w:val="22"/>
  </w:num>
  <w:num w:numId="42" w16cid:durableId="1682463364">
    <w:abstractNumId w:val="23"/>
  </w:num>
  <w:num w:numId="43" w16cid:durableId="740911398">
    <w:abstractNumId w:val="29"/>
  </w:num>
  <w:num w:numId="44" w16cid:durableId="1530610243">
    <w:abstractNumId w:val="29"/>
    <w:lvlOverride w:ilvl="0">
      <w:startOverride w:val="1"/>
    </w:lvlOverride>
  </w:num>
  <w:num w:numId="45" w16cid:durableId="912814266">
    <w:abstractNumId w:val="28"/>
  </w:num>
  <w:num w:numId="46" w16cid:durableId="2026243315">
    <w:abstractNumId w:val="29"/>
    <w:lvlOverride w:ilvl="0">
      <w:startOverride w:val="1"/>
    </w:lvlOverride>
  </w:num>
  <w:num w:numId="47" w16cid:durableId="167819381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E2"/>
    <w:rsid w:val="000106C3"/>
    <w:rsid w:val="000210D4"/>
    <w:rsid w:val="000318D9"/>
    <w:rsid w:val="000331CE"/>
    <w:rsid w:val="00063016"/>
    <w:rsid w:val="00064934"/>
    <w:rsid w:val="00066795"/>
    <w:rsid w:val="0007070C"/>
    <w:rsid w:val="00075AA3"/>
    <w:rsid w:val="00076AF6"/>
    <w:rsid w:val="00082894"/>
    <w:rsid w:val="00085CF2"/>
    <w:rsid w:val="000A086F"/>
    <w:rsid w:val="000B12CD"/>
    <w:rsid w:val="000B1705"/>
    <w:rsid w:val="000B659E"/>
    <w:rsid w:val="000D75B2"/>
    <w:rsid w:val="000D7786"/>
    <w:rsid w:val="001121F5"/>
    <w:rsid w:val="001168B9"/>
    <w:rsid w:val="00130599"/>
    <w:rsid w:val="00131769"/>
    <w:rsid w:val="001400DC"/>
    <w:rsid w:val="00140CE1"/>
    <w:rsid w:val="00164768"/>
    <w:rsid w:val="0017013D"/>
    <w:rsid w:val="001751FF"/>
    <w:rsid w:val="0017539C"/>
    <w:rsid w:val="00175AC2"/>
    <w:rsid w:val="0017609F"/>
    <w:rsid w:val="00191E05"/>
    <w:rsid w:val="0019628A"/>
    <w:rsid w:val="00196C33"/>
    <w:rsid w:val="001A37F1"/>
    <w:rsid w:val="001A72C5"/>
    <w:rsid w:val="001A7D1D"/>
    <w:rsid w:val="001B51DD"/>
    <w:rsid w:val="001C628E"/>
    <w:rsid w:val="001E0F7B"/>
    <w:rsid w:val="001E0FBE"/>
    <w:rsid w:val="001F21ED"/>
    <w:rsid w:val="001F3834"/>
    <w:rsid w:val="001F45FB"/>
    <w:rsid w:val="002119FD"/>
    <w:rsid w:val="0021239A"/>
    <w:rsid w:val="002130E0"/>
    <w:rsid w:val="00215A2C"/>
    <w:rsid w:val="00223516"/>
    <w:rsid w:val="002404ED"/>
    <w:rsid w:val="00244F7F"/>
    <w:rsid w:val="00260ACE"/>
    <w:rsid w:val="00264425"/>
    <w:rsid w:val="00265875"/>
    <w:rsid w:val="0027303B"/>
    <w:rsid w:val="00273D16"/>
    <w:rsid w:val="0028109B"/>
    <w:rsid w:val="00297FF0"/>
    <w:rsid w:val="002A2188"/>
    <w:rsid w:val="002B1F58"/>
    <w:rsid w:val="002B7A70"/>
    <w:rsid w:val="002C1C7A"/>
    <w:rsid w:val="002C54E2"/>
    <w:rsid w:val="002E0E09"/>
    <w:rsid w:val="002E56A3"/>
    <w:rsid w:val="002F27CE"/>
    <w:rsid w:val="002F7FD5"/>
    <w:rsid w:val="0030160F"/>
    <w:rsid w:val="003171D3"/>
    <w:rsid w:val="00320223"/>
    <w:rsid w:val="00322D0D"/>
    <w:rsid w:val="00323F81"/>
    <w:rsid w:val="00342BDF"/>
    <w:rsid w:val="00361465"/>
    <w:rsid w:val="003877F5"/>
    <w:rsid w:val="003942D4"/>
    <w:rsid w:val="003958A8"/>
    <w:rsid w:val="003B2670"/>
    <w:rsid w:val="003C076A"/>
    <w:rsid w:val="003C2533"/>
    <w:rsid w:val="003D55B9"/>
    <w:rsid w:val="003D5699"/>
    <w:rsid w:val="003D5A7F"/>
    <w:rsid w:val="004016E2"/>
    <w:rsid w:val="0040435A"/>
    <w:rsid w:val="00416793"/>
    <w:rsid w:val="00416A24"/>
    <w:rsid w:val="00431D9E"/>
    <w:rsid w:val="00433CE8"/>
    <w:rsid w:val="00434A5C"/>
    <w:rsid w:val="00435F02"/>
    <w:rsid w:val="004544D9"/>
    <w:rsid w:val="00460882"/>
    <w:rsid w:val="00472BAD"/>
    <w:rsid w:val="00483EE5"/>
    <w:rsid w:val="00484009"/>
    <w:rsid w:val="00490E72"/>
    <w:rsid w:val="00491157"/>
    <w:rsid w:val="004921C8"/>
    <w:rsid w:val="00495B0B"/>
    <w:rsid w:val="004A1B8B"/>
    <w:rsid w:val="004B24E2"/>
    <w:rsid w:val="004D1851"/>
    <w:rsid w:val="004D599D"/>
    <w:rsid w:val="004E2037"/>
    <w:rsid w:val="004E2EA5"/>
    <w:rsid w:val="004E3AEB"/>
    <w:rsid w:val="004F18B7"/>
    <w:rsid w:val="0050223C"/>
    <w:rsid w:val="00522D74"/>
    <w:rsid w:val="005243FF"/>
    <w:rsid w:val="00531C0F"/>
    <w:rsid w:val="00564FBC"/>
    <w:rsid w:val="00566684"/>
    <w:rsid w:val="00566C9A"/>
    <w:rsid w:val="005800BC"/>
    <w:rsid w:val="00582442"/>
    <w:rsid w:val="00587C1B"/>
    <w:rsid w:val="005A335D"/>
    <w:rsid w:val="005B7C8F"/>
    <w:rsid w:val="005C0256"/>
    <w:rsid w:val="005D3558"/>
    <w:rsid w:val="005E2BD5"/>
    <w:rsid w:val="005E79C5"/>
    <w:rsid w:val="005F3269"/>
    <w:rsid w:val="00604D77"/>
    <w:rsid w:val="00623AE3"/>
    <w:rsid w:val="00627E95"/>
    <w:rsid w:val="00634501"/>
    <w:rsid w:val="00637245"/>
    <w:rsid w:val="00640688"/>
    <w:rsid w:val="0064737F"/>
    <w:rsid w:val="006524F7"/>
    <w:rsid w:val="00652F33"/>
    <w:rsid w:val="006535F1"/>
    <w:rsid w:val="0065557D"/>
    <w:rsid w:val="00660D50"/>
    <w:rsid w:val="00662984"/>
    <w:rsid w:val="006716BB"/>
    <w:rsid w:val="00672C31"/>
    <w:rsid w:val="00676C7D"/>
    <w:rsid w:val="006B1859"/>
    <w:rsid w:val="006B6680"/>
    <w:rsid w:val="006B6DCC"/>
    <w:rsid w:val="006D487E"/>
    <w:rsid w:val="006E6933"/>
    <w:rsid w:val="00702DEF"/>
    <w:rsid w:val="00706861"/>
    <w:rsid w:val="00715DD3"/>
    <w:rsid w:val="00722595"/>
    <w:rsid w:val="00722C25"/>
    <w:rsid w:val="00741E2A"/>
    <w:rsid w:val="0075051B"/>
    <w:rsid w:val="00775655"/>
    <w:rsid w:val="00793188"/>
    <w:rsid w:val="00794D34"/>
    <w:rsid w:val="007C274F"/>
    <w:rsid w:val="007F3FA3"/>
    <w:rsid w:val="00813E5E"/>
    <w:rsid w:val="008166D8"/>
    <w:rsid w:val="00830548"/>
    <w:rsid w:val="0083581B"/>
    <w:rsid w:val="00863874"/>
    <w:rsid w:val="00864AFF"/>
    <w:rsid w:val="00865925"/>
    <w:rsid w:val="00891503"/>
    <w:rsid w:val="008964B4"/>
    <w:rsid w:val="008A3044"/>
    <w:rsid w:val="008B4A6A"/>
    <w:rsid w:val="008C7E27"/>
    <w:rsid w:val="008D5950"/>
    <w:rsid w:val="008E5E61"/>
    <w:rsid w:val="008F7448"/>
    <w:rsid w:val="0090147A"/>
    <w:rsid w:val="00916614"/>
    <w:rsid w:val="009173EF"/>
    <w:rsid w:val="009319A6"/>
    <w:rsid w:val="00932906"/>
    <w:rsid w:val="00961B0B"/>
    <w:rsid w:val="00962D33"/>
    <w:rsid w:val="00965A17"/>
    <w:rsid w:val="00971C28"/>
    <w:rsid w:val="009B2D4B"/>
    <w:rsid w:val="009B38C3"/>
    <w:rsid w:val="009B40C4"/>
    <w:rsid w:val="009B4345"/>
    <w:rsid w:val="009C253A"/>
    <w:rsid w:val="009C29A8"/>
    <w:rsid w:val="009E17BD"/>
    <w:rsid w:val="009E485A"/>
    <w:rsid w:val="009F2F14"/>
    <w:rsid w:val="009F347C"/>
    <w:rsid w:val="00A04CEC"/>
    <w:rsid w:val="00A27F92"/>
    <w:rsid w:val="00A32257"/>
    <w:rsid w:val="00A34664"/>
    <w:rsid w:val="00A36591"/>
    <w:rsid w:val="00A36D20"/>
    <w:rsid w:val="00A467DF"/>
    <w:rsid w:val="00A514A4"/>
    <w:rsid w:val="00A52C84"/>
    <w:rsid w:val="00A55622"/>
    <w:rsid w:val="00A75CC3"/>
    <w:rsid w:val="00A83502"/>
    <w:rsid w:val="00A94376"/>
    <w:rsid w:val="00AD15B3"/>
    <w:rsid w:val="00AD3606"/>
    <w:rsid w:val="00AD4A3D"/>
    <w:rsid w:val="00AE7CDC"/>
    <w:rsid w:val="00AF6E49"/>
    <w:rsid w:val="00B04A67"/>
    <w:rsid w:val="00B04C13"/>
    <w:rsid w:val="00B0583C"/>
    <w:rsid w:val="00B07B4B"/>
    <w:rsid w:val="00B26031"/>
    <w:rsid w:val="00B358B2"/>
    <w:rsid w:val="00B40A81"/>
    <w:rsid w:val="00B44910"/>
    <w:rsid w:val="00B62D0A"/>
    <w:rsid w:val="00B72267"/>
    <w:rsid w:val="00B74F8E"/>
    <w:rsid w:val="00B76EB6"/>
    <w:rsid w:val="00B7737B"/>
    <w:rsid w:val="00B824C8"/>
    <w:rsid w:val="00B84B9D"/>
    <w:rsid w:val="00BB0217"/>
    <w:rsid w:val="00BB22D9"/>
    <w:rsid w:val="00BC251A"/>
    <w:rsid w:val="00BD032B"/>
    <w:rsid w:val="00BD1693"/>
    <w:rsid w:val="00BD6503"/>
    <w:rsid w:val="00BE2640"/>
    <w:rsid w:val="00C01189"/>
    <w:rsid w:val="00C16BB5"/>
    <w:rsid w:val="00C24336"/>
    <w:rsid w:val="00C357AB"/>
    <w:rsid w:val="00C374DE"/>
    <w:rsid w:val="00C47AD4"/>
    <w:rsid w:val="00C52D81"/>
    <w:rsid w:val="00C55198"/>
    <w:rsid w:val="00C6394F"/>
    <w:rsid w:val="00C63F3A"/>
    <w:rsid w:val="00C81AA5"/>
    <w:rsid w:val="00C923A5"/>
    <w:rsid w:val="00C93DFC"/>
    <w:rsid w:val="00CA12BC"/>
    <w:rsid w:val="00CA5714"/>
    <w:rsid w:val="00CA6393"/>
    <w:rsid w:val="00CA7CB8"/>
    <w:rsid w:val="00CB1418"/>
    <w:rsid w:val="00CB18FF"/>
    <w:rsid w:val="00CB5550"/>
    <w:rsid w:val="00CC565F"/>
    <w:rsid w:val="00CD0C08"/>
    <w:rsid w:val="00CE03FB"/>
    <w:rsid w:val="00CE433C"/>
    <w:rsid w:val="00CF0161"/>
    <w:rsid w:val="00CF33F3"/>
    <w:rsid w:val="00D06183"/>
    <w:rsid w:val="00D07889"/>
    <w:rsid w:val="00D22C42"/>
    <w:rsid w:val="00D27477"/>
    <w:rsid w:val="00D464CC"/>
    <w:rsid w:val="00D53C61"/>
    <w:rsid w:val="00D62B84"/>
    <w:rsid w:val="00D64784"/>
    <w:rsid w:val="00D65041"/>
    <w:rsid w:val="00D71AB7"/>
    <w:rsid w:val="00D73EDB"/>
    <w:rsid w:val="00D76EF4"/>
    <w:rsid w:val="00DB007F"/>
    <w:rsid w:val="00DB00D5"/>
    <w:rsid w:val="00DB1936"/>
    <w:rsid w:val="00DB384B"/>
    <w:rsid w:val="00DD2B59"/>
    <w:rsid w:val="00DF0189"/>
    <w:rsid w:val="00E03C3D"/>
    <w:rsid w:val="00E06FD5"/>
    <w:rsid w:val="00E10E80"/>
    <w:rsid w:val="00E124F0"/>
    <w:rsid w:val="00E227F3"/>
    <w:rsid w:val="00E23D95"/>
    <w:rsid w:val="00E41AB1"/>
    <w:rsid w:val="00E47734"/>
    <w:rsid w:val="00E50F02"/>
    <w:rsid w:val="00E545C6"/>
    <w:rsid w:val="00E60F04"/>
    <w:rsid w:val="00E65B24"/>
    <w:rsid w:val="00E760BB"/>
    <w:rsid w:val="00E854E4"/>
    <w:rsid w:val="00E86DBF"/>
    <w:rsid w:val="00E86F71"/>
    <w:rsid w:val="00EB0D6F"/>
    <w:rsid w:val="00EB2232"/>
    <w:rsid w:val="00EC136D"/>
    <w:rsid w:val="00EC5337"/>
    <w:rsid w:val="00ED454D"/>
    <w:rsid w:val="00EE49E8"/>
    <w:rsid w:val="00EF7DF9"/>
    <w:rsid w:val="00F16BAB"/>
    <w:rsid w:val="00F2150A"/>
    <w:rsid w:val="00F231D8"/>
    <w:rsid w:val="00F264CE"/>
    <w:rsid w:val="00F44C00"/>
    <w:rsid w:val="00F45D2C"/>
    <w:rsid w:val="00F46C5F"/>
    <w:rsid w:val="00F632C0"/>
    <w:rsid w:val="00F73B48"/>
    <w:rsid w:val="00F74694"/>
    <w:rsid w:val="00F814A8"/>
    <w:rsid w:val="00F94A63"/>
    <w:rsid w:val="00FA1C28"/>
    <w:rsid w:val="00FB1279"/>
    <w:rsid w:val="00FB49AD"/>
    <w:rsid w:val="00FB6B76"/>
    <w:rsid w:val="00FB7596"/>
    <w:rsid w:val="00FD219B"/>
    <w:rsid w:val="00FD7016"/>
    <w:rsid w:val="00FE4077"/>
    <w:rsid w:val="00FE500D"/>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63E59"/>
  <w15:docId w15:val="{111BBCDF-F9F1-489B-8E2E-6F08B877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9B40C4"/>
    <w:pPr>
      <w:keepNext/>
      <w:keepLines/>
      <w:spacing w:before="360" w:after="120"/>
      <w:ind w:left="567" w:hanging="567"/>
      <w:outlineLvl w:val="0"/>
    </w:pPr>
    <w:rPr>
      <w:b/>
      <w:sz w:val="28"/>
    </w:rPr>
  </w:style>
  <w:style w:type="paragraph" w:styleId="Heading2">
    <w:name w:val="heading 2"/>
    <w:basedOn w:val="Heading1"/>
    <w:next w:val="Normal"/>
    <w:link w:val="Heading2Char"/>
    <w:uiPriority w:val="9"/>
    <w:qFormat/>
    <w:rsid w:val="00627E95"/>
    <w:pPr>
      <w:spacing w:before="240"/>
      <w:outlineLvl w:val="1"/>
    </w:pPr>
    <w:rPr>
      <w:sz w:val="24"/>
    </w:rPr>
  </w:style>
  <w:style w:type="paragraph" w:styleId="Heading3">
    <w:name w:val="heading 3"/>
    <w:basedOn w:val="Heading1"/>
    <w:next w:val="Normal"/>
    <w:link w:val="Heading3Char"/>
    <w:uiPriority w:val="9"/>
    <w:qFormat/>
    <w:rsid w:val="00813E5E"/>
    <w:pPr>
      <w:spacing w:before="200"/>
      <w:outlineLvl w:val="2"/>
    </w:pPr>
    <w:rPr>
      <w:sz w:val="24"/>
    </w:rPr>
  </w:style>
  <w:style w:type="paragraph" w:styleId="Heading4">
    <w:name w:val="heading 4"/>
    <w:basedOn w:val="Heading3"/>
    <w:next w:val="Normal"/>
    <w:link w:val="Heading4Char"/>
    <w:uiPriority w:val="9"/>
    <w:qFormat/>
    <w:rsid w:val="00813E5E"/>
    <w:pPr>
      <w:ind w:left="1134" w:hanging="1134"/>
      <w:outlineLvl w:val="3"/>
    </w:pPr>
  </w:style>
  <w:style w:type="paragraph" w:styleId="Heading5">
    <w:name w:val="heading 5"/>
    <w:basedOn w:val="Heading4"/>
    <w:next w:val="Normal"/>
    <w:link w:val="Heading5Char"/>
    <w:uiPriority w:val="9"/>
    <w:qFormat/>
    <w:rsid w:val="00813E5E"/>
    <w:pPr>
      <w:outlineLvl w:val="4"/>
    </w:pPr>
  </w:style>
  <w:style w:type="paragraph" w:styleId="Heading6">
    <w:name w:val="heading 6"/>
    <w:basedOn w:val="Heading4"/>
    <w:next w:val="Normal"/>
    <w:link w:val="Heading6Char"/>
    <w:uiPriority w:val="9"/>
    <w:qFormat/>
    <w:rsid w:val="00813E5E"/>
    <w:pPr>
      <w:outlineLvl w:val="5"/>
    </w:pPr>
  </w:style>
  <w:style w:type="paragraph" w:styleId="Heading7">
    <w:name w:val="heading 7"/>
    <w:basedOn w:val="Heading4"/>
    <w:next w:val="Normal"/>
    <w:link w:val="Heading7Char"/>
    <w:uiPriority w:val="9"/>
    <w:qFormat/>
    <w:rsid w:val="00813E5E"/>
    <w:pPr>
      <w:ind w:left="1701" w:hanging="1701"/>
      <w:outlineLvl w:val="6"/>
    </w:pPr>
  </w:style>
  <w:style w:type="paragraph" w:styleId="Heading8">
    <w:name w:val="heading 8"/>
    <w:basedOn w:val="Heading4"/>
    <w:next w:val="Normal"/>
    <w:link w:val="Heading8Char"/>
    <w:uiPriority w:val="9"/>
    <w:qFormat/>
    <w:rsid w:val="00813E5E"/>
    <w:pPr>
      <w:ind w:left="1701" w:hanging="1701"/>
      <w:outlineLvl w:val="7"/>
    </w:pPr>
  </w:style>
  <w:style w:type="paragraph" w:styleId="Heading9">
    <w:name w:val="heading 9"/>
    <w:basedOn w:val="Heading4"/>
    <w:next w:val="Normal"/>
    <w:link w:val="Heading9Char"/>
    <w:uiPriority w:val="9"/>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EC136D"/>
    <w:pPr>
      <w:tabs>
        <w:tab w:val="clear" w:pos="1134"/>
        <w:tab w:val="clear" w:pos="1701"/>
        <w:tab w:val="clear" w:pos="2268"/>
        <w:tab w:val="clear" w:pos="2835"/>
        <w:tab w:val="left" w:leader="dot" w:pos="8222"/>
        <w:tab w:val="right" w:pos="9356"/>
      </w:tabs>
      <w:ind w:left="567" w:hanging="567"/>
    </w:pPr>
  </w:style>
  <w:style w:type="paragraph" w:styleId="TOC1">
    <w:name w:val="toc 1"/>
    <w:basedOn w:val="Normal"/>
    <w:uiPriority w:val="39"/>
    <w:rsid w:val="00EC136D"/>
    <w:pPr>
      <w:tabs>
        <w:tab w:val="clear" w:pos="1134"/>
        <w:tab w:val="clear" w:pos="1701"/>
        <w:tab w:val="clear" w:pos="2268"/>
        <w:tab w:val="clear" w:pos="2835"/>
        <w:tab w:val="left" w:leader="dot" w:pos="8222"/>
        <w:tab w:val="right" w:pos="9356"/>
      </w:tabs>
      <w:spacing w:before="200"/>
      <w:ind w:left="567" w:hanging="567"/>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uiPriority w:val="99"/>
    <w:qFormat/>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uiPriority w:val="99"/>
    <w:rsid w:val="00813E5E"/>
    <w:rPr>
      <w:rFonts w:ascii="Calibri" w:hAnsi="Calibri"/>
      <w:position w:val="6"/>
      <w:sz w:val="16"/>
    </w:rPr>
  </w:style>
  <w:style w:type="paragraph" w:styleId="FootnoteText">
    <w:name w:val="footnote text"/>
    <w:basedOn w:val="Normal"/>
    <w:link w:val="FootnoteTextChar"/>
    <w:uiPriority w:val="99"/>
    <w:rsid w:val="00191E05"/>
    <w:pPr>
      <w:keepLines/>
      <w:tabs>
        <w:tab w:val="left" w:pos="256"/>
      </w:tabs>
      <w:ind w:left="256" w:hanging="256"/>
    </w:pPr>
    <w:rPr>
      <w:sz w:val="22"/>
    </w:rPr>
  </w:style>
  <w:style w:type="paragraph" w:styleId="NormalIndent">
    <w:name w:val="Normal Indent"/>
    <w:basedOn w:val="Normal"/>
    <w:rsid w:val="00813E5E"/>
    <w:pPr>
      <w:ind w:left="567"/>
    </w:pPr>
  </w:style>
  <w:style w:type="paragraph" w:customStyle="1" w:styleId="enumlev1">
    <w:name w:val="enumlev1"/>
    <w:basedOn w:val="Normal"/>
    <w:rsid w:val="00B26031"/>
    <w:pPr>
      <w:spacing w:before="80"/>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676C7D"/>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5B7C8F"/>
    <w:pPr>
      <w:keepNext/>
      <w:keepLines/>
      <w:spacing w:before="720"/>
      <w:jc w:val="center"/>
    </w:pPr>
    <w:rPr>
      <w:caps/>
      <w:sz w:val="28"/>
    </w:rPr>
  </w:style>
  <w:style w:type="paragraph" w:customStyle="1" w:styleId="Annextitle">
    <w:name w:val="Annex_title"/>
    <w:basedOn w:val="Normal"/>
    <w:next w:val="Normal"/>
    <w:rsid w:val="005B7C8F"/>
    <w:pPr>
      <w:keepNext/>
      <w:keepLines/>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5B7C8F"/>
    <w:pPr>
      <w:spacing w:after="240"/>
      <w:jc w:val="center"/>
    </w:pPr>
    <w:rPr>
      <w:noProof/>
    </w:r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2F7FD5"/>
    <w:pPr>
      <w:tabs>
        <w:tab w:val="clear" w:pos="1134"/>
        <w:tab w:val="clear" w:pos="1701"/>
        <w:tab w:val="clear" w:pos="2268"/>
        <w:tab w:val="clear" w:pos="2835"/>
        <w:tab w:val="left" w:pos="284"/>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FD7016"/>
    <w:rPr>
      <w:color w:val="605E5C"/>
      <w:shd w:val="clear" w:color="auto" w:fill="E1DFDD"/>
    </w:rPr>
  </w:style>
  <w:style w:type="character" w:styleId="PlaceholderText">
    <w:name w:val="Placeholder Text"/>
    <w:basedOn w:val="DefaultParagraphFont"/>
    <w:uiPriority w:val="99"/>
    <w:semiHidden/>
    <w:rsid w:val="005E79C5"/>
    <w:rPr>
      <w:color w:val="666666"/>
    </w:rPr>
  </w:style>
  <w:style w:type="paragraph" w:customStyle="1" w:styleId="Reasons">
    <w:name w:val="Reasons"/>
    <w:basedOn w:val="Normal"/>
    <w:qFormat/>
    <w:rsid w:val="00D62B84"/>
    <w:pPr>
      <w:tabs>
        <w:tab w:val="clear" w:pos="567"/>
        <w:tab w:val="clear" w:pos="1134"/>
        <w:tab w:val="clear" w:pos="1701"/>
        <w:tab w:val="clear" w:pos="2268"/>
        <w:tab w:val="clear" w:pos="2835"/>
      </w:tabs>
      <w:overflowPunct/>
      <w:autoSpaceDE/>
      <w:autoSpaceDN/>
      <w:adjustRightInd/>
      <w:spacing w:before="0"/>
      <w:textAlignment w:val="auto"/>
    </w:pPr>
    <w:rPr>
      <w:rFonts w:asciiTheme="minorHAnsi" w:hAnsiTheme="minorHAnsi" w:cstheme="minorHAnsi"/>
      <w:lang w:val="en-US"/>
    </w:rPr>
  </w:style>
  <w:style w:type="character" w:customStyle="1" w:styleId="Heading1Char">
    <w:name w:val="Heading 1 Char"/>
    <w:basedOn w:val="DefaultParagraphFont"/>
    <w:link w:val="Heading1"/>
    <w:uiPriority w:val="9"/>
    <w:rsid w:val="009B40C4"/>
    <w:rPr>
      <w:rFonts w:ascii="Calibri" w:hAnsi="Calibri"/>
      <w:b/>
      <w:sz w:val="28"/>
      <w:lang w:val="en-GB" w:eastAsia="en-US"/>
    </w:rPr>
  </w:style>
  <w:style w:type="character" w:customStyle="1" w:styleId="Heading2Char">
    <w:name w:val="Heading 2 Char"/>
    <w:basedOn w:val="DefaultParagraphFont"/>
    <w:link w:val="Heading2"/>
    <w:uiPriority w:val="9"/>
    <w:rsid w:val="00627E95"/>
    <w:rPr>
      <w:rFonts w:ascii="Calibri" w:hAnsi="Calibri"/>
      <w:b/>
      <w:sz w:val="24"/>
      <w:lang w:val="en-GB" w:eastAsia="en-US"/>
    </w:rPr>
  </w:style>
  <w:style w:type="character" w:customStyle="1" w:styleId="Heading3Char">
    <w:name w:val="Heading 3 Char"/>
    <w:basedOn w:val="DefaultParagraphFont"/>
    <w:link w:val="Heading3"/>
    <w:uiPriority w:val="9"/>
    <w:rsid w:val="00164768"/>
    <w:rPr>
      <w:rFonts w:ascii="Calibri" w:hAnsi="Calibri"/>
      <w:b/>
      <w:sz w:val="24"/>
      <w:lang w:val="en-GB" w:eastAsia="en-US"/>
    </w:rPr>
  </w:style>
  <w:style w:type="character" w:customStyle="1" w:styleId="Heading4Char">
    <w:name w:val="Heading 4 Char"/>
    <w:basedOn w:val="DefaultParagraphFont"/>
    <w:link w:val="Heading4"/>
    <w:uiPriority w:val="9"/>
    <w:rsid w:val="00164768"/>
    <w:rPr>
      <w:rFonts w:ascii="Calibri" w:hAnsi="Calibri"/>
      <w:b/>
      <w:sz w:val="24"/>
      <w:lang w:val="en-GB" w:eastAsia="en-US"/>
    </w:rPr>
  </w:style>
  <w:style w:type="character" w:customStyle="1" w:styleId="Heading5Char">
    <w:name w:val="Heading 5 Char"/>
    <w:basedOn w:val="DefaultParagraphFont"/>
    <w:link w:val="Heading5"/>
    <w:uiPriority w:val="9"/>
    <w:rsid w:val="00164768"/>
    <w:rPr>
      <w:rFonts w:ascii="Calibri" w:hAnsi="Calibri"/>
      <w:b/>
      <w:sz w:val="24"/>
      <w:lang w:val="en-GB" w:eastAsia="en-US"/>
    </w:rPr>
  </w:style>
  <w:style w:type="character" w:customStyle="1" w:styleId="Heading6Char">
    <w:name w:val="Heading 6 Char"/>
    <w:basedOn w:val="DefaultParagraphFont"/>
    <w:link w:val="Heading6"/>
    <w:uiPriority w:val="9"/>
    <w:rsid w:val="00164768"/>
    <w:rPr>
      <w:rFonts w:ascii="Calibri" w:hAnsi="Calibri"/>
      <w:b/>
      <w:sz w:val="24"/>
      <w:lang w:val="en-GB" w:eastAsia="en-US"/>
    </w:rPr>
  </w:style>
  <w:style w:type="character" w:customStyle="1" w:styleId="Heading7Char">
    <w:name w:val="Heading 7 Char"/>
    <w:basedOn w:val="DefaultParagraphFont"/>
    <w:link w:val="Heading7"/>
    <w:uiPriority w:val="9"/>
    <w:rsid w:val="00164768"/>
    <w:rPr>
      <w:rFonts w:ascii="Calibri" w:hAnsi="Calibri"/>
      <w:b/>
      <w:sz w:val="24"/>
      <w:lang w:val="en-GB" w:eastAsia="en-US"/>
    </w:rPr>
  </w:style>
  <w:style w:type="character" w:customStyle="1" w:styleId="Heading8Char">
    <w:name w:val="Heading 8 Char"/>
    <w:basedOn w:val="DefaultParagraphFont"/>
    <w:link w:val="Heading8"/>
    <w:uiPriority w:val="9"/>
    <w:rsid w:val="00164768"/>
    <w:rPr>
      <w:rFonts w:ascii="Calibri" w:hAnsi="Calibri"/>
      <w:b/>
      <w:sz w:val="24"/>
      <w:lang w:val="en-GB" w:eastAsia="en-US"/>
    </w:rPr>
  </w:style>
  <w:style w:type="character" w:customStyle="1" w:styleId="Heading9Char">
    <w:name w:val="Heading 9 Char"/>
    <w:basedOn w:val="DefaultParagraphFont"/>
    <w:link w:val="Heading9"/>
    <w:uiPriority w:val="9"/>
    <w:rsid w:val="00164768"/>
    <w:rPr>
      <w:rFonts w:ascii="Calibri" w:hAnsi="Calibri"/>
      <w:b/>
      <w:sz w:val="24"/>
      <w:lang w:val="en-GB" w:eastAsia="en-US"/>
    </w:rPr>
  </w:style>
  <w:style w:type="paragraph" w:styleId="Title">
    <w:name w:val="Title"/>
    <w:aliases w:val="H1"/>
    <w:basedOn w:val="Normal"/>
    <w:next w:val="Normal"/>
    <w:link w:val="TitleChar"/>
    <w:autoRedefine/>
    <w:uiPriority w:val="8"/>
    <w:qFormat/>
    <w:rsid w:val="00164768"/>
    <w:pPr>
      <w:tabs>
        <w:tab w:val="clear" w:pos="567"/>
        <w:tab w:val="clear" w:pos="1134"/>
        <w:tab w:val="clear" w:pos="1701"/>
        <w:tab w:val="clear" w:pos="2268"/>
        <w:tab w:val="clear" w:pos="2835"/>
      </w:tabs>
      <w:overflowPunct/>
      <w:autoSpaceDE/>
      <w:autoSpaceDN/>
      <w:adjustRightInd/>
      <w:spacing w:before="240" w:after="480" w:line="360" w:lineRule="auto"/>
      <w:contextualSpacing/>
      <w:jc w:val="center"/>
      <w:textAlignment w:val="auto"/>
    </w:pPr>
    <w:rPr>
      <w:rFonts w:ascii="Chivo" w:eastAsiaTheme="majorEastAsia" w:hAnsi="Chivo" w:cstheme="majorBidi"/>
      <w:b/>
      <w:color w:val="009EDB"/>
      <w:spacing w:val="-10"/>
      <w:kern w:val="28"/>
      <w:sz w:val="40"/>
      <w:szCs w:val="32"/>
      <w:shd w:val="clear" w:color="auto" w:fill="FFFFFF"/>
      <w:lang w:val="en-US"/>
      <w14:ligatures w14:val="standardContextual"/>
    </w:rPr>
  </w:style>
  <w:style w:type="character" w:customStyle="1" w:styleId="TitleChar">
    <w:name w:val="Title Char"/>
    <w:aliases w:val="H1 Char"/>
    <w:basedOn w:val="DefaultParagraphFont"/>
    <w:link w:val="Title"/>
    <w:uiPriority w:val="8"/>
    <w:rsid w:val="00164768"/>
    <w:rPr>
      <w:rFonts w:ascii="Chivo" w:eastAsiaTheme="majorEastAsia" w:hAnsi="Chivo" w:cstheme="majorBidi"/>
      <w:b/>
      <w:color w:val="009EDB"/>
      <w:spacing w:val="-10"/>
      <w:kern w:val="28"/>
      <w:sz w:val="40"/>
      <w:szCs w:val="32"/>
      <w:lang w:eastAsia="en-US"/>
      <w14:ligatures w14:val="standardContextual"/>
    </w:rPr>
  </w:style>
  <w:style w:type="paragraph" w:styleId="Subtitle0">
    <w:name w:val="Subtitle"/>
    <w:basedOn w:val="Normal"/>
    <w:next w:val="Normal"/>
    <w:link w:val="SubtitleChar"/>
    <w:uiPriority w:val="11"/>
    <w:rsid w:val="00164768"/>
    <w:pPr>
      <w:numPr>
        <w:ilvl w:val="1"/>
      </w:numPr>
      <w:tabs>
        <w:tab w:val="clear" w:pos="567"/>
        <w:tab w:val="clear" w:pos="1134"/>
        <w:tab w:val="clear" w:pos="1701"/>
        <w:tab w:val="clear" w:pos="2268"/>
        <w:tab w:val="clear" w:pos="2835"/>
      </w:tabs>
      <w:overflowPunct/>
      <w:autoSpaceDE/>
      <w:autoSpaceDN/>
      <w:adjustRightInd/>
      <w:spacing w:before="0" w:after="160" w:line="360" w:lineRule="auto"/>
      <w:jc w:val="both"/>
      <w:textAlignment w:val="auto"/>
    </w:pPr>
    <w:rPr>
      <w:rFonts w:ascii="Aptos" w:eastAsiaTheme="majorEastAsia" w:hAnsi="Aptos"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0"/>
    <w:uiPriority w:val="11"/>
    <w:rsid w:val="00164768"/>
    <w:rPr>
      <w:rFonts w:ascii="Aptos" w:eastAsiaTheme="majorEastAsia" w:hAnsi="Aptos"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rsid w:val="00164768"/>
    <w:pPr>
      <w:tabs>
        <w:tab w:val="clear" w:pos="567"/>
        <w:tab w:val="clear" w:pos="1134"/>
        <w:tab w:val="clear" w:pos="1701"/>
        <w:tab w:val="clear" w:pos="2268"/>
        <w:tab w:val="clear" w:pos="2835"/>
      </w:tabs>
      <w:overflowPunct/>
      <w:autoSpaceDE/>
      <w:autoSpaceDN/>
      <w:adjustRightInd/>
      <w:spacing w:before="160" w:after="160" w:line="360" w:lineRule="auto"/>
      <w:jc w:val="center"/>
      <w:textAlignment w:val="auto"/>
    </w:pPr>
    <w:rPr>
      <w:rFonts w:ascii="Aptos" w:eastAsiaTheme="minorHAnsi" w:hAnsi="Aptos" w:cstheme="minorBidi"/>
      <w:i/>
      <w:iCs/>
      <w:color w:val="404040" w:themeColor="text1" w:themeTint="BF"/>
      <w:kern w:val="2"/>
      <w:szCs w:val="18"/>
      <w:lang w:val="en-US"/>
      <w14:ligatures w14:val="standardContextual"/>
    </w:rPr>
  </w:style>
  <w:style w:type="character" w:customStyle="1" w:styleId="QuoteChar">
    <w:name w:val="Quote Char"/>
    <w:basedOn w:val="DefaultParagraphFont"/>
    <w:link w:val="Quote"/>
    <w:uiPriority w:val="29"/>
    <w:rsid w:val="00164768"/>
    <w:rPr>
      <w:rFonts w:ascii="Aptos" w:eastAsiaTheme="minorHAnsi" w:hAnsi="Aptos" w:cstheme="minorBidi"/>
      <w:i/>
      <w:iCs/>
      <w:color w:val="404040" w:themeColor="text1" w:themeTint="BF"/>
      <w:kern w:val="2"/>
      <w:sz w:val="24"/>
      <w:szCs w:val="18"/>
      <w:lang w:eastAsia="en-US"/>
      <w14:ligatures w14:val="standardContextual"/>
    </w:rPr>
  </w:style>
  <w:style w:type="paragraph" w:styleId="ListParagraph">
    <w:name w:val="List Paragraph"/>
    <w:basedOn w:val="Normal"/>
    <w:autoRedefine/>
    <w:uiPriority w:val="34"/>
    <w:qFormat/>
    <w:rsid w:val="00164768"/>
    <w:pPr>
      <w:numPr>
        <w:numId w:val="43"/>
      </w:numPr>
      <w:tabs>
        <w:tab w:val="clear" w:pos="567"/>
        <w:tab w:val="clear" w:pos="1134"/>
        <w:tab w:val="clear" w:pos="1701"/>
        <w:tab w:val="clear" w:pos="2268"/>
        <w:tab w:val="clear" w:pos="2835"/>
      </w:tabs>
      <w:overflowPunct/>
      <w:autoSpaceDE/>
      <w:autoSpaceDN/>
      <w:adjustRightInd/>
      <w:spacing w:before="240" w:after="160" w:line="276" w:lineRule="auto"/>
      <w:contextualSpacing/>
      <w:jc w:val="both"/>
      <w:textAlignment w:val="auto"/>
    </w:pPr>
    <w:rPr>
      <w:rFonts w:ascii="Aptos" w:eastAsiaTheme="minorHAnsi" w:hAnsi="Aptos" w:cstheme="minorBidi"/>
      <w:color w:val="000000"/>
      <w:kern w:val="2"/>
      <w:szCs w:val="24"/>
      <w:lang w:val="en-US"/>
      <w14:ligatures w14:val="standardContextual"/>
    </w:rPr>
  </w:style>
  <w:style w:type="character" w:styleId="IntenseEmphasis">
    <w:name w:val="Intense Emphasis"/>
    <w:basedOn w:val="DefaultParagraphFont"/>
    <w:uiPriority w:val="21"/>
    <w:rsid w:val="00164768"/>
    <w:rPr>
      <w:i/>
      <w:iCs/>
      <w:color w:val="365F91" w:themeColor="accent1" w:themeShade="BF"/>
    </w:rPr>
  </w:style>
  <w:style w:type="paragraph" w:styleId="IntenseQuote">
    <w:name w:val="Intense Quote"/>
    <w:basedOn w:val="Normal"/>
    <w:next w:val="Normal"/>
    <w:link w:val="IntenseQuoteChar"/>
    <w:uiPriority w:val="30"/>
    <w:rsid w:val="00164768"/>
    <w:pPr>
      <w:pBdr>
        <w:top w:val="single" w:sz="4" w:space="10" w:color="365F91" w:themeColor="accent1" w:themeShade="BF"/>
        <w:bottom w:val="single" w:sz="4" w:space="10" w:color="365F91" w:themeColor="accent1" w:themeShade="BF"/>
      </w:pBdr>
      <w:tabs>
        <w:tab w:val="clear" w:pos="567"/>
        <w:tab w:val="clear" w:pos="1134"/>
        <w:tab w:val="clear" w:pos="1701"/>
        <w:tab w:val="clear" w:pos="2268"/>
        <w:tab w:val="clear" w:pos="2835"/>
      </w:tabs>
      <w:overflowPunct/>
      <w:autoSpaceDE/>
      <w:autoSpaceDN/>
      <w:adjustRightInd/>
      <w:spacing w:before="360" w:after="360" w:line="360" w:lineRule="auto"/>
      <w:ind w:left="864" w:right="864"/>
      <w:jc w:val="center"/>
      <w:textAlignment w:val="auto"/>
    </w:pPr>
    <w:rPr>
      <w:rFonts w:ascii="Aptos" w:eastAsiaTheme="minorHAnsi" w:hAnsi="Aptos" w:cstheme="minorBidi"/>
      <w:i/>
      <w:iCs/>
      <w:color w:val="365F91" w:themeColor="accent1" w:themeShade="BF"/>
      <w:kern w:val="2"/>
      <w:szCs w:val="18"/>
      <w:lang w:val="en-US"/>
      <w14:ligatures w14:val="standardContextual"/>
    </w:rPr>
  </w:style>
  <w:style w:type="character" w:customStyle="1" w:styleId="IntenseQuoteChar">
    <w:name w:val="Intense Quote Char"/>
    <w:basedOn w:val="DefaultParagraphFont"/>
    <w:link w:val="IntenseQuote"/>
    <w:uiPriority w:val="30"/>
    <w:rsid w:val="00164768"/>
    <w:rPr>
      <w:rFonts w:ascii="Aptos" w:eastAsiaTheme="minorHAnsi" w:hAnsi="Aptos" w:cstheme="minorBidi"/>
      <w:i/>
      <w:iCs/>
      <w:color w:val="365F91" w:themeColor="accent1" w:themeShade="BF"/>
      <w:kern w:val="2"/>
      <w:sz w:val="24"/>
      <w:szCs w:val="18"/>
      <w:lang w:eastAsia="en-US"/>
      <w14:ligatures w14:val="standardContextual"/>
    </w:rPr>
  </w:style>
  <w:style w:type="character" w:styleId="IntenseReference">
    <w:name w:val="Intense Reference"/>
    <w:basedOn w:val="DefaultParagraphFont"/>
    <w:uiPriority w:val="32"/>
    <w:rsid w:val="00164768"/>
    <w:rPr>
      <w:b/>
      <w:bCs/>
      <w:smallCaps/>
      <w:color w:val="365F91" w:themeColor="accent1" w:themeShade="BF"/>
      <w:spacing w:val="5"/>
    </w:rPr>
  </w:style>
  <w:style w:type="character" w:customStyle="1" w:styleId="FooterChar">
    <w:name w:val="Footer Char"/>
    <w:basedOn w:val="DefaultParagraphFont"/>
    <w:link w:val="Footer"/>
    <w:uiPriority w:val="99"/>
    <w:rsid w:val="00164768"/>
    <w:rPr>
      <w:rFonts w:ascii="Calibri" w:hAnsi="Calibri"/>
      <w:caps/>
      <w:noProof/>
      <w:sz w:val="16"/>
      <w:lang w:val="en-GB" w:eastAsia="en-US"/>
    </w:rPr>
  </w:style>
  <w:style w:type="paragraph" w:customStyle="1" w:styleId="Headertext">
    <w:name w:val="Header text"/>
    <w:basedOn w:val="Header"/>
    <w:link w:val="HeadertextChar"/>
    <w:uiPriority w:val="10"/>
    <w:qFormat/>
    <w:rsid w:val="00164768"/>
    <w:pPr>
      <w:tabs>
        <w:tab w:val="center" w:pos="4513"/>
        <w:tab w:val="right" w:pos="9026"/>
      </w:tabs>
      <w:overflowPunct/>
      <w:autoSpaceDE/>
      <w:autoSpaceDN/>
      <w:adjustRightInd/>
      <w:spacing w:line="360" w:lineRule="auto"/>
      <w:jc w:val="both"/>
      <w:textAlignment w:val="auto"/>
    </w:pPr>
    <w:rPr>
      <w:rFonts w:ascii="Aptos" w:eastAsiaTheme="minorHAnsi" w:hAnsi="Aptos" w:cstheme="minorBidi"/>
      <w:color w:val="auto"/>
      <w:kern w:val="2"/>
      <w:sz w:val="22"/>
      <w:szCs w:val="22"/>
      <w:lang w:val="en-US"/>
      <w14:ligatures w14:val="standardContextual"/>
    </w:rPr>
  </w:style>
  <w:style w:type="character" w:customStyle="1" w:styleId="HeadertextChar">
    <w:name w:val="Header text Char"/>
    <w:basedOn w:val="DefaultParagraphFont"/>
    <w:link w:val="Headertext"/>
    <w:uiPriority w:val="10"/>
    <w:rsid w:val="00164768"/>
    <w:rPr>
      <w:rFonts w:ascii="Aptos" w:eastAsiaTheme="minorHAnsi" w:hAnsi="Aptos" w:cstheme="minorBidi"/>
      <w:kern w:val="2"/>
      <w:sz w:val="22"/>
      <w:szCs w:val="22"/>
      <w:lang w:eastAsia="en-US"/>
      <w14:ligatures w14:val="standardContextual"/>
    </w:rPr>
  </w:style>
  <w:style w:type="paragraph" w:customStyle="1" w:styleId="PageNumber1">
    <w:name w:val="Page Number1"/>
    <w:basedOn w:val="Footer"/>
    <w:link w:val="PagenumberChar"/>
    <w:rsid w:val="00916614"/>
    <w:pPr>
      <w:tabs>
        <w:tab w:val="clear" w:pos="5954"/>
        <w:tab w:val="clear" w:pos="9639"/>
        <w:tab w:val="center" w:pos="4513"/>
        <w:tab w:val="right" w:pos="9026"/>
      </w:tabs>
      <w:overflowPunct/>
      <w:autoSpaceDE/>
      <w:autoSpaceDN/>
      <w:adjustRightInd/>
      <w:jc w:val="right"/>
      <w:textAlignment w:val="auto"/>
    </w:pPr>
    <w:rPr>
      <w:rFonts w:asciiTheme="majorHAnsi" w:eastAsiaTheme="minorHAnsi" w:hAnsiTheme="majorHAnsi" w:cstheme="minorBidi"/>
      <w:caps w:val="0"/>
      <w:kern w:val="2"/>
      <w:sz w:val="22"/>
      <w:szCs w:val="22"/>
      <w14:ligatures w14:val="standardContextual"/>
    </w:rPr>
  </w:style>
  <w:style w:type="character" w:customStyle="1" w:styleId="PagenumberChar">
    <w:name w:val="Page number Char"/>
    <w:basedOn w:val="FooterChar"/>
    <w:link w:val="PageNumber1"/>
    <w:rsid w:val="00916614"/>
    <w:rPr>
      <w:rFonts w:asciiTheme="majorHAnsi" w:eastAsiaTheme="minorHAnsi" w:hAnsiTheme="majorHAnsi" w:cstheme="minorBidi"/>
      <w:caps w:val="0"/>
      <w:noProof/>
      <w:kern w:val="2"/>
      <w:sz w:val="22"/>
      <w:szCs w:val="22"/>
      <w:lang w:val="en-GB" w:eastAsia="en-US"/>
      <w14:ligatures w14:val="standardContextual"/>
    </w:rPr>
  </w:style>
  <w:style w:type="table" w:styleId="PlainTable4">
    <w:name w:val="Plain Table 4"/>
    <w:basedOn w:val="TableNormal"/>
    <w:uiPriority w:val="44"/>
    <w:rsid w:val="00164768"/>
    <w:rPr>
      <w:rFonts w:asciiTheme="minorHAnsi" w:eastAsiaTheme="minorHAnsi" w:hAnsiTheme="minorHAnsi" w:cstheme="minorBidi"/>
      <w:kern w:val="2"/>
      <w:sz w:val="22"/>
      <w:szCs w:val="22"/>
      <w:lang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164768"/>
    <w:rPr>
      <w:rFonts w:ascii="Aptos" w:hAnsi="Aptos"/>
      <w:b/>
      <w:bCs/>
      <w:sz w:val="24"/>
    </w:rPr>
  </w:style>
  <w:style w:type="character" w:styleId="CommentReference">
    <w:name w:val="annotation reference"/>
    <w:basedOn w:val="DefaultParagraphFont"/>
    <w:uiPriority w:val="99"/>
    <w:semiHidden/>
    <w:unhideWhenUsed/>
    <w:rsid w:val="00164768"/>
    <w:rPr>
      <w:sz w:val="16"/>
      <w:szCs w:val="16"/>
    </w:rPr>
  </w:style>
  <w:style w:type="paragraph" w:styleId="CommentText">
    <w:name w:val="annotation text"/>
    <w:basedOn w:val="Normal"/>
    <w:link w:val="CommentTextChar"/>
    <w:uiPriority w:val="99"/>
    <w:unhideWhenUsed/>
    <w:rsid w:val="00164768"/>
    <w:pPr>
      <w:tabs>
        <w:tab w:val="clear" w:pos="567"/>
        <w:tab w:val="clear" w:pos="1134"/>
        <w:tab w:val="clear" w:pos="1701"/>
        <w:tab w:val="clear" w:pos="2268"/>
        <w:tab w:val="clear" w:pos="2835"/>
      </w:tabs>
      <w:overflowPunct/>
      <w:autoSpaceDE/>
      <w:autoSpaceDN/>
      <w:adjustRightInd/>
      <w:spacing w:before="0" w:after="160"/>
      <w:jc w:val="both"/>
      <w:textAlignment w:val="auto"/>
    </w:pPr>
    <w:rPr>
      <w:rFonts w:ascii="Aptos" w:eastAsiaTheme="minorHAnsi" w:hAnsi="Aptos" w:cstheme="minorBidi"/>
      <w:kern w:val="2"/>
      <w:sz w:val="20"/>
      <w:lang w:val="en-US"/>
      <w14:ligatures w14:val="standardContextual"/>
    </w:rPr>
  </w:style>
  <w:style w:type="character" w:customStyle="1" w:styleId="CommentTextChar">
    <w:name w:val="Comment Text Char"/>
    <w:basedOn w:val="DefaultParagraphFont"/>
    <w:link w:val="CommentText"/>
    <w:uiPriority w:val="99"/>
    <w:rsid w:val="00164768"/>
    <w:rPr>
      <w:rFonts w:ascii="Aptos" w:eastAsiaTheme="minorHAnsi" w:hAnsi="Aptos" w:cstheme="minorBidi"/>
      <w:kern w:val="2"/>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164768"/>
    <w:rPr>
      <w:b/>
      <w:bCs/>
    </w:rPr>
  </w:style>
  <w:style w:type="character" w:customStyle="1" w:styleId="CommentSubjectChar">
    <w:name w:val="Comment Subject Char"/>
    <w:basedOn w:val="CommentTextChar"/>
    <w:link w:val="CommentSubject"/>
    <w:uiPriority w:val="99"/>
    <w:semiHidden/>
    <w:rsid w:val="00164768"/>
    <w:rPr>
      <w:rFonts w:ascii="Aptos" w:eastAsiaTheme="minorHAnsi" w:hAnsi="Aptos" w:cstheme="minorBidi"/>
      <w:b/>
      <w:bCs/>
      <w:kern w:val="2"/>
      <w:lang w:eastAsia="en-US"/>
      <w14:ligatures w14:val="standardContextual"/>
    </w:rPr>
  </w:style>
  <w:style w:type="character" w:customStyle="1" w:styleId="FootnoteTextChar">
    <w:name w:val="Footnote Text Char"/>
    <w:basedOn w:val="DefaultParagraphFont"/>
    <w:link w:val="FootnoteText"/>
    <w:uiPriority w:val="99"/>
    <w:rsid w:val="00191E05"/>
    <w:rPr>
      <w:rFonts w:ascii="Calibri" w:hAnsi="Calibri"/>
      <w:sz w:val="22"/>
      <w:lang w:val="en-GB" w:eastAsia="en-US"/>
    </w:rPr>
  </w:style>
  <w:style w:type="paragraph" w:styleId="Revision">
    <w:name w:val="Revision"/>
    <w:hidden/>
    <w:uiPriority w:val="99"/>
    <w:semiHidden/>
    <w:rsid w:val="00164768"/>
    <w:rPr>
      <w:rFonts w:ascii="Aptos" w:eastAsiaTheme="minorHAnsi" w:hAnsi="Aptos" w:cstheme="minorBidi"/>
      <w:kern w:val="2"/>
      <w:sz w:val="24"/>
      <w:szCs w:val="18"/>
      <w:lang w:eastAsia="en-US"/>
      <w14:ligatures w14:val="standardContextual"/>
    </w:rPr>
  </w:style>
  <w:style w:type="paragraph" w:customStyle="1" w:styleId="paragraph">
    <w:name w:val="paragraph"/>
    <w:basedOn w:val="Normal"/>
    <w:rsid w:val="0016476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character" w:customStyle="1" w:styleId="eop">
    <w:name w:val="eop"/>
    <w:basedOn w:val="DefaultParagraphFont"/>
    <w:rsid w:val="00164768"/>
  </w:style>
  <w:style w:type="character" w:styleId="Mention">
    <w:name w:val="Mention"/>
    <w:basedOn w:val="DefaultParagraphFont"/>
    <w:uiPriority w:val="99"/>
    <w:unhideWhenUsed/>
    <w:rsid w:val="00164768"/>
    <w:rPr>
      <w:color w:val="2B579A"/>
      <w:shd w:val="clear" w:color="auto" w:fill="E1DFDD"/>
    </w:rPr>
  </w:style>
  <w:style w:type="paragraph" w:styleId="NormalWeb">
    <w:name w:val="Normal (Web)"/>
    <w:basedOn w:val="Normal"/>
    <w:uiPriority w:val="99"/>
    <w:semiHidden/>
    <w:unhideWhenUsed/>
    <w:rsid w:val="0016476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character" w:customStyle="1" w:styleId="apple-converted-space">
    <w:name w:val="apple-converted-space"/>
    <w:basedOn w:val="DefaultParagraphFont"/>
    <w:rsid w:val="00164768"/>
  </w:style>
  <w:style w:type="character" w:styleId="Emphasis">
    <w:name w:val="Emphasis"/>
    <w:basedOn w:val="DefaultParagraphFont"/>
    <w:uiPriority w:val="20"/>
    <w:qFormat/>
    <w:rsid w:val="00164768"/>
    <w:rPr>
      <w:i/>
      <w:iCs/>
    </w:rPr>
  </w:style>
  <w:style w:type="paragraph" w:customStyle="1" w:styleId="Tablefin">
    <w:name w:val="Table_fin"/>
    <w:basedOn w:val="Tabletext"/>
    <w:rsid w:val="00CB5550"/>
    <w:pPr>
      <w:tabs>
        <w:tab w:val="clear" w:pos="284"/>
        <w:tab w:val="clear" w:pos="567"/>
      </w:tabs>
      <w:spacing w:before="0" w:after="0"/>
    </w:pPr>
  </w:style>
  <w:style w:type="character" w:customStyle="1" w:styleId="normaltextrun">
    <w:name w:val="normaltextrun"/>
    <w:basedOn w:val="DefaultParagraphFont"/>
    <w:rsid w:val="00131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21" Type="http://schemas.openxmlformats.org/officeDocument/2006/relationships/hyperlink" Target="https://www.itu.int/en/Pages/default.aspx"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itu.int/md/S24-CL-C-0139/en"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un-futureslab.org/"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en/council/CWG-SFP-2028-2031/Pages/default.aspx" TargetMode="External"/><Relationship Id="rId24" Type="http://schemas.openxmlformats.org/officeDocument/2006/relationships/hyperlink" Target="https://un-two-zero.network/"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un-futureslab.org/" TargetMode="External"/><Relationship Id="rId28" Type="http://schemas.openxmlformats.org/officeDocument/2006/relationships/image" Target="media/image7.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itu.int/en/Pages/default.aspx"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un-futureslab.org/"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working-groups/"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council.itu.int/2026/en/working-group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n-futureslab.org/project/un-strategic-foresight-guide/" TargetMode="External"/><Relationship Id="rId13" Type="http://schemas.openxmlformats.org/officeDocument/2006/relationships/hyperlink" Target="https://un-futureslab.org/project/un-strategic-foresight-guide/" TargetMode="External"/><Relationship Id="rId3" Type="http://schemas.openxmlformats.org/officeDocument/2006/relationships/hyperlink" Target="https://un-futureslab.org/project/un-strategic-foresight-guide/" TargetMode="External"/><Relationship Id="rId7" Type="http://schemas.openxmlformats.org/officeDocument/2006/relationships/hyperlink" Target="https://un-futureslab.org/project/un-strategic-foresight-guide/" TargetMode="External"/><Relationship Id="rId12" Type="http://schemas.openxmlformats.org/officeDocument/2006/relationships/hyperlink" Target="https://un-futureslab.org/project/un-strategic-foresight-guide/" TargetMode="External"/><Relationship Id="rId2" Type="http://schemas.openxmlformats.org/officeDocument/2006/relationships/hyperlink" Target="https://un-futureslab.org/project/un-strategic-foresight-guide/" TargetMode="External"/><Relationship Id="rId1" Type="http://schemas.openxmlformats.org/officeDocument/2006/relationships/hyperlink" Target="https://un-futureslab.org/project/un-strategic-foresight-guide/" TargetMode="External"/><Relationship Id="rId6" Type="http://schemas.openxmlformats.org/officeDocument/2006/relationships/hyperlink" Target="https://un-futureslab.org/project/un-strategic-foresight-guide/" TargetMode="External"/><Relationship Id="rId11" Type="http://schemas.openxmlformats.org/officeDocument/2006/relationships/hyperlink" Target="https://un-futureslab.org/project/un-strategic-foresight-guide/" TargetMode="External"/><Relationship Id="rId5" Type="http://schemas.openxmlformats.org/officeDocument/2006/relationships/hyperlink" Target="https://un-futureslab.org/project/un-strategic-foresight-guide/" TargetMode="External"/><Relationship Id="rId10" Type="http://schemas.openxmlformats.org/officeDocument/2006/relationships/hyperlink" Target="https://un-futureslab.org/project/un-strategic-foresight-guide/" TargetMode="External"/><Relationship Id="rId4" Type="http://schemas.openxmlformats.org/officeDocument/2006/relationships/hyperlink" Target="https://un-futureslab.org/project/un-strategic-foresight-guide/" TargetMode="External"/><Relationship Id="rId9" Type="http://schemas.openxmlformats.org/officeDocument/2006/relationships/hyperlink" Target="https://un-futureslab.org/project/un-strategic-foresight-gui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14E447ED7B9DA4C9F10BB2808D9DCA9" ma:contentTypeVersion="3" ma:contentTypeDescription="Create a new document." ma:contentTypeScope="" ma:versionID="7c7b6365ae85304ed038584fec3de209">
  <xsd:schema xmlns:xsd="http://www.w3.org/2001/XMLSchema" xmlns:xs="http://www.w3.org/2001/XMLSchema" xmlns:p="http://schemas.microsoft.com/office/2006/metadata/properties" xmlns:ns2="a4c22657-7647-457b-a399-8471255bb166" targetNamespace="http://schemas.microsoft.com/office/2006/metadata/properties" ma:root="true" ma:fieldsID="716c1f24c9963eeb1e0ffe3860f8f798" ns2:_="">
    <xsd:import namespace="a4c22657-7647-457b-a399-8471255bb16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22657-7647-457b-a399-8471255bb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05867E-0040-4C22-B48B-A128DB643808}">
  <ds:schemaRefs>
    <ds:schemaRef ds:uri="http://schemas.microsoft.com/sharepoint/v3/contenttype/forms"/>
  </ds:schemaRefs>
</ds:datastoreItem>
</file>

<file path=customXml/itemProps2.xml><?xml version="1.0" encoding="utf-8"?>
<ds:datastoreItem xmlns:ds="http://schemas.openxmlformats.org/officeDocument/2006/customXml" ds:itemID="{688C0BAA-7535-4475-9A13-3ADEAB8EDE68}">
  <ds:schemaRef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terms/"/>
    <ds:schemaRef ds:uri="a4c22657-7647-457b-a399-8471255bb16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4.xml><?xml version="1.0" encoding="utf-8"?>
<ds:datastoreItem xmlns:ds="http://schemas.openxmlformats.org/officeDocument/2006/customXml" ds:itemID="{C541E713-BCEA-410E-8A00-CC3F6255B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22657-7647-457b-a399-8471255bb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7111</Words>
  <Characters>46278</Characters>
  <Application>Microsoft Office Word</Application>
  <DocSecurity>0</DocSecurity>
  <Lines>964</Lines>
  <Paragraphs>523</Paragraphs>
  <ScaleCrop>false</ScaleCrop>
  <HeadingPairs>
    <vt:vector size="2" baseType="variant">
      <vt:variant>
        <vt:lpstr>Title</vt:lpstr>
      </vt:variant>
      <vt:variant>
        <vt:i4>1</vt:i4>
      </vt:variant>
    </vt:vector>
  </HeadingPairs>
  <TitlesOfParts>
    <vt:vector size="1" baseType="lpstr">
      <vt:lpstr>Summary of the Strategic Foresight Workshops</vt:lpstr>
    </vt:vector>
  </TitlesOfParts>
  <Manager/>
  <Company/>
  <LinksUpToDate>false</LinksUpToDate>
  <CharactersWithSpaces>52866</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the Strategic Foresight Workshops</dc:title>
  <dc:subject>ITU Council Working Group on Financial and Human Resources</dc:subject>
  <cp:keywords>CWG-SFP; Council-26; C26</cp:keywords>
  <dc:description/>
  <dcterms:created xsi:type="dcterms:W3CDTF">2025-12-02T08:23:00Z</dcterms:created>
  <dcterms:modified xsi:type="dcterms:W3CDTF">2025-12-11T15:00:00Z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837e6e69-210b-4a19-9e8d-ff0a171d6aeb</vt:lpwstr>
  </property>
  <property fmtid="{D5CDD505-2E9C-101B-9397-08002B2CF9AE}" pid="3" name="ContentTypeId">
    <vt:lpwstr>0x010100814E447ED7B9DA4C9F10BB2808D9DCA9</vt:lpwstr>
  </property>
  <property fmtid="{D5CDD505-2E9C-101B-9397-08002B2CF9AE}" pid="4" name="MediaServiceImageTags">
    <vt:lpwstr/>
  </property>
  <property fmtid="{D5CDD505-2E9C-101B-9397-08002B2CF9AE}" pid="5" name="docLang">
    <vt:lpwstr>en</vt:lpwstr>
  </property>
</Properties>
</file>