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908F5" w14:paraId="0043AC80" w14:textId="77777777" w:rsidTr="00AD3606">
        <w:trPr>
          <w:cantSplit/>
          <w:trHeight w:val="23"/>
        </w:trPr>
        <w:tc>
          <w:tcPr>
            <w:tcW w:w="3969" w:type="dxa"/>
            <w:vMerge w:val="restart"/>
            <w:tcMar>
              <w:left w:w="0" w:type="dxa"/>
            </w:tcMar>
          </w:tcPr>
          <w:p w14:paraId="60A806D3" w14:textId="6316C87D"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66EB432" w:rsidR="00AD3606" w:rsidRPr="000908F5" w:rsidRDefault="00AD3606" w:rsidP="00472BAD">
            <w:pPr>
              <w:tabs>
                <w:tab w:val="left" w:pos="851"/>
              </w:tabs>
              <w:spacing w:before="0" w:line="240" w:lineRule="atLeast"/>
              <w:jc w:val="right"/>
              <w:rPr>
                <w:b/>
              </w:rPr>
            </w:pPr>
            <w:r w:rsidRPr="00302828">
              <w:rPr>
                <w:b/>
              </w:rPr>
              <w:t>Document C</w:t>
            </w:r>
            <w:r w:rsidR="00A52C84" w:rsidRPr="00302828">
              <w:rPr>
                <w:b/>
              </w:rPr>
              <w:t>WG-</w:t>
            </w:r>
            <w:r w:rsidR="00F264CE" w:rsidRPr="00302828">
              <w:rPr>
                <w:b/>
              </w:rPr>
              <w:t>SFP-</w:t>
            </w:r>
            <w:r w:rsidR="00630B6A" w:rsidRPr="00302828">
              <w:rPr>
                <w:b/>
              </w:rPr>
              <w:t>4</w:t>
            </w:r>
            <w:r w:rsidRPr="00302828">
              <w:rPr>
                <w:b/>
              </w:rPr>
              <w:t>/</w:t>
            </w:r>
            <w:r w:rsidR="007D4CED" w:rsidRPr="00302828">
              <w:rPr>
                <w:b/>
              </w:rPr>
              <w:t>4</w:t>
            </w:r>
          </w:p>
        </w:tc>
      </w:tr>
      <w:tr w:rsidR="00AD3606" w:rsidRPr="000908F5" w14:paraId="789B45BA" w14:textId="77777777" w:rsidTr="00AD3606">
        <w:trPr>
          <w:cantSplit/>
        </w:trPr>
        <w:tc>
          <w:tcPr>
            <w:tcW w:w="3969" w:type="dxa"/>
            <w:vMerge/>
          </w:tcPr>
          <w:p w14:paraId="3F3D4E17" w14:textId="77777777" w:rsidR="00AD3606" w:rsidRPr="000908F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0687BD23" w:rsidR="00AD3606" w:rsidRPr="000908F5" w:rsidRDefault="00F94B5A" w:rsidP="00AD3606">
            <w:pPr>
              <w:tabs>
                <w:tab w:val="left" w:pos="851"/>
              </w:tabs>
              <w:spacing w:before="0"/>
              <w:jc w:val="right"/>
              <w:rPr>
                <w:b/>
              </w:rPr>
            </w:pPr>
            <w:r>
              <w:rPr>
                <w:b/>
              </w:rPr>
              <w:t>11</w:t>
            </w:r>
            <w:r w:rsidR="000F3253">
              <w:rPr>
                <w:b/>
              </w:rPr>
              <w:t xml:space="preserve"> December</w:t>
            </w:r>
            <w:r w:rsidR="005E03D9">
              <w:rPr>
                <w:b/>
              </w:rPr>
              <w:t xml:space="preserve"> 2025</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AD3606" w:rsidRPr="000908F5" w14:paraId="27000B2A" w14:textId="77777777" w:rsidTr="00AD3606">
        <w:trPr>
          <w:cantSplit/>
        </w:trPr>
        <w:tc>
          <w:tcPr>
            <w:tcW w:w="9214" w:type="dxa"/>
            <w:gridSpan w:val="2"/>
            <w:tcMar>
              <w:left w:w="0" w:type="dxa"/>
            </w:tcMar>
          </w:tcPr>
          <w:p w14:paraId="4E7CDB90" w14:textId="1B4B1EED" w:rsidR="00AD3606" w:rsidRPr="000908F5" w:rsidRDefault="000615DA" w:rsidP="00676C7D">
            <w:pPr>
              <w:pStyle w:val="Source"/>
              <w:framePr w:hSpace="0" w:wrap="auto" w:vAnchor="margin" w:hAnchor="text" w:xAlign="left" w:yAlign="inline"/>
            </w:pPr>
            <w:bookmarkStart w:id="8" w:name="dsource" w:colFirst="0" w:colLast="0"/>
            <w:bookmarkEnd w:id="7"/>
            <w:r w:rsidRPr="000908F5">
              <w:t>Report</w:t>
            </w:r>
            <w:r w:rsidR="00AD3606" w:rsidRPr="000908F5">
              <w:t xml:space="preserve"> by the </w:t>
            </w:r>
            <w:r w:rsidRPr="000908F5">
              <w:t>Secretary-General</w:t>
            </w:r>
          </w:p>
        </w:tc>
      </w:tr>
      <w:tr w:rsidR="00AD3606" w:rsidRPr="000908F5" w14:paraId="2340750D" w14:textId="77777777" w:rsidTr="00AD3606">
        <w:trPr>
          <w:cantSplit/>
        </w:trPr>
        <w:tc>
          <w:tcPr>
            <w:tcW w:w="9214" w:type="dxa"/>
            <w:gridSpan w:val="2"/>
            <w:tcMar>
              <w:left w:w="0" w:type="dxa"/>
            </w:tcMar>
          </w:tcPr>
          <w:p w14:paraId="47B91AA8" w14:textId="78A880DF" w:rsidR="00AD3606" w:rsidRPr="000908F5" w:rsidRDefault="000F3253" w:rsidP="00676C7D">
            <w:pPr>
              <w:pStyle w:val="Subtitle"/>
              <w:framePr w:hSpace="0" w:wrap="auto" w:xAlign="left" w:yAlign="inline"/>
            </w:pPr>
            <w:bookmarkStart w:id="9" w:name="dtitle1" w:colFirst="0" w:colLast="0"/>
            <w:bookmarkEnd w:id="8"/>
            <w:r>
              <w:t>DRAFT REVIEW OF THE PROVISIONS OF RESOLUTION 71 (REV. BUCHAREST, 2022)</w:t>
            </w:r>
          </w:p>
        </w:tc>
      </w:tr>
      <w:tr w:rsidR="00AD3606" w:rsidRPr="000908F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908F5" w:rsidRDefault="00F16BAB" w:rsidP="00F16BAB">
            <w:pPr>
              <w:spacing w:before="160"/>
              <w:rPr>
                <w:b/>
                <w:bCs/>
                <w:sz w:val="26"/>
                <w:szCs w:val="26"/>
              </w:rPr>
            </w:pPr>
            <w:r w:rsidRPr="000908F5">
              <w:rPr>
                <w:b/>
                <w:bCs/>
                <w:sz w:val="26"/>
                <w:szCs w:val="26"/>
              </w:rPr>
              <w:t>Purpose</w:t>
            </w:r>
          </w:p>
          <w:p w14:paraId="2E09FE8B" w14:textId="7FD76336" w:rsidR="00AD3606" w:rsidRPr="000908F5" w:rsidRDefault="00AD2F5E" w:rsidP="000F3253">
            <w:pPr>
              <w:jc w:val="both"/>
            </w:pPr>
            <w:r w:rsidRPr="00BD0FCD">
              <w:t xml:space="preserve">This document presents </w:t>
            </w:r>
            <w:r>
              <w:rPr>
                <w:spacing w:val="-2"/>
              </w:rPr>
              <w:t>i</w:t>
            </w:r>
            <w:r w:rsidRPr="00A625EC">
              <w:rPr>
                <w:spacing w:val="-2"/>
              </w:rPr>
              <w:t xml:space="preserve">nput to </w:t>
            </w:r>
            <w:r>
              <w:rPr>
                <w:spacing w:val="-2"/>
              </w:rPr>
              <w:t xml:space="preserve">the </w:t>
            </w:r>
            <w:r w:rsidRPr="00A625EC">
              <w:rPr>
                <w:spacing w:val="-2"/>
              </w:rPr>
              <w:t xml:space="preserve">review </w:t>
            </w:r>
            <w:r>
              <w:rPr>
                <w:spacing w:val="-2"/>
              </w:rPr>
              <w:t xml:space="preserve">of the </w:t>
            </w:r>
            <w:r w:rsidRPr="00A625EC">
              <w:rPr>
                <w:spacing w:val="-2"/>
              </w:rPr>
              <w:t>provisions of Resolution 71 (Rev. Bucharest, 2022)</w:t>
            </w:r>
            <w:r>
              <w:t xml:space="preserve"> </w:t>
            </w:r>
            <w:r w:rsidRPr="00FB5919">
              <w:rPr>
                <w:spacing w:val="-2"/>
              </w:rPr>
              <w:t xml:space="preserve">for consideration </w:t>
            </w:r>
            <w:r>
              <w:rPr>
                <w:spacing w:val="-2"/>
              </w:rPr>
              <w:t xml:space="preserve">by </w:t>
            </w:r>
            <w:r>
              <w:t xml:space="preserve">the </w:t>
            </w:r>
            <w:r w:rsidRPr="00BD0FCD">
              <w:t xml:space="preserve">Council Working Group </w:t>
            </w:r>
            <w:r>
              <w:t xml:space="preserve">for </w:t>
            </w:r>
            <w:r w:rsidRPr="00BD0FCD">
              <w:t>strategic and financial plans 2028</w:t>
            </w:r>
            <w:r w:rsidR="000F3253">
              <w:noBreakHyphen/>
            </w:r>
            <w:r w:rsidRPr="00BD0FCD">
              <w:t>2031</w:t>
            </w:r>
            <w:r>
              <w:t>.</w:t>
            </w:r>
          </w:p>
          <w:p w14:paraId="5076D5C4" w14:textId="28F00572" w:rsidR="00AD3606" w:rsidRPr="000908F5" w:rsidRDefault="00AD3606" w:rsidP="00F16BAB">
            <w:pPr>
              <w:spacing w:before="160"/>
              <w:rPr>
                <w:b/>
                <w:bCs/>
                <w:sz w:val="26"/>
                <w:szCs w:val="26"/>
              </w:rPr>
            </w:pPr>
            <w:r w:rsidRPr="000908F5">
              <w:rPr>
                <w:b/>
                <w:bCs/>
                <w:sz w:val="26"/>
                <w:szCs w:val="26"/>
              </w:rPr>
              <w:t>Action required</w:t>
            </w:r>
          </w:p>
          <w:p w14:paraId="53A776F1" w14:textId="725C2FF8" w:rsidR="00891503" w:rsidRPr="000908F5" w:rsidRDefault="00FD7016" w:rsidP="00F16BAB">
            <w:pPr>
              <w:spacing w:before="160"/>
            </w:pPr>
            <w:r w:rsidRPr="000908F5">
              <w:t xml:space="preserve">The Council Working Group </w:t>
            </w:r>
            <w:r w:rsidR="00F264CE" w:rsidRPr="000908F5">
              <w:t>for</w:t>
            </w:r>
            <w:r w:rsidRPr="000908F5">
              <w:t xml:space="preserve"> </w:t>
            </w:r>
            <w:r w:rsidR="00F264CE" w:rsidRPr="000908F5">
              <w:t>strategic and financial plans</w:t>
            </w:r>
            <w:r w:rsidRPr="000908F5">
              <w:t xml:space="preserve"> </w:t>
            </w:r>
            <w:r w:rsidR="00F264CE" w:rsidRPr="000908F5">
              <w:t xml:space="preserve">2028-2031 </w:t>
            </w:r>
            <w:r w:rsidRPr="000908F5">
              <w:t>is invited to</w:t>
            </w:r>
            <w:r w:rsidR="003D55B9" w:rsidRPr="000908F5">
              <w:t xml:space="preserve"> </w:t>
            </w:r>
            <w:r w:rsidR="000908F5" w:rsidRPr="000908F5">
              <w:rPr>
                <w:b/>
                <w:bCs/>
              </w:rPr>
              <w:t>consider</w:t>
            </w:r>
            <w:r w:rsidR="000908F5" w:rsidRPr="000908F5">
              <w:t xml:space="preserve"> this document.</w:t>
            </w:r>
          </w:p>
          <w:p w14:paraId="73F1E18A" w14:textId="77777777" w:rsidR="00630B6A" w:rsidRPr="000908F5" w:rsidRDefault="00630B6A">
            <w:r w:rsidRPr="000908F5">
              <w:t>_______________</w:t>
            </w:r>
          </w:p>
          <w:p w14:paraId="00DEE14C" w14:textId="77777777" w:rsidR="00AD3606" w:rsidRPr="000908F5" w:rsidRDefault="00AD3606" w:rsidP="00F16BAB">
            <w:pPr>
              <w:spacing w:before="160"/>
              <w:rPr>
                <w:b/>
                <w:bCs/>
                <w:sz w:val="26"/>
                <w:szCs w:val="26"/>
              </w:rPr>
            </w:pPr>
            <w:r w:rsidRPr="000908F5">
              <w:rPr>
                <w:b/>
                <w:bCs/>
                <w:sz w:val="26"/>
                <w:szCs w:val="26"/>
              </w:rPr>
              <w:t>References</w:t>
            </w:r>
          </w:p>
          <w:p w14:paraId="0175CD6C" w14:textId="2E9E020A" w:rsidR="00AD3606" w:rsidRPr="000908F5" w:rsidRDefault="00FD7016" w:rsidP="00F16BAB">
            <w:pPr>
              <w:spacing w:after="160"/>
              <w:rPr>
                <w:i/>
                <w:iCs/>
                <w:sz w:val="22"/>
                <w:szCs w:val="22"/>
              </w:rPr>
            </w:pPr>
            <w:hyperlink r:id="rId11" w:history="1">
              <w:r w:rsidRPr="000908F5">
                <w:rPr>
                  <w:rStyle w:val="Hyperlink"/>
                  <w:i/>
                  <w:iCs/>
                  <w:sz w:val="22"/>
                  <w:szCs w:val="22"/>
                </w:rPr>
                <w:t>CWG-</w:t>
              </w:r>
              <w:r w:rsidR="00F264CE" w:rsidRPr="000908F5">
                <w:rPr>
                  <w:rStyle w:val="Hyperlink"/>
                  <w:i/>
                  <w:iCs/>
                  <w:sz w:val="22"/>
                  <w:szCs w:val="22"/>
                </w:rPr>
                <w:t>SFP</w:t>
              </w:r>
              <w:r w:rsidRPr="000908F5">
                <w:rPr>
                  <w:rStyle w:val="Hyperlink"/>
                  <w:i/>
                  <w:iCs/>
                  <w:sz w:val="22"/>
                  <w:szCs w:val="22"/>
                </w:rPr>
                <w:t xml:space="preserve"> website</w:t>
              </w:r>
            </w:hyperlink>
            <w:r w:rsidRPr="000908F5">
              <w:rPr>
                <w:i/>
                <w:iCs/>
                <w:sz w:val="22"/>
                <w:szCs w:val="22"/>
              </w:rPr>
              <w:t xml:space="preserve">; </w:t>
            </w:r>
            <w:hyperlink r:id="rId12" w:tgtFrame="_blank" w:history="1">
              <w:r w:rsidR="00CD6144">
                <w:rPr>
                  <w:rStyle w:val="normaltextrun"/>
                  <w:rFonts w:cs="Calibri"/>
                  <w:i/>
                  <w:iCs/>
                  <w:color w:val="0563C1"/>
                  <w:sz w:val="22"/>
                  <w:szCs w:val="22"/>
                  <w:u w:val="single"/>
                  <w:shd w:val="clear" w:color="auto" w:fill="FFFFFF"/>
                </w:rPr>
                <w:t>Resolution 1428 (C24)</w:t>
              </w:r>
            </w:hyperlink>
          </w:p>
        </w:tc>
      </w:tr>
    </w:tbl>
    <w:p w14:paraId="4CDB8B60" w14:textId="77777777" w:rsidR="00E227F3" w:rsidRPr="000908F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3862680F" w:rsidR="0090147A" w:rsidRPr="000908F5" w:rsidRDefault="0090147A">
      <w:pPr>
        <w:tabs>
          <w:tab w:val="clear" w:pos="567"/>
          <w:tab w:val="clear" w:pos="1134"/>
          <w:tab w:val="clear" w:pos="1701"/>
          <w:tab w:val="clear" w:pos="2268"/>
          <w:tab w:val="clear" w:pos="2835"/>
        </w:tabs>
        <w:overflowPunct/>
        <w:autoSpaceDE/>
        <w:autoSpaceDN/>
        <w:adjustRightInd/>
        <w:spacing w:before="0"/>
        <w:textAlignment w:val="auto"/>
        <w:rPr>
          <w:b/>
        </w:rPr>
      </w:pPr>
    </w:p>
    <w:p w14:paraId="3F0A2F48" w14:textId="77777777" w:rsidR="00302828" w:rsidRDefault="00302828">
      <w:pPr>
        <w:tabs>
          <w:tab w:val="clear" w:pos="567"/>
          <w:tab w:val="clear" w:pos="1134"/>
          <w:tab w:val="clear" w:pos="1701"/>
          <w:tab w:val="clear" w:pos="2268"/>
          <w:tab w:val="clear" w:pos="2835"/>
        </w:tabs>
        <w:overflowPunct/>
        <w:autoSpaceDE/>
        <w:autoSpaceDN/>
        <w:adjustRightInd/>
        <w:spacing w:before="0"/>
        <w:textAlignment w:val="auto"/>
        <w:rPr>
          <w:caps/>
          <w:sz w:val="28"/>
        </w:rPr>
      </w:pPr>
      <w:bookmarkStart w:id="11" w:name="_Hlk214270613"/>
      <w:bookmarkEnd w:id="5"/>
      <w:bookmarkEnd w:id="10"/>
      <w:r>
        <w:br w:type="page"/>
      </w:r>
    </w:p>
    <w:p w14:paraId="3F89289B" w14:textId="13AAA56B" w:rsidR="00B66E6A" w:rsidRPr="00B66444" w:rsidRDefault="00B66E6A" w:rsidP="00B66E6A">
      <w:pPr>
        <w:pStyle w:val="ResNo"/>
      </w:pPr>
      <w:r w:rsidRPr="00B66444">
        <w:lastRenderedPageBreak/>
        <w:t xml:space="preserve">RESOLUTION </w:t>
      </w:r>
      <w:r w:rsidRPr="00BE18A5">
        <w:rPr>
          <w:rStyle w:val="href"/>
        </w:rPr>
        <w:t>71</w:t>
      </w:r>
      <w:r w:rsidRPr="00BE18A5">
        <w:t xml:space="preserve"> (REV. </w:t>
      </w:r>
      <w:del w:id="12" w:author="LRT" w:date="2025-12-01T13:30:00Z" w16du:dateUtc="2025-12-01T12:30:00Z">
        <w:r w:rsidRPr="00BE18A5" w:rsidDel="008C7A43">
          <w:delText>BUCHAREST</w:delText>
        </w:r>
      </w:del>
      <w:ins w:id="13" w:author="LRT" w:date="2025-12-01T13:30:00Z" w16du:dateUtc="2025-12-01T12:30:00Z">
        <w:r w:rsidR="008C7A43" w:rsidRPr="00BE18A5">
          <w:t>Doha</w:t>
        </w:r>
      </w:ins>
      <w:r w:rsidRPr="00BE18A5">
        <w:t>, 202</w:t>
      </w:r>
      <w:del w:id="14" w:author="LRT" w:date="2025-12-01T13:30:00Z" w16du:dateUtc="2025-12-01T12:30:00Z">
        <w:r w:rsidRPr="00BE18A5" w:rsidDel="008C7A43">
          <w:delText>2</w:delText>
        </w:r>
      </w:del>
      <w:ins w:id="15" w:author="LRT" w:date="2025-12-01T13:30:00Z" w16du:dateUtc="2025-12-01T12:30:00Z">
        <w:r w:rsidR="008C7A43" w:rsidRPr="00BE18A5">
          <w:t>6</w:t>
        </w:r>
      </w:ins>
      <w:r w:rsidRPr="00BE18A5">
        <w:t>)</w:t>
      </w:r>
    </w:p>
    <w:p w14:paraId="0BE7A6A4" w14:textId="77777777" w:rsidR="00B66E6A" w:rsidRPr="00B66444" w:rsidRDefault="00B66E6A" w:rsidP="00B66E6A">
      <w:pPr>
        <w:pStyle w:val="Restitle"/>
      </w:pPr>
      <w:r w:rsidRPr="00B66444">
        <w:t xml:space="preserve">Strategic plan for the Union for </w:t>
      </w:r>
      <w:del w:id="16" w:author="ITU" w:date="2025-11-19T16:38:00Z" w16du:dateUtc="2025-11-19T15:38:00Z">
        <w:r w:rsidRPr="00B66444" w:rsidDel="00EF7300">
          <w:delText>2024-2027</w:delText>
        </w:r>
      </w:del>
      <w:ins w:id="17" w:author="ITU" w:date="2025-11-19T16:38:00Z" w16du:dateUtc="2025-11-19T15:38:00Z">
        <w:r>
          <w:t>2028-2031</w:t>
        </w:r>
      </w:ins>
    </w:p>
    <w:p w14:paraId="50F09D5F" w14:textId="77777777" w:rsidR="00B66E6A" w:rsidRPr="00B66444" w:rsidRDefault="00B66E6A" w:rsidP="00B66E6A">
      <w:pPr>
        <w:pStyle w:val="Normalaftertitle"/>
        <w:jc w:val="both"/>
      </w:pPr>
      <w:r w:rsidRPr="00B66444">
        <w:t>The Plenipotentiary Conference of the International Telecommunication Union (</w:t>
      </w:r>
      <w:del w:id="18" w:author="ITU" w:date="2025-11-26T15:18:00Z" w16du:dateUtc="2025-11-26T14:18:00Z">
        <w:r w:rsidRPr="00B66444" w:rsidDel="007A4817">
          <w:delText>Bucharest</w:delText>
        </w:r>
      </w:del>
      <w:ins w:id="19" w:author="ITU" w:date="2025-11-26T15:18:00Z" w16du:dateUtc="2025-11-26T14:18:00Z">
        <w:r>
          <w:t>Doha</w:t>
        </w:r>
      </w:ins>
      <w:r w:rsidRPr="00B66444">
        <w:t xml:space="preserve">, </w:t>
      </w:r>
      <w:del w:id="20" w:author="ITU" w:date="2025-11-19T16:39:00Z" w16du:dateUtc="2025-11-19T15:39:00Z">
        <w:r w:rsidRPr="00B66444" w:rsidDel="00A3135F">
          <w:delText>2022</w:delText>
        </w:r>
      </w:del>
      <w:ins w:id="21" w:author="ITU" w:date="2025-11-19T16:39:00Z" w16du:dateUtc="2025-11-19T15:39:00Z">
        <w:r>
          <w:t>2026</w:t>
        </w:r>
      </w:ins>
      <w:r w:rsidRPr="00B66444">
        <w:t>),</w:t>
      </w:r>
    </w:p>
    <w:p w14:paraId="39D21D67" w14:textId="77777777" w:rsidR="00B66E6A" w:rsidRPr="00B66444" w:rsidRDefault="00B66E6A" w:rsidP="00B66E6A">
      <w:pPr>
        <w:pStyle w:val="Call"/>
        <w:jc w:val="both"/>
      </w:pPr>
      <w:r w:rsidRPr="00B66444">
        <w:t>considering</w:t>
      </w:r>
    </w:p>
    <w:p w14:paraId="4CBED4BB" w14:textId="77777777" w:rsidR="00B66E6A" w:rsidRPr="00B66444" w:rsidRDefault="00B66E6A" w:rsidP="00B66E6A">
      <w:pPr>
        <w:jc w:val="both"/>
      </w:pPr>
      <w:r w:rsidRPr="00B66444">
        <w:rPr>
          <w:i/>
          <w:iCs/>
        </w:rPr>
        <w:t>a)</w:t>
      </w:r>
      <w:r w:rsidRPr="00B66444">
        <w:rPr>
          <w:i/>
          <w:iCs/>
        </w:rPr>
        <w:tab/>
      </w:r>
      <w:r w:rsidRPr="00B66444">
        <w:t>the articles and provisions of the ITU Constitution and ITU Convention relating to strategic policies and plans and the participation of Sector Members in the Union's activities;</w:t>
      </w:r>
    </w:p>
    <w:p w14:paraId="4FF3DB61" w14:textId="77777777" w:rsidR="00B66E6A" w:rsidRPr="00B66444" w:rsidRDefault="00B66E6A" w:rsidP="00B66E6A">
      <w:pPr>
        <w:jc w:val="both"/>
      </w:pPr>
      <w:r w:rsidRPr="00B66444">
        <w:rPr>
          <w:i/>
          <w:iCs/>
        </w:rPr>
        <w:t>b)</w:t>
      </w:r>
      <w:r w:rsidRPr="00B66444">
        <w:rPr>
          <w:i/>
          <w:iCs/>
        </w:rPr>
        <w:tab/>
      </w:r>
      <w:r w:rsidRPr="00B66444">
        <w:t xml:space="preserve">Resolution 25 </w:t>
      </w:r>
      <w:r w:rsidRPr="00302828">
        <w:rPr>
          <w:highlight w:val="yellow"/>
        </w:rPr>
        <w:t>(Rev. Bucharest, 2022)</w:t>
      </w:r>
      <w:r w:rsidRPr="00B66444">
        <w:t xml:space="preserve"> of this conference, which resolves, among other things, to strengthen the functions of the regional and area offices so that they can play an important role in implementation of the ITU strategic plan, programmes and projects, and regional initiatives;</w:t>
      </w:r>
    </w:p>
    <w:p w14:paraId="59340316" w14:textId="77777777" w:rsidR="00B66E6A" w:rsidRPr="00B66444" w:rsidRDefault="00B66E6A" w:rsidP="00B66E6A">
      <w:pPr>
        <w:jc w:val="both"/>
      </w:pPr>
      <w:r w:rsidRPr="00B66444">
        <w:rPr>
          <w:i/>
          <w:iCs/>
        </w:rPr>
        <w:t>c)</w:t>
      </w:r>
      <w:r w:rsidRPr="00B66444">
        <w:rPr>
          <w:i/>
          <w:iCs/>
        </w:rPr>
        <w:tab/>
      </w:r>
      <w:r w:rsidRPr="00B66444">
        <w:t xml:space="preserve">Resolution 48 </w:t>
      </w:r>
      <w:r w:rsidRPr="00302828">
        <w:rPr>
          <w:highlight w:val="yellow"/>
        </w:rPr>
        <w:t>(Rev. Bucharest, 2022)</w:t>
      </w:r>
      <w:r w:rsidRPr="00B66444">
        <w:t xml:space="preserve"> of this conference, which resolves, among other things, that the management and development of ITU's human resources should continue to be compatible with the mission, values, goals and activities of the Union and the United Nations common system;</w:t>
      </w:r>
    </w:p>
    <w:p w14:paraId="3B673D95" w14:textId="77777777" w:rsidR="00B66E6A" w:rsidRPr="00B66444" w:rsidRDefault="00B66E6A" w:rsidP="00B66E6A">
      <w:pPr>
        <w:jc w:val="both"/>
      </w:pPr>
      <w:r w:rsidRPr="00B66444">
        <w:rPr>
          <w:i/>
          <w:iCs/>
        </w:rPr>
        <w:t>d)</w:t>
      </w:r>
      <w:r w:rsidRPr="00B66444">
        <w:tab/>
        <w:t xml:space="preserve">Resolution 70 </w:t>
      </w:r>
      <w:r w:rsidRPr="00302828">
        <w:rPr>
          <w:highlight w:val="yellow"/>
        </w:rPr>
        <w:t>(Rev. Bucharest, 2022)</w:t>
      </w:r>
      <w:r w:rsidRPr="00B66444">
        <w:t xml:space="preserve"> of this conference, which resolves to incorporate the gender perspective in the implementation and evaluation of the ITU strategic and financial plans, as well as in the operational plans of the Sectors and the General Secretariat;</w:t>
      </w:r>
    </w:p>
    <w:p w14:paraId="02B247C3" w14:textId="77777777" w:rsidR="00B66E6A" w:rsidRPr="00B66444" w:rsidRDefault="00B66E6A" w:rsidP="00B66E6A">
      <w:pPr>
        <w:jc w:val="both"/>
      </w:pPr>
      <w:r w:rsidRPr="00B66444">
        <w:rPr>
          <w:i/>
          <w:iCs/>
        </w:rPr>
        <w:t>e)</w:t>
      </w:r>
      <w:r w:rsidRPr="00B66444">
        <w:tab/>
        <w:t xml:space="preserve">Resolution 140 </w:t>
      </w:r>
      <w:r w:rsidRPr="00302828">
        <w:rPr>
          <w:highlight w:val="yellow"/>
        </w:rPr>
        <w:t>(Rev. Bucharest, 2022)</w:t>
      </w:r>
      <w:r w:rsidRPr="00B66444">
        <w:t xml:space="preserve"> of this conference on ITU's role in implementing the outcomes of the World Summit on the Information Society and the 2030 Agenda for Sustainable Development, as well as in their follow-up and review processes;</w:t>
      </w:r>
    </w:p>
    <w:p w14:paraId="0C77B406" w14:textId="77777777" w:rsidR="00B66E6A" w:rsidRPr="00B66444" w:rsidRDefault="00B66E6A" w:rsidP="00B66E6A">
      <w:pPr>
        <w:jc w:val="both"/>
      </w:pPr>
      <w:r w:rsidRPr="00B66444">
        <w:rPr>
          <w:i/>
          <w:iCs/>
        </w:rPr>
        <w:t>f)</w:t>
      </w:r>
      <w:r w:rsidRPr="00B66444">
        <w:tab/>
        <w:t xml:space="preserve">Resolution 151 </w:t>
      </w:r>
      <w:r w:rsidRPr="00302828">
        <w:rPr>
          <w:highlight w:val="yellow"/>
        </w:rPr>
        <w:t>(Rev. Bucharest, 2022)</w:t>
      </w:r>
      <w:r w:rsidRPr="00B66444">
        <w:t xml:space="preserve"> of this conference, which instructs the Secretary-General and the Directors of the three Bureaux to continue to develop a comprehensive ITU results framework to support implementation of the strategic, financial and operational plans and budget and increase the capability of the Union's membership to assess progress in the achievement of ITU's goals, and to prepare their coordinated and consolidated operational plans reflecting the linkages with the strategic and financial plans of the Union;</w:t>
      </w:r>
    </w:p>
    <w:p w14:paraId="6741F5CA" w14:textId="77777777" w:rsidR="00B66E6A" w:rsidRPr="00B66444" w:rsidRDefault="00B66E6A" w:rsidP="00B66E6A">
      <w:pPr>
        <w:jc w:val="both"/>
      </w:pPr>
      <w:r w:rsidRPr="00B66444">
        <w:rPr>
          <w:i/>
          <w:iCs/>
        </w:rPr>
        <w:t>g)</w:t>
      </w:r>
      <w:r w:rsidRPr="00B66444">
        <w:rPr>
          <w:i/>
          <w:iCs/>
        </w:rPr>
        <w:tab/>
      </w:r>
      <w:r w:rsidRPr="00B66444">
        <w:t xml:space="preserve">Resolution 191 </w:t>
      </w:r>
      <w:r w:rsidRPr="00302828">
        <w:rPr>
          <w:highlight w:val="yellow"/>
        </w:rPr>
        <w:t>(Rev. Bucharest, 2022)</w:t>
      </w:r>
      <w:r w:rsidRPr="00B66444">
        <w:t xml:space="preserve"> of this conference, which instructs the Secretary-General</w:t>
      </w:r>
      <w:r w:rsidRPr="00B66444">
        <w:rPr>
          <w:i/>
          <w:iCs/>
        </w:rPr>
        <w:t xml:space="preserve"> </w:t>
      </w:r>
      <w:r w:rsidRPr="00B66444">
        <w:t>to continue enhancing a coordination and cooperation strategy for effective and efficient efforts in areas of mutual interest to the three ITU Sectors and the General Secretariat, in order to avoid duplication of effort and optimize the use of resources of the Union;</w:t>
      </w:r>
    </w:p>
    <w:p w14:paraId="687F2C46" w14:textId="77777777" w:rsidR="00B66E6A" w:rsidRPr="00B66444" w:rsidRDefault="00B66E6A" w:rsidP="00B66E6A">
      <w:pPr>
        <w:jc w:val="both"/>
      </w:pPr>
      <w:r w:rsidRPr="00B66444">
        <w:rPr>
          <w:i/>
          <w:iCs/>
        </w:rPr>
        <w:t>h)</w:t>
      </w:r>
      <w:r w:rsidRPr="00B66444">
        <w:rPr>
          <w:i/>
          <w:iCs/>
        </w:rPr>
        <w:tab/>
      </w:r>
      <w:r w:rsidRPr="00B66444">
        <w:t xml:space="preserve">Resolution 200 </w:t>
      </w:r>
      <w:r w:rsidRPr="00302828">
        <w:rPr>
          <w:highlight w:val="yellow"/>
        </w:rPr>
        <w:t>(Rev. Bucharest, 2022)</w:t>
      </w:r>
      <w:r w:rsidRPr="00B66444">
        <w:t xml:space="preserve"> of this conference, on the implementation of the Connect 2030 Agenda and the contribution towards the worldwide efforts to achieve the Sustainable Development Goals,</w:t>
      </w:r>
    </w:p>
    <w:p w14:paraId="71D26B8B" w14:textId="77777777" w:rsidR="00B66E6A" w:rsidRPr="00B66444" w:rsidRDefault="00B66E6A" w:rsidP="00B66E6A">
      <w:pPr>
        <w:pStyle w:val="Call"/>
        <w:jc w:val="both"/>
      </w:pPr>
      <w:r w:rsidRPr="00B66444">
        <w:t>considering further</w:t>
      </w:r>
    </w:p>
    <w:p w14:paraId="3074A5D7" w14:textId="77777777" w:rsidR="00B66E6A" w:rsidRPr="00641268" w:rsidRDefault="00B66E6A" w:rsidP="00B66E6A">
      <w:pPr>
        <w:jc w:val="both"/>
      </w:pPr>
      <w:r w:rsidRPr="00641268">
        <w:rPr>
          <w:i/>
          <w:iCs/>
        </w:rPr>
        <w:t>a)</w:t>
      </w:r>
      <w:r w:rsidRPr="00641268">
        <w:tab/>
        <w:t xml:space="preserve">United Nations General Assembly (UNGA) Resolutions </w:t>
      </w:r>
      <w:del w:id="22" w:author="ITU" w:date="2025-11-26T11:26:00Z" w16du:dateUtc="2025-11-26T10:26:00Z">
        <w:r w:rsidRPr="00641268" w:rsidDel="00F2723F">
          <w:delText>75/233</w:delText>
        </w:r>
      </w:del>
      <w:ins w:id="23" w:author="ITU" w:date="2025-11-26T11:26:00Z" w16du:dateUtc="2025-11-26T10:26:00Z">
        <w:r w:rsidRPr="00641268">
          <w:t>79/226</w:t>
        </w:r>
      </w:ins>
      <w:r w:rsidRPr="00641268">
        <w:t xml:space="preserve"> of </w:t>
      </w:r>
      <w:del w:id="24" w:author="ITU" w:date="2025-11-26T11:26:00Z" w16du:dateUtc="2025-11-26T10:26:00Z">
        <w:r w:rsidRPr="00641268" w:rsidDel="00394448">
          <w:delText>21 December 2020</w:delText>
        </w:r>
      </w:del>
      <w:ins w:id="25" w:author="ITU" w:date="2025-11-26T11:26:00Z" w16du:dateUtc="2025-11-26T10:26:00Z">
        <w:r w:rsidRPr="00641268">
          <w:t>19 December 2024</w:t>
        </w:r>
      </w:ins>
      <w:r w:rsidRPr="00641268">
        <w:t xml:space="preserve">, on the quadrennial comprehensive policy review of operational activities for development of the United Nations system, </w:t>
      </w:r>
      <w:ins w:id="26" w:author="ITU" w:date="2025-11-26T11:27:00Z" w16du:dateUtc="2025-11-26T10:27:00Z">
        <w:r w:rsidRPr="00641268">
          <w:t xml:space="preserve">and </w:t>
        </w:r>
      </w:ins>
      <w:r w:rsidRPr="00641268">
        <w:t xml:space="preserve">72/279 of 31 May 2018, on the repositioning of the United Nations development system in the context of the quadrennial comprehensive policy review of operational activities for development of the United Nations </w:t>
      </w:r>
      <w:r w:rsidRPr="00641268">
        <w:lastRenderedPageBreak/>
        <w:t>system</w:t>
      </w:r>
      <w:commentRangeStart w:id="27"/>
      <w:del w:id="28" w:author="ITU" w:date="2025-11-26T11:27:00Z" w16du:dateUtc="2025-11-26T10:27:00Z">
        <w:r w:rsidRPr="00641268" w:rsidDel="00D65B3B">
          <w:delText xml:space="preserve">, and </w:delText>
        </w:r>
      </w:del>
      <w:del w:id="29" w:author="ITU" w:date="2025-11-26T11:54:00Z" w16du:dateUtc="2025-11-26T10:54:00Z">
        <w:r w:rsidRPr="00641268" w:rsidDel="00BD6F90">
          <w:delText>74/297 of 11 August 2020, on progress in the implementation of UNGA Resolution 71/243</w:delText>
        </w:r>
      </w:del>
      <w:commentRangeEnd w:id="27"/>
      <w:r>
        <w:rPr>
          <w:rStyle w:val="CommentReference"/>
        </w:rPr>
        <w:commentReference w:id="27"/>
      </w:r>
      <w:r w:rsidRPr="00641268">
        <w:t>;</w:t>
      </w:r>
    </w:p>
    <w:p w14:paraId="060AE3C7" w14:textId="77777777" w:rsidR="00B66E6A" w:rsidRDefault="00B66E6A" w:rsidP="00B66E6A">
      <w:pPr>
        <w:jc w:val="both"/>
        <w:rPr>
          <w:ins w:id="30" w:author="ITU" w:date="2025-11-26T11:46:00Z" w16du:dateUtc="2025-11-26T10:46:00Z"/>
        </w:rPr>
      </w:pPr>
      <w:r w:rsidRPr="00641268">
        <w:rPr>
          <w:i/>
          <w:iCs/>
        </w:rPr>
        <w:t>b)</w:t>
      </w:r>
      <w:r w:rsidRPr="00641268">
        <w:tab/>
        <w:t>that, in the declaration adopted on 21 September 2020 in UNGA Resolution 75/1, on the commemoration of the 75</w:t>
      </w:r>
      <w:r w:rsidRPr="00641268">
        <w:rPr>
          <w:vertAlign w:val="superscript"/>
        </w:rPr>
        <w:t>th</w:t>
      </w:r>
      <w:r w:rsidRPr="00641268">
        <w:t xml:space="preserve"> anniversary of the United Nations, United Nations Member States acknowledged the importance of technology as a major global issue and undertook to improve digital cooperation in order to maximize the benefits of digital technologies while reducing their risks</w:t>
      </w:r>
      <w:ins w:id="31" w:author="ITU" w:date="2025-11-26T11:29:00Z" w16du:dateUtc="2025-11-26T10:29:00Z">
        <w:r w:rsidRPr="00641268">
          <w:t>;</w:t>
        </w:r>
      </w:ins>
      <w:del w:id="32" w:author="ITU" w:date="2025-11-26T11:29:00Z" w16du:dateUtc="2025-11-26T10:29:00Z">
        <w:r w:rsidRPr="00641268" w:rsidDel="001B1AF9">
          <w:delText>,</w:delText>
        </w:r>
      </w:del>
    </w:p>
    <w:p w14:paraId="6AD10562" w14:textId="77777777" w:rsidR="00B66E6A" w:rsidRPr="00C847B4" w:rsidRDefault="00B66E6A" w:rsidP="008C7A43">
      <w:pPr>
        <w:jc w:val="both"/>
      </w:pPr>
      <w:ins w:id="33" w:author="ITU" w:date="2025-11-26T11:29:00Z" w16du:dateUtc="2025-11-26T10:29:00Z">
        <w:r w:rsidRPr="008C7A43">
          <w:rPr>
            <w:i/>
            <w:iCs/>
          </w:rPr>
          <w:t>c)</w:t>
        </w:r>
        <w:r w:rsidRPr="00C847B4">
          <w:tab/>
          <w:t>UNGA Resolution 79/318 adopted on 18 July 2025, on the UN80 Initiative, which aims to strengthen the United Nations to make it fit for present and future challenges, United Nations Member States called on specialized agencies of the United Nations system to align their reform efforts,</w:t>
        </w:r>
      </w:ins>
    </w:p>
    <w:p w14:paraId="6FC8745D" w14:textId="77777777" w:rsidR="00B66E6A" w:rsidRPr="00C847B4" w:rsidRDefault="00B66E6A" w:rsidP="00B66E6A">
      <w:pPr>
        <w:pStyle w:val="Call"/>
        <w:jc w:val="both"/>
      </w:pPr>
      <w:r w:rsidRPr="00C847B4">
        <w:t>noting</w:t>
      </w:r>
    </w:p>
    <w:p w14:paraId="7825060C" w14:textId="651AADA9" w:rsidR="00B66E6A" w:rsidRPr="00C847B4" w:rsidRDefault="00B66E6A" w:rsidP="00B66E6A">
      <w:pPr>
        <w:jc w:val="both"/>
      </w:pPr>
      <w:r w:rsidRPr="00C847B4">
        <w:rPr>
          <w:i/>
          <w:iCs/>
        </w:rPr>
        <w:t>a)</w:t>
      </w:r>
      <w:r w:rsidRPr="00C847B4">
        <w:tab/>
        <w:t>the challenges faced by the Union in achieving its purposes in the constantly changing telecommunication/information and communication technology (ICT) environment as well as the context for the development and implementation of the strategic plan</w:t>
      </w:r>
      <w:del w:id="34" w:author="LRT" w:date="2025-12-01T13:31:00Z" w16du:dateUtc="2025-12-01T12:31:00Z">
        <w:r w:rsidRPr="00787BA3" w:rsidDel="00787BA3">
          <w:rPr>
            <w:highlight w:val="yellow"/>
          </w:rPr>
          <w:delText>,</w:delText>
        </w:r>
      </w:del>
      <w:del w:id="35" w:author="ITU" w:date="2025-11-28T12:15:00Z" w16du:dateUtc="2025-11-28T11:15:00Z">
        <w:r w:rsidRPr="00787BA3" w:rsidDel="005854C6">
          <w:rPr>
            <w:highlight w:val="yellow"/>
          </w:rPr>
          <w:delText xml:space="preserve"> </w:delText>
        </w:r>
        <w:r w:rsidRPr="00787BA3" w:rsidDel="005854C6">
          <w:rPr>
            <w:highlight w:val="yellow"/>
            <w:rPrChange w:id="36" w:author="ITU" w:date="2025-11-19T16:41:00Z" w16du:dateUtc="2025-11-19T15:41:00Z">
              <w:rPr/>
            </w:rPrChange>
          </w:rPr>
          <w:delText>a</w:delText>
        </w:r>
        <w:r w:rsidRPr="00C847B4" w:rsidDel="005854C6">
          <w:rPr>
            <w:highlight w:val="yellow"/>
            <w:rPrChange w:id="37" w:author="ITU" w:date="2025-11-19T16:41:00Z" w16du:dateUtc="2025-11-19T15:41:00Z">
              <w:rPr/>
            </w:rPrChange>
          </w:rPr>
          <w:delText>s outlined in Annex 2 to this resolution</w:delText>
        </w:r>
      </w:del>
      <w:r w:rsidRPr="00C847B4">
        <w:t>;</w:t>
      </w:r>
    </w:p>
    <w:p w14:paraId="3F65FAB6" w14:textId="77777777" w:rsidR="00B66E6A" w:rsidRPr="00C847B4" w:rsidRDefault="00B66E6A" w:rsidP="00B66E6A">
      <w:pPr>
        <w:jc w:val="both"/>
      </w:pPr>
      <w:r w:rsidRPr="00C847B4">
        <w:rPr>
          <w:i/>
          <w:iCs/>
        </w:rPr>
        <w:t>b)</w:t>
      </w:r>
      <w:r w:rsidRPr="00C847B4">
        <w:tab/>
        <w:t>the glossary of terms presented in Annex 3 to this resolution,</w:t>
      </w:r>
    </w:p>
    <w:p w14:paraId="464FF7CD" w14:textId="77777777" w:rsidR="00B66E6A" w:rsidRPr="00C847B4" w:rsidRDefault="00B66E6A" w:rsidP="00B66E6A">
      <w:pPr>
        <w:pStyle w:val="Call"/>
        <w:jc w:val="both"/>
      </w:pPr>
      <w:r w:rsidRPr="00C847B4">
        <w:t>recognizing</w:t>
      </w:r>
    </w:p>
    <w:p w14:paraId="04E24B98" w14:textId="77777777" w:rsidR="00B66E6A" w:rsidRPr="00C847B4" w:rsidRDefault="00B66E6A" w:rsidP="00B66E6A">
      <w:pPr>
        <w:jc w:val="both"/>
      </w:pPr>
      <w:r w:rsidRPr="00C847B4">
        <w:rPr>
          <w:i/>
          <w:iCs/>
        </w:rPr>
        <w:t>a)</w:t>
      </w:r>
      <w:r w:rsidRPr="00C847B4">
        <w:tab/>
        <w:t>the experience gained in implementing the previous strategic plans for the Union;</w:t>
      </w:r>
    </w:p>
    <w:p w14:paraId="787AAAB5" w14:textId="77777777" w:rsidR="00B66E6A" w:rsidRPr="00C847B4" w:rsidRDefault="00B66E6A" w:rsidP="00B66E6A">
      <w:pPr>
        <w:jc w:val="both"/>
      </w:pPr>
      <w:r w:rsidRPr="00302828">
        <w:rPr>
          <w:i/>
          <w:iCs/>
        </w:rPr>
        <w:t>b)</w:t>
      </w:r>
      <w:r w:rsidRPr="00302828">
        <w:tab/>
        <w:t>the recommendations of United Nations Joint Inspection Unit (JIU) Report 2012/12: Strategic planning in the United Nations system;</w:t>
      </w:r>
    </w:p>
    <w:p w14:paraId="14F3CD34" w14:textId="77777777" w:rsidR="00B66E6A" w:rsidRPr="00C847B4" w:rsidRDefault="00B66E6A" w:rsidP="00B66E6A">
      <w:pPr>
        <w:jc w:val="both"/>
      </w:pPr>
      <w:r w:rsidRPr="00C847B4">
        <w:rPr>
          <w:i/>
          <w:iCs/>
        </w:rPr>
        <w:t>c)</w:t>
      </w:r>
      <w:r w:rsidRPr="00C847B4">
        <w:tab/>
        <w:t>the persistent digital divide and ITU's role in expanding connectivity worldwide and in the use of telecommunications/ICTs for social, economic and environmentally sustainable development</w:t>
      </w:r>
      <w:r w:rsidRPr="00C847B4">
        <w:rPr>
          <w:rFonts w:cs="Calibri"/>
          <w:lang w:eastAsia="en-GB"/>
        </w:rPr>
        <w:t xml:space="preserve">, </w:t>
      </w:r>
      <w:commentRangeStart w:id="38"/>
      <w:r w:rsidRPr="00C847B4">
        <w:rPr>
          <w:rFonts w:cs="Calibri"/>
          <w:highlight w:val="yellow"/>
          <w:lang w:eastAsia="en-GB"/>
        </w:rPr>
        <w:t>particularly in the context of the spread of the coronavirus disease (COVID-19)</w:t>
      </w:r>
      <w:commentRangeEnd w:id="38"/>
      <w:r w:rsidRPr="00C847B4">
        <w:rPr>
          <w:rStyle w:val="CommentReference"/>
        </w:rPr>
        <w:commentReference w:id="38"/>
      </w:r>
      <w:r w:rsidRPr="00C847B4">
        <w:t>;</w:t>
      </w:r>
    </w:p>
    <w:p w14:paraId="681409A6" w14:textId="77777777" w:rsidR="00B66E6A" w:rsidRPr="00C847B4" w:rsidRDefault="00B66E6A" w:rsidP="00B66E6A">
      <w:pPr>
        <w:jc w:val="both"/>
      </w:pPr>
      <w:r w:rsidRPr="00302828">
        <w:rPr>
          <w:i/>
          <w:iCs/>
        </w:rPr>
        <w:t>d)</w:t>
      </w:r>
      <w:r w:rsidRPr="00302828">
        <w:tab/>
        <w:t>the recommendations relevant to strategic planning and risk management in the JIU report on review of management and administration in ITU;</w:t>
      </w:r>
    </w:p>
    <w:p w14:paraId="63C30343" w14:textId="77777777" w:rsidR="00B66E6A" w:rsidRPr="00C847B4" w:rsidRDefault="00B66E6A" w:rsidP="00B66E6A">
      <w:pPr>
        <w:jc w:val="both"/>
      </w:pPr>
      <w:r w:rsidRPr="00C847B4">
        <w:rPr>
          <w:i/>
        </w:rPr>
        <w:t>e)</w:t>
      </w:r>
      <w:r w:rsidRPr="00C847B4">
        <w:rPr>
          <w:i/>
        </w:rPr>
        <w:tab/>
      </w:r>
      <w:r w:rsidRPr="00C847B4">
        <w:t xml:space="preserve">that the effective linkage between the strategic plan and the financial plan is detailed in Annex 1 to Decision 5 </w:t>
      </w:r>
      <w:r w:rsidRPr="00302828">
        <w:rPr>
          <w:highlight w:val="yellow"/>
        </w:rPr>
        <w:t>(Rev. Bucharest, 2022)</w:t>
      </w:r>
      <w:r w:rsidRPr="00C847B4">
        <w:t xml:space="preserve"> of this conference, as presented in Appendix А to Annex 1 to this resolution;</w:t>
      </w:r>
    </w:p>
    <w:p w14:paraId="4B611900" w14:textId="77777777" w:rsidR="00B66E6A" w:rsidRPr="00C847B4" w:rsidRDefault="00B66E6A" w:rsidP="00787BA3">
      <w:pPr>
        <w:jc w:val="both"/>
      </w:pPr>
      <w:r w:rsidRPr="00C847B4">
        <w:rPr>
          <w:i/>
          <w:iCs/>
        </w:rPr>
        <w:t>f)</w:t>
      </w:r>
      <w:r w:rsidRPr="00C847B4">
        <w:tab/>
      </w:r>
      <w:r w:rsidRPr="00302828">
        <w:t>the new ITU Accountability Framework, endorsed by the ITU Council at its 2022</w:t>
      </w:r>
      <w:r w:rsidRPr="00C847B4">
        <w:t xml:space="preserve"> session, aiming to further strengthen the Union's accountability mechanisms and internal controls,</w:t>
      </w:r>
    </w:p>
    <w:p w14:paraId="6708F1E9" w14:textId="77777777" w:rsidR="00B66E6A" w:rsidRPr="00C847B4" w:rsidRDefault="00B66E6A" w:rsidP="00B66E6A">
      <w:pPr>
        <w:pStyle w:val="Call"/>
        <w:jc w:val="both"/>
      </w:pPr>
      <w:r w:rsidRPr="00C847B4">
        <w:t>resolves</w:t>
      </w:r>
    </w:p>
    <w:p w14:paraId="5D355A79" w14:textId="77777777" w:rsidR="00B66E6A" w:rsidRPr="00C847B4" w:rsidRDefault="00B66E6A" w:rsidP="00B66E6A">
      <w:pPr>
        <w:jc w:val="both"/>
      </w:pPr>
      <w:r w:rsidRPr="00C847B4">
        <w:t xml:space="preserve">to adopt the strategic plan for the Union for </w:t>
      </w:r>
      <w:del w:id="39" w:author="ITU" w:date="2025-11-19T16:42:00Z" w16du:dateUtc="2025-11-19T15:42:00Z">
        <w:r w:rsidRPr="00C847B4" w:rsidDel="00C31ED5">
          <w:delText>2024-2027</w:delText>
        </w:r>
      </w:del>
      <w:ins w:id="40" w:author="ITU" w:date="2025-11-19T16:42:00Z" w16du:dateUtc="2025-11-19T15:42:00Z">
        <w:r w:rsidRPr="00C847B4">
          <w:t>2028-2031</w:t>
        </w:r>
      </w:ins>
      <w:r w:rsidRPr="00C847B4">
        <w:t xml:space="preserve"> contained in Annex 1 to this resolution,</w:t>
      </w:r>
    </w:p>
    <w:p w14:paraId="62DCC433" w14:textId="77777777" w:rsidR="00B66E6A" w:rsidRPr="00C847B4" w:rsidRDefault="00B66E6A" w:rsidP="00B66E6A">
      <w:pPr>
        <w:pStyle w:val="Call"/>
        <w:jc w:val="both"/>
      </w:pPr>
      <w:r w:rsidRPr="00C847B4">
        <w:t>instructs the Secretary-General and the Directors of the Bureaux</w:t>
      </w:r>
    </w:p>
    <w:p w14:paraId="4A5FB61D" w14:textId="77777777" w:rsidR="00B66E6A" w:rsidRPr="00B66444" w:rsidRDefault="00B66E6A" w:rsidP="00B66E6A">
      <w:pPr>
        <w:jc w:val="both"/>
      </w:pPr>
      <w:r w:rsidRPr="00C847B4">
        <w:t>1</w:t>
      </w:r>
      <w:r w:rsidRPr="00C847B4">
        <w:tab/>
        <w:t>to continue improving the ITU results framework for monitoring the implementation of the strategic plan for the Union, following the principles of results-based management and results-based budgetin</w:t>
      </w:r>
      <w:r w:rsidRPr="00B66444">
        <w:t>g;</w:t>
      </w:r>
    </w:p>
    <w:p w14:paraId="54DA4B5A" w14:textId="77777777" w:rsidR="00B66E6A" w:rsidRPr="00B66444" w:rsidRDefault="00B66E6A" w:rsidP="00B66E6A">
      <w:pPr>
        <w:jc w:val="both"/>
      </w:pPr>
      <w:r w:rsidRPr="00B66444">
        <w:t>2</w:t>
      </w:r>
      <w:r w:rsidRPr="00B66444">
        <w:tab/>
        <w:t>to coordinate the implementation of the strategic plan, ensuring coherence between the strategic plan, the financial plan, the operational plans and the biennial budgets;</w:t>
      </w:r>
    </w:p>
    <w:p w14:paraId="5589AD36" w14:textId="77777777" w:rsidR="00B66E6A" w:rsidRPr="00B66444" w:rsidRDefault="00B66E6A" w:rsidP="00B66E6A">
      <w:pPr>
        <w:jc w:val="both"/>
      </w:pPr>
      <w:r w:rsidRPr="00B66444">
        <w:lastRenderedPageBreak/>
        <w:t>3</w:t>
      </w:r>
      <w:r w:rsidRPr="00B66444">
        <w:tab/>
        <w:t>to recommend to the Council making adjustments to the strategic and financial plans in line with its mandate and in the light of changes in the telecommunication/ICT environment and/or as a result of the performance evaluation and the risk-management framework, in particular by:</w:t>
      </w:r>
    </w:p>
    <w:p w14:paraId="1DC6D194" w14:textId="77777777" w:rsidR="00B66E6A" w:rsidRPr="00B66444" w:rsidRDefault="00B66E6A" w:rsidP="00B66E6A">
      <w:pPr>
        <w:pStyle w:val="enumlev1"/>
        <w:jc w:val="both"/>
      </w:pPr>
      <w:proofErr w:type="spellStart"/>
      <w:r w:rsidRPr="00B66444">
        <w:t>i</w:t>
      </w:r>
      <w:proofErr w:type="spellEnd"/>
      <w:r w:rsidRPr="00B66444">
        <w:t>)</w:t>
      </w:r>
      <w:r w:rsidRPr="00B66444">
        <w:tab/>
        <w:t>making all necessary modifications to ensure that the strategic plan facilitates the accomplishment of ITU's goals and priorities, taking account of proposals by the Sector advisory groups, decisions by conferences and by assemblies of the Sectors and changes in the strategic focus of the Union's activities, within the financial limits established by the Plenipotentiary Conference;</w:t>
      </w:r>
    </w:p>
    <w:p w14:paraId="6F62CFE3" w14:textId="77777777" w:rsidR="00B66E6A" w:rsidRPr="00B66444" w:rsidRDefault="00B66E6A" w:rsidP="00B66E6A">
      <w:pPr>
        <w:pStyle w:val="enumlev1"/>
        <w:jc w:val="both"/>
      </w:pPr>
      <w:r w:rsidRPr="00B66444">
        <w:t>ii)</w:t>
      </w:r>
      <w:r w:rsidRPr="00B66444">
        <w:tab/>
        <w:t>ensuring the linkage between the strategic, financial and operational plans in ITU, and the corresponding human resources strategic plan;</w:t>
      </w:r>
    </w:p>
    <w:p w14:paraId="3CCE2F5A" w14:textId="77777777" w:rsidR="00B66E6A" w:rsidRPr="00B66444" w:rsidRDefault="00B66E6A" w:rsidP="00B66E6A">
      <w:pPr>
        <w:jc w:val="both"/>
      </w:pPr>
      <w:r w:rsidRPr="00B66444">
        <w:t>4</w:t>
      </w:r>
      <w:r w:rsidRPr="00B66444">
        <w:tab/>
        <w:t>to report annually to the Council on the implementation of the strategic plan and on the performance of the Union towards the achievement of its goals;</w:t>
      </w:r>
    </w:p>
    <w:p w14:paraId="4CFB5B26" w14:textId="77777777" w:rsidR="00B66E6A" w:rsidRPr="00B66444" w:rsidRDefault="00B66E6A" w:rsidP="00B66E6A">
      <w:pPr>
        <w:jc w:val="both"/>
      </w:pPr>
      <w:r w:rsidRPr="00B66444">
        <w:t>5</w:t>
      </w:r>
      <w:r w:rsidRPr="00B66444">
        <w:tab/>
        <w:t>to distribute these reports to all Member States, after consideration by the Council, urging them to circulate the reports to Sector Members, as well as to those entities and organizations referred to in No. 235 of the Convention which have participated in the implementation of the plans;</w:t>
      </w:r>
    </w:p>
    <w:p w14:paraId="61E49745" w14:textId="77777777" w:rsidR="00B66E6A" w:rsidRPr="00B66444" w:rsidRDefault="00B66E6A" w:rsidP="00B66E6A">
      <w:pPr>
        <w:jc w:val="both"/>
      </w:pPr>
      <w:r w:rsidRPr="00B66444">
        <w:t>6</w:t>
      </w:r>
      <w:r w:rsidRPr="00B66444">
        <w:tab/>
        <w:t>to continue to engage with the United Nations with a view to supporting full implementation of UNGA resolutions related to telecommunications/ICTs,</w:t>
      </w:r>
    </w:p>
    <w:p w14:paraId="198C2370" w14:textId="77777777" w:rsidR="00B66E6A" w:rsidRPr="00B66444" w:rsidRDefault="00B66E6A" w:rsidP="00B66E6A">
      <w:pPr>
        <w:pStyle w:val="Call"/>
        <w:jc w:val="both"/>
      </w:pPr>
      <w:r w:rsidRPr="00B66444">
        <w:t>instructs the ITU Council</w:t>
      </w:r>
    </w:p>
    <w:p w14:paraId="30382C59" w14:textId="77777777" w:rsidR="00B66E6A" w:rsidRPr="00B66444" w:rsidRDefault="00B66E6A" w:rsidP="00B66E6A">
      <w:pPr>
        <w:jc w:val="both"/>
      </w:pPr>
      <w:r w:rsidRPr="00B66444">
        <w:t>1</w:t>
      </w:r>
      <w:r w:rsidRPr="00B66444">
        <w:tab/>
        <w:t>to oversee the development and implementation of the ITU results framework, including the adoption of the related indicators to better measure the effectiveness and efficiency of the implementation of the strategic plan for the Union;</w:t>
      </w:r>
    </w:p>
    <w:p w14:paraId="760A0FB2" w14:textId="77777777" w:rsidR="00B66E6A" w:rsidRPr="00B66444" w:rsidRDefault="00B66E6A" w:rsidP="00B66E6A">
      <w:pPr>
        <w:jc w:val="both"/>
      </w:pPr>
      <w:r w:rsidRPr="00B66444">
        <w:t>2</w:t>
      </w:r>
      <w:r w:rsidRPr="00B66444">
        <w:tab/>
        <w:t xml:space="preserve">to oversee the development and implementation of the strategic plan, and when </w:t>
      </w:r>
      <w:proofErr w:type="gramStart"/>
      <w:r w:rsidRPr="00B66444">
        <w:t>necessary</w:t>
      </w:r>
      <w:proofErr w:type="gramEnd"/>
      <w:r w:rsidRPr="00B66444">
        <w:t xml:space="preserve"> adjust the strategic plan, on the basis of the Secretary-General's reports;</w:t>
      </w:r>
    </w:p>
    <w:p w14:paraId="7B0916CC" w14:textId="77777777" w:rsidR="00B66E6A" w:rsidRPr="00B66444" w:rsidRDefault="00B66E6A" w:rsidP="00B66E6A">
      <w:pPr>
        <w:jc w:val="both"/>
      </w:pPr>
      <w:r w:rsidRPr="00B66444">
        <w:t>3</w:t>
      </w:r>
      <w:r w:rsidRPr="00B66444">
        <w:tab/>
        <w:t>to present an assessment of the results of the strategic plan to the next plenipotentiary conference, along with a proposed draft strategic plan for the next quadrennial period for adoption;</w:t>
      </w:r>
    </w:p>
    <w:p w14:paraId="26BC891F" w14:textId="77777777" w:rsidR="00B66E6A" w:rsidRPr="00B66444" w:rsidRDefault="00B66E6A" w:rsidP="00B66E6A">
      <w:pPr>
        <w:jc w:val="both"/>
      </w:pPr>
      <w:r w:rsidRPr="00B66444">
        <w:t>4</w:t>
      </w:r>
      <w:r w:rsidRPr="00B66444">
        <w:tab/>
        <w:t>to take appropriate action to support the implementation of the relevant UNGA resolutions;</w:t>
      </w:r>
    </w:p>
    <w:p w14:paraId="29E52B3A" w14:textId="77777777" w:rsidR="00B66E6A" w:rsidRPr="00B66444" w:rsidRDefault="00B66E6A" w:rsidP="00B66E6A">
      <w:pPr>
        <w:jc w:val="both"/>
        <w:rPr>
          <w:szCs w:val="16"/>
        </w:rPr>
      </w:pPr>
      <w:r w:rsidRPr="00B66444">
        <w:t>5</w:t>
      </w:r>
      <w:r w:rsidRPr="00B66444">
        <w:tab/>
        <w:t xml:space="preserve">to ensure that the rolling operational plans from the General Secretariat and the three Sectors approved annually by the Council are fully aligned and compliant with this resolution and its annexes and with the financial plan for the Union approved in Decision 5 </w:t>
      </w:r>
      <w:r w:rsidRPr="00302828">
        <w:rPr>
          <w:highlight w:val="yellow"/>
        </w:rPr>
        <w:t>(Rev. Bucharest, 2022)</w:t>
      </w:r>
      <w:r w:rsidRPr="00B66444">
        <w:t xml:space="preserve"> of this conference,</w:t>
      </w:r>
    </w:p>
    <w:p w14:paraId="57B8160D" w14:textId="77777777" w:rsidR="00B66E6A" w:rsidRPr="00B66444" w:rsidRDefault="00B66E6A" w:rsidP="00B66E6A">
      <w:pPr>
        <w:pStyle w:val="Call"/>
        <w:jc w:val="both"/>
      </w:pPr>
      <w:r w:rsidRPr="00B66444">
        <w:t>invites Member States</w:t>
      </w:r>
    </w:p>
    <w:p w14:paraId="4C32E396" w14:textId="77777777" w:rsidR="00B66E6A" w:rsidRPr="00B66444" w:rsidRDefault="00B66E6A" w:rsidP="00B66E6A">
      <w:pPr>
        <w:jc w:val="both"/>
      </w:pPr>
      <w:r w:rsidRPr="00B66444">
        <w:t>to contribute national and regional insights on policy, regulatory and operational matters in the domain of telecommunications/ICTs to the strategic planning process undertaken by the Union in the period before the next plenipotentiary conference, in order to:</w:t>
      </w:r>
    </w:p>
    <w:p w14:paraId="4DFD7C84" w14:textId="77777777" w:rsidR="00B66E6A" w:rsidRDefault="00B66E6A" w:rsidP="00787BA3">
      <w:pPr>
        <w:pStyle w:val="enumlev1"/>
        <w:jc w:val="both"/>
      </w:pPr>
      <w:r w:rsidRPr="00B66444">
        <w:rPr>
          <w:rFonts w:ascii="Symbol" w:eastAsia="Symbol" w:hAnsi="Symbol" w:cs="Symbol"/>
        </w:rPr>
        <w:sym w:font="Symbol" w:char="F02D"/>
      </w:r>
      <w:r w:rsidRPr="00B66444">
        <w:tab/>
        <w:t>strengthen the effectiveness of the Union in fulfilling its purposes as set out in the instruments of the Union, by cooperating in the implementation of the strategic plan, keeping in mind the values and principles of "One ITU";</w:t>
      </w:r>
    </w:p>
    <w:p w14:paraId="48E492A5" w14:textId="695773E7" w:rsidR="00845312" w:rsidRDefault="00787BA3" w:rsidP="00787BA3">
      <w:pPr>
        <w:pStyle w:val="enumlev1"/>
        <w:jc w:val="both"/>
      </w:pPr>
      <w:r>
        <w:lastRenderedPageBreak/>
        <w:t>–</w:t>
      </w:r>
      <w:r>
        <w:tab/>
      </w:r>
      <w:r w:rsidR="00B66E6A" w:rsidRPr="00B66444">
        <w:t>assist the Union in meeting the changing expectations of all its constituents as national structures for the provision of telecommunication/ICT services continue to evolve,</w:t>
      </w:r>
      <w:bookmarkEnd w:id="11"/>
    </w:p>
    <w:p w14:paraId="0B82D4C1" w14:textId="77777777" w:rsidR="0030088D" w:rsidRDefault="00EF7BCB" w:rsidP="0030088D">
      <w:pPr>
        <w:pStyle w:val="Call"/>
        <w:jc w:val="both"/>
      </w:pPr>
      <w:r>
        <w:t xml:space="preserve">invites Sector Members </w:t>
      </w:r>
    </w:p>
    <w:p w14:paraId="0015901E" w14:textId="2B4EDD0C" w:rsidR="00EF7BCB" w:rsidRDefault="00EF7BCB" w:rsidP="00EF7BCB">
      <w:pPr>
        <w:pStyle w:val="enumlev1"/>
        <w:ind w:left="0" w:firstLine="0"/>
        <w:jc w:val="both"/>
      </w:pPr>
      <w:r>
        <w:t>to communicate their views on the strategic plan for the Union through their relevant Sectors and the corresponding advisory groups.</w:t>
      </w:r>
    </w:p>
    <w:p w14:paraId="30CBB5C1" w14:textId="77777777" w:rsidR="00CB0323" w:rsidRDefault="00CB0323" w:rsidP="00EF7BCB">
      <w:pPr>
        <w:pStyle w:val="enumlev1"/>
        <w:ind w:left="0" w:firstLine="0"/>
        <w:jc w:val="both"/>
      </w:pPr>
    </w:p>
    <w:p w14:paraId="45EA16A5" w14:textId="7FEC0755" w:rsidR="00CB0323" w:rsidRPr="00B66E6A" w:rsidRDefault="00CB0323" w:rsidP="00CB0323">
      <w:pPr>
        <w:jc w:val="center"/>
      </w:pPr>
      <w:r>
        <w:t>______________</w:t>
      </w:r>
    </w:p>
    <w:sectPr w:rsidR="00CB0323" w:rsidRPr="00B66E6A" w:rsidSect="00AD3606">
      <w:headerReference w:type="even" r:id="rId17"/>
      <w:headerReference w:type="default" r:id="rId18"/>
      <w:footerReference w:type="even" r:id="rId19"/>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ITU" w:date="2025-11-27T17:01:00Z" w:initials="ITU">
    <w:p w14:paraId="03AC5424" w14:textId="77777777" w:rsidR="00B66E6A" w:rsidRDefault="00B66E6A" w:rsidP="00B66E6A">
      <w:pPr>
        <w:pStyle w:val="CommentText"/>
      </w:pPr>
      <w:r>
        <w:rPr>
          <w:rStyle w:val="CommentReference"/>
        </w:rPr>
        <w:annotationRef/>
      </w:r>
      <w:r>
        <w:rPr>
          <w:lang w:val="en-US"/>
        </w:rPr>
        <w:t xml:space="preserve">Justification for removing: Res </w:t>
      </w:r>
      <w:r>
        <w:rPr>
          <w:color w:val="000000"/>
        </w:rPr>
        <w:t>71/243 was the UNGA resolution on the 2016 QCPR on operational activities for development. New QCPR resolutions are adopted every four years, so 71/243 was replaced in Dec 2020 by Res 75/233) and in Dec 2024 by Res 79/226. </w:t>
      </w:r>
    </w:p>
    <w:p w14:paraId="05249BA9" w14:textId="77777777" w:rsidR="00B66E6A" w:rsidRDefault="00B66E6A" w:rsidP="00B66E6A">
      <w:pPr>
        <w:pStyle w:val="CommentText"/>
      </w:pPr>
    </w:p>
    <w:p w14:paraId="687446CF" w14:textId="77777777" w:rsidR="00B66E6A" w:rsidRDefault="00B66E6A" w:rsidP="00B66E6A">
      <w:pPr>
        <w:pStyle w:val="CommentText"/>
      </w:pPr>
      <w:r>
        <w:rPr>
          <w:color w:val="000000"/>
        </w:rPr>
        <w:t>Progress in the implementation of the QCPR is tracked through reports of the Secretary-General. Based on these reports, there are annual UN resolutions on Operational Activities for Development of the United Nations System. One is currently with UNGA's 2</w:t>
      </w:r>
      <w:r>
        <w:rPr>
          <w:color w:val="000000"/>
          <w:vertAlign w:val="superscript"/>
        </w:rPr>
        <w:t>nd</w:t>
      </w:r>
      <w:r>
        <w:rPr>
          <w:color w:val="000000"/>
        </w:rPr>
        <w:t> Committee right now and should be adopted by the UNGA in December (still it has no ref number), so it could be included before PP-26.</w:t>
      </w:r>
    </w:p>
  </w:comment>
  <w:comment w:id="38" w:author="ITU" w:date="2025-11-26T11:38:00Z" w:initials="ITU">
    <w:p w14:paraId="4FCD57AD" w14:textId="77777777" w:rsidR="00F44C85" w:rsidRDefault="00B66E6A" w:rsidP="00F44C85">
      <w:pPr>
        <w:pStyle w:val="CommentText"/>
      </w:pPr>
      <w:r>
        <w:rPr>
          <w:rStyle w:val="CommentReference"/>
        </w:rPr>
        <w:annotationRef/>
      </w:r>
      <w:r w:rsidR="00F44C85">
        <w:t xml:space="preserve">This could be replaced with a more comprehensive formulation, similar to the wording now used for other PP resolutions, for example: </w:t>
      </w:r>
      <w:r w:rsidR="00F44C85">
        <w:rPr>
          <w:i/>
          <w:iCs/>
        </w:rPr>
        <w:t>“…, especially during globally shared challenges such as pandemics’.</w:t>
      </w:r>
      <w:r w:rsidR="00F44C8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446CF" w15:done="0"/>
  <w15:commentEx w15:paraId="4FCD57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4FF4C" w16cex:dateUtc="2025-11-27T16:01:00Z"/>
  <w16cex:commentExtensible w16cex:durableId="604DC1B3" w16cex:dateUtc="2025-11-26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446CF" w16cid:durableId="7704FF4C"/>
  <w16cid:commentId w16cid:paraId="4FCD57AD" w16cid:durableId="604DC1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0F37" w14:textId="77777777" w:rsidR="00006538" w:rsidRDefault="00006538">
      <w:r>
        <w:separator/>
      </w:r>
    </w:p>
  </w:endnote>
  <w:endnote w:type="continuationSeparator" w:id="0">
    <w:p w14:paraId="0AF4A7EA" w14:textId="77777777" w:rsidR="00006538" w:rsidRDefault="0000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0028" w14:textId="77777777" w:rsidR="00787BA3" w:rsidRDefault="00787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4F3A28AE" w:rsidR="00EE49E8" w:rsidRPr="00E06FD5" w:rsidRDefault="00EE49E8" w:rsidP="00630B6A">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630B6A">
            <w:rPr>
              <w:bCs/>
            </w:rPr>
            <w:t>4</w:t>
          </w:r>
          <w:r w:rsidR="00A52C84" w:rsidRPr="00623AE3">
            <w:rPr>
              <w:bCs/>
            </w:rPr>
            <w:t>/</w:t>
          </w:r>
          <w:r w:rsidR="00787BA3">
            <w:rPr>
              <w:bCs/>
            </w:rPr>
            <w:t>4</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proofErr w:type="spellStart"/>
            <w:r w:rsidRPr="00630B6A">
              <w:rPr>
                <w:rStyle w:val="Hyperlink"/>
              </w:rPr>
              <w:t>council.itu.int</w:t>
            </w:r>
            <w:proofErr w:type="spellEnd"/>
            <w:r w:rsidRPr="00630B6A">
              <w:rPr>
                <w:rStyle w:val="Hyperlink"/>
              </w:rPr>
              <w:t>/working-groups</w:t>
            </w:r>
          </w:hyperlink>
        </w:p>
      </w:tc>
      <w:tc>
        <w:tcPr>
          <w:tcW w:w="6957" w:type="dxa"/>
        </w:tcPr>
        <w:p w14:paraId="3F62E0D8" w14:textId="703B2E10"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630B6A">
            <w:rPr>
              <w:bCs/>
            </w:rPr>
            <w:t>4</w:t>
          </w:r>
          <w:r w:rsidRPr="00623AE3">
            <w:rPr>
              <w:bCs/>
            </w:rPr>
            <w:t>/</w:t>
          </w:r>
          <w:r w:rsidR="00302828">
            <w:rPr>
              <w:bCs/>
            </w:rPr>
            <w:t>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9592" w14:textId="77777777" w:rsidR="00006538" w:rsidRDefault="00006538">
      <w:r>
        <w:t>____________________</w:t>
      </w:r>
    </w:p>
  </w:footnote>
  <w:footnote w:type="continuationSeparator" w:id="0">
    <w:p w14:paraId="6E1FA164" w14:textId="77777777" w:rsidR="00006538" w:rsidRDefault="0000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1207" w14:textId="77777777" w:rsidR="00787BA3" w:rsidRDefault="00787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F112" w14:textId="77777777" w:rsidR="00787BA3" w:rsidRDefault="00787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4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85C1C"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4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48589"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414B805"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18473F">
                      <w:rPr>
                        <w:sz w:val="20"/>
                      </w:rPr>
                      <w:t>12</w:t>
                    </w:r>
                    <w:r w:rsidR="00630B6A">
                      <w:rPr>
                        <w:sz w:val="20"/>
                      </w:rPr>
                      <w:t xml:space="preserve"> </w:t>
                    </w:r>
                    <w:r w:rsidR="00640688">
                      <w:rPr>
                        <w:sz w:val="20"/>
                      </w:rPr>
                      <w:t xml:space="preserve">to </w:t>
                    </w:r>
                    <w:r w:rsidR="0018473F">
                      <w:rPr>
                        <w:sz w:val="20"/>
                      </w:rPr>
                      <w:t>14</w:t>
                    </w:r>
                    <w:r w:rsidR="00630B6A">
                      <w:rPr>
                        <w:sz w:val="20"/>
                      </w:rPr>
                      <w:t xml:space="preserve"> </w:t>
                    </w:r>
                    <w:r w:rsidR="006B1813">
                      <w:rPr>
                        <w:sz w:val="20"/>
                      </w:rPr>
                      <w:t xml:space="preserve">(a.m.) </w:t>
                    </w:r>
                    <w:r w:rsidR="00630B6A">
                      <w:rPr>
                        <w:sz w:val="20"/>
                      </w:rPr>
                      <w:t xml:space="preserve">January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6606CC"/>
    <w:multiLevelType w:val="hybridMultilevel"/>
    <w:tmpl w:val="FC7EF826"/>
    <w:lvl w:ilvl="0" w:tplc="66E6FA40">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5C2456"/>
    <w:multiLevelType w:val="hybridMultilevel"/>
    <w:tmpl w:val="5DEA44B8"/>
    <w:lvl w:ilvl="0" w:tplc="2CB0B0AC">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C3570D"/>
    <w:multiLevelType w:val="hybridMultilevel"/>
    <w:tmpl w:val="A86472B2"/>
    <w:lvl w:ilvl="0" w:tplc="4B2AE49A">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33459099">
    <w:abstractNumId w:val="3"/>
  </w:num>
  <w:num w:numId="3" w16cid:durableId="1037975357">
    <w:abstractNumId w:val="1"/>
  </w:num>
  <w:num w:numId="4" w16cid:durableId="21057658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6538"/>
    <w:rsid w:val="000210D4"/>
    <w:rsid w:val="000615DA"/>
    <w:rsid w:val="00063016"/>
    <w:rsid w:val="00066795"/>
    <w:rsid w:val="0007353B"/>
    <w:rsid w:val="00076AF6"/>
    <w:rsid w:val="00085CF2"/>
    <w:rsid w:val="000908F5"/>
    <w:rsid w:val="000A7E01"/>
    <w:rsid w:val="000B1705"/>
    <w:rsid w:val="000D6585"/>
    <w:rsid w:val="000D75B2"/>
    <w:rsid w:val="000F3253"/>
    <w:rsid w:val="001121F5"/>
    <w:rsid w:val="00113D5E"/>
    <w:rsid w:val="00130599"/>
    <w:rsid w:val="001400DC"/>
    <w:rsid w:val="00140CE1"/>
    <w:rsid w:val="0017013D"/>
    <w:rsid w:val="001751FF"/>
    <w:rsid w:val="0017539C"/>
    <w:rsid w:val="00175AC2"/>
    <w:rsid w:val="0017609F"/>
    <w:rsid w:val="0018473F"/>
    <w:rsid w:val="0019628A"/>
    <w:rsid w:val="001A72C5"/>
    <w:rsid w:val="001A7D1D"/>
    <w:rsid w:val="001B0729"/>
    <w:rsid w:val="001B51DD"/>
    <w:rsid w:val="001C628E"/>
    <w:rsid w:val="001E0F7B"/>
    <w:rsid w:val="001E0FBE"/>
    <w:rsid w:val="002119FD"/>
    <w:rsid w:val="002130E0"/>
    <w:rsid w:val="00215A2C"/>
    <w:rsid w:val="002404ED"/>
    <w:rsid w:val="00244F7F"/>
    <w:rsid w:val="00260ACE"/>
    <w:rsid w:val="00264425"/>
    <w:rsid w:val="00265875"/>
    <w:rsid w:val="0027303B"/>
    <w:rsid w:val="0028109B"/>
    <w:rsid w:val="002A2188"/>
    <w:rsid w:val="002B1F58"/>
    <w:rsid w:val="002C1C7A"/>
    <w:rsid w:val="002C54E2"/>
    <w:rsid w:val="002E4082"/>
    <w:rsid w:val="0030088D"/>
    <w:rsid w:val="0030160F"/>
    <w:rsid w:val="00302828"/>
    <w:rsid w:val="00312404"/>
    <w:rsid w:val="00320223"/>
    <w:rsid w:val="00322D0D"/>
    <w:rsid w:val="00361465"/>
    <w:rsid w:val="00383008"/>
    <w:rsid w:val="003877F5"/>
    <w:rsid w:val="003942D4"/>
    <w:rsid w:val="003958A8"/>
    <w:rsid w:val="003C2533"/>
    <w:rsid w:val="003C4B0D"/>
    <w:rsid w:val="003D55B9"/>
    <w:rsid w:val="003D5A7F"/>
    <w:rsid w:val="003F5FB1"/>
    <w:rsid w:val="004016E2"/>
    <w:rsid w:val="0040435A"/>
    <w:rsid w:val="00412F2C"/>
    <w:rsid w:val="00416A24"/>
    <w:rsid w:val="00431D9E"/>
    <w:rsid w:val="00433CE8"/>
    <w:rsid w:val="00434A5C"/>
    <w:rsid w:val="004544D9"/>
    <w:rsid w:val="00456A5C"/>
    <w:rsid w:val="00472BAD"/>
    <w:rsid w:val="00484009"/>
    <w:rsid w:val="00490E72"/>
    <w:rsid w:val="00491157"/>
    <w:rsid w:val="004921C8"/>
    <w:rsid w:val="00495B0B"/>
    <w:rsid w:val="004A1B8B"/>
    <w:rsid w:val="004A3B5F"/>
    <w:rsid w:val="004D1851"/>
    <w:rsid w:val="004D599D"/>
    <w:rsid w:val="004E2037"/>
    <w:rsid w:val="004E2EA5"/>
    <w:rsid w:val="004E3AEB"/>
    <w:rsid w:val="0050223C"/>
    <w:rsid w:val="005243FF"/>
    <w:rsid w:val="00542D38"/>
    <w:rsid w:val="00564FBC"/>
    <w:rsid w:val="005800BC"/>
    <w:rsid w:val="00582442"/>
    <w:rsid w:val="005A335D"/>
    <w:rsid w:val="005E03D9"/>
    <w:rsid w:val="005E2BD5"/>
    <w:rsid w:val="005F3269"/>
    <w:rsid w:val="00623AE3"/>
    <w:rsid w:val="0062776A"/>
    <w:rsid w:val="00630B6A"/>
    <w:rsid w:val="00634501"/>
    <w:rsid w:val="00640688"/>
    <w:rsid w:val="0064737F"/>
    <w:rsid w:val="006535F1"/>
    <w:rsid w:val="0065557D"/>
    <w:rsid w:val="00660D50"/>
    <w:rsid w:val="00662984"/>
    <w:rsid w:val="006716BB"/>
    <w:rsid w:val="00676C7D"/>
    <w:rsid w:val="006A74E7"/>
    <w:rsid w:val="006B1813"/>
    <w:rsid w:val="006B1859"/>
    <w:rsid w:val="006B6680"/>
    <w:rsid w:val="006B6DCC"/>
    <w:rsid w:val="00702DEF"/>
    <w:rsid w:val="00706861"/>
    <w:rsid w:val="00722C25"/>
    <w:rsid w:val="00737934"/>
    <w:rsid w:val="0075051B"/>
    <w:rsid w:val="00775655"/>
    <w:rsid w:val="00787BA3"/>
    <w:rsid w:val="0079039C"/>
    <w:rsid w:val="00793188"/>
    <w:rsid w:val="00794D34"/>
    <w:rsid w:val="007D4CED"/>
    <w:rsid w:val="00811866"/>
    <w:rsid w:val="00813E5E"/>
    <w:rsid w:val="0083581B"/>
    <w:rsid w:val="0084365C"/>
    <w:rsid w:val="00845312"/>
    <w:rsid w:val="00863874"/>
    <w:rsid w:val="00864AFF"/>
    <w:rsid w:val="00865925"/>
    <w:rsid w:val="00891503"/>
    <w:rsid w:val="008964B4"/>
    <w:rsid w:val="008B4A6A"/>
    <w:rsid w:val="008C7A43"/>
    <w:rsid w:val="008C7E27"/>
    <w:rsid w:val="008F7448"/>
    <w:rsid w:val="0090147A"/>
    <w:rsid w:val="009173EF"/>
    <w:rsid w:val="00932906"/>
    <w:rsid w:val="00961B0B"/>
    <w:rsid w:val="00962D33"/>
    <w:rsid w:val="00965A78"/>
    <w:rsid w:val="00971C28"/>
    <w:rsid w:val="009B2D4B"/>
    <w:rsid w:val="009B38C3"/>
    <w:rsid w:val="009B4345"/>
    <w:rsid w:val="009C253A"/>
    <w:rsid w:val="009E17BD"/>
    <w:rsid w:val="009E485A"/>
    <w:rsid w:val="009F347C"/>
    <w:rsid w:val="00A04CEC"/>
    <w:rsid w:val="00A27F92"/>
    <w:rsid w:val="00A32257"/>
    <w:rsid w:val="00A34664"/>
    <w:rsid w:val="00A36D20"/>
    <w:rsid w:val="00A467DF"/>
    <w:rsid w:val="00A514A4"/>
    <w:rsid w:val="00A52C84"/>
    <w:rsid w:val="00A55622"/>
    <w:rsid w:val="00A83502"/>
    <w:rsid w:val="00A94376"/>
    <w:rsid w:val="00AD15B3"/>
    <w:rsid w:val="00AD2F5E"/>
    <w:rsid w:val="00AD3606"/>
    <w:rsid w:val="00AD4A3D"/>
    <w:rsid w:val="00AF6E49"/>
    <w:rsid w:val="00B04A67"/>
    <w:rsid w:val="00B04C13"/>
    <w:rsid w:val="00B0583C"/>
    <w:rsid w:val="00B358B2"/>
    <w:rsid w:val="00B40A81"/>
    <w:rsid w:val="00B44910"/>
    <w:rsid w:val="00B66E6A"/>
    <w:rsid w:val="00B72267"/>
    <w:rsid w:val="00B72D22"/>
    <w:rsid w:val="00B76EB6"/>
    <w:rsid w:val="00B7737B"/>
    <w:rsid w:val="00B824C8"/>
    <w:rsid w:val="00B84B9D"/>
    <w:rsid w:val="00BC251A"/>
    <w:rsid w:val="00BD032B"/>
    <w:rsid w:val="00BD1693"/>
    <w:rsid w:val="00BE18A5"/>
    <w:rsid w:val="00BE2640"/>
    <w:rsid w:val="00C01189"/>
    <w:rsid w:val="00C0542D"/>
    <w:rsid w:val="00C37176"/>
    <w:rsid w:val="00C374DE"/>
    <w:rsid w:val="00C47AD4"/>
    <w:rsid w:val="00C52D81"/>
    <w:rsid w:val="00C55198"/>
    <w:rsid w:val="00C919BC"/>
    <w:rsid w:val="00CA5714"/>
    <w:rsid w:val="00CA6393"/>
    <w:rsid w:val="00CA7CB8"/>
    <w:rsid w:val="00CB0323"/>
    <w:rsid w:val="00CB18FF"/>
    <w:rsid w:val="00CD0C08"/>
    <w:rsid w:val="00CD6144"/>
    <w:rsid w:val="00CE03FB"/>
    <w:rsid w:val="00CE3C84"/>
    <w:rsid w:val="00CE433C"/>
    <w:rsid w:val="00CF0161"/>
    <w:rsid w:val="00CF33F3"/>
    <w:rsid w:val="00D06183"/>
    <w:rsid w:val="00D22C42"/>
    <w:rsid w:val="00D464CC"/>
    <w:rsid w:val="00D53C61"/>
    <w:rsid w:val="00D65041"/>
    <w:rsid w:val="00D73EDB"/>
    <w:rsid w:val="00DA1358"/>
    <w:rsid w:val="00DB00D5"/>
    <w:rsid w:val="00DB1936"/>
    <w:rsid w:val="00DB384B"/>
    <w:rsid w:val="00DB4AF7"/>
    <w:rsid w:val="00DF0189"/>
    <w:rsid w:val="00E03C3D"/>
    <w:rsid w:val="00E06FD5"/>
    <w:rsid w:val="00E10E80"/>
    <w:rsid w:val="00E124F0"/>
    <w:rsid w:val="00E227F3"/>
    <w:rsid w:val="00E27F94"/>
    <w:rsid w:val="00E545C6"/>
    <w:rsid w:val="00E60F04"/>
    <w:rsid w:val="00E65B24"/>
    <w:rsid w:val="00E854E4"/>
    <w:rsid w:val="00E86DBF"/>
    <w:rsid w:val="00EA5FA3"/>
    <w:rsid w:val="00EB0D6F"/>
    <w:rsid w:val="00EB2232"/>
    <w:rsid w:val="00EB39C3"/>
    <w:rsid w:val="00EC5337"/>
    <w:rsid w:val="00ED454D"/>
    <w:rsid w:val="00EE49E8"/>
    <w:rsid w:val="00EF7BCB"/>
    <w:rsid w:val="00F16BAB"/>
    <w:rsid w:val="00F2150A"/>
    <w:rsid w:val="00F231D8"/>
    <w:rsid w:val="00F264CE"/>
    <w:rsid w:val="00F44C00"/>
    <w:rsid w:val="00F44C85"/>
    <w:rsid w:val="00F45D2C"/>
    <w:rsid w:val="00F46C5F"/>
    <w:rsid w:val="00F632C0"/>
    <w:rsid w:val="00F74694"/>
    <w:rsid w:val="00F94A63"/>
    <w:rsid w:val="00F94B5A"/>
    <w:rsid w:val="00FA1C28"/>
    <w:rsid w:val="00FB1279"/>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11BBCDF-F9F1-489B-8E2E-6F08B877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787BA3"/>
    <w:pPr>
      <w:spacing w:before="80"/>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character" w:customStyle="1" w:styleId="normaltextrun">
    <w:name w:val="normaltextrun"/>
    <w:basedOn w:val="DefaultParagraphFont"/>
    <w:rsid w:val="00CD6144"/>
  </w:style>
  <w:style w:type="character" w:customStyle="1" w:styleId="href">
    <w:name w:val="href"/>
    <w:basedOn w:val="DefaultParagraphFont"/>
    <w:rsid w:val="00B66E6A"/>
    <w:rPr>
      <w:color w:val="auto"/>
    </w:rPr>
  </w:style>
  <w:style w:type="character" w:styleId="CommentReference">
    <w:name w:val="annotation reference"/>
    <w:basedOn w:val="DefaultParagraphFont"/>
    <w:semiHidden/>
    <w:unhideWhenUsed/>
    <w:rsid w:val="00B66E6A"/>
    <w:rPr>
      <w:sz w:val="16"/>
      <w:szCs w:val="16"/>
    </w:rPr>
  </w:style>
  <w:style w:type="paragraph" w:styleId="CommentText">
    <w:name w:val="annotation text"/>
    <w:basedOn w:val="Normal"/>
    <w:link w:val="CommentTextChar"/>
    <w:unhideWhenUsed/>
    <w:rsid w:val="00B66E6A"/>
    <w:rPr>
      <w:sz w:val="20"/>
    </w:rPr>
  </w:style>
  <w:style w:type="character" w:customStyle="1" w:styleId="CommentTextChar">
    <w:name w:val="Comment Text Char"/>
    <w:basedOn w:val="DefaultParagraphFont"/>
    <w:link w:val="CommentText"/>
    <w:rsid w:val="00B66E6A"/>
    <w:rPr>
      <w:rFonts w:ascii="Calibri" w:hAnsi="Calibri"/>
      <w:lang w:val="en-GB" w:eastAsia="en-US"/>
    </w:rPr>
  </w:style>
  <w:style w:type="paragraph" w:styleId="Revision">
    <w:name w:val="Revision"/>
    <w:hidden/>
    <w:uiPriority w:val="99"/>
    <w:semiHidden/>
    <w:rsid w:val="008C7A43"/>
    <w:rPr>
      <w:rFonts w:ascii="Calibri" w:hAnsi="Calibri"/>
      <w:sz w:val="24"/>
      <w:lang w:val="en-GB" w:eastAsia="en-US"/>
    </w:rPr>
  </w:style>
  <w:style w:type="paragraph" w:customStyle="1" w:styleId="Reasons">
    <w:name w:val="Reasons"/>
    <w:basedOn w:val="Normal"/>
    <w:qFormat/>
    <w:rsid w:val="00CB032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CA77D-D204-400F-90A5-9A3FB009B5E9}">
  <ds:schemaRefs>
    <ds:schemaRef ds:uri="http://schemas.microsoft.com/sharepoint/v3/contenttype/forms"/>
  </ds:schemaRefs>
</ds:datastoreItem>
</file>

<file path=customXml/itemProps2.xml><?xml version="1.0" encoding="utf-8"?>
<ds:datastoreItem xmlns:ds="http://schemas.openxmlformats.org/officeDocument/2006/customXml" ds:itemID="{9F9EC190-888B-4D14-907C-AD8DB7940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4A833AE0-85BB-4960-87ED-68C22129C7CA}">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a4c22657-7647-457b-a399-8471255bb16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1421</Words>
  <Characters>8385</Characters>
  <Application>Microsoft Office Word</Application>
  <DocSecurity>0</DocSecurity>
  <Lines>158</Lines>
  <Paragraphs>75</Paragraphs>
  <ScaleCrop>false</ScaleCrop>
  <HeadingPairs>
    <vt:vector size="2" baseType="variant">
      <vt:variant>
        <vt:lpstr>Title</vt:lpstr>
      </vt:variant>
      <vt:variant>
        <vt:i4>1</vt:i4>
      </vt:variant>
    </vt:vector>
  </HeadingPairs>
  <TitlesOfParts>
    <vt:vector size="1" baseType="lpstr">
      <vt:lpstr>Draft review of the provisions of Resolution 71 (Rev. Bucharest, 2022)</vt:lpstr>
    </vt:vector>
  </TitlesOfParts>
  <Manager/>
  <Company/>
  <LinksUpToDate>false</LinksUpToDate>
  <CharactersWithSpaces>9731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review of the provisions of Resolution 71 (Rev. Bucharest, 2022)</dc:title>
  <dc:subject>ITU Council Working Group on Financial and Human Resources</dc:subject>
  <cp:keywords>CWG-SFP; Council-26; C26</cp:keywords>
  <dc:description/>
  <dcterms:created xsi:type="dcterms:W3CDTF">2025-12-01T12:34:00Z</dcterms:created>
  <dcterms:modified xsi:type="dcterms:W3CDTF">2025-12-11T15:11:00Z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0x010100814E447ED7B9DA4C9F10BB2808D9DCA9</vt:lpwstr>
  </property>
  <property fmtid="{D5CDD505-2E9C-101B-9397-08002B2CF9AE}" pid="4" name="MediaServiceImageTags">
    <vt:lpwstr/>
  </property>
  <property fmtid="{D5CDD505-2E9C-101B-9397-08002B2CF9AE}" pid="5" name="docLang">
    <vt:lpwstr>en</vt:lpwstr>
  </property>
</Properties>
</file>