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A94376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7BCF27A" w:rsidR="00AD3606" w:rsidRPr="0025745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highlight w:val="yellow"/>
                <w:lang w:val="it-IT"/>
              </w:rPr>
            </w:pPr>
            <w:r w:rsidRPr="00212538">
              <w:rPr>
                <w:b/>
                <w:lang w:val="it-IT"/>
              </w:rPr>
              <w:t>Document C</w:t>
            </w:r>
            <w:r w:rsidR="00A52C84" w:rsidRPr="00212538">
              <w:rPr>
                <w:b/>
                <w:lang w:val="it-IT"/>
              </w:rPr>
              <w:t>WG-</w:t>
            </w:r>
            <w:r w:rsidR="009F347C" w:rsidRPr="00212538">
              <w:rPr>
                <w:b/>
                <w:lang w:val="it-IT"/>
              </w:rPr>
              <w:t>FHR</w:t>
            </w:r>
            <w:r w:rsidR="00A52C84" w:rsidRPr="00212538">
              <w:rPr>
                <w:b/>
                <w:lang w:val="it-IT"/>
              </w:rPr>
              <w:t>-</w:t>
            </w:r>
            <w:r w:rsidR="00AE78C0" w:rsidRPr="00212538">
              <w:rPr>
                <w:b/>
                <w:lang w:val="it-IT"/>
              </w:rPr>
              <w:t>22</w:t>
            </w:r>
            <w:r w:rsidRPr="00212538">
              <w:rPr>
                <w:b/>
                <w:lang w:val="it-IT"/>
              </w:rPr>
              <w:t>/</w:t>
            </w:r>
            <w:r w:rsidR="006B6095" w:rsidRPr="00212538">
              <w:rPr>
                <w:b/>
                <w:lang w:val="it-IT"/>
              </w:rPr>
              <w:t>22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19813D9F" w:rsidR="00AD3606" w:rsidRPr="00A94376" w:rsidRDefault="0021253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18 </w:t>
            </w:r>
            <w:r w:rsidR="00BE58C9">
              <w:rPr>
                <w:b/>
              </w:rPr>
              <w:t>December 2025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18944C33" w:rsidR="00AD3606" w:rsidRPr="00676C7D" w:rsidRDefault="00FA15FE" w:rsidP="00FA15F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A15FE">
              <w:rPr>
                <w:bCs/>
              </w:rPr>
              <w:t>Contribution</w:t>
            </w:r>
            <w:r w:rsidRPr="00FA15FE">
              <w:rPr>
                <w:bCs/>
                <w:lang w:val="en-US"/>
              </w:rPr>
              <w:t xml:space="preserve"> </w:t>
            </w:r>
            <w:r w:rsidRPr="00FA15FE">
              <w:rPr>
                <w:bCs/>
              </w:rPr>
              <w:t>by the</w:t>
            </w:r>
            <w:r w:rsidR="000E3BA5" w:rsidRPr="000E3BA5">
              <w:rPr>
                <w:bCs/>
              </w:rPr>
              <w:t xml:space="preserve"> Regional Commonwealth in the Field of Communications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DCD7AB1" w:rsidR="00AD3606" w:rsidRPr="00676C7D" w:rsidRDefault="0021253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 xml:space="preserve">PROPOSAL ON THE TWO REPORTS BY THE SECRETARY-GENERAL </w:t>
            </w:r>
            <w:r w:rsidRPr="005F439B">
              <w:t>RELATED TO THE UNION’S HEADQUARTERS PREMISES PROJECT</w:t>
            </w:r>
          </w:p>
        </w:tc>
      </w:tr>
      <w:tr w:rsidR="00AD3606" w:rsidRPr="00BF65ED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01016F56" w14:textId="59B44E56" w:rsidR="00022FC0" w:rsidRPr="00977DB8" w:rsidRDefault="008C344B" w:rsidP="008271C4">
            <w:pPr>
              <w:jc w:val="both"/>
            </w:pPr>
            <w:r w:rsidRPr="008C344B">
              <w:t>The proposal is aimed at drawing the attention of the Secretariat and the members</w:t>
            </w:r>
            <w:r w:rsidR="00022FC0">
              <w:t>hip</w:t>
            </w:r>
            <w:r w:rsidRPr="008C344B">
              <w:t xml:space="preserve"> </w:t>
            </w:r>
            <w:r w:rsidR="007B5CB0">
              <w:t xml:space="preserve">of Council Working Group on financial and human (CWG-FHR) </w:t>
            </w:r>
            <w:r w:rsidRPr="008C344B">
              <w:t xml:space="preserve">to the need for the </w:t>
            </w:r>
            <w:r w:rsidR="00B0031E">
              <w:t>Secretariat</w:t>
            </w:r>
            <w:r w:rsidRPr="008C344B">
              <w:t xml:space="preserve"> to </w:t>
            </w:r>
            <w:r w:rsidR="00604BF4">
              <w:t>follow</w:t>
            </w:r>
            <w:r w:rsidRPr="008C344B">
              <w:t xml:space="preserve"> the instructions and recommendations of the </w:t>
            </w:r>
            <w:r w:rsidR="008271C4" w:rsidRPr="008271C4">
              <w:t xml:space="preserve">CWG-FHR </w:t>
            </w:r>
            <w:r w:rsidR="00A8024A">
              <w:t xml:space="preserve">within the </w:t>
            </w:r>
            <w:r w:rsidR="00141026">
              <w:t xml:space="preserve">preparation of the </w:t>
            </w:r>
            <w:r w:rsidR="009A179E">
              <w:t>documents submitted</w:t>
            </w:r>
            <w:r w:rsidR="00335547">
              <w:t>.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52A3B2B7" w:rsidR="00891503" w:rsidRDefault="00FD7016" w:rsidP="007C2C8D">
            <w:pPr>
              <w:spacing w:before="160"/>
              <w:jc w:val="both"/>
            </w:pPr>
            <w:r w:rsidRPr="00FD7016">
              <w:t xml:space="preserve">The </w:t>
            </w:r>
            <w:r>
              <w:t xml:space="preserve">Council Working Group on </w:t>
            </w:r>
            <w:r w:rsidR="00AF5235">
              <w:t xml:space="preserve">financial </w:t>
            </w:r>
            <w:r>
              <w:t xml:space="preserve">and </w:t>
            </w:r>
            <w:r w:rsidR="00AF5235">
              <w:t xml:space="preserve">human </w:t>
            </w:r>
            <w:r>
              <w:t>resources</w:t>
            </w:r>
            <w:r w:rsidRPr="00FD7016">
              <w:t xml:space="preserve"> is invited to</w:t>
            </w:r>
            <w:r w:rsidR="003D55B9">
              <w:t xml:space="preserve"> </w:t>
            </w:r>
            <w:r w:rsidR="000D454F" w:rsidRPr="000D454F">
              <w:rPr>
                <w:b/>
                <w:bCs/>
              </w:rPr>
              <w:t>consider</w:t>
            </w:r>
            <w:r w:rsidR="000D454F" w:rsidRPr="000D454F">
              <w:t xml:space="preserve"> this document.</w:t>
            </w:r>
          </w:p>
          <w:p w14:paraId="7B35FFE5" w14:textId="77777777" w:rsidR="0073553F" w:rsidRDefault="0073553F">
            <w:r>
              <w:t>_______________</w:t>
            </w:r>
          </w:p>
          <w:p w14:paraId="00DEE14C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4A18E3BD" w:rsidR="00AD3606" w:rsidRPr="0051245D" w:rsidRDefault="00FD701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51245D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 w:rsidRPr="0051245D">
              <w:rPr>
                <w:i/>
                <w:iCs/>
                <w:sz w:val="22"/>
                <w:szCs w:val="22"/>
              </w:rPr>
              <w:t>;</w:t>
            </w:r>
            <w:r w:rsidR="001C2C56" w:rsidRPr="0051245D">
              <w:rPr>
                <w:i/>
                <w:iCs/>
                <w:sz w:val="22"/>
                <w:szCs w:val="22"/>
              </w:rPr>
              <w:t xml:space="preserve"> Documents</w:t>
            </w:r>
            <w:r w:rsidR="00261AB7" w:rsidRPr="0051245D">
              <w:rPr>
                <w:i/>
                <w:iCs/>
                <w:sz w:val="22"/>
                <w:szCs w:val="22"/>
              </w:rPr>
              <w:t xml:space="preserve"> </w:t>
            </w:r>
            <w:hyperlink r:id="rId12" w:history="1">
              <w:proofErr w:type="spellStart"/>
              <w:r w:rsidR="00566968" w:rsidRPr="0051245D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566968" w:rsidRPr="0051245D">
                <w:rPr>
                  <w:rStyle w:val="Hyperlink"/>
                  <w:i/>
                  <w:iCs/>
                  <w:sz w:val="22"/>
                  <w:szCs w:val="22"/>
                </w:rPr>
                <w:t>/105</w:t>
              </w:r>
            </w:hyperlink>
            <w:r w:rsidR="001C2C56" w:rsidRPr="0051245D">
              <w:rPr>
                <w:i/>
                <w:iCs/>
                <w:sz w:val="22"/>
                <w:szCs w:val="22"/>
              </w:rPr>
              <w:t xml:space="preserve"> and</w:t>
            </w:r>
            <w:r w:rsidR="00261AB7" w:rsidRPr="0051245D"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proofErr w:type="spellStart"/>
              <w:r w:rsidR="00261AB7" w:rsidRPr="0051245D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261AB7" w:rsidRPr="0051245D">
                <w:rPr>
                  <w:rStyle w:val="Hyperlink"/>
                  <w:i/>
                  <w:iCs/>
                  <w:sz w:val="22"/>
                  <w:szCs w:val="22"/>
                </w:rPr>
                <w:t>/83</w:t>
              </w:r>
            </w:hyperlink>
            <w:r w:rsidR="00261AB7" w:rsidRPr="0051245D">
              <w:rPr>
                <w:i/>
                <w:iCs/>
                <w:sz w:val="22"/>
                <w:szCs w:val="22"/>
              </w:rPr>
              <w:t>;</w:t>
            </w:r>
            <w:r w:rsidR="00BF65ED" w:rsidRPr="0051245D">
              <w:rPr>
                <w:i/>
                <w:iCs/>
                <w:spacing w:val="-3"/>
                <w:sz w:val="22"/>
                <w:szCs w:val="22"/>
              </w:rPr>
              <w:t xml:space="preserve"> Council Decision</w:t>
            </w:r>
            <w:r w:rsidR="001C2C56" w:rsidRPr="0051245D">
              <w:rPr>
                <w:i/>
                <w:iCs/>
                <w:spacing w:val="-3"/>
                <w:sz w:val="22"/>
                <w:szCs w:val="22"/>
              </w:rPr>
              <w:t>s</w:t>
            </w:r>
            <w:r w:rsidR="00BF65ED" w:rsidRPr="0051245D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hyperlink r:id="rId14" w:history="1">
              <w:r w:rsidR="00BF65E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588 (</w:t>
              </w:r>
              <w:proofErr w:type="spellStart"/>
              <w:r w:rsidR="00BF65E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C16</w:t>
              </w:r>
              <w:proofErr w:type="spellEnd"/>
              <w:r w:rsidR="00BF65E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)</w:t>
              </w:r>
            </w:hyperlink>
            <w:r w:rsidR="00E8002D">
              <w:rPr>
                <w:i/>
                <w:iCs/>
                <w:spacing w:val="-3"/>
                <w:sz w:val="22"/>
                <w:szCs w:val="22"/>
              </w:rPr>
              <w:t>,</w:t>
            </w:r>
            <w:r w:rsidR="00232A0D" w:rsidRPr="0051245D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="00212538">
              <w:rPr>
                <w:i/>
                <w:iCs/>
                <w:spacing w:val="-3"/>
                <w:sz w:val="22"/>
                <w:szCs w:val="22"/>
              </w:rPr>
              <w:br/>
            </w:r>
            <w:hyperlink r:id="rId15" w:history="1">
              <w:r w:rsidR="00232A0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619 (</w:t>
              </w:r>
              <w:proofErr w:type="spellStart"/>
              <w:r w:rsidR="00232A0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C19</w:t>
              </w:r>
              <w:proofErr w:type="spellEnd"/>
              <w:r w:rsidR="00232A0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 xml:space="preserve">, last amended </w:t>
              </w:r>
              <w:proofErr w:type="spellStart"/>
              <w:r w:rsidR="00232A0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C21</w:t>
              </w:r>
              <w:proofErr w:type="spellEnd"/>
              <w:r w:rsidR="00232A0D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)</w:t>
              </w:r>
            </w:hyperlink>
            <w:r w:rsidR="001C2C56" w:rsidRPr="0051245D">
              <w:rPr>
                <w:i/>
                <w:iCs/>
                <w:spacing w:val="-3"/>
                <w:sz w:val="22"/>
                <w:szCs w:val="22"/>
              </w:rPr>
              <w:t xml:space="preserve"> and </w:t>
            </w:r>
            <w:hyperlink r:id="rId16" w:history="1">
              <w:r w:rsidR="008F17B0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640 (</w:t>
              </w:r>
              <w:proofErr w:type="spellStart"/>
              <w:r w:rsidR="008F17B0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C24</w:t>
              </w:r>
              <w:proofErr w:type="spellEnd"/>
              <w:r w:rsidR="008F17B0" w:rsidRPr="0051245D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)</w:t>
              </w:r>
            </w:hyperlink>
            <w:r w:rsidR="006B7BF2" w:rsidRPr="0051245D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</w:p>
        </w:tc>
      </w:tr>
    </w:tbl>
    <w:p w14:paraId="4CDB8B60" w14:textId="77777777" w:rsidR="00E227F3" w:rsidRPr="00BF65E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474E6EF6" w14:textId="77777777" w:rsidR="007C2C8D" w:rsidRDefault="0090147A" w:rsidP="00212538">
      <w:r>
        <w:br w:type="page"/>
      </w:r>
      <w:bookmarkEnd w:id="5"/>
      <w:bookmarkEnd w:id="10"/>
    </w:p>
    <w:p w14:paraId="025A9B38" w14:textId="37E5B76E" w:rsidR="00B8607D" w:rsidRPr="00977DB8" w:rsidRDefault="00B8607D" w:rsidP="00E14E89">
      <w:pPr>
        <w:pStyle w:val="Heading1"/>
      </w:pPr>
      <w:r w:rsidRPr="00F16403">
        <w:lastRenderedPageBreak/>
        <w:t>1</w:t>
      </w:r>
      <w:r w:rsidR="00AE7AEE" w:rsidRPr="00F16403">
        <w:tab/>
      </w:r>
      <w:r w:rsidRPr="00F16403">
        <w:t>Introduction</w:t>
      </w:r>
    </w:p>
    <w:p w14:paraId="31FBA3B6" w14:textId="6C844379" w:rsidR="00CE5DA5" w:rsidRPr="00977DB8" w:rsidRDefault="00C450A0" w:rsidP="00605858">
      <w:pPr>
        <w:jc w:val="both"/>
        <w:rPr>
          <w:rFonts w:asciiTheme="minorHAnsi" w:eastAsia="Aptos" w:hAnsiTheme="minorHAnsi" w:cstheme="minorHAnsi"/>
        </w:rPr>
      </w:pPr>
      <w:r>
        <w:rPr>
          <w:rFonts w:asciiTheme="minorHAnsi" w:eastAsia="Aptos" w:hAnsiTheme="minorHAnsi" w:cstheme="minorHAnsi"/>
        </w:rPr>
        <w:t>1.</w:t>
      </w:r>
      <w:r w:rsidR="008B2DD4">
        <w:rPr>
          <w:rFonts w:asciiTheme="minorHAnsi" w:eastAsia="Aptos" w:hAnsiTheme="minorHAnsi" w:cstheme="minorHAnsi"/>
        </w:rPr>
        <w:t>1</w:t>
      </w:r>
      <w:r w:rsidR="00212538">
        <w:rPr>
          <w:rFonts w:asciiTheme="minorHAnsi" w:eastAsia="Aptos" w:hAnsiTheme="minorHAnsi" w:cstheme="minorHAnsi"/>
        </w:rPr>
        <w:tab/>
      </w:r>
      <w:r w:rsidR="00605858">
        <w:rPr>
          <w:rFonts w:asciiTheme="minorHAnsi" w:eastAsia="Aptos" w:hAnsiTheme="minorHAnsi" w:cstheme="minorHAnsi"/>
        </w:rPr>
        <w:t>Summary r</w:t>
      </w:r>
      <w:r w:rsidR="003758A8" w:rsidRPr="003758A8">
        <w:rPr>
          <w:rFonts w:asciiTheme="minorHAnsi" w:eastAsia="Aptos" w:hAnsiTheme="minorHAnsi" w:cstheme="minorHAnsi"/>
        </w:rPr>
        <w:t>eport by the Chair of the Council Working Group on financial and human resources</w:t>
      </w:r>
      <w:r w:rsidR="003758A8" w:rsidRPr="00977DB8">
        <w:rPr>
          <w:rFonts w:asciiTheme="minorHAnsi" w:eastAsia="Aptos" w:hAnsiTheme="minorHAnsi" w:cstheme="minorHAnsi"/>
        </w:rPr>
        <w:t xml:space="preserve"> </w:t>
      </w:r>
      <w:r w:rsidR="00212538">
        <w:rPr>
          <w:rFonts w:asciiTheme="minorHAnsi" w:eastAsia="Aptos" w:hAnsiTheme="minorHAnsi" w:cstheme="minorHAnsi"/>
        </w:rPr>
        <w:t>(</w:t>
      </w:r>
      <w:r w:rsidR="00212538">
        <w:rPr>
          <w:rFonts w:asciiTheme="minorHAnsi" w:eastAsia="Aptos" w:hAnsiTheme="minorHAnsi" w:cstheme="minorHAnsi"/>
        </w:rPr>
        <w:t>CWG-FHR</w:t>
      </w:r>
      <w:r w:rsidR="00212538">
        <w:rPr>
          <w:rFonts w:asciiTheme="minorHAnsi" w:eastAsia="Aptos" w:hAnsiTheme="minorHAnsi" w:cstheme="minorHAnsi"/>
        </w:rPr>
        <w:t xml:space="preserve">) </w:t>
      </w:r>
      <w:r w:rsidR="00605858">
        <w:rPr>
          <w:rFonts w:asciiTheme="minorHAnsi" w:eastAsia="Aptos" w:hAnsiTheme="minorHAnsi" w:cstheme="minorHAnsi"/>
        </w:rPr>
        <w:t>of the 21</w:t>
      </w:r>
      <w:r w:rsidR="00605858" w:rsidRPr="00605858">
        <w:rPr>
          <w:rFonts w:asciiTheme="minorHAnsi" w:eastAsia="Aptos" w:hAnsiTheme="minorHAnsi" w:cstheme="minorHAnsi"/>
          <w:vertAlign w:val="superscript"/>
        </w:rPr>
        <w:t>st</w:t>
      </w:r>
      <w:r w:rsidR="00605858">
        <w:rPr>
          <w:rFonts w:asciiTheme="minorHAnsi" w:eastAsia="Aptos" w:hAnsiTheme="minorHAnsi" w:cstheme="minorHAnsi"/>
        </w:rPr>
        <w:t xml:space="preserve"> meeting of the CWG-FHR </w:t>
      </w:r>
      <w:r>
        <w:rPr>
          <w:rFonts w:asciiTheme="minorHAnsi" w:eastAsia="Aptos" w:hAnsiTheme="minorHAnsi" w:cstheme="minorHAnsi"/>
        </w:rPr>
        <w:t xml:space="preserve">includes </w:t>
      </w:r>
      <w:r w:rsidR="00B2537D">
        <w:rPr>
          <w:rFonts w:asciiTheme="minorHAnsi" w:eastAsia="Aptos" w:hAnsiTheme="minorHAnsi" w:cstheme="minorHAnsi"/>
        </w:rPr>
        <w:t xml:space="preserve">inter alia </w:t>
      </w:r>
      <w:r>
        <w:rPr>
          <w:rFonts w:asciiTheme="minorHAnsi" w:eastAsia="Aptos" w:hAnsiTheme="minorHAnsi" w:cstheme="minorHAnsi"/>
        </w:rPr>
        <w:t xml:space="preserve">the course </w:t>
      </w:r>
      <w:r w:rsidR="006B491D">
        <w:rPr>
          <w:rFonts w:asciiTheme="minorHAnsi" w:eastAsia="Aptos" w:hAnsiTheme="minorHAnsi" w:cstheme="minorHAnsi"/>
        </w:rPr>
        <w:t xml:space="preserve">of the discussion related to </w:t>
      </w:r>
      <w:r w:rsidR="00BB71BE">
        <w:rPr>
          <w:rFonts w:asciiTheme="minorHAnsi" w:eastAsia="Aptos" w:hAnsiTheme="minorHAnsi" w:cstheme="minorHAnsi"/>
        </w:rPr>
        <w:t>the u</w:t>
      </w:r>
      <w:r w:rsidR="002A51AA" w:rsidRPr="002A51AA">
        <w:rPr>
          <w:rFonts w:asciiTheme="minorHAnsi" w:eastAsia="Aptos" w:hAnsiTheme="minorHAnsi" w:cstheme="minorHAnsi"/>
        </w:rPr>
        <w:t>pdate</w:t>
      </w:r>
      <w:r w:rsidR="00BB71BE">
        <w:rPr>
          <w:rFonts w:asciiTheme="minorHAnsi" w:eastAsia="Aptos" w:hAnsiTheme="minorHAnsi" w:cstheme="minorHAnsi"/>
        </w:rPr>
        <w:t>s</w:t>
      </w:r>
      <w:r w:rsidR="002A51AA" w:rsidRPr="002A51AA">
        <w:rPr>
          <w:rFonts w:asciiTheme="minorHAnsi" w:eastAsia="Aptos" w:hAnsiTheme="minorHAnsi" w:cstheme="minorHAnsi"/>
        </w:rPr>
        <w:t xml:space="preserve"> on the Campus Strategic Plan </w:t>
      </w:r>
      <w:r w:rsidR="00BB71BE">
        <w:rPr>
          <w:rFonts w:asciiTheme="minorHAnsi" w:eastAsia="Aptos" w:hAnsiTheme="minorHAnsi" w:cstheme="minorHAnsi"/>
        </w:rPr>
        <w:t>and</w:t>
      </w:r>
      <w:r w:rsidR="002A51AA" w:rsidRPr="002A51AA">
        <w:rPr>
          <w:rFonts w:asciiTheme="minorHAnsi" w:eastAsia="Aptos" w:hAnsiTheme="minorHAnsi" w:cstheme="minorHAnsi"/>
        </w:rPr>
        <w:t xml:space="preserve"> the Union’s headquarters premises project</w:t>
      </w:r>
      <w:r w:rsidR="00C81EDE">
        <w:rPr>
          <w:rFonts w:asciiTheme="minorHAnsi" w:eastAsia="Aptos" w:hAnsiTheme="minorHAnsi" w:cstheme="minorHAnsi"/>
        </w:rPr>
        <w:t xml:space="preserve"> and the corresponding instructions for the Secretariat</w:t>
      </w:r>
      <w:r w:rsidR="00D17AFC" w:rsidRPr="00977DB8">
        <w:rPr>
          <w:rFonts w:asciiTheme="minorHAnsi" w:eastAsia="Aptos" w:hAnsiTheme="minorHAnsi" w:cstheme="minorHAnsi"/>
        </w:rPr>
        <w:t>.</w:t>
      </w:r>
    </w:p>
    <w:p w14:paraId="10B6D9CC" w14:textId="4B30575C" w:rsidR="00157A9E" w:rsidRPr="00157A9E" w:rsidRDefault="00791158" w:rsidP="00157A9E">
      <w:pPr>
        <w:jc w:val="both"/>
        <w:rPr>
          <w:rFonts w:asciiTheme="minorHAnsi" w:eastAsia="Aptos" w:hAnsiTheme="minorHAnsi" w:cstheme="minorHAnsi"/>
          <w:lang w:val="en-US"/>
        </w:rPr>
      </w:pPr>
      <w:r>
        <w:rPr>
          <w:rFonts w:asciiTheme="minorHAnsi" w:eastAsia="Aptos" w:hAnsiTheme="minorHAnsi" w:cstheme="minorHAnsi"/>
        </w:rPr>
        <w:t xml:space="preserve">Within the discussion </w:t>
      </w:r>
      <w:r w:rsidR="00157A9E" w:rsidRPr="00157A9E">
        <w:rPr>
          <w:rFonts w:asciiTheme="minorHAnsi" w:eastAsia="Aptos" w:hAnsiTheme="minorHAnsi" w:cstheme="minorHAnsi"/>
          <w:bCs/>
          <w:lang w:val="en-US"/>
        </w:rPr>
        <w:t>contribution by the Regional Commonwealth in the Field of Communications</w:t>
      </w:r>
      <w:r w:rsidR="00A60EDE">
        <w:rPr>
          <w:rFonts w:asciiTheme="minorHAnsi" w:eastAsia="Aptos" w:hAnsiTheme="minorHAnsi" w:cstheme="minorHAnsi"/>
          <w:bCs/>
          <w:lang w:val="en-US"/>
        </w:rPr>
        <w:t xml:space="preserve">, </w:t>
      </w:r>
      <w:r w:rsidR="008870D3" w:rsidRPr="008870D3">
        <w:rPr>
          <w:rFonts w:asciiTheme="minorHAnsi" w:eastAsia="Aptos" w:hAnsiTheme="minorHAnsi" w:cstheme="minorHAnsi"/>
          <w:bCs/>
          <w:lang w:val="en-US"/>
        </w:rPr>
        <w:t>Kyrgyzstan</w:t>
      </w:r>
      <w:r w:rsidR="00157A9E" w:rsidRPr="00157A9E">
        <w:rPr>
          <w:rFonts w:asciiTheme="minorHAnsi" w:eastAsia="Aptos" w:hAnsiTheme="minorHAnsi" w:cstheme="minorHAnsi"/>
          <w:bCs/>
          <w:lang w:val="en-US"/>
        </w:rPr>
        <w:t xml:space="preserve"> and Tajikistan </w:t>
      </w:r>
      <w:r w:rsidR="00D95411">
        <w:rPr>
          <w:rFonts w:asciiTheme="minorHAnsi" w:eastAsia="Aptos" w:hAnsiTheme="minorHAnsi" w:cstheme="minorHAnsi"/>
          <w:bCs/>
          <w:lang w:val="en-US"/>
        </w:rPr>
        <w:t>—</w:t>
      </w:r>
      <w:r w:rsidR="00157A9E" w:rsidRPr="00157A9E">
        <w:rPr>
          <w:rFonts w:asciiTheme="minorHAnsi" w:eastAsia="Aptos" w:hAnsiTheme="minorHAnsi" w:cstheme="minorHAnsi"/>
          <w:bCs/>
          <w:lang w:val="en-US"/>
        </w:rPr>
        <w:t>The Union’s headquarters premises project</w:t>
      </w:r>
      <w:r w:rsidR="00D95411">
        <w:rPr>
          <w:rFonts w:asciiTheme="minorHAnsi" w:eastAsia="Aptos" w:hAnsiTheme="minorHAnsi" w:cstheme="minorHAnsi"/>
          <w:bCs/>
          <w:lang w:val="en-US"/>
        </w:rPr>
        <w:t>—</w:t>
      </w:r>
      <w:r w:rsidR="00157A9E" w:rsidRPr="00157A9E">
        <w:rPr>
          <w:rFonts w:asciiTheme="minorHAnsi" w:eastAsia="Aptos" w:hAnsiTheme="minorHAnsi" w:cstheme="minorHAnsi"/>
          <w:bCs/>
          <w:lang w:val="en-US"/>
        </w:rPr>
        <w:t xml:space="preserve"> Streamlining the decision-making foundations of the Union’s governing bodies (Document</w:t>
      </w:r>
      <w:r w:rsidR="00212538">
        <w:rPr>
          <w:rFonts w:asciiTheme="minorHAnsi" w:eastAsia="Aptos" w:hAnsiTheme="minorHAnsi" w:cstheme="minorHAnsi"/>
          <w:bCs/>
          <w:lang w:val="en-US"/>
        </w:rPr>
        <w:t> </w:t>
      </w:r>
      <w:hyperlink r:id="rId17" w:history="1">
        <w:r w:rsidR="00157A9E" w:rsidRPr="00157A9E">
          <w:rPr>
            <w:rStyle w:val="Hyperlink"/>
            <w:rFonts w:asciiTheme="minorHAnsi" w:eastAsia="Aptos" w:hAnsiTheme="minorHAnsi" w:cstheme="minorHAnsi"/>
            <w:bCs/>
            <w:lang w:val="en-US"/>
          </w:rPr>
          <w:t>CWG-FHR-21/21</w:t>
        </w:r>
      </w:hyperlink>
      <w:r w:rsidR="00157A9E" w:rsidRPr="00157A9E">
        <w:rPr>
          <w:rFonts w:asciiTheme="minorHAnsi" w:eastAsia="Aptos" w:hAnsiTheme="minorHAnsi" w:cstheme="minorHAnsi"/>
          <w:bCs/>
          <w:lang w:val="en-US"/>
        </w:rPr>
        <w:t>)</w:t>
      </w:r>
      <w:r w:rsidR="00157A9E">
        <w:rPr>
          <w:rFonts w:asciiTheme="minorHAnsi" w:eastAsia="Aptos" w:hAnsiTheme="minorHAnsi" w:cstheme="minorHAnsi"/>
          <w:bCs/>
          <w:lang w:val="en-US"/>
        </w:rPr>
        <w:t xml:space="preserve"> was presented. </w:t>
      </w:r>
      <w:r w:rsidR="00157A9E" w:rsidRPr="00157A9E">
        <w:rPr>
          <w:rFonts w:asciiTheme="minorHAnsi" w:eastAsia="Aptos" w:hAnsiTheme="minorHAnsi" w:cstheme="minorHAnsi"/>
          <w:lang w:val="en-US"/>
        </w:rPr>
        <w:t xml:space="preserve">The contribution proposes revising relevant resolutions and </w:t>
      </w:r>
      <w:proofErr w:type="gramStart"/>
      <w:r w:rsidR="00157A9E" w:rsidRPr="00157A9E">
        <w:rPr>
          <w:rFonts w:asciiTheme="minorHAnsi" w:eastAsia="Aptos" w:hAnsiTheme="minorHAnsi" w:cstheme="minorHAnsi"/>
          <w:lang w:val="en-US"/>
        </w:rPr>
        <w:t>decision</w:t>
      </w:r>
      <w:proofErr w:type="gramEnd"/>
      <w:r w:rsidR="00157A9E" w:rsidRPr="00157A9E">
        <w:rPr>
          <w:rFonts w:asciiTheme="minorHAnsi" w:eastAsia="Aptos" w:hAnsiTheme="minorHAnsi" w:cstheme="minorHAnsi"/>
          <w:lang w:val="en-US"/>
        </w:rPr>
        <w:t xml:space="preserve"> to retain the Tower building, preserve key meeting rooms and historical elements, and instruct the Secretary-General to present a conceptual project that better meets member and staff needs.</w:t>
      </w:r>
    </w:p>
    <w:p w14:paraId="70325C96" w14:textId="5D3554F9" w:rsidR="00D17AFC" w:rsidRDefault="00A90AA4" w:rsidP="00605858">
      <w:pPr>
        <w:jc w:val="both"/>
        <w:rPr>
          <w:rFonts w:asciiTheme="minorHAnsi" w:eastAsia="Aptos" w:hAnsiTheme="minorHAnsi" w:cstheme="minorHAnsi"/>
        </w:rPr>
      </w:pPr>
      <w:r>
        <w:rPr>
          <w:rFonts w:asciiTheme="minorHAnsi" w:eastAsia="Aptos" w:hAnsiTheme="minorHAnsi" w:cstheme="minorHAnsi"/>
        </w:rPr>
        <w:t xml:space="preserve">The discussion </w:t>
      </w:r>
      <w:r w:rsidR="008F5B50">
        <w:rPr>
          <w:rFonts w:asciiTheme="minorHAnsi" w:eastAsia="Aptos" w:hAnsiTheme="minorHAnsi" w:cstheme="minorHAnsi"/>
        </w:rPr>
        <w:t>resulted in the following:</w:t>
      </w:r>
    </w:p>
    <w:p w14:paraId="76BBCF8E" w14:textId="77777777" w:rsidR="00212538" w:rsidRDefault="003C0267" w:rsidP="002125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134"/>
          <w:tab w:val="left" w:pos="284"/>
          <w:tab w:val="left" w:pos="709"/>
        </w:tabs>
        <w:ind w:left="284" w:hanging="284"/>
        <w:jc w:val="both"/>
        <w:rPr>
          <w:rFonts w:asciiTheme="minorHAnsi" w:eastAsia="Aptos" w:hAnsiTheme="minorHAnsi" w:cstheme="minorHAnsi"/>
          <w:lang w:val="en-US"/>
        </w:rPr>
      </w:pPr>
      <w:r w:rsidRPr="003C0267">
        <w:rPr>
          <w:rFonts w:asciiTheme="minorHAnsi" w:eastAsia="Aptos" w:hAnsiTheme="minorHAnsi" w:cstheme="minorHAnsi"/>
          <w:lang w:val="en-US"/>
        </w:rPr>
        <w:t>6.12</w:t>
      </w:r>
      <w:r w:rsidRPr="003C0267">
        <w:rPr>
          <w:rFonts w:asciiTheme="minorHAnsi" w:eastAsia="Aptos" w:hAnsiTheme="minorHAnsi" w:cstheme="minorHAnsi"/>
          <w:lang w:val="en-US"/>
        </w:rPr>
        <w:tab/>
        <w:t xml:space="preserve">The Chair </w:t>
      </w:r>
      <w:r w:rsidRPr="003C0267">
        <w:rPr>
          <w:rFonts w:asciiTheme="minorHAnsi" w:eastAsia="Aptos" w:hAnsiTheme="minorHAnsi" w:cstheme="minorHAnsi"/>
          <w:b/>
          <w:bCs/>
          <w:lang w:val="en-US"/>
        </w:rPr>
        <w:t>instructs</w:t>
      </w:r>
      <w:r w:rsidRPr="003C0267">
        <w:rPr>
          <w:rFonts w:asciiTheme="minorHAnsi" w:eastAsia="Aptos" w:hAnsiTheme="minorHAnsi" w:cstheme="minorHAnsi"/>
          <w:lang w:val="en-US"/>
        </w:rPr>
        <w:t>:</w:t>
      </w:r>
    </w:p>
    <w:p w14:paraId="7FB528FB" w14:textId="535F701C" w:rsidR="00212538" w:rsidRDefault="003C0267" w:rsidP="00E14E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134"/>
          <w:tab w:val="left" w:pos="284"/>
          <w:tab w:val="left" w:pos="709"/>
        </w:tabs>
        <w:spacing w:before="80"/>
        <w:ind w:left="284" w:hanging="284"/>
        <w:jc w:val="both"/>
        <w:rPr>
          <w:rFonts w:asciiTheme="minorHAnsi" w:eastAsia="Aptos" w:hAnsiTheme="minorHAnsi" w:cstheme="minorHAnsi"/>
          <w:lang w:val="en-US"/>
        </w:rPr>
      </w:pPr>
      <w:r w:rsidRPr="003C0267">
        <w:rPr>
          <w:rFonts w:asciiTheme="minorHAnsi" w:eastAsia="Aptos" w:hAnsiTheme="minorHAnsi" w:cstheme="minorHAnsi"/>
          <w:lang w:val="en-US"/>
        </w:rPr>
        <w:t>–</w:t>
      </w:r>
      <w:r w:rsidRPr="003C0267">
        <w:rPr>
          <w:rFonts w:asciiTheme="minorHAnsi" w:eastAsia="Aptos" w:hAnsiTheme="minorHAnsi" w:cstheme="minorHAnsi"/>
          <w:lang w:val="en-US"/>
        </w:rPr>
        <w:tab/>
        <w:t xml:space="preserve">The secretariat to provide another update on the campus strategic plan by </w:t>
      </w:r>
      <w:r w:rsidRPr="003C0267">
        <w:rPr>
          <w:rFonts w:asciiTheme="minorHAnsi" w:eastAsia="Aptos" w:hAnsiTheme="minorHAnsi" w:cstheme="minorHAnsi"/>
          <w:b/>
          <w:bCs/>
          <w:lang w:val="en-US"/>
        </w:rPr>
        <w:t>12 December</w:t>
      </w:r>
      <w:r w:rsidRPr="003C0267">
        <w:rPr>
          <w:rFonts w:asciiTheme="minorHAnsi" w:eastAsia="Aptos" w:hAnsiTheme="minorHAnsi" w:cstheme="minorHAnsi"/>
          <w:lang w:val="en-US"/>
        </w:rPr>
        <w:t xml:space="preserve"> for discussion at the January session of CWG-FHR and </w:t>
      </w:r>
      <w:proofErr w:type="gramStart"/>
      <w:r w:rsidRPr="003C0267">
        <w:rPr>
          <w:rFonts w:asciiTheme="minorHAnsi" w:eastAsia="Aptos" w:hAnsiTheme="minorHAnsi" w:cstheme="minorHAnsi"/>
          <w:lang w:val="en-US"/>
        </w:rPr>
        <w:t>take into account</w:t>
      </w:r>
      <w:proofErr w:type="gramEnd"/>
      <w:r w:rsidRPr="003C0267">
        <w:rPr>
          <w:rFonts w:asciiTheme="minorHAnsi" w:eastAsia="Aptos" w:hAnsiTheme="minorHAnsi" w:cstheme="minorHAnsi"/>
          <w:lang w:val="en-US"/>
        </w:rPr>
        <w:t xml:space="preserve"> the RCC report in preparation of said report.</w:t>
      </w:r>
    </w:p>
    <w:p w14:paraId="13920544" w14:textId="63F215F3" w:rsidR="003C0267" w:rsidRPr="003C0267" w:rsidRDefault="003C0267" w:rsidP="00E14E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134"/>
          <w:tab w:val="left" w:pos="284"/>
          <w:tab w:val="left" w:pos="709"/>
        </w:tabs>
        <w:spacing w:before="80" w:after="120"/>
        <w:ind w:left="284" w:hanging="284"/>
        <w:jc w:val="both"/>
        <w:rPr>
          <w:rFonts w:asciiTheme="minorHAnsi" w:eastAsia="Aptos" w:hAnsiTheme="minorHAnsi" w:cstheme="minorHAnsi"/>
          <w:lang w:val="en-US"/>
        </w:rPr>
      </w:pPr>
      <w:r w:rsidRPr="003C0267">
        <w:rPr>
          <w:rFonts w:asciiTheme="minorHAnsi" w:eastAsia="Aptos" w:hAnsiTheme="minorHAnsi" w:cstheme="minorHAnsi"/>
          <w:lang w:val="en-US"/>
        </w:rPr>
        <w:t>–</w:t>
      </w:r>
      <w:r w:rsidRPr="003C0267">
        <w:rPr>
          <w:rFonts w:asciiTheme="minorHAnsi" w:eastAsia="Aptos" w:hAnsiTheme="minorHAnsi" w:cstheme="minorHAnsi"/>
          <w:lang w:val="en-US"/>
        </w:rPr>
        <w:tab/>
        <w:t>The MSAG Chair to report strategic risks at future Council and CWG-FHR meetings.</w:t>
      </w:r>
    </w:p>
    <w:p w14:paraId="61E8A860" w14:textId="40C41519" w:rsidR="00E74A62" w:rsidRPr="00E74A62" w:rsidRDefault="00E74A62" w:rsidP="00E74A62">
      <w:pPr>
        <w:jc w:val="both"/>
        <w:rPr>
          <w:rFonts w:asciiTheme="minorHAnsi" w:eastAsia="Aptos" w:hAnsiTheme="minorHAnsi" w:cstheme="minorHAnsi"/>
        </w:rPr>
      </w:pPr>
      <w:r w:rsidRPr="00E74A62">
        <w:rPr>
          <w:rFonts w:asciiTheme="minorHAnsi" w:eastAsia="Aptos" w:hAnsiTheme="minorHAnsi" w:cstheme="minorHAnsi"/>
        </w:rPr>
        <w:t>1.2</w:t>
      </w:r>
      <w:r w:rsidR="00E14E89">
        <w:rPr>
          <w:rFonts w:asciiTheme="minorHAnsi" w:eastAsia="Aptos" w:hAnsiTheme="minorHAnsi" w:cstheme="minorHAnsi"/>
        </w:rPr>
        <w:tab/>
      </w:r>
      <w:r w:rsidRPr="00E74A62">
        <w:rPr>
          <w:rFonts w:asciiTheme="minorHAnsi" w:eastAsia="Aptos" w:hAnsiTheme="minorHAnsi" w:cstheme="minorHAnsi"/>
        </w:rPr>
        <w:t>For the consideration of the 22</w:t>
      </w:r>
      <w:r w:rsidRPr="00E74A62">
        <w:rPr>
          <w:rFonts w:asciiTheme="minorHAnsi" w:eastAsia="Aptos" w:hAnsiTheme="minorHAnsi" w:cstheme="minorHAnsi"/>
          <w:vertAlign w:val="superscript"/>
        </w:rPr>
        <w:t>nd</w:t>
      </w:r>
      <w:r w:rsidRPr="00E74A62">
        <w:rPr>
          <w:rFonts w:asciiTheme="minorHAnsi" w:eastAsia="Aptos" w:hAnsiTheme="minorHAnsi" w:cstheme="minorHAnsi"/>
        </w:rPr>
        <w:t xml:space="preserve"> meeting of the CWG-FHR</w:t>
      </w:r>
      <w:r w:rsidR="00E14E89">
        <w:rPr>
          <w:rFonts w:asciiTheme="minorHAnsi" w:eastAsia="Aptos" w:hAnsiTheme="minorHAnsi" w:cstheme="minorHAnsi"/>
        </w:rPr>
        <w:t>,</w:t>
      </w:r>
      <w:r w:rsidRPr="00E74A62">
        <w:rPr>
          <w:rFonts w:asciiTheme="minorHAnsi" w:eastAsia="Aptos" w:hAnsiTheme="minorHAnsi" w:cstheme="minorHAnsi"/>
        </w:rPr>
        <w:t xml:space="preserve"> the two reports by </w:t>
      </w:r>
      <w:r w:rsidR="00E14E89">
        <w:rPr>
          <w:rFonts w:asciiTheme="minorHAnsi" w:eastAsia="Aptos" w:hAnsiTheme="minorHAnsi" w:cstheme="minorHAnsi"/>
        </w:rPr>
        <w:t xml:space="preserve">the </w:t>
      </w:r>
      <w:r w:rsidRPr="00E74A62">
        <w:rPr>
          <w:rFonts w:asciiTheme="minorHAnsi" w:eastAsia="Aptos" w:hAnsiTheme="minorHAnsi" w:cstheme="minorHAnsi"/>
        </w:rPr>
        <w:t>Secretary</w:t>
      </w:r>
      <w:r w:rsidR="00E14E89">
        <w:rPr>
          <w:rFonts w:asciiTheme="minorHAnsi" w:eastAsia="Aptos" w:hAnsiTheme="minorHAnsi" w:cstheme="minorHAnsi"/>
        </w:rPr>
        <w:noBreakHyphen/>
      </w:r>
      <w:r w:rsidRPr="00E74A62">
        <w:rPr>
          <w:rFonts w:asciiTheme="minorHAnsi" w:eastAsia="Aptos" w:hAnsiTheme="minorHAnsi" w:cstheme="minorHAnsi"/>
        </w:rPr>
        <w:t>General related to the Union’s headquarters premises project were submitted:</w:t>
      </w:r>
    </w:p>
    <w:p w14:paraId="35905BCB" w14:textId="02BB9A9D" w:rsidR="00E74A62" w:rsidRPr="00E74A62" w:rsidRDefault="00E14E89" w:rsidP="00E14E89">
      <w:pPr>
        <w:pStyle w:val="enumlev1"/>
        <w:jc w:val="both"/>
        <w:rPr>
          <w:rFonts w:eastAsia="Aptos"/>
        </w:rPr>
      </w:pPr>
      <w:r>
        <w:rPr>
          <w:rFonts w:eastAsia="Aptos"/>
        </w:rPr>
        <w:t>–</w:t>
      </w:r>
      <w:r>
        <w:rPr>
          <w:rFonts w:eastAsia="Aptos"/>
        </w:rPr>
        <w:tab/>
      </w:r>
      <w:r w:rsidRPr="00E74A62">
        <w:rPr>
          <w:rFonts w:eastAsia="Aptos"/>
        </w:rPr>
        <w:t xml:space="preserve">update </w:t>
      </w:r>
      <w:r w:rsidR="00E74A62" w:rsidRPr="00E74A62">
        <w:rPr>
          <w:rFonts w:eastAsia="Aptos"/>
        </w:rPr>
        <w:t>on the Union’s headquarters premises project (</w:t>
      </w:r>
      <w:r>
        <w:rPr>
          <w:rFonts w:eastAsia="Aptos"/>
        </w:rPr>
        <w:t xml:space="preserve">Document </w:t>
      </w:r>
      <w:hyperlink r:id="rId18" w:history="1">
        <w:r w:rsidR="00E74A62" w:rsidRPr="00E74A62">
          <w:rPr>
            <w:rStyle w:val="Hyperlink"/>
            <w:rFonts w:asciiTheme="minorHAnsi" w:eastAsia="Aptos" w:hAnsiTheme="minorHAnsi" w:cstheme="minorHAnsi"/>
          </w:rPr>
          <w:t>CWG-FHR-22/8</w:t>
        </w:r>
      </w:hyperlink>
      <w:r w:rsidR="00E74A62" w:rsidRPr="00E74A62">
        <w:rPr>
          <w:rFonts w:eastAsia="Aptos"/>
        </w:rPr>
        <w:t>);</w:t>
      </w:r>
    </w:p>
    <w:p w14:paraId="2D751ECA" w14:textId="36CA8AA9" w:rsidR="008B2DD4" w:rsidRDefault="00E14E89" w:rsidP="00767931">
      <w:pPr>
        <w:pStyle w:val="enumlev1"/>
        <w:jc w:val="both"/>
        <w:rPr>
          <w:rFonts w:asciiTheme="minorHAnsi" w:eastAsia="Aptos" w:hAnsiTheme="minorHAnsi" w:cstheme="minorHAnsi"/>
        </w:rPr>
      </w:pPr>
      <w:r>
        <w:rPr>
          <w:rFonts w:asciiTheme="minorHAnsi" w:eastAsia="Aptos" w:hAnsiTheme="minorHAnsi" w:cstheme="minorHAnsi"/>
        </w:rPr>
        <w:t>–</w:t>
      </w:r>
      <w:r>
        <w:rPr>
          <w:rFonts w:asciiTheme="minorHAnsi" w:eastAsia="Aptos" w:hAnsiTheme="minorHAnsi" w:cstheme="minorHAnsi"/>
        </w:rPr>
        <w:tab/>
      </w:r>
      <w:r w:rsidRPr="00E74A62">
        <w:rPr>
          <w:rFonts w:asciiTheme="minorHAnsi" w:eastAsia="Aptos" w:hAnsiTheme="minorHAnsi" w:cstheme="minorHAnsi"/>
        </w:rPr>
        <w:t xml:space="preserve">review </w:t>
      </w:r>
      <w:r w:rsidR="00E74A62" w:rsidRPr="00E74A62">
        <w:rPr>
          <w:rFonts w:asciiTheme="minorHAnsi" w:eastAsia="Aptos" w:hAnsiTheme="minorHAnsi" w:cstheme="minorHAnsi"/>
        </w:rPr>
        <w:t xml:space="preserve">of </w:t>
      </w:r>
      <w:r w:rsidRPr="00E74A62">
        <w:rPr>
          <w:rFonts w:asciiTheme="minorHAnsi" w:eastAsia="Aptos" w:hAnsiTheme="minorHAnsi" w:cstheme="minorHAnsi"/>
        </w:rPr>
        <w:t xml:space="preserve">Council </w:t>
      </w:r>
      <w:r w:rsidR="00E74A62" w:rsidRPr="00E74A62">
        <w:rPr>
          <w:rFonts w:asciiTheme="minorHAnsi" w:eastAsia="Aptos" w:hAnsiTheme="minorHAnsi" w:cstheme="minorHAnsi"/>
        </w:rPr>
        <w:t>Decisions related to the Union’s headquarters premises project (</w:t>
      </w:r>
      <w:r>
        <w:rPr>
          <w:rFonts w:asciiTheme="minorHAnsi" w:eastAsia="Aptos" w:hAnsiTheme="minorHAnsi" w:cstheme="minorHAnsi"/>
        </w:rPr>
        <w:t xml:space="preserve">Document </w:t>
      </w:r>
      <w:hyperlink r:id="rId19" w:history="1">
        <w:r w:rsidR="00E74A62" w:rsidRPr="00E74A62">
          <w:rPr>
            <w:rStyle w:val="Hyperlink"/>
            <w:rFonts w:asciiTheme="minorHAnsi" w:eastAsia="Aptos" w:hAnsiTheme="minorHAnsi" w:cstheme="minorHAnsi"/>
          </w:rPr>
          <w:t>CWG-FHR-22/18</w:t>
        </w:r>
      </w:hyperlink>
      <w:r w:rsidR="00E74A62" w:rsidRPr="00E74A62">
        <w:rPr>
          <w:rFonts w:asciiTheme="minorHAnsi" w:eastAsia="Aptos" w:hAnsiTheme="minorHAnsi" w:cstheme="minorHAnsi"/>
        </w:rPr>
        <w:t>).</w:t>
      </w:r>
    </w:p>
    <w:p w14:paraId="123D5AEA" w14:textId="5132DC64" w:rsidR="00B8607D" w:rsidRPr="00E14E89" w:rsidRDefault="00B8607D" w:rsidP="00E14E89">
      <w:pPr>
        <w:pStyle w:val="Heading1"/>
      </w:pPr>
      <w:r w:rsidRPr="00F16403">
        <w:t>2</w:t>
      </w:r>
      <w:r w:rsidR="00966F13" w:rsidRPr="00F16403">
        <w:tab/>
      </w:r>
      <w:r w:rsidR="008618DC">
        <w:t>Rationale</w:t>
      </w:r>
    </w:p>
    <w:p w14:paraId="117163DD" w14:textId="6A8E7E9B" w:rsidR="00035D7E" w:rsidRDefault="00035D7E" w:rsidP="00041E9C">
      <w:pPr>
        <w:jc w:val="both"/>
        <w:rPr>
          <w:rFonts w:eastAsia="Aptos"/>
        </w:rPr>
      </w:pPr>
      <w:r w:rsidRPr="00366575">
        <w:rPr>
          <w:rFonts w:asciiTheme="minorHAnsi" w:eastAsia="Aptos" w:hAnsiTheme="minorHAnsi" w:cstheme="minorHAnsi"/>
        </w:rPr>
        <w:t xml:space="preserve">In preparation for the block of </w:t>
      </w:r>
      <w:r>
        <w:rPr>
          <w:rFonts w:asciiTheme="minorHAnsi" w:eastAsia="Aptos" w:hAnsiTheme="minorHAnsi" w:cstheme="minorHAnsi"/>
        </w:rPr>
        <w:t xml:space="preserve">CWGs and </w:t>
      </w:r>
      <w:proofErr w:type="spellStart"/>
      <w:r>
        <w:rPr>
          <w:rFonts w:asciiTheme="minorHAnsi" w:eastAsia="Aptos" w:hAnsiTheme="minorHAnsi" w:cstheme="minorHAnsi"/>
        </w:rPr>
        <w:t>EGs</w:t>
      </w:r>
      <w:proofErr w:type="spellEnd"/>
      <w:r>
        <w:rPr>
          <w:rFonts w:asciiTheme="minorHAnsi" w:eastAsia="Aptos" w:hAnsiTheme="minorHAnsi" w:cstheme="minorHAnsi"/>
        </w:rPr>
        <w:t xml:space="preserve"> meetings</w:t>
      </w:r>
      <w:r w:rsidRPr="00366575">
        <w:rPr>
          <w:rFonts w:asciiTheme="minorHAnsi" w:eastAsia="Aptos" w:hAnsiTheme="minorHAnsi" w:cstheme="minorHAnsi"/>
        </w:rPr>
        <w:t xml:space="preserve">, the RCC and its members discovered with regret that the </w:t>
      </w:r>
      <w:r>
        <w:rPr>
          <w:rFonts w:asciiTheme="minorHAnsi" w:eastAsia="Aptos" w:hAnsiTheme="minorHAnsi" w:cstheme="minorHAnsi"/>
        </w:rPr>
        <w:t>multiparty</w:t>
      </w:r>
      <w:r w:rsidRPr="00366575">
        <w:rPr>
          <w:rFonts w:asciiTheme="minorHAnsi" w:eastAsia="Aptos" w:hAnsiTheme="minorHAnsi" w:cstheme="minorHAnsi"/>
        </w:rPr>
        <w:t xml:space="preserve"> contribution</w:t>
      </w:r>
      <w:r>
        <w:rPr>
          <w:rFonts w:asciiTheme="minorHAnsi" w:eastAsia="Aptos" w:hAnsiTheme="minorHAnsi" w:cstheme="minorHAnsi"/>
        </w:rPr>
        <w:t xml:space="preserve"> </w:t>
      </w:r>
      <w:hyperlink r:id="rId20" w:history="1">
        <w:r w:rsidRPr="00157A9E">
          <w:rPr>
            <w:rStyle w:val="Hyperlink"/>
            <w:rFonts w:asciiTheme="minorHAnsi" w:eastAsia="Aptos" w:hAnsiTheme="minorHAnsi" w:cstheme="minorHAnsi"/>
            <w:bCs/>
            <w:lang w:val="en-US"/>
          </w:rPr>
          <w:t>CWG-FHR-21/21</w:t>
        </w:r>
      </w:hyperlink>
      <w:r w:rsidRPr="00366575">
        <w:rPr>
          <w:rFonts w:asciiTheme="minorHAnsi" w:eastAsia="Aptos" w:hAnsiTheme="minorHAnsi" w:cstheme="minorHAnsi"/>
        </w:rPr>
        <w:t xml:space="preserve">, which, according to the </w:t>
      </w:r>
      <w:r>
        <w:rPr>
          <w:rFonts w:asciiTheme="minorHAnsi" w:eastAsia="Aptos" w:hAnsiTheme="minorHAnsi" w:cstheme="minorHAnsi"/>
        </w:rPr>
        <w:t xml:space="preserve">above </w:t>
      </w:r>
      <w:r w:rsidRPr="00366575">
        <w:rPr>
          <w:rFonts w:asciiTheme="minorHAnsi" w:eastAsia="Aptos" w:hAnsiTheme="minorHAnsi" w:cstheme="minorHAnsi"/>
        </w:rPr>
        <w:t xml:space="preserve">instructions, should have been taken into account in the development of the </w:t>
      </w:r>
      <w:r>
        <w:rPr>
          <w:rFonts w:asciiTheme="minorHAnsi" w:eastAsia="Aptos" w:hAnsiTheme="minorHAnsi" w:cstheme="minorHAnsi"/>
        </w:rPr>
        <w:t xml:space="preserve">two </w:t>
      </w:r>
      <w:r w:rsidRPr="00366575">
        <w:rPr>
          <w:rFonts w:asciiTheme="minorHAnsi" w:eastAsia="Aptos" w:hAnsiTheme="minorHAnsi" w:cstheme="minorHAnsi"/>
        </w:rPr>
        <w:t xml:space="preserve">reports, was not </w:t>
      </w:r>
      <w:r w:rsidR="00A8024A">
        <w:rPr>
          <w:rFonts w:asciiTheme="minorHAnsi" w:eastAsia="Aptos" w:hAnsiTheme="minorHAnsi" w:cstheme="minorHAnsi"/>
        </w:rPr>
        <w:t>referred to</w:t>
      </w:r>
      <w:r w:rsidRPr="00366575">
        <w:rPr>
          <w:rFonts w:asciiTheme="minorHAnsi" w:eastAsia="Aptos" w:hAnsiTheme="minorHAnsi" w:cstheme="minorHAnsi"/>
        </w:rPr>
        <w:t xml:space="preserve"> in any of the reports</w:t>
      </w:r>
      <w:r w:rsidR="0097598A">
        <w:rPr>
          <w:rFonts w:asciiTheme="minorHAnsi" w:eastAsia="Aptos" w:hAnsiTheme="minorHAnsi" w:cstheme="minorHAnsi"/>
        </w:rPr>
        <w:t xml:space="preserve">, while </w:t>
      </w:r>
      <w:r w:rsidR="00041E9C" w:rsidRPr="00041E9C">
        <w:rPr>
          <w:rFonts w:asciiTheme="minorHAnsi" w:eastAsia="Aptos" w:hAnsiTheme="minorHAnsi" w:cstheme="minorHAnsi"/>
        </w:rPr>
        <w:t>the contribution of Switzerland</w:t>
      </w:r>
      <w:r w:rsidR="00041E9C">
        <w:rPr>
          <w:rFonts w:asciiTheme="minorHAnsi" w:eastAsia="Aptos" w:hAnsiTheme="minorHAnsi" w:cstheme="minorHAnsi"/>
        </w:rPr>
        <w:t xml:space="preserve"> (</w:t>
      </w:r>
      <w:r w:rsidR="00E14E89">
        <w:rPr>
          <w:rFonts w:asciiTheme="minorHAnsi" w:eastAsia="Aptos" w:hAnsiTheme="minorHAnsi" w:cstheme="minorHAnsi"/>
        </w:rPr>
        <w:t xml:space="preserve">Document </w:t>
      </w:r>
      <w:hyperlink r:id="rId21">
        <w:proofErr w:type="spellStart"/>
        <w:r w:rsidR="00041E9C" w:rsidRPr="00041E9C">
          <w:rPr>
            <w:rStyle w:val="Hyperlink"/>
            <w:rFonts w:asciiTheme="minorHAnsi" w:eastAsia="Aptos" w:hAnsiTheme="minorHAnsi" w:cstheme="minorHAnsi"/>
          </w:rPr>
          <w:t>C25</w:t>
        </w:r>
        <w:proofErr w:type="spellEnd"/>
        <w:r w:rsidR="00041E9C" w:rsidRPr="00041E9C">
          <w:rPr>
            <w:rStyle w:val="Hyperlink"/>
            <w:rFonts w:asciiTheme="minorHAnsi" w:eastAsia="Aptos" w:hAnsiTheme="minorHAnsi" w:cstheme="minorHAnsi"/>
          </w:rPr>
          <w:t>/83</w:t>
        </w:r>
      </w:hyperlink>
      <w:r w:rsidR="00041E9C">
        <w:rPr>
          <w:rFonts w:asciiTheme="minorHAnsi" w:eastAsia="Aptos" w:hAnsiTheme="minorHAnsi" w:cstheme="minorHAnsi"/>
        </w:rPr>
        <w:t xml:space="preserve">) </w:t>
      </w:r>
      <w:r w:rsidR="00E14E89">
        <w:rPr>
          <w:rFonts w:asciiTheme="minorHAnsi" w:eastAsia="Aptos" w:hAnsiTheme="minorHAnsi" w:cstheme="minorHAnsi"/>
        </w:rPr>
        <w:t>—</w:t>
      </w:r>
      <w:r w:rsidR="00145765">
        <w:rPr>
          <w:rFonts w:asciiTheme="minorHAnsi" w:eastAsia="Aptos" w:hAnsiTheme="minorHAnsi" w:cstheme="minorHAnsi"/>
        </w:rPr>
        <w:t>wi</w:t>
      </w:r>
      <w:r w:rsidR="00384AD5">
        <w:rPr>
          <w:rFonts w:asciiTheme="minorHAnsi" w:eastAsia="Aptos" w:hAnsiTheme="minorHAnsi" w:cstheme="minorHAnsi"/>
        </w:rPr>
        <w:t>th which the multiparty contribution is linked</w:t>
      </w:r>
      <w:r w:rsidR="00E14E89">
        <w:rPr>
          <w:rFonts w:asciiTheme="minorHAnsi" w:eastAsia="Aptos" w:hAnsiTheme="minorHAnsi" w:cstheme="minorHAnsi"/>
        </w:rPr>
        <w:t>—</w:t>
      </w:r>
      <w:r w:rsidR="00384AD5">
        <w:rPr>
          <w:rFonts w:asciiTheme="minorHAnsi" w:eastAsia="Aptos" w:hAnsiTheme="minorHAnsi" w:cstheme="minorHAnsi"/>
        </w:rPr>
        <w:t xml:space="preserve"> </w:t>
      </w:r>
      <w:r w:rsidR="00470D95">
        <w:rPr>
          <w:rFonts w:asciiTheme="minorHAnsi" w:eastAsia="Aptos" w:hAnsiTheme="minorHAnsi" w:cstheme="minorHAnsi"/>
        </w:rPr>
        <w:t>i</w:t>
      </w:r>
      <w:r w:rsidR="00041E9C">
        <w:rPr>
          <w:rFonts w:asciiTheme="minorHAnsi" w:eastAsia="Aptos" w:hAnsiTheme="minorHAnsi" w:cstheme="minorHAnsi"/>
        </w:rPr>
        <w:t>s mentioned in both of the reports</w:t>
      </w:r>
      <w:r w:rsidR="00041E9C" w:rsidRPr="00041E9C">
        <w:rPr>
          <w:rFonts w:asciiTheme="minorHAnsi" w:eastAsia="Aptos" w:hAnsiTheme="minorHAnsi" w:cstheme="minorHAnsi"/>
        </w:rPr>
        <w:t>.</w:t>
      </w:r>
    </w:p>
    <w:p w14:paraId="355C8E80" w14:textId="55F8AEE2" w:rsidR="008618DC" w:rsidRPr="00E8085B" w:rsidRDefault="00E8085B" w:rsidP="00E14E89">
      <w:pPr>
        <w:pStyle w:val="Heading1"/>
      </w:pPr>
      <w:r>
        <w:t>3</w:t>
      </w:r>
      <w:r>
        <w:tab/>
      </w:r>
      <w:r w:rsidR="00682782" w:rsidRPr="00E8085B">
        <w:t>Proposal</w:t>
      </w:r>
    </w:p>
    <w:p w14:paraId="3C146EB6" w14:textId="797A9883" w:rsidR="000B31CD" w:rsidRDefault="00B5424A" w:rsidP="00470D95">
      <w:pPr>
        <w:jc w:val="both"/>
        <w:rPr>
          <w:rFonts w:eastAsia="Aptos"/>
        </w:rPr>
      </w:pPr>
      <w:r>
        <w:rPr>
          <w:rFonts w:eastAsia="Aptos"/>
        </w:rPr>
        <w:t>Considering the above</w:t>
      </w:r>
      <w:r w:rsidR="00767931">
        <w:rPr>
          <w:rFonts w:eastAsia="Aptos"/>
        </w:rPr>
        <w:t>,</w:t>
      </w:r>
      <w:r w:rsidR="00571EF2">
        <w:rPr>
          <w:rFonts w:eastAsia="Aptos"/>
        </w:rPr>
        <w:t xml:space="preserve"> the authors</w:t>
      </w:r>
      <w:r w:rsidR="004B1725" w:rsidRPr="00977DB8">
        <w:rPr>
          <w:rFonts w:eastAsia="Aptos"/>
        </w:rPr>
        <w:t xml:space="preserve"> </w:t>
      </w:r>
      <w:r w:rsidR="004B1725">
        <w:rPr>
          <w:rFonts w:eastAsia="Aptos"/>
        </w:rPr>
        <w:t>of the contribution</w:t>
      </w:r>
      <w:r w:rsidR="00A8024A">
        <w:rPr>
          <w:rFonts w:eastAsia="Aptos"/>
        </w:rPr>
        <w:t xml:space="preserve"> </w:t>
      </w:r>
      <w:r w:rsidR="00E7192B">
        <w:rPr>
          <w:rFonts w:eastAsia="Aptos"/>
        </w:rPr>
        <w:t>urge the Secretariat</w:t>
      </w:r>
      <w:r w:rsidR="00767931">
        <w:rPr>
          <w:rFonts w:eastAsia="Aptos"/>
        </w:rPr>
        <w:t xml:space="preserve"> </w:t>
      </w:r>
      <w:r w:rsidR="0064721F">
        <w:rPr>
          <w:rFonts w:eastAsia="Aptos"/>
        </w:rPr>
        <w:t>t</w:t>
      </w:r>
      <w:r w:rsidR="00803275">
        <w:rPr>
          <w:rFonts w:eastAsia="Aptos"/>
        </w:rPr>
        <w:t>o include a</w:t>
      </w:r>
      <w:r w:rsidR="00D6409B">
        <w:rPr>
          <w:rFonts w:eastAsia="Aptos"/>
        </w:rPr>
        <w:t>n annotated</w:t>
      </w:r>
      <w:r w:rsidR="00803275">
        <w:rPr>
          <w:rFonts w:eastAsia="Aptos"/>
        </w:rPr>
        <w:t xml:space="preserve"> reference to</w:t>
      </w:r>
      <w:r w:rsidR="00767931">
        <w:rPr>
          <w:rFonts w:eastAsia="Aptos"/>
        </w:rPr>
        <w:t xml:space="preserve"> Document </w:t>
      </w:r>
      <w:hyperlink r:id="rId22" w:history="1">
        <w:r w:rsidR="00803275" w:rsidRPr="00803275">
          <w:rPr>
            <w:rStyle w:val="Hyperlink"/>
            <w:rFonts w:eastAsia="Aptos"/>
            <w:bCs/>
            <w:lang w:val="en-US"/>
          </w:rPr>
          <w:t>CWG-FHR-21/21</w:t>
        </w:r>
      </w:hyperlink>
      <w:r w:rsidR="00803275">
        <w:rPr>
          <w:rFonts w:eastAsia="Aptos"/>
        </w:rPr>
        <w:t xml:space="preserve"> </w:t>
      </w:r>
      <w:r w:rsidR="00C72709">
        <w:rPr>
          <w:rFonts w:eastAsia="Aptos"/>
        </w:rPr>
        <w:t>to the two reports (</w:t>
      </w:r>
      <w:r w:rsidR="00767931">
        <w:rPr>
          <w:rFonts w:eastAsia="Aptos"/>
        </w:rPr>
        <w:t xml:space="preserve">Docs </w:t>
      </w:r>
      <w:hyperlink r:id="rId23" w:history="1">
        <w:r w:rsidR="00C72709" w:rsidRPr="00E74A62">
          <w:rPr>
            <w:rStyle w:val="Hyperlink"/>
            <w:rFonts w:eastAsia="Aptos"/>
          </w:rPr>
          <w:t>CWG-FHR-22/8</w:t>
        </w:r>
      </w:hyperlink>
      <w:r w:rsidR="00767931">
        <w:rPr>
          <w:rFonts w:eastAsia="Aptos"/>
        </w:rPr>
        <w:t xml:space="preserve"> and</w:t>
      </w:r>
      <w:r w:rsidR="00C72709">
        <w:rPr>
          <w:rFonts w:eastAsia="Aptos"/>
        </w:rPr>
        <w:t xml:space="preserve"> </w:t>
      </w:r>
      <w:hyperlink r:id="rId24" w:history="1">
        <w:r w:rsidR="00C72709" w:rsidRPr="00C72709">
          <w:rPr>
            <w:rStyle w:val="Hyperlink"/>
            <w:rFonts w:eastAsia="Aptos"/>
          </w:rPr>
          <w:t>CWG-FHR-22/18</w:t>
        </w:r>
      </w:hyperlink>
      <w:r w:rsidR="00C72709">
        <w:rPr>
          <w:rFonts w:eastAsia="Aptos"/>
        </w:rPr>
        <w:t>)</w:t>
      </w:r>
      <w:r w:rsidR="00D13F1C">
        <w:rPr>
          <w:rFonts w:eastAsia="Aptos"/>
        </w:rPr>
        <w:t xml:space="preserve"> and reupload the revised documents </w:t>
      </w:r>
      <w:r w:rsidR="001E0067">
        <w:rPr>
          <w:rFonts w:eastAsia="Aptos"/>
        </w:rPr>
        <w:t>at short.</w:t>
      </w:r>
    </w:p>
    <w:p w14:paraId="1AF78064" w14:textId="77777777" w:rsidR="00767931" w:rsidRPr="00977DB8" w:rsidRDefault="00767931" w:rsidP="00470D95">
      <w:pPr>
        <w:jc w:val="both"/>
        <w:rPr>
          <w:rFonts w:eastAsia="Aptos"/>
        </w:rPr>
      </w:pPr>
    </w:p>
    <w:p w14:paraId="3721F41B" w14:textId="3CC167FF" w:rsidR="00FF10F2" w:rsidRPr="00F16403" w:rsidRDefault="00FF10F2" w:rsidP="00B55CC9">
      <w:pPr>
        <w:jc w:val="center"/>
        <w:rPr>
          <w:rFonts w:eastAsia="Aptos"/>
        </w:rPr>
      </w:pPr>
      <w:r w:rsidRPr="005E6865">
        <w:t>______________</w:t>
      </w:r>
    </w:p>
    <w:sectPr w:rsidR="00FF10F2" w:rsidRPr="00F16403" w:rsidSect="00AD3606"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DA52" w14:textId="77777777" w:rsidR="0029753B" w:rsidRDefault="0029753B">
      <w:r>
        <w:separator/>
      </w:r>
    </w:p>
  </w:endnote>
  <w:endnote w:type="continuationSeparator" w:id="0">
    <w:p w14:paraId="7A18BF54" w14:textId="77777777" w:rsidR="0029753B" w:rsidRDefault="0029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A2ACBFF" w:rsidR="00EE49E8" w:rsidRPr="00257456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highlight w:val="yellow"/>
            </w:rPr>
          </w:pPr>
          <w:r w:rsidRPr="00BE58C9">
            <w:rPr>
              <w:bCs/>
            </w:rPr>
            <w:tab/>
          </w:r>
          <w:r w:rsidR="00A52C84" w:rsidRPr="00BE58C9">
            <w:rPr>
              <w:bCs/>
            </w:rPr>
            <w:t>CWG-</w:t>
          </w:r>
          <w:r w:rsidR="009F347C" w:rsidRPr="00BE58C9">
            <w:rPr>
              <w:bCs/>
            </w:rPr>
            <w:t>FHR</w:t>
          </w:r>
          <w:r w:rsidR="00A52C84" w:rsidRPr="00BE58C9">
            <w:rPr>
              <w:bCs/>
            </w:rPr>
            <w:t>-</w:t>
          </w:r>
          <w:r w:rsidR="00AE78C0" w:rsidRPr="00BE58C9">
            <w:rPr>
              <w:bCs/>
            </w:rPr>
            <w:t>22</w:t>
          </w:r>
          <w:r w:rsidR="00A52C84" w:rsidRPr="00BE58C9">
            <w:rPr>
              <w:bCs/>
            </w:rPr>
            <w:t>/</w:t>
          </w:r>
          <w:r w:rsidR="00212538">
            <w:rPr>
              <w:bCs/>
            </w:rPr>
            <w:t>22</w:t>
          </w:r>
          <w:r w:rsidR="00A52C84" w:rsidRPr="00BE58C9">
            <w:rPr>
              <w:bCs/>
            </w:rPr>
            <w:t>-E</w:t>
          </w:r>
          <w:r w:rsidRPr="00BE58C9">
            <w:rPr>
              <w:bCs/>
            </w:rPr>
            <w:tab/>
          </w:r>
          <w:r w:rsidRPr="00BE58C9">
            <w:fldChar w:fldCharType="begin"/>
          </w:r>
          <w:r w:rsidRPr="00BE58C9">
            <w:instrText>PAGE</w:instrText>
          </w:r>
          <w:r w:rsidRPr="00BE58C9">
            <w:fldChar w:fldCharType="separate"/>
          </w:r>
          <w:r w:rsidRPr="00BE58C9">
            <w:t>1</w:t>
          </w:r>
          <w:r w:rsidRPr="00BE58C9"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AE78C0">
              <w:rPr>
                <w:rStyle w:val="Hyperlink"/>
              </w:rPr>
              <w:t>council.itu.int</w:t>
            </w:r>
            <w:proofErr w:type="spellEnd"/>
            <w:r w:rsidRPr="00AE78C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3DED624A" w:rsidR="00EE49E8" w:rsidRPr="00257456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highlight w:val="yellow"/>
            </w:rPr>
          </w:pPr>
          <w:r w:rsidRPr="00BE58C9">
            <w:rPr>
              <w:bCs/>
            </w:rPr>
            <w:tab/>
            <w:t>C</w:t>
          </w:r>
          <w:r w:rsidR="00A52C84" w:rsidRPr="00BE58C9">
            <w:rPr>
              <w:bCs/>
            </w:rPr>
            <w:t>WG-</w:t>
          </w:r>
          <w:r w:rsidR="009F347C" w:rsidRPr="00BE58C9">
            <w:rPr>
              <w:bCs/>
            </w:rPr>
            <w:t>FHR</w:t>
          </w:r>
          <w:r w:rsidR="00A52C84" w:rsidRPr="00BE58C9">
            <w:rPr>
              <w:bCs/>
            </w:rPr>
            <w:t>-</w:t>
          </w:r>
          <w:r w:rsidR="00AE78C0" w:rsidRPr="00BE58C9">
            <w:rPr>
              <w:bCs/>
            </w:rPr>
            <w:t>22</w:t>
          </w:r>
          <w:r w:rsidRPr="00BE58C9">
            <w:rPr>
              <w:bCs/>
            </w:rPr>
            <w:t>/</w:t>
          </w:r>
          <w:r w:rsidR="00212538">
            <w:rPr>
              <w:bCs/>
            </w:rPr>
            <w:t>22</w:t>
          </w:r>
          <w:r w:rsidRPr="00BE58C9">
            <w:rPr>
              <w:bCs/>
            </w:rPr>
            <w:t>-E</w:t>
          </w:r>
          <w:r w:rsidRPr="00BE58C9">
            <w:rPr>
              <w:bCs/>
            </w:rPr>
            <w:tab/>
          </w:r>
          <w:r w:rsidRPr="00BE58C9">
            <w:fldChar w:fldCharType="begin"/>
          </w:r>
          <w:r w:rsidRPr="00BE58C9">
            <w:instrText>PAGE</w:instrText>
          </w:r>
          <w:r w:rsidRPr="00BE58C9">
            <w:fldChar w:fldCharType="separate"/>
          </w:r>
          <w:r w:rsidRPr="00BE58C9">
            <w:t>1</w:t>
          </w:r>
          <w:r w:rsidRPr="00BE58C9"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497C" w14:textId="77777777" w:rsidR="0029753B" w:rsidRDefault="0029753B">
      <w:r>
        <w:t>____________________</w:t>
      </w:r>
    </w:p>
  </w:footnote>
  <w:footnote w:type="continuationSeparator" w:id="0">
    <w:p w14:paraId="6E99EF80" w14:textId="77777777" w:rsidR="0029753B" w:rsidRDefault="0029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2AD8F46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C08A2D5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3D40DF64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12AD8F46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352182FD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FE2FB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78798273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B46A693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4314E5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B46A693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4314E5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227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A22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E9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6D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8E2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9E67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2E8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C4B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66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92B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37EBC"/>
    <w:multiLevelType w:val="hybridMultilevel"/>
    <w:tmpl w:val="2E5620EE"/>
    <w:lvl w:ilvl="0" w:tplc="F626CADE">
      <w:start w:val="5"/>
      <w:numFmt w:val="bullet"/>
      <w:lvlText w:val="–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455638367">
    <w:abstractNumId w:val="10"/>
  </w:num>
  <w:num w:numId="3" w16cid:durableId="1843012241">
    <w:abstractNumId w:val="7"/>
  </w:num>
  <w:num w:numId="4" w16cid:durableId="486017594">
    <w:abstractNumId w:val="6"/>
  </w:num>
  <w:num w:numId="5" w16cid:durableId="1066412198">
    <w:abstractNumId w:val="5"/>
  </w:num>
  <w:num w:numId="6" w16cid:durableId="506479554">
    <w:abstractNumId w:val="4"/>
  </w:num>
  <w:num w:numId="7" w16cid:durableId="593057589">
    <w:abstractNumId w:val="8"/>
  </w:num>
  <w:num w:numId="8" w16cid:durableId="1965690014">
    <w:abstractNumId w:val="3"/>
  </w:num>
  <w:num w:numId="9" w16cid:durableId="1934898430">
    <w:abstractNumId w:val="2"/>
  </w:num>
  <w:num w:numId="10" w16cid:durableId="1880435132">
    <w:abstractNumId w:val="1"/>
  </w:num>
  <w:num w:numId="11" w16cid:durableId="1608468854">
    <w:abstractNumId w:val="0"/>
  </w:num>
  <w:num w:numId="12" w16cid:durableId="987511385">
    <w:abstractNumId w:val="8"/>
  </w:num>
  <w:num w:numId="13" w16cid:durableId="1583837003">
    <w:abstractNumId w:val="3"/>
  </w:num>
  <w:num w:numId="14" w16cid:durableId="881670396">
    <w:abstractNumId w:val="2"/>
  </w:num>
  <w:num w:numId="15" w16cid:durableId="1200095959">
    <w:abstractNumId w:val="1"/>
  </w:num>
  <w:num w:numId="16" w16cid:durableId="103030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4636"/>
    <w:rsid w:val="00006575"/>
    <w:rsid w:val="00010DB2"/>
    <w:rsid w:val="000164A7"/>
    <w:rsid w:val="00016F6B"/>
    <w:rsid w:val="000210D4"/>
    <w:rsid w:val="00022FC0"/>
    <w:rsid w:val="00024DF8"/>
    <w:rsid w:val="000253CA"/>
    <w:rsid w:val="000301BE"/>
    <w:rsid w:val="000317CF"/>
    <w:rsid w:val="00035D7E"/>
    <w:rsid w:val="00041E9C"/>
    <w:rsid w:val="00044377"/>
    <w:rsid w:val="0004552B"/>
    <w:rsid w:val="00054B04"/>
    <w:rsid w:val="00054B8F"/>
    <w:rsid w:val="00056D55"/>
    <w:rsid w:val="00060BEA"/>
    <w:rsid w:val="00063016"/>
    <w:rsid w:val="00066795"/>
    <w:rsid w:val="00067FE3"/>
    <w:rsid w:val="00072A8B"/>
    <w:rsid w:val="000767E5"/>
    <w:rsid w:val="00076AF6"/>
    <w:rsid w:val="00077EFA"/>
    <w:rsid w:val="00085CF2"/>
    <w:rsid w:val="00090C54"/>
    <w:rsid w:val="000946A9"/>
    <w:rsid w:val="00096551"/>
    <w:rsid w:val="000B01C9"/>
    <w:rsid w:val="000B159E"/>
    <w:rsid w:val="000B1705"/>
    <w:rsid w:val="000B1F95"/>
    <w:rsid w:val="000B31CD"/>
    <w:rsid w:val="000B46A1"/>
    <w:rsid w:val="000B52C0"/>
    <w:rsid w:val="000B7E31"/>
    <w:rsid w:val="000D454F"/>
    <w:rsid w:val="000D7248"/>
    <w:rsid w:val="000D75B2"/>
    <w:rsid w:val="000E1D0D"/>
    <w:rsid w:val="000E3BA5"/>
    <w:rsid w:val="000E50E1"/>
    <w:rsid w:val="000F3544"/>
    <w:rsid w:val="0010343F"/>
    <w:rsid w:val="00106161"/>
    <w:rsid w:val="00106528"/>
    <w:rsid w:val="00106991"/>
    <w:rsid w:val="001121F5"/>
    <w:rsid w:val="00113078"/>
    <w:rsid w:val="001152AA"/>
    <w:rsid w:val="0012221B"/>
    <w:rsid w:val="00124F58"/>
    <w:rsid w:val="00130599"/>
    <w:rsid w:val="00131E87"/>
    <w:rsid w:val="001400DC"/>
    <w:rsid w:val="00140CE1"/>
    <w:rsid w:val="00141026"/>
    <w:rsid w:val="0014102A"/>
    <w:rsid w:val="00144548"/>
    <w:rsid w:val="00144EE4"/>
    <w:rsid w:val="001455AF"/>
    <w:rsid w:val="00145765"/>
    <w:rsid w:val="0015028E"/>
    <w:rsid w:val="00151302"/>
    <w:rsid w:val="00152237"/>
    <w:rsid w:val="0015598A"/>
    <w:rsid w:val="001574D8"/>
    <w:rsid w:val="00157A9E"/>
    <w:rsid w:val="0016031D"/>
    <w:rsid w:val="00162247"/>
    <w:rsid w:val="00166BBE"/>
    <w:rsid w:val="001751FF"/>
    <w:rsid w:val="0017539C"/>
    <w:rsid w:val="00175AC2"/>
    <w:rsid w:val="0017609F"/>
    <w:rsid w:val="00176DEE"/>
    <w:rsid w:val="0017741F"/>
    <w:rsid w:val="00195611"/>
    <w:rsid w:val="0019628A"/>
    <w:rsid w:val="001A0CF2"/>
    <w:rsid w:val="001A5499"/>
    <w:rsid w:val="001A7760"/>
    <w:rsid w:val="001A7D1D"/>
    <w:rsid w:val="001B031A"/>
    <w:rsid w:val="001B3F7B"/>
    <w:rsid w:val="001B51DD"/>
    <w:rsid w:val="001B79EC"/>
    <w:rsid w:val="001C2C56"/>
    <w:rsid w:val="001C312D"/>
    <w:rsid w:val="001C628E"/>
    <w:rsid w:val="001C6776"/>
    <w:rsid w:val="001D0574"/>
    <w:rsid w:val="001D2724"/>
    <w:rsid w:val="001D3D0C"/>
    <w:rsid w:val="001E0067"/>
    <w:rsid w:val="001E0582"/>
    <w:rsid w:val="001E0F7B"/>
    <w:rsid w:val="001E0FBE"/>
    <w:rsid w:val="001E4A72"/>
    <w:rsid w:val="001F08B7"/>
    <w:rsid w:val="001F090D"/>
    <w:rsid w:val="002011AD"/>
    <w:rsid w:val="00203976"/>
    <w:rsid w:val="0020448E"/>
    <w:rsid w:val="002061EA"/>
    <w:rsid w:val="00210478"/>
    <w:rsid w:val="002119FD"/>
    <w:rsid w:val="00212538"/>
    <w:rsid w:val="00212E36"/>
    <w:rsid w:val="002130E0"/>
    <w:rsid w:val="00215A2C"/>
    <w:rsid w:val="00232A0D"/>
    <w:rsid w:val="002344D8"/>
    <w:rsid w:val="00236FC2"/>
    <w:rsid w:val="002404ED"/>
    <w:rsid w:val="00243C45"/>
    <w:rsid w:val="00244F7F"/>
    <w:rsid w:val="002450A4"/>
    <w:rsid w:val="00254952"/>
    <w:rsid w:val="002565F3"/>
    <w:rsid w:val="00257456"/>
    <w:rsid w:val="00260ACE"/>
    <w:rsid w:val="002612A2"/>
    <w:rsid w:val="00261AB7"/>
    <w:rsid w:val="00263E9F"/>
    <w:rsid w:val="00264425"/>
    <w:rsid w:val="00264A0B"/>
    <w:rsid w:val="00265875"/>
    <w:rsid w:val="00267EA3"/>
    <w:rsid w:val="0027303B"/>
    <w:rsid w:val="00276094"/>
    <w:rsid w:val="00277DEA"/>
    <w:rsid w:val="0028109B"/>
    <w:rsid w:val="0028382B"/>
    <w:rsid w:val="00283C1F"/>
    <w:rsid w:val="00285555"/>
    <w:rsid w:val="002925C6"/>
    <w:rsid w:val="00295D5C"/>
    <w:rsid w:val="0029753B"/>
    <w:rsid w:val="002A0F97"/>
    <w:rsid w:val="002A2188"/>
    <w:rsid w:val="002A51AA"/>
    <w:rsid w:val="002B05DD"/>
    <w:rsid w:val="002B1428"/>
    <w:rsid w:val="002B1F58"/>
    <w:rsid w:val="002B2CBA"/>
    <w:rsid w:val="002B4FD4"/>
    <w:rsid w:val="002C1C7A"/>
    <w:rsid w:val="002C54E2"/>
    <w:rsid w:val="002C615B"/>
    <w:rsid w:val="002C7176"/>
    <w:rsid w:val="002D16E8"/>
    <w:rsid w:val="002D1D67"/>
    <w:rsid w:val="002D3998"/>
    <w:rsid w:val="002E3DC1"/>
    <w:rsid w:val="002F0B78"/>
    <w:rsid w:val="002F2659"/>
    <w:rsid w:val="002F5B92"/>
    <w:rsid w:val="0030160F"/>
    <w:rsid w:val="003020CE"/>
    <w:rsid w:val="00320223"/>
    <w:rsid w:val="00322D0D"/>
    <w:rsid w:val="00335547"/>
    <w:rsid w:val="00335912"/>
    <w:rsid w:val="0033631F"/>
    <w:rsid w:val="003364BC"/>
    <w:rsid w:val="00342720"/>
    <w:rsid w:val="00346597"/>
    <w:rsid w:val="00346BBD"/>
    <w:rsid w:val="00350A45"/>
    <w:rsid w:val="0035362B"/>
    <w:rsid w:val="003612B6"/>
    <w:rsid w:val="00361465"/>
    <w:rsid w:val="00361793"/>
    <w:rsid w:val="00363663"/>
    <w:rsid w:val="00363E31"/>
    <w:rsid w:val="00366575"/>
    <w:rsid w:val="00367C0C"/>
    <w:rsid w:val="003758A8"/>
    <w:rsid w:val="00380803"/>
    <w:rsid w:val="003827C3"/>
    <w:rsid w:val="00384AD5"/>
    <w:rsid w:val="003877F5"/>
    <w:rsid w:val="00387E5C"/>
    <w:rsid w:val="003942D4"/>
    <w:rsid w:val="003951C1"/>
    <w:rsid w:val="003958A8"/>
    <w:rsid w:val="0039713A"/>
    <w:rsid w:val="003A18BD"/>
    <w:rsid w:val="003A55FF"/>
    <w:rsid w:val="003B02C7"/>
    <w:rsid w:val="003B3FCA"/>
    <w:rsid w:val="003B640E"/>
    <w:rsid w:val="003B6CC4"/>
    <w:rsid w:val="003C0267"/>
    <w:rsid w:val="003C2533"/>
    <w:rsid w:val="003C2753"/>
    <w:rsid w:val="003C6CFC"/>
    <w:rsid w:val="003D274D"/>
    <w:rsid w:val="003D2880"/>
    <w:rsid w:val="003D55B9"/>
    <w:rsid w:val="003D5A7F"/>
    <w:rsid w:val="003E605D"/>
    <w:rsid w:val="003E7085"/>
    <w:rsid w:val="00400FB7"/>
    <w:rsid w:val="004016E2"/>
    <w:rsid w:val="0040253E"/>
    <w:rsid w:val="0040435A"/>
    <w:rsid w:val="00405382"/>
    <w:rsid w:val="0041493E"/>
    <w:rsid w:val="00416A24"/>
    <w:rsid w:val="00417AD6"/>
    <w:rsid w:val="00423179"/>
    <w:rsid w:val="00424B3A"/>
    <w:rsid w:val="00425BC8"/>
    <w:rsid w:val="004314E5"/>
    <w:rsid w:val="00431D9E"/>
    <w:rsid w:val="00433CE8"/>
    <w:rsid w:val="00434820"/>
    <w:rsid w:val="00434A5C"/>
    <w:rsid w:val="0043694A"/>
    <w:rsid w:val="00444F3F"/>
    <w:rsid w:val="0044560C"/>
    <w:rsid w:val="004518A9"/>
    <w:rsid w:val="004544D9"/>
    <w:rsid w:val="004549C1"/>
    <w:rsid w:val="004560CE"/>
    <w:rsid w:val="00457107"/>
    <w:rsid w:val="00457E4E"/>
    <w:rsid w:val="00463297"/>
    <w:rsid w:val="00465B69"/>
    <w:rsid w:val="00466325"/>
    <w:rsid w:val="00470822"/>
    <w:rsid w:val="00470D95"/>
    <w:rsid w:val="00472BAD"/>
    <w:rsid w:val="00483D52"/>
    <w:rsid w:val="00484009"/>
    <w:rsid w:val="00490CE8"/>
    <w:rsid w:val="00490E72"/>
    <w:rsid w:val="00491157"/>
    <w:rsid w:val="00491AA1"/>
    <w:rsid w:val="004921C8"/>
    <w:rsid w:val="00492879"/>
    <w:rsid w:val="00495B0B"/>
    <w:rsid w:val="004A0877"/>
    <w:rsid w:val="004A10BF"/>
    <w:rsid w:val="004A1B8B"/>
    <w:rsid w:val="004A70E9"/>
    <w:rsid w:val="004B1725"/>
    <w:rsid w:val="004B3317"/>
    <w:rsid w:val="004B4367"/>
    <w:rsid w:val="004D1851"/>
    <w:rsid w:val="004D37E7"/>
    <w:rsid w:val="004D599D"/>
    <w:rsid w:val="004E125C"/>
    <w:rsid w:val="004E2037"/>
    <w:rsid w:val="004E2EA5"/>
    <w:rsid w:val="004E3AEB"/>
    <w:rsid w:val="004E6D4D"/>
    <w:rsid w:val="004F095E"/>
    <w:rsid w:val="0050223C"/>
    <w:rsid w:val="0051087D"/>
    <w:rsid w:val="0051245D"/>
    <w:rsid w:val="00516C7A"/>
    <w:rsid w:val="005203BE"/>
    <w:rsid w:val="005205B7"/>
    <w:rsid w:val="005243FF"/>
    <w:rsid w:val="00530342"/>
    <w:rsid w:val="005309B5"/>
    <w:rsid w:val="00532322"/>
    <w:rsid w:val="00532D65"/>
    <w:rsid w:val="00536545"/>
    <w:rsid w:val="00541977"/>
    <w:rsid w:val="00547152"/>
    <w:rsid w:val="00550E90"/>
    <w:rsid w:val="005601A0"/>
    <w:rsid w:val="00560B86"/>
    <w:rsid w:val="00561E2D"/>
    <w:rsid w:val="00563882"/>
    <w:rsid w:val="00564FBC"/>
    <w:rsid w:val="00566968"/>
    <w:rsid w:val="00567E08"/>
    <w:rsid w:val="005702DA"/>
    <w:rsid w:val="00571EF2"/>
    <w:rsid w:val="00574A8E"/>
    <w:rsid w:val="005761D2"/>
    <w:rsid w:val="00577EE0"/>
    <w:rsid w:val="005800BC"/>
    <w:rsid w:val="00582442"/>
    <w:rsid w:val="00584900"/>
    <w:rsid w:val="00585DF9"/>
    <w:rsid w:val="00593608"/>
    <w:rsid w:val="00593DD3"/>
    <w:rsid w:val="005972B4"/>
    <w:rsid w:val="005977C9"/>
    <w:rsid w:val="005A335D"/>
    <w:rsid w:val="005B3B9A"/>
    <w:rsid w:val="005B40BE"/>
    <w:rsid w:val="005B5142"/>
    <w:rsid w:val="005B6F14"/>
    <w:rsid w:val="005B7BAC"/>
    <w:rsid w:val="005C67D8"/>
    <w:rsid w:val="005D51CA"/>
    <w:rsid w:val="005D568C"/>
    <w:rsid w:val="005E2BD5"/>
    <w:rsid w:val="005F3269"/>
    <w:rsid w:val="005F439B"/>
    <w:rsid w:val="005F6611"/>
    <w:rsid w:val="005F7383"/>
    <w:rsid w:val="00604BF4"/>
    <w:rsid w:val="00605858"/>
    <w:rsid w:val="00605DB6"/>
    <w:rsid w:val="0060618A"/>
    <w:rsid w:val="006065DD"/>
    <w:rsid w:val="00606DA2"/>
    <w:rsid w:val="00613F3B"/>
    <w:rsid w:val="00615333"/>
    <w:rsid w:val="00620BF0"/>
    <w:rsid w:val="0062154E"/>
    <w:rsid w:val="00623AE3"/>
    <w:rsid w:val="00624ED4"/>
    <w:rsid w:val="0063010F"/>
    <w:rsid w:val="00635E7E"/>
    <w:rsid w:val="00641586"/>
    <w:rsid w:val="00641FAB"/>
    <w:rsid w:val="00644D74"/>
    <w:rsid w:val="0064703B"/>
    <w:rsid w:val="0064721F"/>
    <w:rsid w:val="0064737F"/>
    <w:rsid w:val="00653539"/>
    <w:rsid w:val="006535F1"/>
    <w:rsid w:val="0065557D"/>
    <w:rsid w:val="00655A9F"/>
    <w:rsid w:val="00660ADA"/>
    <w:rsid w:val="00660D50"/>
    <w:rsid w:val="006620A4"/>
    <w:rsid w:val="00662984"/>
    <w:rsid w:val="00662B38"/>
    <w:rsid w:val="006637D9"/>
    <w:rsid w:val="006716BB"/>
    <w:rsid w:val="00671EFF"/>
    <w:rsid w:val="00672F54"/>
    <w:rsid w:val="0067343E"/>
    <w:rsid w:val="00676C7D"/>
    <w:rsid w:val="00682782"/>
    <w:rsid w:val="0068498C"/>
    <w:rsid w:val="0069017D"/>
    <w:rsid w:val="00690C4D"/>
    <w:rsid w:val="00692022"/>
    <w:rsid w:val="006934F2"/>
    <w:rsid w:val="006953D6"/>
    <w:rsid w:val="0069666C"/>
    <w:rsid w:val="006976C2"/>
    <w:rsid w:val="006A163E"/>
    <w:rsid w:val="006A54DF"/>
    <w:rsid w:val="006A74A1"/>
    <w:rsid w:val="006B0415"/>
    <w:rsid w:val="006B1859"/>
    <w:rsid w:val="006B491D"/>
    <w:rsid w:val="006B552B"/>
    <w:rsid w:val="006B6095"/>
    <w:rsid w:val="006B6680"/>
    <w:rsid w:val="006B6DCC"/>
    <w:rsid w:val="006B7BF2"/>
    <w:rsid w:val="006C0E9C"/>
    <w:rsid w:val="006C2989"/>
    <w:rsid w:val="006D5F44"/>
    <w:rsid w:val="006E5E0D"/>
    <w:rsid w:val="006E6F5C"/>
    <w:rsid w:val="006F0AB9"/>
    <w:rsid w:val="006F777F"/>
    <w:rsid w:val="00700943"/>
    <w:rsid w:val="00702D33"/>
    <w:rsid w:val="00702DEF"/>
    <w:rsid w:val="00704EA7"/>
    <w:rsid w:val="00706861"/>
    <w:rsid w:val="00706C59"/>
    <w:rsid w:val="00712A12"/>
    <w:rsid w:val="007226CE"/>
    <w:rsid w:val="0072451F"/>
    <w:rsid w:val="0073102D"/>
    <w:rsid w:val="00735185"/>
    <w:rsid w:val="0073553F"/>
    <w:rsid w:val="00743D85"/>
    <w:rsid w:val="007446DF"/>
    <w:rsid w:val="00746168"/>
    <w:rsid w:val="0075051B"/>
    <w:rsid w:val="0075719F"/>
    <w:rsid w:val="00767931"/>
    <w:rsid w:val="00775655"/>
    <w:rsid w:val="00784783"/>
    <w:rsid w:val="00791158"/>
    <w:rsid w:val="00791D3D"/>
    <w:rsid w:val="00793188"/>
    <w:rsid w:val="0079413E"/>
    <w:rsid w:val="00794D34"/>
    <w:rsid w:val="007A7F6C"/>
    <w:rsid w:val="007B2452"/>
    <w:rsid w:val="007B5CB0"/>
    <w:rsid w:val="007B6B53"/>
    <w:rsid w:val="007C2C8D"/>
    <w:rsid w:val="007C420F"/>
    <w:rsid w:val="007C478D"/>
    <w:rsid w:val="007E43FD"/>
    <w:rsid w:val="007F3E4B"/>
    <w:rsid w:val="0080240E"/>
    <w:rsid w:val="00803275"/>
    <w:rsid w:val="008033EA"/>
    <w:rsid w:val="008110E6"/>
    <w:rsid w:val="008124C7"/>
    <w:rsid w:val="00813E5E"/>
    <w:rsid w:val="008142C8"/>
    <w:rsid w:val="00817EA7"/>
    <w:rsid w:val="008228B2"/>
    <w:rsid w:val="00824C2A"/>
    <w:rsid w:val="008260C7"/>
    <w:rsid w:val="008271C4"/>
    <w:rsid w:val="0082727D"/>
    <w:rsid w:val="0083581B"/>
    <w:rsid w:val="008372C0"/>
    <w:rsid w:val="0084097C"/>
    <w:rsid w:val="00846D58"/>
    <w:rsid w:val="008477B7"/>
    <w:rsid w:val="00850D20"/>
    <w:rsid w:val="00850EA4"/>
    <w:rsid w:val="008618DC"/>
    <w:rsid w:val="00863874"/>
    <w:rsid w:val="00864AFF"/>
    <w:rsid w:val="00865925"/>
    <w:rsid w:val="008662C2"/>
    <w:rsid w:val="008724A3"/>
    <w:rsid w:val="00881787"/>
    <w:rsid w:val="008870D3"/>
    <w:rsid w:val="008872EE"/>
    <w:rsid w:val="00890B75"/>
    <w:rsid w:val="00891503"/>
    <w:rsid w:val="008964B4"/>
    <w:rsid w:val="00897B4B"/>
    <w:rsid w:val="008A4157"/>
    <w:rsid w:val="008A5BD5"/>
    <w:rsid w:val="008B161B"/>
    <w:rsid w:val="008B2DD4"/>
    <w:rsid w:val="008B4A6A"/>
    <w:rsid w:val="008C344B"/>
    <w:rsid w:val="008C645A"/>
    <w:rsid w:val="008C6CA5"/>
    <w:rsid w:val="008C7E27"/>
    <w:rsid w:val="008D419A"/>
    <w:rsid w:val="008D733B"/>
    <w:rsid w:val="008E3CF8"/>
    <w:rsid w:val="008F1458"/>
    <w:rsid w:val="008F17B0"/>
    <w:rsid w:val="008F5B50"/>
    <w:rsid w:val="008F7448"/>
    <w:rsid w:val="008F7F47"/>
    <w:rsid w:val="00901289"/>
    <w:rsid w:val="0090147A"/>
    <w:rsid w:val="00902C87"/>
    <w:rsid w:val="00910BB2"/>
    <w:rsid w:val="009173EF"/>
    <w:rsid w:val="009260BB"/>
    <w:rsid w:val="00932906"/>
    <w:rsid w:val="009337B5"/>
    <w:rsid w:val="00936CB3"/>
    <w:rsid w:val="00940E5A"/>
    <w:rsid w:val="0094257C"/>
    <w:rsid w:val="00950499"/>
    <w:rsid w:val="00952F94"/>
    <w:rsid w:val="00954AB1"/>
    <w:rsid w:val="00956C9C"/>
    <w:rsid w:val="00961B0B"/>
    <w:rsid w:val="00962D33"/>
    <w:rsid w:val="00966F13"/>
    <w:rsid w:val="00971C28"/>
    <w:rsid w:val="0097598A"/>
    <w:rsid w:val="00977DB8"/>
    <w:rsid w:val="00980307"/>
    <w:rsid w:val="009805F5"/>
    <w:rsid w:val="009808F5"/>
    <w:rsid w:val="00980CD3"/>
    <w:rsid w:val="00986F33"/>
    <w:rsid w:val="00993330"/>
    <w:rsid w:val="00997487"/>
    <w:rsid w:val="009A06C2"/>
    <w:rsid w:val="009A179E"/>
    <w:rsid w:val="009B24ED"/>
    <w:rsid w:val="009B2AB4"/>
    <w:rsid w:val="009B2D4B"/>
    <w:rsid w:val="009B38C3"/>
    <w:rsid w:val="009B4345"/>
    <w:rsid w:val="009B464E"/>
    <w:rsid w:val="009B7380"/>
    <w:rsid w:val="009C1F4E"/>
    <w:rsid w:val="009C253A"/>
    <w:rsid w:val="009D10B1"/>
    <w:rsid w:val="009D1E6D"/>
    <w:rsid w:val="009D6F66"/>
    <w:rsid w:val="009D7B35"/>
    <w:rsid w:val="009E01C8"/>
    <w:rsid w:val="009E16B8"/>
    <w:rsid w:val="009E17BD"/>
    <w:rsid w:val="009E485A"/>
    <w:rsid w:val="009E54A4"/>
    <w:rsid w:val="009E5CB7"/>
    <w:rsid w:val="009E6349"/>
    <w:rsid w:val="009F347C"/>
    <w:rsid w:val="00A04CEC"/>
    <w:rsid w:val="00A11E2E"/>
    <w:rsid w:val="00A124FD"/>
    <w:rsid w:val="00A15002"/>
    <w:rsid w:val="00A16C23"/>
    <w:rsid w:val="00A17A65"/>
    <w:rsid w:val="00A2068D"/>
    <w:rsid w:val="00A21365"/>
    <w:rsid w:val="00A21564"/>
    <w:rsid w:val="00A2278D"/>
    <w:rsid w:val="00A22AB7"/>
    <w:rsid w:val="00A23011"/>
    <w:rsid w:val="00A24039"/>
    <w:rsid w:val="00A27F92"/>
    <w:rsid w:val="00A32257"/>
    <w:rsid w:val="00A34664"/>
    <w:rsid w:val="00A35747"/>
    <w:rsid w:val="00A36D20"/>
    <w:rsid w:val="00A41EE9"/>
    <w:rsid w:val="00A44616"/>
    <w:rsid w:val="00A467DF"/>
    <w:rsid w:val="00A514A4"/>
    <w:rsid w:val="00A52C84"/>
    <w:rsid w:val="00A55622"/>
    <w:rsid w:val="00A569F1"/>
    <w:rsid w:val="00A60EDE"/>
    <w:rsid w:val="00A72905"/>
    <w:rsid w:val="00A7301C"/>
    <w:rsid w:val="00A8024A"/>
    <w:rsid w:val="00A82155"/>
    <w:rsid w:val="00A82BDB"/>
    <w:rsid w:val="00A83502"/>
    <w:rsid w:val="00A86F82"/>
    <w:rsid w:val="00A90AA4"/>
    <w:rsid w:val="00A94376"/>
    <w:rsid w:val="00A94A0D"/>
    <w:rsid w:val="00A96DC9"/>
    <w:rsid w:val="00AA391A"/>
    <w:rsid w:val="00AB466E"/>
    <w:rsid w:val="00AB7E6F"/>
    <w:rsid w:val="00AC2123"/>
    <w:rsid w:val="00AD15B3"/>
    <w:rsid w:val="00AD3606"/>
    <w:rsid w:val="00AD3CAB"/>
    <w:rsid w:val="00AD4A3D"/>
    <w:rsid w:val="00AE52BE"/>
    <w:rsid w:val="00AE5400"/>
    <w:rsid w:val="00AE710A"/>
    <w:rsid w:val="00AE78C0"/>
    <w:rsid w:val="00AE7AEE"/>
    <w:rsid w:val="00AF2529"/>
    <w:rsid w:val="00AF5235"/>
    <w:rsid w:val="00AF6E49"/>
    <w:rsid w:val="00B0031E"/>
    <w:rsid w:val="00B04A67"/>
    <w:rsid w:val="00B0583C"/>
    <w:rsid w:val="00B2537D"/>
    <w:rsid w:val="00B318CB"/>
    <w:rsid w:val="00B358B2"/>
    <w:rsid w:val="00B36E6F"/>
    <w:rsid w:val="00B37EA3"/>
    <w:rsid w:val="00B40A81"/>
    <w:rsid w:val="00B44910"/>
    <w:rsid w:val="00B47E4C"/>
    <w:rsid w:val="00B5424A"/>
    <w:rsid w:val="00B55CC9"/>
    <w:rsid w:val="00B5644A"/>
    <w:rsid w:val="00B66FF0"/>
    <w:rsid w:val="00B72267"/>
    <w:rsid w:val="00B731BB"/>
    <w:rsid w:val="00B76EB6"/>
    <w:rsid w:val="00B7730D"/>
    <w:rsid w:val="00B7737B"/>
    <w:rsid w:val="00B81A41"/>
    <w:rsid w:val="00B822D7"/>
    <w:rsid w:val="00B824C8"/>
    <w:rsid w:val="00B83672"/>
    <w:rsid w:val="00B84B9D"/>
    <w:rsid w:val="00B85163"/>
    <w:rsid w:val="00B8607D"/>
    <w:rsid w:val="00B87209"/>
    <w:rsid w:val="00B94A9F"/>
    <w:rsid w:val="00BA42D1"/>
    <w:rsid w:val="00BA5CC8"/>
    <w:rsid w:val="00BA6166"/>
    <w:rsid w:val="00BB71BE"/>
    <w:rsid w:val="00BB75A6"/>
    <w:rsid w:val="00BC251A"/>
    <w:rsid w:val="00BC777F"/>
    <w:rsid w:val="00BD032B"/>
    <w:rsid w:val="00BD1693"/>
    <w:rsid w:val="00BD7524"/>
    <w:rsid w:val="00BE1E60"/>
    <w:rsid w:val="00BE2640"/>
    <w:rsid w:val="00BE58C9"/>
    <w:rsid w:val="00BE7727"/>
    <w:rsid w:val="00BF09B1"/>
    <w:rsid w:val="00BF4CB8"/>
    <w:rsid w:val="00BF54FE"/>
    <w:rsid w:val="00BF65ED"/>
    <w:rsid w:val="00BF6F9D"/>
    <w:rsid w:val="00C01189"/>
    <w:rsid w:val="00C04585"/>
    <w:rsid w:val="00C10779"/>
    <w:rsid w:val="00C11DA1"/>
    <w:rsid w:val="00C203B8"/>
    <w:rsid w:val="00C20AD1"/>
    <w:rsid w:val="00C24964"/>
    <w:rsid w:val="00C279CD"/>
    <w:rsid w:val="00C374DE"/>
    <w:rsid w:val="00C450A0"/>
    <w:rsid w:val="00C47AD4"/>
    <w:rsid w:val="00C51846"/>
    <w:rsid w:val="00C52D81"/>
    <w:rsid w:val="00C55198"/>
    <w:rsid w:val="00C66413"/>
    <w:rsid w:val="00C71C96"/>
    <w:rsid w:val="00C720E0"/>
    <w:rsid w:val="00C72709"/>
    <w:rsid w:val="00C73D9B"/>
    <w:rsid w:val="00C763A8"/>
    <w:rsid w:val="00C77440"/>
    <w:rsid w:val="00C81EDE"/>
    <w:rsid w:val="00C87FA6"/>
    <w:rsid w:val="00C9674F"/>
    <w:rsid w:val="00C96950"/>
    <w:rsid w:val="00C9727D"/>
    <w:rsid w:val="00CA6393"/>
    <w:rsid w:val="00CA7678"/>
    <w:rsid w:val="00CA7CB8"/>
    <w:rsid w:val="00CB16E5"/>
    <w:rsid w:val="00CB18FF"/>
    <w:rsid w:val="00CB3C1D"/>
    <w:rsid w:val="00CB68B9"/>
    <w:rsid w:val="00CC4878"/>
    <w:rsid w:val="00CD0C08"/>
    <w:rsid w:val="00CD2CCA"/>
    <w:rsid w:val="00CD4FAC"/>
    <w:rsid w:val="00CE03FB"/>
    <w:rsid w:val="00CE04A2"/>
    <w:rsid w:val="00CE433C"/>
    <w:rsid w:val="00CE5DA5"/>
    <w:rsid w:val="00CF0161"/>
    <w:rsid w:val="00CF091E"/>
    <w:rsid w:val="00CF33F3"/>
    <w:rsid w:val="00CF4092"/>
    <w:rsid w:val="00CF4546"/>
    <w:rsid w:val="00CF5623"/>
    <w:rsid w:val="00CF5C68"/>
    <w:rsid w:val="00D022A8"/>
    <w:rsid w:val="00D05934"/>
    <w:rsid w:val="00D06183"/>
    <w:rsid w:val="00D065FB"/>
    <w:rsid w:val="00D13F1C"/>
    <w:rsid w:val="00D15A42"/>
    <w:rsid w:val="00D16F2C"/>
    <w:rsid w:val="00D17AFC"/>
    <w:rsid w:val="00D2127C"/>
    <w:rsid w:val="00D22C42"/>
    <w:rsid w:val="00D2585C"/>
    <w:rsid w:val="00D338B6"/>
    <w:rsid w:val="00D425DF"/>
    <w:rsid w:val="00D42E9A"/>
    <w:rsid w:val="00D45889"/>
    <w:rsid w:val="00D464CC"/>
    <w:rsid w:val="00D473D1"/>
    <w:rsid w:val="00D47EA9"/>
    <w:rsid w:val="00D5131B"/>
    <w:rsid w:val="00D51944"/>
    <w:rsid w:val="00D53C61"/>
    <w:rsid w:val="00D6409B"/>
    <w:rsid w:val="00D65041"/>
    <w:rsid w:val="00D67BC1"/>
    <w:rsid w:val="00D70F90"/>
    <w:rsid w:val="00D716D8"/>
    <w:rsid w:val="00D7426C"/>
    <w:rsid w:val="00D9095A"/>
    <w:rsid w:val="00D921F4"/>
    <w:rsid w:val="00D933E2"/>
    <w:rsid w:val="00D95411"/>
    <w:rsid w:val="00DA1082"/>
    <w:rsid w:val="00DA19AD"/>
    <w:rsid w:val="00DA2BCD"/>
    <w:rsid w:val="00DB00D5"/>
    <w:rsid w:val="00DB1838"/>
    <w:rsid w:val="00DB1936"/>
    <w:rsid w:val="00DB28F4"/>
    <w:rsid w:val="00DB384B"/>
    <w:rsid w:val="00DB49F1"/>
    <w:rsid w:val="00DC6413"/>
    <w:rsid w:val="00DD2745"/>
    <w:rsid w:val="00DD59EE"/>
    <w:rsid w:val="00DE0E92"/>
    <w:rsid w:val="00DE450B"/>
    <w:rsid w:val="00DF0189"/>
    <w:rsid w:val="00DF02DE"/>
    <w:rsid w:val="00DF4CE8"/>
    <w:rsid w:val="00DF635B"/>
    <w:rsid w:val="00DF73CF"/>
    <w:rsid w:val="00E00589"/>
    <w:rsid w:val="00E028D8"/>
    <w:rsid w:val="00E03C3D"/>
    <w:rsid w:val="00E04CE5"/>
    <w:rsid w:val="00E06FD5"/>
    <w:rsid w:val="00E1052B"/>
    <w:rsid w:val="00E10E80"/>
    <w:rsid w:val="00E124F0"/>
    <w:rsid w:val="00E149A1"/>
    <w:rsid w:val="00E14E89"/>
    <w:rsid w:val="00E15374"/>
    <w:rsid w:val="00E227F3"/>
    <w:rsid w:val="00E25A8D"/>
    <w:rsid w:val="00E367D5"/>
    <w:rsid w:val="00E45F7C"/>
    <w:rsid w:val="00E51AD3"/>
    <w:rsid w:val="00E545C6"/>
    <w:rsid w:val="00E54D6A"/>
    <w:rsid w:val="00E55649"/>
    <w:rsid w:val="00E56291"/>
    <w:rsid w:val="00E60F04"/>
    <w:rsid w:val="00E65429"/>
    <w:rsid w:val="00E65B24"/>
    <w:rsid w:val="00E70B7F"/>
    <w:rsid w:val="00E7192B"/>
    <w:rsid w:val="00E71CE7"/>
    <w:rsid w:val="00E748A6"/>
    <w:rsid w:val="00E74A62"/>
    <w:rsid w:val="00E75302"/>
    <w:rsid w:val="00E773A5"/>
    <w:rsid w:val="00E8002D"/>
    <w:rsid w:val="00E8085B"/>
    <w:rsid w:val="00E854E4"/>
    <w:rsid w:val="00E86DBF"/>
    <w:rsid w:val="00E92B38"/>
    <w:rsid w:val="00E92BE9"/>
    <w:rsid w:val="00EA232C"/>
    <w:rsid w:val="00EA7907"/>
    <w:rsid w:val="00EB06B6"/>
    <w:rsid w:val="00EB0D6F"/>
    <w:rsid w:val="00EB180B"/>
    <w:rsid w:val="00EB2219"/>
    <w:rsid w:val="00EB2232"/>
    <w:rsid w:val="00EB3D5A"/>
    <w:rsid w:val="00EC5337"/>
    <w:rsid w:val="00ED04AD"/>
    <w:rsid w:val="00ED10A7"/>
    <w:rsid w:val="00ED454D"/>
    <w:rsid w:val="00EE2012"/>
    <w:rsid w:val="00EE49E8"/>
    <w:rsid w:val="00EF1CD4"/>
    <w:rsid w:val="00F12A8C"/>
    <w:rsid w:val="00F140C0"/>
    <w:rsid w:val="00F16403"/>
    <w:rsid w:val="00F16BAB"/>
    <w:rsid w:val="00F2150A"/>
    <w:rsid w:val="00F21B07"/>
    <w:rsid w:val="00F22C93"/>
    <w:rsid w:val="00F231D8"/>
    <w:rsid w:val="00F34346"/>
    <w:rsid w:val="00F365F0"/>
    <w:rsid w:val="00F36B34"/>
    <w:rsid w:val="00F36EFC"/>
    <w:rsid w:val="00F3718E"/>
    <w:rsid w:val="00F4041D"/>
    <w:rsid w:val="00F43A2B"/>
    <w:rsid w:val="00F44C00"/>
    <w:rsid w:val="00F45D2C"/>
    <w:rsid w:val="00F46C5F"/>
    <w:rsid w:val="00F56B3C"/>
    <w:rsid w:val="00F6099D"/>
    <w:rsid w:val="00F61AA1"/>
    <w:rsid w:val="00F632C0"/>
    <w:rsid w:val="00F6589C"/>
    <w:rsid w:val="00F6595D"/>
    <w:rsid w:val="00F673FE"/>
    <w:rsid w:val="00F717CC"/>
    <w:rsid w:val="00F74694"/>
    <w:rsid w:val="00F77DDF"/>
    <w:rsid w:val="00F80A86"/>
    <w:rsid w:val="00F8F065"/>
    <w:rsid w:val="00F90E0C"/>
    <w:rsid w:val="00F94A63"/>
    <w:rsid w:val="00F95830"/>
    <w:rsid w:val="00F95A9F"/>
    <w:rsid w:val="00F972A9"/>
    <w:rsid w:val="00FA15FE"/>
    <w:rsid w:val="00FA1C28"/>
    <w:rsid w:val="00FA3CE8"/>
    <w:rsid w:val="00FA5E34"/>
    <w:rsid w:val="00FA6C78"/>
    <w:rsid w:val="00FB0092"/>
    <w:rsid w:val="00FB1279"/>
    <w:rsid w:val="00FB6B76"/>
    <w:rsid w:val="00FB74FC"/>
    <w:rsid w:val="00FB7596"/>
    <w:rsid w:val="00FC00BC"/>
    <w:rsid w:val="00FC08CE"/>
    <w:rsid w:val="00FD3041"/>
    <w:rsid w:val="00FD7016"/>
    <w:rsid w:val="00FE3A95"/>
    <w:rsid w:val="00FE4077"/>
    <w:rsid w:val="00FE500D"/>
    <w:rsid w:val="00FE77D2"/>
    <w:rsid w:val="00FF10F2"/>
    <w:rsid w:val="00FF18A0"/>
    <w:rsid w:val="037B976A"/>
    <w:rsid w:val="0425F5B1"/>
    <w:rsid w:val="05B6D845"/>
    <w:rsid w:val="0B8E078E"/>
    <w:rsid w:val="118438B0"/>
    <w:rsid w:val="1710B759"/>
    <w:rsid w:val="178EC15D"/>
    <w:rsid w:val="17D6EC16"/>
    <w:rsid w:val="19BBC0AE"/>
    <w:rsid w:val="1AB175EF"/>
    <w:rsid w:val="1AF3C19B"/>
    <w:rsid w:val="1B388654"/>
    <w:rsid w:val="1BE4473E"/>
    <w:rsid w:val="1DA3209D"/>
    <w:rsid w:val="20A3100D"/>
    <w:rsid w:val="21DB3BBC"/>
    <w:rsid w:val="229E14B5"/>
    <w:rsid w:val="256FB9A0"/>
    <w:rsid w:val="2A770A23"/>
    <w:rsid w:val="2C3129FE"/>
    <w:rsid w:val="2E38F67B"/>
    <w:rsid w:val="3019380C"/>
    <w:rsid w:val="301C2ADA"/>
    <w:rsid w:val="31E46097"/>
    <w:rsid w:val="32BDF86B"/>
    <w:rsid w:val="3575E4B9"/>
    <w:rsid w:val="35DCE64D"/>
    <w:rsid w:val="37290F77"/>
    <w:rsid w:val="378BF9CE"/>
    <w:rsid w:val="37A78ADA"/>
    <w:rsid w:val="3C3FEC7F"/>
    <w:rsid w:val="44C82F8E"/>
    <w:rsid w:val="45EFBE8E"/>
    <w:rsid w:val="46A57BBF"/>
    <w:rsid w:val="47BD4A49"/>
    <w:rsid w:val="49688707"/>
    <w:rsid w:val="4A1F0B1C"/>
    <w:rsid w:val="4A9C42DF"/>
    <w:rsid w:val="4C4A9F5C"/>
    <w:rsid w:val="51FCAA87"/>
    <w:rsid w:val="52028FBC"/>
    <w:rsid w:val="535460D1"/>
    <w:rsid w:val="579F021A"/>
    <w:rsid w:val="5858FFC9"/>
    <w:rsid w:val="5A2B370B"/>
    <w:rsid w:val="5D717C56"/>
    <w:rsid w:val="5D97C06D"/>
    <w:rsid w:val="63E4F245"/>
    <w:rsid w:val="6553BDB5"/>
    <w:rsid w:val="68CFAA55"/>
    <w:rsid w:val="6B799F0C"/>
    <w:rsid w:val="6DFDBA2B"/>
    <w:rsid w:val="6E3E9247"/>
    <w:rsid w:val="711BAF47"/>
    <w:rsid w:val="76A252B9"/>
    <w:rsid w:val="77A731F0"/>
    <w:rsid w:val="7819BF3B"/>
    <w:rsid w:val="785D0677"/>
    <w:rsid w:val="7C962623"/>
    <w:rsid w:val="7D919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BD04A7C2-CA94-4BC8-9C5C-2ADE2EE9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14E89"/>
    <w:pPr>
      <w:keepNext/>
      <w:keepLines/>
      <w:spacing w:before="360"/>
      <w:ind w:left="567" w:hanging="567"/>
      <w:outlineLvl w:val="0"/>
    </w:pPr>
    <w:rPr>
      <w:rFonts w:asciiTheme="minorHAnsi" w:eastAsia="Aptos" w:hAnsiTheme="minorHAnsi" w:cstheme="minorHAnsi"/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767931"/>
    <w:pPr>
      <w:spacing w:before="80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paragraph" w:styleId="Revision">
    <w:name w:val="Revision"/>
    <w:hidden/>
    <w:uiPriority w:val="99"/>
    <w:semiHidden/>
    <w:rsid w:val="00BB75A6"/>
    <w:rPr>
      <w:rFonts w:ascii="Calibri" w:hAnsi="Calibr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3C6C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6C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6CFC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6CFC"/>
    <w:rPr>
      <w:rFonts w:ascii="Calibri" w:hAnsi="Calibri"/>
      <w:b/>
      <w:bCs/>
      <w:lang w:val="en-GB" w:eastAsia="en-US"/>
    </w:rPr>
  </w:style>
  <w:style w:type="paragraph" w:customStyle="1" w:styleId="DecNoAsianAptos">
    <w:name w:val="Dec_No + (Asian) Aptos"/>
    <w:basedOn w:val="ResNo"/>
    <w:rsid w:val="00966F13"/>
    <w:rPr>
      <w:rFonts w:eastAsia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083/en" TargetMode="External"/><Relationship Id="rId18" Type="http://schemas.openxmlformats.org/officeDocument/2006/relationships/hyperlink" Target="https://www.itu.int/md/S26-CWGFHR22-C-0008/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L-C-0083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-C-0105/en" TargetMode="External"/><Relationship Id="rId17" Type="http://schemas.openxmlformats.org/officeDocument/2006/relationships/hyperlink" Target="https://www.itu.int/md/S25-CWGFHR21-C-0021/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L-C-0132/en" TargetMode="External"/><Relationship Id="rId20" Type="http://schemas.openxmlformats.org/officeDocument/2006/relationships/hyperlink" Target="https://www.itu.int/md/S25-CWGFHR21-C-0021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fhr/Pages/default.aspx" TargetMode="External"/><Relationship Id="rId24" Type="http://schemas.openxmlformats.org/officeDocument/2006/relationships/hyperlink" Target="https://www.itu.int/md/S26-CWGFHR22-C-0018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1-CL-C-0099/en" TargetMode="External"/><Relationship Id="rId23" Type="http://schemas.openxmlformats.org/officeDocument/2006/relationships/hyperlink" Target="https://www.itu.int/md/S26-CWGFHR22-C-0008/e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6-CWGFHR22-C-0018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16-CL-C-0124/en" TargetMode="External"/><Relationship Id="rId22" Type="http://schemas.openxmlformats.org/officeDocument/2006/relationships/hyperlink" Target="https://www.itu.int/md/S25-CWGFHR21-C-0021/en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9095-3D6D-417A-AF76-00F1F2879644}">
  <ds:schemaRefs>
    <ds:schemaRef ds:uri="http://purl.org/dc/terms/"/>
    <ds:schemaRef ds:uri="http://www.w3.org/XML/1998/namespace"/>
    <ds:schemaRef ds:uri="a4c22657-7647-457b-a399-8471255bb16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3C3555-FA0A-49B8-9871-C1F2A59CB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DC617-AFBE-4086-8B1B-BD4E34F74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457</Words>
  <Characters>3528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on the two Reports by the Secretary-General related to the Union’s headquarters premises project</vt:lpstr>
    </vt:vector>
  </TitlesOfParts>
  <Manager/>
  <Company/>
  <LinksUpToDate>false</LinksUpToDate>
  <CharactersWithSpaces>3948</CharactersWithSpaces>
  <SharedDoc>false</SharedDoc>
  <HLinks>
    <vt:vector size="42" baseType="variant">
      <vt:variant>
        <vt:i4>7667775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https://www.itu.int/md/S24-CL-C-0132/en</vt:lpwstr>
      </vt:variant>
      <vt:variant>
        <vt:lpwstr/>
      </vt:variant>
      <vt:variant>
        <vt:i4>7995445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https://www.itu.int/md/S21-CL-C-0099/en</vt:lpwstr>
      </vt:variant>
      <vt:variant>
        <vt:lpwstr/>
      </vt:variant>
      <vt:variant>
        <vt:i4>7405629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https://www.itu.int/md/S16-CL-C-0124/en</vt:lpwstr>
      </vt:variant>
      <vt:variant>
        <vt:lpwstr/>
      </vt:variant>
      <vt:variant>
        <vt:i4>7602228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https://www.itu.int/md/S25-CL-C-0083/en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https://www.itu.int/md/S25-CL-C-0105/en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https://www.itu.int/en/council/cwg-fhr/Pages/default.aspx</vt:lpwstr>
      </vt:variant>
      <vt:variant>
        <vt:lpwstr/>
      </vt:variant>
      <vt:variant>
        <vt:i4>3342442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https://council.itu.int/2026/en/working-groups/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on the two Reports by the Secretary-General related to the Union’s headquarters premises project</dc:title>
  <dc:subject>ITU Council Working Group on Financial and Human Resources</dc:subject>
  <cp:keywords>CWG-FHR; C26; Council-26</cp:keywords>
  <dc:description/>
  <dcterms:created xsi:type="dcterms:W3CDTF">2025-12-18T14:07:00Z</dcterms:created>
  <dcterms:modified xsi:type="dcterms:W3CDTF">2025-12-18T14:53:00Z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Author">
    <vt:lpwstr>43;#Pinto Pereira, Tiago</vt:lpwstr>
  </property>
  <property fmtid="{D5CDD505-2E9C-101B-9397-08002B2CF9AE}" pid="7" name="Editor">
    <vt:lpwstr>43;#Pinto Pereira, Tiago</vt:lpwstr>
  </property>
</Properties>
</file>