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E1195" w14:paraId="0043AC80" w14:textId="77777777" w:rsidTr="4F1E5E0E">
        <w:trPr>
          <w:cantSplit/>
          <w:trHeight w:val="23"/>
        </w:trPr>
        <w:tc>
          <w:tcPr>
            <w:tcW w:w="3969" w:type="dxa"/>
            <w:vMerge w:val="restart"/>
            <w:tcMar>
              <w:left w:w="0" w:type="dxa"/>
            </w:tcMar>
          </w:tcPr>
          <w:p w14:paraId="60A806D3" w14:textId="6316C87D" w:rsidR="00AD3606" w:rsidRPr="00BE1195"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F30BC76" w:rsidR="00AD3606" w:rsidRPr="00BE1195" w:rsidRDefault="00AD3606" w:rsidP="00472BAD">
            <w:pPr>
              <w:tabs>
                <w:tab w:val="left" w:pos="851"/>
              </w:tabs>
              <w:spacing w:before="0" w:line="240" w:lineRule="atLeast"/>
              <w:jc w:val="right"/>
              <w:rPr>
                <w:rFonts w:asciiTheme="minorHAnsi" w:hAnsiTheme="minorHAnsi" w:cstheme="minorHAnsi"/>
                <w:b/>
                <w:lang w:val="it-IT"/>
              </w:rPr>
            </w:pPr>
            <w:r w:rsidRPr="00BE1195">
              <w:rPr>
                <w:rFonts w:asciiTheme="minorHAnsi" w:hAnsiTheme="minorHAnsi" w:cstheme="minorHAnsi"/>
                <w:b/>
                <w:lang w:val="it-IT"/>
              </w:rPr>
              <w:t>Document C</w:t>
            </w:r>
            <w:r w:rsidR="00A52C84" w:rsidRPr="00BE1195">
              <w:rPr>
                <w:rFonts w:asciiTheme="minorHAnsi" w:hAnsiTheme="minorHAnsi" w:cstheme="minorHAnsi"/>
                <w:b/>
                <w:lang w:val="it-IT"/>
              </w:rPr>
              <w:t>WG-</w:t>
            </w:r>
            <w:r w:rsidR="009F347C" w:rsidRPr="00BE1195">
              <w:rPr>
                <w:rFonts w:asciiTheme="minorHAnsi" w:hAnsiTheme="minorHAnsi" w:cstheme="minorHAnsi"/>
                <w:b/>
                <w:lang w:val="it-IT"/>
              </w:rPr>
              <w:t>FHR</w:t>
            </w:r>
            <w:r w:rsidR="00A52C84" w:rsidRPr="00BE1195">
              <w:rPr>
                <w:rFonts w:asciiTheme="minorHAnsi" w:hAnsiTheme="minorHAnsi" w:cstheme="minorHAnsi"/>
                <w:b/>
                <w:lang w:val="it-IT"/>
              </w:rPr>
              <w:t>-</w:t>
            </w:r>
            <w:r w:rsidR="00AE78C0" w:rsidRPr="00BE1195">
              <w:rPr>
                <w:rFonts w:asciiTheme="minorHAnsi" w:hAnsiTheme="minorHAnsi" w:cstheme="minorHAnsi"/>
                <w:b/>
                <w:lang w:val="it-IT"/>
              </w:rPr>
              <w:t>22</w:t>
            </w:r>
            <w:r w:rsidRPr="00BE1195">
              <w:rPr>
                <w:rFonts w:asciiTheme="minorHAnsi" w:hAnsiTheme="minorHAnsi" w:cstheme="minorHAnsi"/>
                <w:b/>
                <w:lang w:val="it-IT"/>
              </w:rPr>
              <w:t>/</w:t>
            </w:r>
            <w:r w:rsidR="00155975">
              <w:rPr>
                <w:rFonts w:asciiTheme="minorHAnsi" w:hAnsiTheme="minorHAnsi" w:cstheme="minorHAnsi"/>
                <w:b/>
                <w:lang w:val="it-IT"/>
              </w:rPr>
              <w:t>16</w:t>
            </w:r>
          </w:p>
        </w:tc>
      </w:tr>
      <w:tr w:rsidR="00AD3606" w:rsidRPr="00BE1195" w14:paraId="789B45BA" w14:textId="77777777" w:rsidTr="4F1E5E0E">
        <w:trPr>
          <w:cantSplit/>
        </w:trPr>
        <w:tc>
          <w:tcPr>
            <w:tcW w:w="3969" w:type="dxa"/>
            <w:vMerge/>
          </w:tcPr>
          <w:p w14:paraId="3F3D4E17" w14:textId="77777777" w:rsidR="00AD3606" w:rsidRPr="00BE1195" w:rsidRDefault="00AD3606" w:rsidP="00AD3606">
            <w:pPr>
              <w:tabs>
                <w:tab w:val="left" w:pos="851"/>
              </w:tabs>
              <w:spacing w:line="240" w:lineRule="atLeast"/>
              <w:rPr>
                <w:rFonts w:asciiTheme="minorHAnsi" w:hAnsiTheme="minorHAnsi" w:cstheme="minorHAnsi"/>
                <w:b/>
                <w:lang w:val="it-IT"/>
              </w:rPr>
            </w:pPr>
            <w:bookmarkStart w:id="6" w:name="ddate" w:colFirst="1" w:colLast="1"/>
            <w:bookmarkEnd w:id="0"/>
            <w:bookmarkEnd w:id="1"/>
          </w:p>
        </w:tc>
        <w:tc>
          <w:tcPr>
            <w:tcW w:w="5245" w:type="dxa"/>
          </w:tcPr>
          <w:p w14:paraId="2DE9ACEA" w14:textId="36E69B0D" w:rsidR="00AD3606" w:rsidRPr="00BE1195" w:rsidRDefault="00155975" w:rsidP="00AD3606">
            <w:pPr>
              <w:tabs>
                <w:tab w:val="left" w:pos="851"/>
              </w:tabs>
              <w:spacing w:before="0"/>
              <w:jc w:val="right"/>
              <w:rPr>
                <w:rFonts w:asciiTheme="minorHAnsi" w:hAnsiTheme="minorHAnsi" w:cstheme="minorHAnsi"/>
                <w:b/>
              </w:rPr>
            </w:pPr>
            <w:r>
              <w:rPr>
                <w:rFonts w:asciiTheme="minorHAnsi" w:hAnsiTheme="minorHAnsi" w:cstheme="minorHAnsi"/>
                <w:b/>
              </w:rPr>
              <w:t>11</w:t>
            </w:r>
            <w:r w:rsidR="002C4AB9">
              <w:rPr>
                <w:rFonts w:asciiTheme="minorHAnsi" w:hAnsiTheme="minorHAnsi" w:cstheme="minorHAnsi"/>
                <w:b/>
              </w:rPr>
              <w:t xml:space="preserve"> December 2025</w:t>
            </w:r>
          </w:p>
        </w:tc>
      </w:tr>
      <w:tr w:rsidR="00AD3606" w:rsidRPr="00BE1195" w14:paraId="58A84C4A" w14:textId="77777777" w:rsidTr="4F1E5E0E">
        <w:trPr>
          <w:cantSplit/>
          <w:trHeight w:val="23"/>
        </w:trPr>
        <w:tc>
          <w:tcPr>
            <w:tcW w:w="3969" w:type="dxa"/>
            <w:vMerge/>
          </w:tcPr>
          <w:p w14:paraId="77CEDDAA" w14:textId="77777777" w:rsidR="00AD3606" w:rsidRPr="00BE1195"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561AAE94" w14:textId="21480245" w:rsidR="00AD3606" w:rsidRPr="00BE1195" w:rsidRDefault="00891503" w:rsidP="00AD3606">
            <w:pPr>
              <w:tabs>
                <w:tab w:val="left" w:pos="851"/>
              </w:tabs>
              <w:spacing w:before="0" w:line="240" w:lineRule="atLeast"/>
              <w:jc w:val="right"/>
              <w:rPr>
                <w:rFonts w:asciiTheme="minorHAnsi" w:hAnsiTheme="minorHAnsi" w:cstheme="minorHAnsi"/>
                <w:b/>
              </w:rPr>
            </w:pPr>
            <w:r w:rsidRPr="00BE1195">
              <w:rPr>
                <w:rFonts w:asciiTheme="minorHAnsi" w:hAnsiTheme="minorHAnsi" w:cstheme="minorHAnsi"/>
                <w:b/>
              </w:rPr>
              <w:t>English</w:t>
            </w:r>
            <w:r w:rsidR="009B2D4B" w:rsidRPr="00BE1195">
              <w:rPr>
                <w:rFonts w:asciiTheme="minorHAnsi" w:hAnsiTheme="minorHAnsi" w:cstheme="minorHAnsi"/>
                <w:b/>
              </w:rPr>
              <w:t xml:space="preserve"> only</w:t>
            </w:r>
          </w:p>
        </w:tc>
      </w:tr>
      <w:tr w:rsidR="00472BAD" w:rsidRPr="00BE1195" w14:paraId="12C5EF5F" w14:textId="77777777" w:rsidTr="4F1E5E0E">
        <w:trPr>
          <w:cantSplit/>
          <w:trHeight w:val="23"/>
        </w:trPr>
        <w:tc>
          <w:tcPr>
            <w:tcW w:w="3969" w:type="dxa"/>
          </w:tcPr>
          <w:p w14:paraId="4B839BA2" w14:textId="77777777" w:rsidR="00472BAD" w:rsidRPr="00BE1195" w:rsidRDefault="00472BAD" w:rsidP="00AD3606">
            <w:pPr>
              <w:tabs>
                <w:tab w:val="left" w:pos="851"/>
              </w:tabs>
              <w:spacing w:line="240" w:lineRule="atLeast"/>
              <w:rPr>
                <w:rFonts w:asciiTheme="minorHAnsi" w:hAnsiTheme="minorHAnsi" w:cstheme="minorHAnsi"/>
                <w:b/>
              </w:rPr>
            </w:pPr>
          </w:p>
        </w:tc>
        <w:tc>
          <w:tcPr>
            <w:tcW w:w="5245" w:type="dxa"/>
          </w:tcPr>
          <w:p w14:paraId="12F66D25" w14:textId="77777777" w:rsidR="00472BAD" w:rsidRPr="00BE1195" w:rsidRDefault="00472BAD" w:rsidP="00AD3606">
            <w:pPr>
              <w:tabs>
                <w:tab w:val="left" w:pos="851"/>
              </w:tabs>
              <w:spacing w:before="0" w:line="240" w:lineRule="atLeast"/>
              <w:jc w:val="right"/>
              <w:rPr>
                <w:rFonts w:asciiTheme="minorHAnsi" w:hAnsiTheme="minorHAnsi" w:cstheme="minorHAnsi"/>
                <w:b/>
              </w:rPr>
            </w:pPr>
          </w:p>
        </w:tc>
      </w:tr>
      <w:tr w:rsidR="00AD3606" w:rsidRPr="00BE1195" w14:paraId="27000B2A" w14:textId="77777777" w:rsidTr="4F1E5E0E">
        <w:trPr>
          <w:cantSplit/>
        </w:trPr>
        <w:tc>
          <w:tcPr>
            <w:tcW w:w="9214" w:type="dxa"/>
            <w:gridSpan w:val="2"/>
            <w:tcMar>
              <w:left w:w="0" w:type="dxa"/>
            </w:tcMar>
          </w:tcPr>
          <w:p w14:paraId="4E7CDB90" w14:textId="54A1C3C9" w:rsidR="00AD3606" w:rsidRPr="00BE1195" w:rsidRDefault="005203BE" w:rsidP="00676C7D">
            <w:pPr>
              <w:pStyle w:val="Source"/>
              <w:framePr w:hSpace="0" w:wrap="auto" w:vAnchor="margin" w:hAnchor="text" w:xAlign="left" w:yAlign="inline"/>
              <w:rPr>
                <w:rFonts w:asciiTheme="minorHAnsi" w:hAnsiTheme="minorHAnsi" w:cstheme="minorHAnsi"/>
              </w:rPr>
            </w:pPr>
            <w:bookmarkStart w:id="8" w:name="dsource" w:colFirst="0" w:colLast="0"/>
            <w:bookmarkEnd w:id="7"/>
            <w:r w:rsidRPr="00BE1195">
              <w:rPr>
                <w:rFonts w:asciiTheme="minorHAnsi" w:hAnsiTheme="minorHAnsi" w:cstheme="minorHAnsi"/>
              </w:rPr>
              <w:t>Report by the Secretary-General</w:t>
            </w:r>
          </w:p>
        </w:tc>
      </w:tr>
      <w:tr w:rsidR="00AD3606" w:rsidRPr="00BE1195" w14:paraId="2340750D" w14:textId="77777777" w:rsidTr="4F1E5E0E">
        <w:trPr>
          <w:cantSplit/>
        </w:trPr>
        <w:tc>
          <w:tcPr>
            <w:tcW w:w="9214" w:type="dxa"/>
            <w:gridSpan w:val="2"/>
            <w:tcMar>
              <w:left w:w="0" w:type="dxa"/>
            </w:tcMar>
          </w:tcPr>
          <w:p w14:paraId="47B91AA8" w14:textId="4CB733C8" w:rsidR="00AD3606" w:rsidRPr="00BE1195" w:rsidRDefault="001B0403" w:rsidP="4F1E5E0E">
            <w:pPr>
              <w:pStyle w:val="Subtitle"/>
              <w:framePr w:hSpace="0" w:wrap="auto" w:xAlign="left" w:yAlign="inline"/>
              <w:rPr>
                <w:rFonts w:asciiTheme="minorHAnsi" w:hAnsiTheme="minorHAnsi" w:cstheme="minorBidi"/>
              </w:rPr>
            </w:pPr>
            <w:bookmarkStart w:id="9" w:name="dtitle1"/>
            <w:bookmarkEnd w:id="8"/>
            <w:r w:rsidRPr="4F1E5E0E">
              <w:rPr>
                <w:rFonts w:asciiTheme="minorHAnsi" w:hAnsiTheme="minorHAnsi" w:cstheme="minorBidi"/>
              </w:rPr>
              <w:t>UPDATE ON IMPLEMENTATION OF ITU</w:t>
            </w:r>
            <w:r>
              <w:rPr>
                <w:rFonts w:asciiTheme="minorHAnsi" w:hAnsiTheme="minorHAnsi" w:cstheme="minorBidi"/>
              </w:rPr>
              <w:t>’</w:t>
            </w:r>
            <w:r w:rsidRPr="4F1E5E0E">
              <w:rPr>
                <w:rFonts w:asciiTheme="minorHAnsi" w:hAnsiTheme="minorHAnsi" w:cstheme="minorBidi"/>
              </w:rPr>
              <w:t>S RESOURCE MOBILIZATION STRATEGY</w:t>
            </w:r>
          </w:p>
        </w:tc>
      </w:tr>
      <w:tr w:rsidR="00AD3606" w:rsidRPr="00BE1195" w14:paraId="1F564D2D" w14:textId="77777777" w:rsidTr="4F1E5E0E">
        <w:trPr>
          <w:cantSplit/>
        </w:trPr>
        <w:tc>
          <w:tcPr>
            <w:tcW w:w="9214" w:type="dxa"/>
            <w:gridSpan w:val="2"/>
            <w:tcBorders>
              <w:top w:val="single" w:sz="4" w:space="0" w:color="auto"/>
              <w:bottom w:val="single" w:sz="4" w:space="0" w:color="auto"/>
            </w:tcBorders>
            <w:tcMar>
              <w:left w:w="0" w:type="dxa"/>
            </w:tcMar>
          </w:tcPr>
          <w:p w14:paraId="7AD73B47" w14:textId="3A59D05A" w:rsidR="00AD3606" w:rsidRPr="00BE1195" w:rsidRDefault="00F16BAB" w:rsidP="00F16BAB">
            <w:pPr>
              <w:spacing w:before="160"/>
              <w:rPr>
                <w:rFonts w:asciiTheme="minorHAnsi" w:hAnsiTheme="minorHAnsi" w:cstheme="minorHAnsi"/>
                <w:b/>
                <w:bCs/>
                <w:sz w:val="26"/>
                <w:szCs w:val="26"/>
              </w:rPr>
            </w:pPr>
            <w:r w:rsidRPr="00BE1195">
              <w:rPr>
                <w:rFonts w:asciiTheme="minorHAnsi" w:hAnsiTheme="minorHAnsi" w:cstheme="minorHAnsi"/>
                <w:b/>
                <w:bCs/>
                <w:sz w:val="26"/>
                <w:szCs w:val="26"/>
              </w:rPr>
              <w:t>Purpose</w:t>
            </w:r>
          </w:p>
          <w:p w14:paraId="4710AF0A" w14:textId="533C3A2C" w:rsidR="001707BC" w:rsidRPr="00BE1195" w:rsidRDefault="008F547B" w:rsidP="4F1E5E0E">
            <w:pPr>
              <w:jc w:val="both"/>
              <w:rPr>
                <w:rFonts w:asciiTheme="minorHAnsi" w:hAnsiTheme="minorHAnsi" w:cstheme="minorBidi"/>
              </w:rPr>
            </w:pPr>
            <w:r w:rsidRPr="4F1E5E0E">
              <w:rPr>
                <w:rFonts w:asciiTheme="minorHAnsi" w:hAnsiTheme="minorHAnsi" w:cstheme="minorBidi"/>
              </w:rPr>
              <w:t xml:space="preserve">The Plenipotentiary Conference (Bucharest, 2022) instructed the Secretary-General in Decision 5 (Rev. Bucharest, 2022) to develop an ITU-wide resource mobilization strategy and to present it to the ITU Council. </w:t>
            </w:r>
            <w:r w:rsidR="007A62D5" w:rsidRPr="4F1E5E0E">
              <w:rPr>
                <w:rFonts w:asciiTheme="minorHAnsi" w:hAnsiTheme="minorHAnsi" w:cstheme="minorBidi"/>
              </w:rPr>
              <w:t>The resource mobilization strategy adopted by Council</w:t>
            </w:r>
            <w:r w:rsidR="6FC188E7" w:rsidRPr="4F1E5E0E">
              <w:rPr>
                <w:rFonts w:asciiTheme="minorHAnsi" w:hAnsiTheme="minorHAnsi" w:cstheme="minorBidi"/>
              </w:rPr>
              <w:t>-</w:t>
            </w:r>
            <w:r w:rsidR="007A62D5" w:rsidRPr="4F1E5E0E">
              <w:rPr>
                <w:rFonts w:asciiTheme="minorHAnsi" w:hAnsiTheme="minorHAnsi" w:cstheme="minorBidi"/>
              </w:rPr>
              <w:t xml:space="preserve">24 (see </w:t>
            </w:r>
            <w:r w:rsidR="007437AD" w:rsidRPr="4F1E5E0E">
              <w:rPr>
                <w:rFonts w:asciiTheme="minorHAnsi" w:hAnsiTheme="minorHAnsi" w:cstheme="minorBidi"/>
              </w:rPr>
              <w:t xml:space="preserve">Document </w:t>
            </w:r>
            <w:hyperlink r:id="rId11">
              <w:proofErr w:type="spellStart"/>
              <w:r w:rsidR="007A62D5" w:rsidRPr="4F1E5E0E">
                <w:rPr>
                  <w:rStyle w:val="Hyperlink"/>
                  <w:rFonts w:asciiTheme="minorHAnsi" w:hAnsiTheme="minorHAnsi" w:cstheme="minorBidi"/>
                </w:rPr>
                <w:t>C24</w:t>
              </w:r>
              <w:proofErr w:type="spellEnd"/>
              <w:r w:rsidR="007A62D5" w:rsidRPr="4F1E5E0E">
                <w:rPr>
                  <w:rStyle w:val="Hyperlink"/>
                  <w:rFonts w:asciiTheme="minorHAnsi" w:hAnsiTheme="minorHAnsi" w:cstheme="minorBidi"/>
                </w:rPr>
                <w:t>/70</w:t>
              </w:r>
            </w:hyperlink>
            <w:r w:rsidR="007A62D5" w:rsidRPr="4F1E5E0E">
              <w:rPr>
                <w:rFonts w:asciiTheme="minorHAnsi" w:hAnsiTheme="minorHAnsi" w:cstheme="minorBidi"/>
              </w:rPr>
              <w:t xml:space="preserve">) is built upon three main areas of action: </w:t>
            </w:r>
            <w:bookmarkStart w:id="10" w:name="_Hlk214891256"/>
            <w:r w:rsidR="007A62D5" w:rsidRPr="4F1E5E0E">
              <w:rPr>
                <w:rFonts w:asciiTheme="minorHAnsi" w:hAnsiTheme="minorHAnsi" w:cstheme="minorBidi"/>
              </w:rPr>
              <w:t xml:space="preserve">strengthen membership; </w:t>
            </w:r>
            <w:bookmarkEnd w:id="10"/>
            <w:r w:rsidR="007A62D5" w:rsidRPr="4F1E5E0E">
              <w:rPr>
                <w:rFonts w:asciiTheme="minorHAnsi" w:hAnsiTheme="minorHAnsi" w:cstheme="minorBidi"/>
              </w:rPr>
              <w:t>leverage events, products, and services; and increase voluntary contributions.</w:t>
            </w:r>
          </w:p>
          <w:p w14:paraId="32CF90D8" w14:textId="4D8A43B0" w:rsidR="00052160" w:rsidRPr="00BE1195" w:rsidRDefault="00D315FE" w:rsidP="00C426D4">
            <w:pPr>
              <w:rPr>
                <w:rFonts w:asciiTheme="minorHAnsi" w:hAnsiTheme="minorHAnsi" w:cstheme="minorHAnsi"/>
              </w:rPr>
            </w:pPr>
            <w:r w:rsidRPr="00BE1195">
              <w:rPr>
                <w:rFonts w:asciiTheme="minorHAnsi" w:hAnsiTheme="minorHAnsi" w:cstheme="minorHAnsi"/>
              </w:rPr>
              <w:t>A</w:t>
            </w:r>
            <w:r w:rsidR="00ED5A81" w:rsidRPr="00BE1195">
              <w:rPr>
                <w:rFonts w:asciiTheme="minorHAnsi" w:hAnsiTheme="minorHAnsi" w:cstheme="minorHAnsi"/>
              </w:rPr>
              <w:t xml:space="preserve">n update </w:t>
            </w:r>
            <w:r w:rsidR="00BC6E37" w:rsidRPr="00BE1195">
              <w:rPr>
                <w:rFonts w:asciiTheme="minorHAnsi" w:hAnsiTheme="minorHAnsi" w:cstheme="minorHAnsi"/>
              </w:rPr>
              <w:t>on</w:t>
            </w:r>
            <w:r w:rsidR="008F547B" w:rsidRPr="00BE1195">
              <w:rPr>
                <w:rFonts w:asciiTheme="minorHAnsi" w:hAnsiTheme="minorHAnsi" w:cstheme="minorHAnsi"/>
              </w:rPr>
              <w:t xml:space="preserve"> the</w:t>
            </w:r>
            <w:r w:rsidRPr="00BE1195">
              <w:rPr>
                <w:rFonts w:asciiTheme="minorHAnsi" w:hAnsiTheme="minorHAnsi" w:cstheme="minorHAnsi"/>
              </w:rPr>
              <w:t xml:space="preserve"> ongoing</w:t>
            </w:r>
            <w:r w:rsidR="008F547B" w:rsidRPr="00BE1195">
              <w:rPr>
                <w:rFonts w:asciiTheme="minorHAnsi" w:hAnsiTheme="minorHAnsi" w:cstheme="minorHAnsi"/>
              </w:rPr>
              <w:t xml:space="preserve"> implementation </w:t>
            </w:r>
            <w:r w:rsidR="00BC6E37" w:rsidRPr="00BE1195">
              <w:rPr>
                <w:rFonts w:asciiTheme="minorHAnsi" w:hAnsiTheme="minorHAnsi" w:cstheme="minorHAnsi"/>
              </w:rPr>
              <w:t>was presented</w:t>
            </w:r>
            <w:r w:rsidRPr="00BE1195">
              <w:rPr>
                <w:rFonts w:asciiTheme="minorHAnsi" w:hAnsiTheme="minorHAnsi" w:cstheme="minorHAnsi"/>
              </w:rPr>
              <w:t xml:space="preserve"> at Council</w:t>
            </w:r>
            <w:r w:rsidR="007437AD" w:rsidRPr="00BE1195">
              <w:rPr>
                <w:rFonts w:asciiTheme="minorHAnsi" w:hAnsiTheme="minorHAnsi" w:cstheme="minorHAnsi"/>
              </w:rPr>
              <w:t>-</w:t>
            </w:r>
            <w:r w:rsidRPr="00BE1195">
              <w:rPr>
                <w:rFonts w:asciiTheme="minorHAnsi" w:hAnsiTheme="minorHAnsi" w:cstheme="minorHAnsi"/>
              </w:rPr>
              <w:t>25</w:t>
            </w:r>
            <w:r w:rsidR="002C2897" w:rsidRPr="00BE1195">
              <w:rPr>
                <w:rFonts w:asciiTheme="minorHAnsi" w:hAnsiTheme="minorHAnsi" w:cstheme="minorHAnsi"/>
              </w:rPr>
              <w:t xml:space="preserve"> (</w:t>
            </w:r>
            <w:r w:rsidR="007437AD" w:rsidRPr="00BE1195">
              <w:rPr>
                <w:rFonts w:asciiTheme="minorHAnsi" w:hAnsiTheme="minorHAnsi" w:cstheme="minorHAnsi"/>
              </w:rPr>
              <w:t xml:space="preserve">Document </w:t>
            </w:r>
            <w:hyperlink r:id="rId12" w:history="1">
              <w:proofErr w:type="spellStart"/>
              <w:r w:rsidR="002C2897" w:rsidRPr="00BE1195">
                <w:rPr>
                  <w:rStyle w:val="Hyperlink"/>
                  <w:rFonts w:asciiTheme="minorHAnsi" w:hAnsiTheme="minorHAnsi" w:cstheme="minorHAnsi"/>
                </w:rPr>
                <w:t>C25</w:t>
              </w:r>
              <w:proofErr w:type="spellEnd"/>
              <w:r w:rsidR="002C2897" w:rsidRPr="00BE1195">
                <w:rPr>
                  <w:rStyle w:val="Hyperlink"/>
                  <w:rFonts w:asciiTheme="minorHAnsi" w:hAnsiTheme="minorHAnsi" w:cstheme="minorHAnsi"/>
                </w:rPr>
                <w:t>/67</w:t>
              </w:r>
            </w:hyperlink>
            <w:r w:rsidR="002C2897" w:rsidRPr="00BE1195">
              <w:rPr>
                <w:rFonts w:asciiTheme="minorHAnsi" w:hAnsiTheme="minorHAnsi" w:cstheme="minorHAnsi"/>
              </w:rPr>
              <w:t>)</w:t>
            </w:r>
            <w:r w:rsidR="00BC6E37" w:rsidRPr="00BE1195">
              <w:rPr>
                <w:rFonts w:asciiTheme="minorHAnsi" w:hAnsiTheme="minorHAnsi" w:cstheme="minorHAnsi"/>
              </w:rPr>
              <w:t xml:space="preserve">. </w:t>
            </w:r>
          </w:p>
          <w:p w14:paraId="5076D5C4" w14:textId="79F5014F" w:rsidR="00AD3606" w:rsidRPr="00BE1195" w:rsidRDefault="00AD3606" w:rsidP="00F16BAB">
            <w:pPr>
              <w:spacing w:before="160"/>
              <w:rPr>
                <w:rFonts w:asciiTheme="minorHAnsi" w:hAnsiTheme="minorHAnsi" w:cstheme="minorHAnsi"/>
                <w:b/>
                <w:bCs/>
                <w:sz w:val="26"/>
                <w:szCs w:val="26"/>
              </w:rPr>
            </w:pPr>
            <w:r w:rsidRPr="00BE1195">
              <w:rPr>
                <w:rFonts w:asciiTheme="minorHAnsi" w:hAnsiTheme="minorHAnsi" w:cstheme="minorHAnsi"/>
                <w:b/>
                <w:bCs/>
                <w:sz w:val="26"/>
                <w:szCs w:val="26"/>
              </w:rPr>
              <w:t>Action required</w:t>
            </w:r>
          </w:p>
          <w:p w14:paraId="53A776F1" w14:textId="54C4324D" w:rsidR="00891503" w:rsidRPr="00BE1195" w:rsidRDefault="00FD7016" w:rsidP="00BE1195">
            <w:pPr>
              <w:spacing w:before="160"/>
              <w:jc w:val="both"/>
              <w:rPr>
                <w:rFonts w:asciiTheme="minorHAnsi" w:hAnsiTheme="minorHAnsi" w:cstheme="minorHAnsi"/>
              </w:rPr>
            </w:pPr>
            <w:r w:rsidRPr="00BE1195">
              <w:rPr>
                <w:rFonts w:asciiTheme="minorHAnsi" w:hAnsiTheme="minorHAnsi" w:cstheme="minorHAnsi"/>
              </w:rPr>
              <w:t xml:space="preserve">The Council Working Group on </w:t>
            </w:r>
            <w:r w:rsidR="00AF5235" w:rsidRPr="00BE1195">
              <w:rPr>
                <w:rFonts w:asciiTheme="minorHAnsi" w:hAnsiTheme="minorHAnsi" w:cstheme="minorHAnsi"/>
              </w:rPr>
              <w:t xml:space="preserve">financial </w:t>
            </w:r>
            <w:r w:rsidRPr="00BE1195">
              <w:rPr>
                <w:rFonts w:asciiTheme="minorHAnsi" w:hAnsiTheme="minorHAnsi" w:cstheme="minorHAnsi"/>
              </w:rPr>
              <w:t xml:space="preserve">and </w:t>
            </w:r>
            <w:r w:rsidR="00AF5235" w:rsidRPr="00BE1195">
              <w:rPr>
                <w:rFonts w:asciiTheme="minorHAnsi" w:hAnsiTheme="minorHAnsi" w:cstheme="minorHAnsi"/>
              </w:rPr>
              <w:t xml:space="preserve">human </w:t>
            </w:r>
            <w:r w:rsidRPr="00BE1195">
              <w:rPr>
                <w:rFonts w:asciiTheme="minorHAnsi" w:hAnsiTheme="minorHAnsi" w:cstheme="minorHAnsi"/>
              </w:rPr>
              <w:t>resources is invited to</w:t>
            </w:r>
            <w:r w:rsidR="003D55B9" w:rsidRPr="00BE1195">
              <w:rPr>
                <w:rFonts w:asciiTheme="minorHAnsi" w:hAnsiTheme="minorHAnsi" w:cstheme="minorHAnsi"/>
              </w:rPr>
              <w:t xml:space="preserve"> </w:t>
            </w:r>
            <w:r w:rsidR="000D454F" w:rsidRPr="00BE1195">
              <w:rPr>
                <w:rFonts w:asciiTheme="minorHAnsi" w:hAnsiTheme="minorHAnsi" w:cstheme="minorHAnsi"/>
                <w:b/>
                <w:bCs/>
              </w:rPr>
              <w:t>note</w:t>
            </w:r>
            <w:r w:rsidR="000D454F" w:rsidRPr="00BE1195">
              <w:rPr>
                <w:rFonts w:asciiTheme="minorHAnsi" w:hAnsiTheme="minorHAnsi" w:cstheme="minorHAnsi"/>
              </w:rPr>
              <w:t xml:space="preserve"> this document.</w:t>
            </w:r>
          </w:p>
          <w:p w14:paraId="7B35FFE5" w14:textId="77777777" w:rsidR="0073553F" w:rsidRPr="00BE1195" w:rsidRDefault="0073553F">
            <w:pPr>
              <w:rPr>
                <w:rFonts w:asciiTheme="minorHAnsi" w:hAnsiTheme="minorHAnsi" w:cstheme="minorHAnsi"/>
              </w:rPr>
            </w:pPr>
            <w:r w:rsidRPr="00BE1195">
              <w:rPr>
                <w:rFonts w:asciiTheme="minorHAnsi" w:hAnsiTheme="minorHAnsi" w:cstheme="minorHAnsi"/>
              </w:rPr>
              <w:t>_______________</w:t>
            </w:r>
          </w:p>
          <w:p w14:paraId="00DEE14C" w14:textId="77777777" w:rsidR="00AD3606" w:rsidRPr="002C4AB9" w:rsidRDefault="00AD3606" w:rsidP="00F16BAB">
            <w:pPr>
              <w:spacing w:before="160"/>
              <w:rPr>
                <w:rFonts w:asciiTheme="minorHAnsi" w:hAnsiTheme="minorHAnsi" w:cstheme="minorHAnsi"/>
                <w:b/>
                <w:bCs/>
                <w:sz w:val="26"/>
                <w:szCs w:val="26"/>
              </w:rPr>
            </w:pPr>
            <w:r w:rsidRPr="002C4AB9">
              <w:rPr>
                <w:rFonts w:asciiTheme="minorHAnsi" w:hAnsiTheme="minorHAnsi" w:cstheme="minorHAnsi"/>
                <w:b/>
                <w:bCs/>
                <w:sz w:val="26"/>
                <w:szCs w:val="26"/>
              </w:rPr>
              <w:t>References</w:t>
            </w:r>
          </w:p>
          <w:p w14:paraId="0175CD6C" w14:textId="7711F63C" w:rsidR="00AD3606" w:rsidRPr="00182FAE" w:rsidRDefault="00FD7016" w:rsidP="4F1E5E0E">
            <w:pPr>
              <w:spacing w:after="160"/>
              <w:rPr>
                <w:rFonts w:asciiTheme="minorHAnsi" w:hAnsiTheme="minorHAnsi" w:cstheme="minorBidi"/>
                <w:i/>
                <w:iCs/>
                <w:sz w:val="22"/>
                <w:szCs w:val="22"/>
              </w:rPr>
            </w:pPr>
            <w:hyperlink r:id="rId13" w:history="1">
              <w:r w:rsidRPr="00182FAE">
                <w:rPr>
                  <w:rStyle w:val="Hyperlink"/>
                  <w:rFonts w:asciiTheme="minorHAnsi" w:hAnsiTheme="minorHAnsi" w:cstheme="minorBidi"/>
                  <w:i/>
                  <w:iCs/>
                  <w:sz w:val="22"/>
                  <w:szCs w:val="22"/>
                </w:rPr>
                <w:t>CWG-FHR website</w:t>
              </w:r>
            </w:hyperlink>
            <w:r w:rsidRPr="00182FAE">
              <w:rPr>
                <w:rFonts w:asciiTheme="minorHAnsi" w:hAnsiTheme="minorHAnsi" w:cstheme="minorBidi"/>
                <w:i/>
                <w:iCs/>
                <w:sz w:val="22"/>
                <w:szCs w:val="22"/>
              </w:rPr>
              <w:t xml:space="preserve">; </w:t>
            </w:r>
            <w:hyperlink r:id="rId14" w:tgtFrame="_blank" w:history="1">
              <w:r w:rsidR="00904924" w:rsidRPr="00182FAE">
                <w:rPr>
                  <w:rFonts w:asciiTheme="minorHAnsi" w:hAnsiTheme="minorHAnsi" w:cstheme="minorBidi"/>
                  <w:i/>
                  <w:iCs/>
                  <w:color w:val="4F81BD"/>
                  <w:sz w:val="22"/>
                  <w:szCs w:val="22"/>
                  <w:u w:val="single"/>
                  <w:shd w:val="clear" w:color="auto" w:fill="FFFFFF"/>
                </w:rPr>
                <w:t>Decision 5</w:t>
              </w:r>
            </w:hyperlink>
            <w:r w:rsidR="00904924" w:rsidRPr="00182FAE">
              <w:rPr>
                <w:rFonts w:asciiTheme="minorHAnsi" w:hAnsiTheme="minorHAnsi" w:cstheme="minorBidi"/>
                <w:i/>
                <w:iCs/>
                <w:color w:val="000000"/>
                <w:sz w:val="22"/>
                <w:szCs w:val="22"/>
                <w:shd w:val="clear" w:color="auto" w:fill="FFFFFF"/>
              </w:rPr>
              <w:t xml:space="preserve"> (Rev. Bucharest, 2022) of the Plenipotentiary Conference; </w:t>
            </w:r>
            <w:r w:rsidR="002C4AB9" w:rsidRPr="00182FAE">
              <w:rPr>
                <w:rFonts w:asciiTheme="minorHAnsi" w:hAnsiTheme="minorHAnsi" w:cstheme="minorBidi"/>
                <w:i/>
                <w:iCs/>
                <w:color w:val="000000"/>
                <w:sz w:val="22"/>
                <w:szCs w:val="22"/>
                <w:shd w:val="clear" w:color="auto" w:fill="FFFFFF"/>
              </w:rPr>
              <w:t xml:space="preserve">Documents </w:t>
            </w:r>
            <w:hyperlink r:id="rId15" w:tgtFrame="_blank" w:history="1">
              <w:proofErr w:type="spellStart"/>
              <w:r w:rsidR="00904924" w:rsidRPr="00182FAE">
                <w:rPr>
                  <w:rFonts w:asciiTheme="minorHAnsi" w:hAnsiTheme="minorHAnsi" w:cstheme="minorBidi"/>
                  <w:i/>
                  <w:iCs/>
                  <w:color w:val="4F81BD"/>
                  <w:sz w:val="22"/>
                  <w:szCs w:val="22"/>
                  <w:u w:val="single"/>
                  <w:shd w:val="clear" w:color="auto" w:fill="FFFFFF"/>
                </w:rPr>
                <w:t>C17</w:t>
              </w:r>
              <w:proofErr w:type="spellEnd"/>
              <w:r w:rsidR="00904924" w:rsidRPr="00182FAE">
                <w:rPr>
                  <w:rFonts w:asciiTheme="minorHAnsi" w:hAnsiTheme="minorHAnsi" w:cstheme="minorBidi"/>
                  <w:i/>
                  <w:iCs/>
                  <w:color w:val="4F81BD"/>
                  <w:sz w:val="22"/>
                  <w:szCs w:val="22"/>
                  <w:u w:val="single"/>
                  <w:shd w:val="clear" w:color="auto" w:fill="FFFFFF"/>
                </w:rPr>
                <w:t>/67</w:t>
              </w:r>
            </w:hyperlink>
            <w:r w:rsidR="00904924" w:rsidRPr="00182FAE">
              <w:rPr>
                <w:rFonts w:asciiTheme="minorHAnsi" w:hAnsiTheme="minorHAnsi" w:cstheme="minorBidi"/>
                <w:i/>
                <w:iCs/>
                <w:color w:val="000000"/>
                <w:sz w:val="22"/>
                <w:szCs w:val="22"/>
                <w:shd w:val="clear" w:color="auto" w:fill="FFFFFF"/>
              </w:rPr>
              <w:t xml:space="preserve"> and </w:t>
            </w:r>
            <w:hyperlink r:id="rId16" w:tgtFrame="_blank" w:history="1">
              <w:proofErr w:type="spellStart"/>
              <w:r w:rsidR="00904924" w:rsidRPr="00182FAE">
                <w:rPr>
                  <w:rFonts w:asciiTheme="minorHAnsi" w:hAnsiTheme="minorHAnsi" w:cstheme="minorBidi"/>
                  <w:i/>
                  <w:iCs/>
                  <w:color w:val="4F81BD"/>
                  <w:sz w:val="22"/>
                  <w:szCs w:val="22"/>
                  <w:u w:val="single"/>
                  <w:shd w:val="clear" w:color="auto" w:fill="FFFFFF"/>
                </w:rPr>
                <w:t>C23</w:t>
              </w:r>
              <w:proofErr w:type="spellEnd"/>
              <w:r w:rsidR="00904924" w:rsidRPr="00182FAE">
                <w:rPr>
                  <w:rFonts w:asciiTheme="minorHAnsi" w:hAnsiTheme="minorHAnsi" w:cstheme="minorBidi"/>
                  <w:i/>
                  <w:iCs/>
                  <w:color w:val="4F81BD"/>
                  <w:sz w:val="22"/>
                  <w:szCs w:val="22"/>
                  <w:u w:val="single"/>
                  <w:shd w:val="clear" w:color="auto" w:fill="FFFFFF"/>
                </w:rPr>
                <w:t>/INF/12</w:t>
              </w:r>
            </w:hyperlink>
            <w:r w:rsidR="00904924" w:rsidRPr="00182FAE">
              <w:rPr>
                <w:rFonts w:asciiTheme="minorHAnsi" w:hAnsiTheme="minorHAnsi" w:cstheme="minorBidi"/>
                <w:i/>
                <w:iCs/>
                <w:color w:val="000000"/>
                <w:sz w:val="22"/>
                <w:szCs w:val="22"/>
                <w:shd w:val="clear" w:color="auto" w:fill="FFFFFF"/>
              </w:rPr>
              <w:t xml:space="preserve">; </w:t>
            </w:r>
            <w:hyperlink r:id="rId17" w:tgtFrame="_blank" w:history="1">
              <w:r w:rsidR="00904924" w:rsidRPr="00182FAE">
                <w:rPr>
                  <w:rFonts w:asciiTheme="minorHAnsi" w:hAnsiTheme="minorHAnsi" w:cstheme="minorBidi"/>
                  <w:i/>
                  <w:iCs/>
                  <w:color w:val="4F81BD"/>
                  <w:sz w:val="22"/>
                  <w:szCs w:val="22"/>
                  <w:u w:val="single"/>
                  <w:shd w:val="clear" w:color="auto" w:fill="FFFFFF"/>
                </w:rPr>
                <w:t>Kigali Action Plan</w:t>
              </w:r>
            </w:hyperlink>
            <w:r w:rsidR="002C4AB9" w:rsidRPr="00182FAE">
              <w:rPr>
                <w:rFonts w:asciiTheme="minorHAnsi" w:hAnsiTheme="minorHAnsi" w:cstheme="minorBidi"/>
                <w:i/>
                <w:iCs/>
                <w:color w:val="000000"/>
                <w:sz w:val="22"/>
                <w:szCs w:val="22"/>
                <w:shd w:val="clear" w:color="auto" w:fill="FFFFFF"/>
              </w:rPr>
              <w:t>;</w:t>
            </w:r>
            <w:r w:rsidR="00904924" w:rsidRPr="00182FAE">
              <w:rPr>
                <w:rFonts w:asciiTheme="minorHAnsi" w:hAnsiTheme="minorHAnsi" w:cstheme="minorBidi"/>
                <w:i/>
                <w:iCs/>
                <w:color w:val="000000"/>
                <w:sz w:val="22"/>
                <w:szCs w:val="22"/>
                <w:shd w:val="clear" w:color="auto" w:fill="FFFFFF"/>
              </w:rPr>
              <w:t xml:space="preserve"> </w:t>
            </w:r>
            <w:hyperlink r:id="rId18" w:tgtFrame="_blank" w:history="1">
              <w:proofErr w:type="spellStart"/>
              <w:r w:rsidR="00904924" w:rsidRPr="00182FAE">
                <w:rPr>
                  <w:rFonts w:asciiTheme="minorHAnsi" w:hAnsiTheme="minorHAnsi" w:cstheme="minorBidi"/>
                  <w:i/>
                  <w:iCs/>
                  <w:color w:val="4F81BD"/>
                  <w:sz w:val="22"/>
                  <w:szCs w:val="22"/>
                  <w:u w:val="single"/>
                  <w:shd w:val="clear" w:color="auto" w:fill="FFFFFF"/>
                </w:rPr>
                <w:t>C23</w:t>
              </w:r>
              <w:proofErr w:type="spellEnd"/>
              <w:r w:rsidR="00904924" w:rsidRPr="00182FAE">
                <w:rPr>
                  <w:rFonts w:asciiTheme="minorHAnsi" w:hAnsiTheme="minorHAnsi" w:cstheme="minorBidi"/>
                  <w:i/>
                  <w:iCs/>
                  <w:color w:val="4F81BD"/>
                  <w:sz w:val="22"/>
                  <w:szCs w:val="22"/>
                  <w:u w:val="single"/>
                  <w:shd w:val="clear" w:color="auto" w:fill="FFFFFF"/>
                </w:rPr>
                <w:t>/62(</w:t>
              </w:r>
              <w:proofErr w:type="spellStart"/>
              <w:r w:rsidR="00904924" w:rsidRPr="00182FAE">
                <w:rPr>
                  <w:rFonts w:asciiTheme="minorHAnsi" w:hAnsiTheme="minorHAnsi" w:cstheme="minorBidi"/>
                  <w:i/>
                  <w:iCs/>
                  <w:color w:val="4F81BD"/>
                  <w:sz w:val="22"/>
                  <w:szCs w:val="22"/>
                  <w:u w:val="single"/>
                  <w:shd w:val="clear" w:color="auto" w:fill="FFFFFF"/>
                </w:rPr>
                <w:t>Rev.1</w:t>
              </w:r>
              <w:proofErr w:type="spellEnd"/>
              <w:r w:rsidR="00904924" w:rsidRPr="00182FAE">
                <w:rPr>
                  <w:rFonts w:asciiTheme="minorHAnsi" w:hAnsiTheme="minorHAnsi" w:cstheme="minorBidi"/>
                  <w:i/>
                  <w:iCs/>
                  <w:color w:val="4F81BD"/>
                  <w:sz w:val="22"/>
                  <w:szCs w:val="22"/>
                  <w:u w:val="single"/>
                  <w:shd w:val="clear" w:color="auto" w:fill="FFFFFF"/>
                </w:rPr>
                <w:t>)</w:t>
              </w:r>
            </w:hyperlink>
            <w:r w:rsidR="002C4AB9" w:rsidRPr="00182FAE">
              <w:rPr>
                <w:rFonts w:asciiTheme="minorHAnsi" w:hAnsiTheme="minorHAnsi" w:cstheme="minorBidi"/>
                <w:i/>
                <w:iCs/>
                <w:color w:val="000000"/>
                <w:sz w:val="22"/>
                <w:szCs w:val="22"/>
                <w:shd w:val="clear" w:color="auto" w:fill="FFFFFF"/>
              </w:rPr>
              <w:t>;</w:t>
            </w:r>
            <w:r w:rsidR="00904924" w:rsidRPr="00182FAE">
              <w:rPr>
                <w:rFonts w:asciiTheme="minorHAnsi" w:hAnsiTheme="minorHAnsi" w:cstheme="minorBidi"/>
                <w:i/>
                <w:iCs/>
                <w:color w:val="000000"/>
                <w:sz w:val="22"/>
                <w:szCs w:val="22"/>
                <w:shd w:val="clear" w:color="auto" w:fill="FFFFFF"/>
              </w:rPr>
              <w:t xml:space="preserve"> </w:t>
            </w:r>
            <w:hyperlink r:id="rId19" w:tgtFrame="_blank" w:history="1">
              <w:r w:rsidR="00904924" w:rsidRPr="00182FAE">
                <w:rPr>
                  <w:rFonts w:asciiTheme="minorHAnsi" w:hAnsiTheme="minorHAnsi" w:cstheme="minorBidi"/>
                  <w:i/>
                  <w:iCs/>
                  <w:color w:val="4F81BD"/>
                  <w:sz w:val="22"/>
                  <w:szCs w:val="22"/>
                  <w:u w:val="single"/>
                  <w:shd w:val="clear" w:color="auto" w:fill="FFFFFF"/>
                </w:rPr>
                <w:t>CWG-FHR</w:t>
              </w:r>
              <w:r w:rsidR="000457CB" w:rsidRPr="00182FAE">
                <w:rPr>
                  <w:rFonts w:asciiTheme="minorHAnsi" w:hAnsiTheme="minorHAnsi" w:cstheme="minorBidi"/>
                  <w:i/>
                  <w:iCs/>
                  <w:color w:val="4F81BD"/>
                  <w:sz w:val="22"/>
                  <w:szCs w:val="22"/>
                  <w:u w:val="single"/>
                  <w:shd w:val="clear" w:color="auto" w:fill="FFFFFF"/>
                </w:rPr>
                <w:t>-</w:t>
              </w:r>
              <w:r w:rsidR="00904924" w:rsidRPr="00182FAE">
                <w:rPr>
                  <w:rFonts w:asciiTheme="minorHAnsi" w:hAnsiTheme="minorHAnsi" w:cstheme="minorBidi"/>
                  <w:i/>
                  <w:iCs/>
                  <w:color w:val="4F81BD"/>
                  <w:sz w:val="22"/>
                  <w:szCs w:val="22"/>
                  <w:u w:val="single"/>
                  <w:shd w:val="clear" w:color="auto" w:fill="FFFFFF"/>
                </w:rPr>
                <w:t>16/11</w:t>
              </w:r>
            </w:hyperlink>
            <w:r w:rsidR="00904924" w:rsidRPr="00182FAE">
              <w:rPr>
                <w:rFonts w:asciiTheme="minorHAnsi" w:hAnsiTheme="minorHAnsi" w:cstheme="minorBidi"/>
                <w:i/>
                <w:iCs/>
                <w:color w:val="000000"/>
                <w:sz w:val="22"/>
                <w:szCs w:val="22"/>
                <w:shd w:val="clear" w:color="auto" w:fill="FFFFFF"/>
              </w:rPr>
              <w:t xml:space="preserve">, </w:t>
            </w:r>
            <w:hyperlink r:id="rId20" w:tgtFrame="_blank" w:history="1">
              <w:r w:rsidR="00904924" w:rsidRPr="00182FAE">
                <w:rPr>
                  <w:rFonts w:asciiTheme="minorHAnsi" w:hAnsiTheme="minorHAnsi" w:cstheme="minorBidi"/>
                  <w:i/>
                  <w:iCs/>
                  <w:color w:val="4F81BD"/>
                  <w:sz w:val="22"/>
                  <w:szCs w:val="22"/>
                  <w:u w:val="single"/>
                  <w:shd w:val="clear" w:color="auto" w:fill="FFFFFF"/>
                </w:rPr>
                <w:t>CWG-FHR</w:t>
              </w:r>
              <w:r w:rsidR="000457CB" w:rsidRPr="00182FAE">
                <w:rPr>
                  <w:rFonts w:asciiTheme="minorHAnsi" w:hAnsiTheme="minorHAnsi" w:cstheme="minorBidi"/>
                  <w:i/>
                  <w:iCs/>
                  <w:color w:val="4F81BD"/>
                  <w:sz w:val="22"/>
                  <w:szCs w:val="22"/>
                  <w:u w:val="single"/>
                  <w:shd w:val="clear" w:color="auto" w:fill="FFFFFF"/>
                </w:rPr>
                <w:t>-</w:t>
              </w:r>
              <w:r w:rsidR="00904924" w:rsidRPr="00182FAE">
                <w:rPr>
                  <w:rFonts w:asciiTheme="minorHAnsi" w:hAnsiTheme="minorHAnsi" w:cstheme="minorBidi"/>
                  <w:i/>
                  <w:iCs/>
                  <w:color w:val="4F81BD"/>
                  <w:sz w:val="22"/>
                  <w:szCs w:val="22"/>
                  <w:u w:val="single"/>
                  <w:shd w:val="clear" w:color="auto" w:fill="FFFFFF"/>
                </w:rPr>
                <w:t>17/3,</w:t>
              </w:r>
            </w:hyperlink>
            <w:r w:rsidR="00904924" w:rsidRPr="00182FAE">
              <w:rPr>
                <w:rFonts w:asciiTheme="minorHAnsi" w:hAnsiTheme="minorHAnsi" w:cstheme="minorBidi"/>
                <w:i/>
                <w:iCs/>
                <w:color w:val="000000"/>
                <w:sz w:val="22"/>
                <w:szCs w:val="22"/>
                <w:shd w:val="clear" w:color="auto" w:fill="FFFFFF"/>
              </w:rPr>
              <w:t xml:space="preserve"> </w:t>
            </w:r>
            <w:hyperlink r:id="rId21" w:tgtFrame="_blank" w:history="1">
              <w:r w:rsidR="00904924" w:rsidRPr="00182FAE">
                <w:rPr>
                  <w:rFonts w:asciiTheme="minorHAnsi" w:hAnsiTheme="minorHAnsi" w:cstheme="minorBidi"/>
                  <w:i/>
                  <w:iCs/>
                  <w:color w:val="4F81BD"/>
                  <w:sz w:val="22"/>
                  <w:szCs w:val="22"/>
                  <w:u w:val="single"/>
                  <w:shd w:val="clear" w:color="auto" w:fill="FFFFFF"/>
                </w:rPr>
                <w:t>CWG</w:t>
              </w:r>
              <w:r w:rsidR="000457CB" w:rsidRPr="00182FAE">
                <w:rPr>
                  <w:rFonts w:asciiTheme="minorHAnsi" w:hAnsiTheme="minorHAnsi" w:cstheme="minorHAnsi"/>
                  <w:i/>
                  <w:iCs/>
                  <w:color w:val="4F81BD"/>
                  <w:sz w:val="22"/>
                  <w:szCs w:val="22"/>
                  <w:u w:val="single"/>
                  <w:shd w:val="clear" w:color="auto" w:fill="FFFFFF"/>
                </w:rPr>
                <w:noBreakHyphen/>
              </w:r>
              <w:r w:rsidR="00904924" w:rsidRPr="00182FAE">
                <w:rPr>
                  <w:rFonts w:asciiTheme="minorHAnsi" w:hAnsiTheme="minorHAnsi" w:cstheme="minorBidi"/>
                  <w:i/>
                  <w:iCs/>
                  <w:color w:val="4F81BD"/>
                  <w:sz w:val="22"/>
                  <w:szCs w:val="22"/>
                  <w:u w:val="single"/>
                  <w:shd w:val="clear" w:color="auto" w:fill="FFFFFF"/>
                </w:rPr>
                <w:t>FHR-17/INF/9</w:t>
              </w:r>
            </w:hyperlink>
            <w:r w:rsidR="002C4AB9" w:rsidRPr="00182FAE">
              <w:rPr>
                <w:rFonts w:asciiTheme="minorHAnsi" w:hAnsiTheme="minorHAnsi" w:cstheme="minorBidi"/>
                <w:i/>
                <w:iCs/>
                <w:sz w:val="22"/>
                <w:szCs w:val="22"/>
              </w:rPr>
              <w:t>;</w:t>
            </w:r>
            <w:r w:rsidR="00904924" w:rsidRPr="00182FAE">
              <w:rPr>
                <w:rFonts w:asciiTheme="minorHAnsi" w:hAnsiTheme="minorHAnsi" w:cstheme="minorBidi"/>
                <w:i/>
                <w:iCs/>
                <w:color w:val="000000"/>
                <w:sz w:val="22"/>
                <w:szCs w:val="22"/>
                <w:shd w:val="clear" w:color="auto" w:fill="FFFFFF"/>
              </w:rPr>
              <w:t xml:space="preserve"> </w:t>
            </w:r>
            <w:hyperlink r:id="rId22" w:tgtFrame="_blank" w:history="1">
              <w:proofErr w:type="spellStart"/>
              <w:r w:rsidR="00904924" w:rsidRPr="00182FAE">
                <w:rPr>
                  <w:rFonts w:asciiTheme="minorHAnsi" w:hAnsiTheme="minorHAnsi" w:cstheme="minorBidi"/>
                  <w:i/>
                  <w:iCs/>
                  <w:color w:val="4F81BD"/>
                  <w:sz w:val="22"/>
                  <w:szCs w:val="22"/>
                  <w:u w:val="single"/>
                  <w:shd w:val="clear" w:color="auto" w:fill="FFFFFF"/>
                </w:rPr>
                <w:t>C24</w:t>
              </w:r>
              <w:proofErr w:type="spellEnd"/>
              <w:r w:rsidR="00904924" w:rsidRPr="00182FAE">
                <w:rPr>
                  <w:rFonts w:asciiTheme="minorHAnsi" w:hAnsiTheme="minorHAnsi" w:cstheme="minorBidi"/>
                  <w:i/>
                  <w:iCs/>
                  <w:color w:val="4F81BD"/>
                  <w:sz w:val="22"/>
                  <w:szCs w:val="22"/>
                  <w:u w:val="single"/>
                  <w:shd w:val="clear" w:color="auto" w:fill="FFFFFF"/>
                </w:rPr>
                <w:t>/70 (Resource Mobilization Strategy)</w:t>
              </w:r>
            </w:hyperlink>
            <w:r w:rsidR="00524513" w:rsidRPr="00182FAE">
              <w:rPr>
                <w:rFonts w:asciiTheme="minorHAnsi" w:hAnsiTheme="minorHAnsi" w:cstheme="minorBidi"/>
                <w:i/>
                <w:iCs/>
                <w:sz w:val="22"/>
                <w:szCs w:val="22"/>
              </w:rPr>
              <w:t xml:space="preserve">, </w:t>
            </w:r>
            <w:hyperlink r:id="rId23" w:history="1">
              <w:proofErr w:type="spellStart"/>
              <w:r w:rsidR="00524513" w:rsidRPr="00182FAE">
                <w:rPr>
                  <w:rStyle w:val="Hyperlink"/>
                  <w:rFonts w:asciiTheme="minorHAnsi" w:hAnsiTheme="minorHAnsi" w:cstheme="minorBidi"/>
                  <w:i/>
                  <w:iCs/>
                  <w:sz w:val="22"/>
                  <w:szCs w:val="22"/>
                </w:rPr>
                <w:t>C25</w:t>
              </w:r>
              <w:proofErr w:type="spellEnd"/>
              <w:r w:rsidR="00524513" w:rsidRPr="00182FAE">
                <w:rPr>
                  <w:rStyle w:val="Hyperlink"/>
                  <w:rFonts w:asciiTheme="minorHAnsi" w:hAnsiTheme="minorHAnsi" w:cstheme="minorBidi"/>
                  <w:i/>
                  <w:iCs/>
                  <w:sz w:val="22"/>
                  <w:szCs w:val="22"/>
                </w:rPr>
                <w:t>/67</w:t>
              </w:r>
              <w:r w:rsidR="003226BA" w:rsidRPr="00182FAE">
                <w:rPr>
                  <w:rStyle w:val="Hyperlink"/>
                  <w:rFonts w:asciiTheme="minorHAnsi" w:hAnsiTheme="minorHAnsi" w:cstheme="minorBidi"/>
                  <w:i/>
                  <w:iCs/>
                  <w:sz w:val="22"/>
                  <w:szCs w:val="22"/>
                </w:rPr>
                <w:t xml:space="preserve"> </w:t>
              </w:r>
              <w:r w:rsidR="00BE2DA7" w:rsidRPr="00182FAE">
                <w:rPr>
                  <w:rStyle w:val="Hyperlink"/>
                  <w:rFonts w:asciiTheme="minorHAnsi" w:hAnsiTheme="minorHAnsi" w:cstheme="minorBidi"/>
                  <w:i/>
                  <w:iCs/>
                  <w:sz w:val="22"/>
                  <w:szCs w:val="22"/>
                </w:rPr>
                <w:t>(</w:t>
              </w:r>
              <w:r w:rsidR="003226BA" w:rsidRPr="00182FAE">
                <w:rPr>
                  <w:rStyle w:val="Hyperlink"/>
                  <w:rFonts w:asciiTheme="minorHAnsi" w:hAnsiTheme="minorHAnsi" w:cstheme="minorBidi"/>
                  <w:i/>
                  <w:iCs/>
                  <w:sz w:val="22"/>
                  <w:szCs w:val="22"/>
                </w:rPr>
                <w:t>Implementation of ITU</w:t>
              </w:r>
              <w:r w:rsidR="005A5FE5" w:rsidRPr="00182FAE">
                <w:rPr>
                  <w:rStyle w:val="Hyperlink"/>
                  <w:rFonts w:asciiTheme="minorHAnsi" w:hAnsiTheme="minorHAnsi" w:cstheme="minorBidi"/>
                  <w:i/>
                  <w:iCs/>
                  <w:sz w:val="22"/>
                  <w:szCs w:val="22"/>
                </w:rPr>
                <w:t>’</w:t>
              </w:r>
              <w:r w:rsidR="003226BA" w:rsidRPr="00182FAE">
                <w:rPr>
                  <w:rStyle w:val="Hyperlink"/>
                  <w:rFonts w:asciiTheme="minorHAnsi" w:hAnsiTheme="minorHAnsi" w:cstheme="minorBidi"/>
                  <w:i/>
                  <w:iCs/>
                  <w:sz w:val="22"/>
                  <w:szCs w:val="22"/>
                </w:rPr>
                <w:t>s resource mobilization strategy</w:t>
              </w:r>
              <w:r w:rsidR="00BE2DA7" w:rsidRPr="00182FAE">
                <w:rPr>
                  <w:rStyle w:val="Hyperlink"/>
                  <w:rFonts w:asciiTheme="minorHAnsi" w:hAnsiTheme="minorHAnsi" w:cstheme="minorBidi"/>
                  <w:i/>
                  <w:iCs/>
                  <w:sz w:val="22"/>
                  <w:szCs w:val="22"/>
                </w:rPr>
                <w:t>)</w:t>
              </w:r>
            </w:hyperlink>
            <w:r w:rsidR="002A6EC2" w:rsidRPr="00182FAE">
              <w:rPr>
                <w:rFonts w:asciiTheme="minorHAnsi" w:hAnsiTheme="minorHAnsi" w:cstheme="minorBidi"/>
                <w:i/>
                <w:iCs/>
                <w:color w:val="000000"/>
                <w:sz w:val="22"/>
                <w:szCs w:val="22"/>
                <w:shd w:val="clear" w:color="auto" w:fill="FFFFFF"/>
              </w:rPr>
              <w:t xml:space="preserve">, </w:t>
            </w:r>
            <w:hyperlink r:id="rId24" w:history="1">
              <w:r w:rsidR="003338B7" w:rsidRPr="00182FAE">
                <w:rPr>
                  <w:rStyle w:val="Hyperlink"/>
                  <w:rFonts w:asciiTheme="minorHAnsi" w:hAnsiTheme="minorHAnsi" w:cstheme="minorBidi"/>
                  <w:i/>
                  <w:iCs/>
                  <w:sz w:val="22"/>
                  <w:szCs w:val="22"/>
                  <w:shd w:val="clear" w:color="auto" w:fill="FFFFFF"/>
                </w:rPr>
                <w:t xml:space="preserve">CL-25/36 (Investing in ITU and </w:t>
              </w:r>
              <w:r w:rsidR="00045AA3" w:rsidRPr="00182FAE">
                <w:rPr>
                  <w:rStyle w:val="Hyperlink"/>
                  <w:rFonts w:asciiTheme="minorHAnsi" w:hAnsiTheme="minorHAnsi" w:cstheme="minorBidi"/>
                  <w:i/>
                  <w:iCs/>
                  <w:sz w:val="22"/>
                  <w:szCs w:val="22"/>
                  <w:shd w:val="clear" w:color="auto" w:fill="FFFFFF"/>
                </w:rPr>
                <w:t>O</w:t>
              </w:r>
              <w:r w:rsidR="003338B7" w:rsidRPr="00182FAE">
                <w:rPr>
                  <w:rStyle w:val="Hyperlink"/>
                  <w:rFonts w:asciiTheme="minorHAnsi" w:hAnsiTheme="minorHAnsi" w:cstheme="minorBidi"/>
                  <w:i/>
                  <w:iCs/>
                  <w:sz w:val="22"/>
                  <w:szCs w:val="22"/>
                  <w:shd w:val="clear" w:color="auto" w:fill="FFFFFF"/>
                </w:rPr>
                <w:t xml:space="preserve">ur </w:t>
              </w:r>
              <w:r w:rsidR="00045AA3" w:rsidRPr="00182FAE">
                <w:rPr>
                  <w:rStyle w:val="Hyperlink"/>
                  <w:rFonts w:asciiTheme="minorHAnsi" w:hAnsiTheme="minorHAnsi" w:cstheme="minorBidi"/>
                  <w:i/>
                  <w:iCs/>
                  <w:sz w:val="22"/>
                  <w:szCs w:val="22"/>
                  <w:shd w:val="clear" w:color="auto" w:fill="FFFFFF"/>
                </w:rPr>
                <w:t>S</w:t>
              </w:r>
              <w:r w:rsidR="003338B7" w:rsidRPr="00182FAE">
                <w:rPr>
                  <w:rStyle w:val="Hyperlink"/>
                  <w:rFonts w:asciiTheme="minorHAnsi" w:hAnsiTheme="minorHAnsi" w:cstheme="minorBidi"/>
                  <w:i/>
                  <w:iCs/>
                  <w:sz w:val="22"/>
                  <w:szCs w:val="22"/>
                  <w:shd w:val="clear" w:color="auto" w:fill="FFFFFF"/>
                </w:rPr>
                <w:t xml:space="preserve">hared </w:t>
              </w:r>
              <w:r w:rsidR="00045AA3" w:rsidRPr="00182FAE">
                <w:rPr>
                  <w:rStyle w:val="Hyperlink"/>
                  <w:rFonts w:asciiTheme="minorHAnsi" w:hAnsiTheme="minorHAnsi" w:cstheme="minorBidi"/>
                  <w:i/>
                  <w:iCs/>
                  <w:sz w:val="22"/>
                  <w:szCs w:val="22"/>
                  <w:shd w:val="clear" w:color="auto" w:fill="FFFFFF"/>
                </w:rPr>
                <w:t>D</w:t>
              </w:r>
              <w:r w:rsidR="003338B7" w:rsidRPr="00182FAE">
                <w:rPr>
                  <w:rStyle w:val="Hyperlink"/>
                  <w:rFonts w:asciiTheme="minorHAnsi" w:hAnsiTheme="minorHAnsi" w:cstheme="minorBidi"/>
                  <w:i/>
                  <w:iCs/>
                  <w:sz w:val="22"/>
                  <w:szCs w:val="22"/>
                  <w:shd w:val="clear" w:color="auto" w:fill="FFFFFF"/>
                </w:rPr>
                <w:t xml:space="preserve">igital </w:t>
              </w:r>
              <w:r w:rsidR="00045AA3" w:rsidRPr="00182FAE">
                <w:rPr>
                  <w:rStyle w:val="Hyperlink"/>
                  <w:rFonts w:asciiTheme="minorHAnsi" w:hAnsiTheme="minorHAnsi" w:cstheme="minorBidi"/>
                  <w:i/>
                  <w:iCs/>
                  <w:sz w:val="22"/>
                  <w:szCs w:val="22"/>
                  <w:shd w:val="clear" w:color="auto" w:fill="FFFFFF"/>
                </w:rPr>
                <w:t>F</w:t>
              </w:r>
              <w:r w:rsidR="003338B7" w:rsidRPr="00182FAE">
                <w:rPr>
                  <w:rStyle w:val="Hyperlink"/>
                  <w:rFonts w:asciiTheme="minorHAnsi" w:hAnsiTheme="minorHAnsi" w:cstheme="minorBidi"/>
                  <w:i/>
                  <w:iCs/>
                  <w:sz w:val="22"/>
                  <w:szCs w:val="22"/>
                  <w:shd w:val="clear" w:color="auto" w:fill="FFFFFF"/>
                </w:rPr>
                <w:t>uture)</w:t>
              </w:r>
            </w:hyperlink>
            <w:r w:rsidR="003338B7" w:rsidRPr="00182FAE">
              <w:rPr>
                <w:rFonts w:asciiTheme="minorHAnsi" w:hAnsiTheme="minorHAnsi" w:cstheme="minorBidi"/>
                <w:i/>
                <w:iCs/>
                <w:color w:val="000000"/>
                <w:sz w:val="22"/>
                <w:szCs w:val="22"/>
                <w:shd w:val="clear" w:color="auto" w:fill="FFFFFF"/>
              </w:rPr>
              <w:t xml:space="preserve">, </w:t>
            </w:r>
            <w:r w:rsidR="000457CB" w:rsidRPr="00182FAE">
              <w:rPr>
                <w:rFonts w:asciiTheme="minorHAnsi" w:hAnsiTheme="minorHAnsi" w:cstheme="minorHAnsi"/>
                <w:i/>
                <w:iCs/>
                <w:color w:val="000000"/>
                <w:sz w:val="22"/>
                <w:szCs w:val="22"/>
                <w:shd w:val="clear" w:color="auto" w:fill="FFFFFF"/>
              </w:rPr>
              <w:br/>
            </w:r>
            <w:hyperlink r:id="rId25" w:history="1">
              <w:r w:rsidR="002A6EC2" w:rsidRPr="00182FAE">
                <w:rPr>
                  <w:rStyle w:val="Hyperlink"/>
                  <w:rFonts w:asciiTheme="minorHAnsi" w:hAnsiTheme="minorHAnsi" w:cstheme="minorBidi"/>
                  <w:i/>
                  <w:iCs/>
                  <w:sz w:val="22"/>
                  <w:szCs w:val="22"/>
                  <w:shd w:val="clear" w:color="auto" w:fill="FFFFFF"/>
                </w:rPr>
                <w:t>Why ITU matters: ITU</w:t>
              </w:r>
              <w:r w:rsidR="005A5FE5" w:rsidRPr="00182FAE">
                <w:rPr>
                  <w:rStyle w:val="Hyperlink"/>
                  <w:rFonts w:asciiTheme="minorHAnsi" w:hAnsiTheme="minorHAnsi" w:cstheme="minorBidi"/>
                  <w:i/>
                  <w:iCs/>
                  <w:sz w:val="22"/>
                  <w:szCs w:val="22"/>
                  <w:shd w:val="clear" w:color="auto" w:fill="FFFFFF"/>
                </w:rPr>
                <w:t>’</w:t>
              </w:r>
              <w:r w:rsidR="002A6EC2" w:rsidRPr="00182FAE">
                <w:rPr>
                  <w:rStyle w:val="Hyperlink"/>
                  <w:rFonts w:asciiTheme="minorHAnsi" w:hAnsiTheme="minorHAnsi" w:cstheme="minorBidi"/>
                  <w:i/>
                  <w:iCs/>
                  <w:sz w:val="22"/>
                  <w:szCs w:val="22"/>
                  <w:shd w:val="clear" w:color="auto" w:fill="FFFFFF"/>
                </w:rPr>
                <w:t>s case for investment</w:t>
              </w:r>
            </w:hyperlink>
          </w:p>
        </w:tc>
      </w:tr>
    </w:tbl>
    <w:p w14:paraId="285C98FC" w14:textId="77777777" w:rsidR="00BE1195" w:rsidRPr="00BE1195" w:rsidRDefault="00BE119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1" w:name="_Hlk133421428"/>
      <w:bookmarkEnd w:id="2"/>
      <w:bookmarkEnd w:id="9"/>
      <w:r w:rsidRPr="00BE1195">
        <w:rPr>
          <w:rFonts w:asciiTheme="minorHAnsi" w:hAnsiTheme="minorHAnsi" w:cstheme="minorHAnsi"/>
        </w:rPr>
        <w:br w:type="page"/>
      </w:r>
    </w:p>
    <w:bookmarkEnd w:id="3"/>
    <w:bookmarkEnd w:id="4"/>
    <w:p w14:paraId="47C815F5" w14:textId="77777777" w:rsidR="00B414C5" w:rsidRPr="00BE1195" w:rsidRDefault="00B414C5" w:rsidP="00BE1195">
      <w:pPr>
        <w:pStyle w:val="Headingb"/>
        <w:rPr>
          <w:rFonts w:asciiTheme="minorHAnsi" w:hAnsiTheme="minorHAnsi" w:cstheme="minorHAnsi"/>
        </w:rPr>
      </w:pPr>
      <w:r w:rsidRPr="00BE1195">
        <w:rPr>
          <w:rFonts w:asciiTheme="minorHAnsi" w:hAnsiTheme="minorHAnsi" w:cstheme="minorHAnsi"/>
        </w:rPr>
        <w:lastRenderedPageBreak/>
        <w:t>Background</w:t>
      </w:r>
    </w:p>
    <w:bookmarkEnd w:id="5"/>
    <w:bookmarkEnd w:id="11"/>
    <w:p w14:paraId="0DF5F0D4" w14:textId="1F895544" w:rsidR="73E872F8" w:rsidRPr="00BE1195" w:rsidRDefault="466909E7" w:rsidP="4F1E5E0E">
      <w:pPr>
        <w:jc w:val="both"/>
        <w:rPr>
          <w:rFonts w:asciiTheme="minorHAnsi" w:hAnsiTheme="minorHAnsi" w:cstheme="minorBidi"/>
        </w:rPr>
      </w:pPr>
      <w:r w:rsidRPr="4F1E5E0E">
        <w:rPr>
          <w:rFonts w:asciiTheme="minorHAnsi" w:hAnsiTheme="minorHAnsi" w:cstheme="minorBidi"/>
        </w:rPr>
        <w:t xml:space="preserve">The Plenipotentiary Conference (Bucharest, 2022) instructed the Secretary-General in Decision 5 (Rev. Bucharest, 2022) to develop an ITU-wide resource mobilization strategy and to present it to </w:t>
      </w:r>
      <w:r w:rsidR="004042FB">
        <w:rPr>
          <w:rFonts w:asciiTheme="minorHAnsi" w:hAnsiTheme="minorHAnsi" w:cstheme="minorBidi"/>
        </w:rPr>
        <w:t xml:space="preserve">the </w:t>
      </w:r>
      <w:r w:rsidRPr="4F1E5E0E">
        <w:rPr>
          <w:rFonts w:asciiTheme="minorHAnsi" w:hAnsiTheme="minorHAnsi" w:cstheme="minorBidi"/>
        </w:rPr>
        <w:t>ITU Council for review and guidance on its implementation. The resource mobilization strategy adopted by Council</w:t>
      </w:r>
      <w:r w:rsidR="48D63221" w:rsidRPr="4F1E5E0E">
        <w:rPr>
          <w:rFonts w:asciiTheme="minorHAnsi" w:hAnsiTheme="minorHAnsi" w:cstheme="minorBidi"/>
        </w:rPr>
        <w:t>-</w:t>
      </w:r>
      <w:r w:rsidRPr="4F1E5E0E">
        <w:rPr>
          <w:rFonts w:asciiTheme="minorHAnsi" w:hAnsiTheme="minorHAnsi" w:cstheme="minorBidi"/>
        </w:rPr>
        <w:t xml:space="preserve">24 (see </w:t>
      </w:r>
      <w:r w:rsidR="000457CB" w:rsidRPr="4F1E5E0E">
        <w:rPr>
          <w:rFonts w:asciiTheme="minorHAnsi" w:hAnsiTheme="minorHAnsi" w:cstheme="minorBidi"/>
        </w:rPr>
        <w:t xml:space="preserve">Document </w:t>
      </w:r>
      <w:hyperlink r:id="rId26">
        <w:proofErr w:type="spellStart"/>
        <w:r w:rsidRPr="4F1E5E0E">
          <w:rPr>
            <w:rStyle w:val="Hyperlink"/>
            <w:rFonts w:asciiTheme="minorHAnsi" w:hAnsiTheme="minorHAnsi" w:cstheme="minorBidi"/>
          </w:rPr>
          <w:t>C24</w:t>
        </w:r>
        <w:proofErr w:type="spellEnd"/>
        <w:r w:rsidRPr="4F1E5E0E">
          <w:rPr>
            <w:rStyle w:val="Hyperlink"/>
            <w:rFonts w:asciiTheme="minorHAnsi" w:hAnsiTheme="minorHAnsi" w:cstheme="minorBidi"/>
          </w:rPr>
          <w:t>/70</w:t>
        </w:r>
      </w:hyperlink>
      <w:r w:rsidRPr="4F1E5E0E">
        <w:rPr>
          <w:rFonts w:asciiTheme="minorHAnsi" w:hAnsiTheme="minorHAnsi" w:cstheme="minorBidi"/>
        </w:rPr>
        <w:t>) is built upon three main areas of action: strengthen membership; leverage events, products, and services; and increase voluntary contributions</w:t>
      </w:r>
      <w:r w:rsidR="1C6DEB91" w:rsidRPr="4F1E5E0E">
        <w:rPr>
          <w:rFonts w:asciiTheme="minorHAnsi" w:hAnsiTheme="minorHAnsi" w:cstheme="minorBidi"/>
        </w:rPr>
        <w:t>. Each of these areas</w:t>
      </w:r>
      <w:r w:rsidR="27A6D9D7" w:rsidRPr="4F1E5E0E">
        <w:rPr>
          <w:rFonts w:asciiTheme="minorHAnsi" w:hAnsiTheme="minorHAnsi" w:cstheme="minorBidi"/>
        </w:rPr>
        <w:t xml:space="preserve"> </w:t>
      </w:r>
      <w:r w:rsidR="4690F3C5" w:rsidRPr="4F1E5E0E">
        <w:rPr>
          <w:rFonts w:asciiTheme="minorHAnsi" w:hAnsiTheme="minorHAnsi" w:cstheme="minorBidi"/>
        </w:rPr>
        <w:t xml:space="preserve">were </w:t>
      </w:r>
      <w:r w:rsidR="1C6DEB91" w:rsidRPr="4F1E5E0E">
        <w:rPr>
          <w:rFonts w:asciiTheme="minorHAnsi" w:hAnsiTheme="minorHAnsi" w:cstheme="minorBidi"/>
        </w:rPr>
        <w:t>to be further developed and enhanced through coordinated ef</w:t>
      </w:r>
      <w:r w:rsidR="2AD98D6E" w:rsidRPr="4F1E5E0E">
        <w:rPr>
          <w:rFonts w:asciiTheme="minorHAnsi" w:hAnsiTheme="minorHAnsi" w:cstheme="minorBidi"/>
        </w:rPr>
        <w:t>forts across the General Secretariat</w:t>
      </w:r>
      <w:r w:rsidR="19FE2A62" w:rsidRPr="4F1E5E0E">
        <w:rPr>
          <w:rFonts w:asciiTheme="minorHAnsi" w:hAnsiTheme="minorHAnsi" w:cstheme="minorBidi"/>
        </w:rPr>
        <w:t>,</w:t>
      </w:r>
      <w:r w:rsidR="1D31491E" w:rsidRPr="4F1E5E0E">
        <w:rPr>
          <w:rFonts w:asciiTheme="minorHAnsi" w:hAnsiTheme="minorHAnsi" w:cstheme="minorBidi"/>
        </w:rPr>
        <w:t xml:space="preserve"> the Bureaux and the field Offices. </w:t>
      </w:r>
      <w:r w:rsidR="73E872F8" w:rsidRPr="4F1E5E0E">
        <w:rPr>
          <w:rFonts w:asciiTheme="minorHAnsi" w:hAnsiTheme="minorHAnsi" w:cstheme="minorBidi"/>
        </w:rPr>
        <w:t xml:space="preserve">In the resource mobilization strategy, </w:t>
      </w:r>
      <w:r w:rsidR="1350C400" w:rsidRPr="4F1E5E0E">
        <w:rPr>
          <w:rFonts w:asciiTheme="minorHAnsi" w:hAnsiTheme="minorHAnsi" w:cstheme="minorBidi"/>
        </w:rPr>
        <w:t xml:space="preserve">24 action lines </w:t>
      </w:r>
      <w:r w:rsidR="5008BCBA" w:rsidRPr="4F1E5E0E">
        <w:rPr>
          <w:rFonts w:asciiTheme="minorHAnsi" w:hAnsiTheme="minorHAnsi" w:cstheme="minorBidi"/>
        </w:rPr>
        <w:t xml:space="preserve">across the three main areas of actions </w:t>
      </w:r>
      <w:r w:rsidR="1350C400" w:rsidRPr="4F1E5E0E">
        <w:rPr>
          <w:rFonts w:asciiTheme="minorHAnsi" w:hAnsiTheme="minorHAnsi" w:cstheme="minorBidi"/>
        </w:rPr>
        <w:t xml:space="preserve">were </w:t>
      </w:r>
      <w:r w:rsidR="7E6A8959" w:rsidRPr="4F1E5E0E">
        <w:rPr>
          <w:rFonts w:asciiTheme="minorHAnsi" w:hAnsiTheme="minorHAnsi" w:cstheme="minorBidi"/>
        </w:rPr>
        <w:t>recommended</w:t>
      </w:r>
      <w:r w:rsidR="481B27C3" w:rsidRPr="4F1E5E0E">
        <w:rPr>
          <w:rFonts w:asciiTheme="minorHAnsi" w:hAnsiTheme="minorHAnsi" w:cstheme="minorBidi"/>
        </w:rPr>
        <w:t xml:space="preserve"> for assessment</w:t>
      </w:r>
      <w:r w:rsidR="0CCEBC51" w:rsidRPr="4F1E5E0E">
        <w:rPr>
          <w:rFonts w:asciiTheme="minorHAnsi" w:hAnsiTheme="minorHAnsi" w:cstheme="minorBidi"/>
        </w:rPr>
        <w:t xml:space="preserve"> and implementation where feasible</w:t>
      </w:r>
      <w:r w:rsidR="3A6F34F3" w:rsidRPr="4F1E5E0E">
        <w:rPr>
          <w:rFonts w:asciiTheme="minorHAnsi" w:hAnsiTheme="minorHAnsi" w:cstheme="minorBidi"/>
        </w:rPr>
        <w:t>, with the following objectives:</w:t>
      </w:r>
    </w:p>
    <w:p w14:paraId="246B120B" w14:textId="1AD7297E" w:rsidR="3A6F34F3"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3A6F34F3" w:rsidRPr="00BE1195">
        <w:rPr>
          <w:rFonts w:asciiTheme="minorHAnsi" w:hAnsiTheme="minorHAnsi" w:cstheme="minorHAnsi"/>
        </w:rPr>
        <w:t xml:space="preserve">Encourage </w:t>
      </w:r>
      <w:r w:rsidR="05D1C522" w:rsidRPr="00BE1195">
        <w:rPr>
          <w:rFonts w:asciiTheme="minorHAnsi" w:hAnsiTheme="minorHAnsi" w:cstheme="minorHAnsi"/>
        </w:rPr>
        <w:t>Member States to maintain or increase their unit contributions</w:t>
      </w:r>
    </w:p>
    <w:p w14:paraId="2F5204A8" w14:textId="06741966" w:rsidR="1FFCD215"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1FFCD215" w:rsidRPr="00BE1195">
        <w:rPr>
          <w:rFonts w:asciiTheme="minorHAnsi" w:hAnsiTheme="minorHAnsi" w:cstheme="minorHAnsi"/>
        </w:rPr>
        <w:t>Strengthen Sector Member engagement and revenues</w:t>
      </w:r>
    </w:p>
    <w:p w14:paraId="773BB8B6" w14:textId="0C3635B9" w:rsidR="1FFCD215"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1FFCD215" w:rsidRPr="00BE1195">
        <w:rPr>
          <w:rFonts w:asciiTheme="minorHAnsi" w:hAnsiTheme="minorHAnsi" w:cstheme="minorHAnsi"/>
        </w:rPr>
        <w:t xml:space="preserve">Strengthen overall member engagement </w:t>
      </w:r>
    </w:p>
    <w:p w14:paraId="61F6A190" w14:textId="1FA75326" w:rsidR="1FFCD215"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1FFCD215" w:rsidRPr="00BE1195">
        <w:rPr>
          <w:rFonts w:asciiTheme="minorHAnsi" w:hAnsiTheme="minorHAnsi" w:cstheme="minorHAnsi"/>
        </w:rPr>
        <w:t>Help better leverage events</w:t>
      </w:r>
    </w:p>
    <w:p w14:paraId="5FAC84E7" w14:textId="7EBA01BD" w:rsidR="1FFCD215"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1FFCD215" w:rsidRPr="00BE1195">
        <w:rPr>
          <w:rFonts w:asciiTheme="minorHAnsi" w:hAnsiTheme="minorHAnsi" w:cstheme="minorHAnsi"/>
        </w:rPr>
        <w:t>Help better leverage products and services</w:t>
      </w:r>
    </w:p>
    <w:p w14:paraId="35209D03" w14:textId="64B43012" w:rsidR="1FFCD215" w:rsidRPr="00BE1195" w:rsidRDefault="00BE1195" w:rsidP="00BE1195">
      <w:pPr>
        <w:pStyle w:val="enumlev1"/>
        <w:jc w:val="both"/>
        <w:rPr>
          <w:rFonts w:asciiTheme="minorHAnsi" w:hAnsiTheme="minorHAnsi" w:cstheme="minorHAnsi"/>
        </w:rPr>
      </w:pPr>
      <w:r w:rsidRPr="00BE1195">
        <w:rPr>
          <w:rFonts w:asciiTheme="minorHAnsi" w:hAnsiTheme="minorHAnsi" w:cstheme="minorHAnsi"/>
        </w:rPr>
        <w:t>–</w:t>
      </w:r>
      <w:r w:rsidRPr="00BE1195">
        <w:rPr>
          <w:rFonts w:asciiTheme="minorHAnsi" w:hAnsiTheme="minorHAnsi" w:cstheme="minorHAnsi"/>
        </w:rPr>
        <w:tab/>
      </w:r>
      <w:r w:rsidR="1FFCD215" w:rsidRPr="00BE1195">
        <w:rPr>
          <w:rFonts w:asciiTheme="minorHAnsi" w:hAnsiTheme="minorHAnsi" w:cstheme="minorHAnsi"/>
        </w:rPr>
        <w:t>Increase voluntary contributions</w:t>
      </w:r>
      <w:r w:rsidR="000457CB">
        <w:rPr>
          <w:rFonts w:asciiTheme="minorHAnsi" w:hAnsiTheme="minorHAnsi" w:cstheme="minorHAnsi"/>
        </w:rPr>
        <w:t>.</w:t>
      </w:r>
    </w:p>
    <w:p w14:paraId="353F3650" w14:textId="034562AE" w:rsidR="5F74C94A" w:rsidRPr="00BE1195" w:rsidRDefault="5F74C94A" w:rsidP="4F1E5E0E">
      <w:pPr>
        <w:jc w:val="both"/>
        <w:rPr>
          <w:rFonts w:asciiTheme="minorHAnsi" w:hAnsiTheme="minorHAnsi" w:cstheme="minorBidi"/>
        </w:rPr>
      </w:pPr>
      <w:r w:rsidRPr="4F1E5E0E">
        <w:rPr>
          <w:rFonts w:asciiTheme="minorHAnsi" w:hAnsiTheme="minorHAnsi" w:cstheme="minorBidi"/>
        </w:rPr>
        <w:t xml:space="preserve">Out of the 24 action lines, </w:t>
      </w:r>
      <w:r w:rsidRPr="4F1E5E0E">
        <w:rPr>
          <w:rFonts w:asciiTheme="minorHAnsi" w:eastAsiaTheme="minorEastAsia" w:hAnsiTheme="minorHAnsi" w:cstheme="minorBidi"/>
        </w:rPr>
        <w:t xml:space="preserve">work has started on </w:t>
      </w:r>
      <w:r w:rsidR="42B38F43" w:rsidRPr="4F1E5E0E">
        <w:rPr>
          <w:rFonts w:asciiTheme="minorHAnsi" w:eastAsiaTheme="minorEastAsia" w:hAnsiTheme="minorHAnsi" w:cstheme="minorBidi"/>
        </w:rPr>
        <w:t>1</w:t>
      </w:r>
      <w:r w:rsidR="35494FBA" w:rsidRPr="4F1E5E0E">
        <w:rPr>
          <w:rFonts w:asciiTheme="minorHAnsi" w:eastAsiaTheme="minorEastAsia" w:hAnsiTheme="minorHAnsi" w:cstheme="minorBidi"/>
        </w:rPr>
        <w:t>8</w:t>
      </w:r>
      <w:r w:rsidRPr="4F1E5E0E">
        <w:rPr>
          <w:rFonts w:asciiTheme="minorHAnsi" w:eastAsiaTheme="minorEastAsia" w:hAnsiTheme="minorHAnsi" w:cstheme="minorBidi"/>
        </w:rPr>
        <w:t xml:space="preserve"> (</w:t>
      </w:r>
      <w:r w:rsidR="73CBAAAC" w:rsidRPr="4F1E5E0E">
        <w:rPr>
          <w:rFonts w:asciiTheme="minorHAnsi" w:eastAsiaTheme="minorEastAsia" w:hAnsiTheme="minorHAnsi" w:cstheme="minorBidi"/>
        </w:rPr>
        <w:t>75</w:t>
      </w:r>
      <w:r w:rsidR="00BE1195" w:rsidRPr="4F1E5E0E">
        <w:rPr>
          <w:rFonts w:asciiTheme="minorHAnsi" w:eastAsiaTheme="minorEastAsia" w:hAnsiTheme="minorHAnsi" w:cstheme="minorBidi"/>
        </w:rPr>
        <w:t xml:space="preserve"> per cent</w:t>
      </w:r>
      <w:r w:rsidRPr="4F1E5E0E">
        <w:rPr>
          <w:rFonts w:asciiTheme="minorHAnsi" w:eastAsiaTheme="minorEastAsia" w:hAnsiTheme="minorHAnsi" w:cstheme="minorBidi"/>
        </w:rPr>
        <w:t xml:space="preserve">). </w:t>
      </w:r>
      <w:r w:rsidR="78992534" w:rsidRPr="4F1E5E0E">
        <w:rPr>
          <w:rFonts w:asciiTheme="minorHAnsi" w:eastAsiaTheme="minorEastAsia" w:hAnsiTheme="minorHAnsi" w:cstheme="minorBidi"/>
        </w:rPr>
        <w:t>Two</w:t>
      </w:r>
      <w:r w:rsidR="46FEB52C" w:rsidRPr="4F1E5E0E">
        <w:rPr>
          <w:rFonts w:asciiTheme="minorHAnsi" w:eastAsiaTheme="minorEastAsia" w:hAnsiTheme="minorHAnsi" w:cstheme="minorBidi"/>
        </w:rPr>
        <w:t xml:space="preserve"> action lines</w:t>
      </w:r>
      <w:r w:rsidRPr="4F1E5E0E">
        <w:rPr>
          <w:rFonts w:asciiTheme="minorHAnsi" w:eastAsiaTheme="minorEastAsia" w:hAnsiTheme="minorHAnsi" w:cstheme="minorBidi"/>
        </w:rPr>
        <w:t xml:space="preserve"> were identified </w:t>
      </w:r>
      <w:r w:rsidR="6E58A6D8" w:rsidRPr="4F1E5E0E">
        <w:rPr>
          <w:rFonts w:asciiTheme="minorHAnsi" w:eastAsiaTheme="minorEastAsia" w:hAnsiTheme="minorHAnsi" w:cstheme="minorBidi"/>
        </w:rPr>
        <w:t xml:space="preserve">as </w:t>
      </w:r>
      <w:r w:rsidR="4323DC2D" w:rsidRPr="4F1E5E0E">
        <w:rPr>
          <w:rFonts w:asciiTheme="minorHAnsi" w:eastAsiaTheme="minorEastAsia" w:hAnsiTheme="minorHAnsi" w:cstheme="minorBidi"/>
        </w:rPr>
        <w:t>high priority</w:t>
      </w:r>
      <w:r w:rsidR="6E58A6D8" w:rsidRPr="4F1E5E0E">
        <w:rPr>
          <w:rFonts w:asciiTheme="minorHAnsi" w:eastAsiaTheme="minorEastAsia" w:hAnsiTheme="minorHAnsi" w:cstheme="minorBidi"/>
        </w:rPr>
        <w:t xml:space="preserve"> </w:t>
      </w:r>
      <w:r w:rsidRPr="4F1E5E0E">
        <w:rPr>
          <w:rFonts w:asciiTheme="minorHAnsi" w:eastAsiaTheme="minorEastAsia" w:hAnsiTheme="minorHAnsi" w:cstheme="minorBidi"/>
        </w:rPr>
        <w:t>and completed in 2025</w:t>
      </w:r>
      <w:r w:rsidR="0B7E09D1" w:rsidRPr="4F1E5E0E">
        <w:rPr>
          <w:rFonts w:asciiTheme="minorHAnsi" w:eastAsiaTheme="minorEastAsia" w:hAnsiTheme="minorHAnsi" w:cstheme="minorBidi"/>
        </w:rPr>
        <w:t>, while</w:t>
      </w:r>
      <w:r w:rsidRPr="4F1E5E0E">
        <w:rPr>
          <w:rFonts w:asciiTheme="minorHAnsi" w:eastAsiaTheme="minorEastAsia" w:hAnsiTheme="minorHAnsi" w:cstheme="minorBidi"/>
        </w:rPr>
        <w:t xml:space="preserve"> the remaining </w:t>
      </w:r>
      <w:r w:rsidR="314244AD" w:rsidRPr="4F1E5E0E">
        <w:rPr>
          <w:rFonts w:asciiTheme="minorHAnsi" w:eastAsiaTheme="minorEastAsia" w:hAnsiTheme="minorHAnsi" w:cstheme="minorBidi"/>
        </w:rPr>
        <w:t>six</w:t>
      </w:r>
      <w:r w:rsidRPr="4F1E5E0E">
        <w:rPr>
          <w:rFonts w:asciiTheme="minorHAnsi" w:eastAsiaTheme="minorEastAsia" w:hAnsiTheme="minorHAnsi" w:cstheme="minorBidi"/>
        </w:rPr>
        <w:t xml:space="preserve"> action</w:t>
      </w:r>
      <w:r w:rsidR="023ED663" w:rsidRPr="4F1E5E0E">
        <w:rPr>
          <w:rFonts w:asciiTheme="minorHAnsi" w:eastAsiaTheme="minorEastAsia" w:hAnsiTheme="minorHAnsi" w:cstheme="minorBidi"/>
        </w:rPr>
        <w:t xml:space="preserve"> lines</w:t>
      </w:r>
      <w:r w:rsidRPr="4F1E5E0E">
        <w:rPr>
          <w:rFonts w:asciiTheme="minorHAnsi" w:eastAsiaTheme="minorEastAsia" w:hAnsiTheme="minorHAnsi" w:cstheme="minorBidi"/>
        </w:rPr>
        <w:t xml:space="preserve"> are </w:t>
      </w:r>
      <w:r w:rsidR="3F17B329" w:rsidRPr="4F1E5E0E">
        <w:rPr>
          <w:rFonts w:asciiTheme="minorHAnsi" w:eastAsiaTheme="minorEastAsia" w:hAnsiTheme="minorHAnsi" w:cstheme="minorBidi"/>
        </w:rPr>
        <w:t xml:space="preserve">targeted </w:t>
      </w:r>
      <w:r w:rsidR="664B53B0" w:rsidRPr="4F1E5E0E">
        <w:rPr>
          <w:rFonts w:asciiTheme="minorHAnsi" w:eastAsiaTheme="minorEastAsia" w:hAnsiTheme="minorHAnsi" w:cstheme="minorBidi"/>
        </w:rPr>
        <w:t xml:space="preserve">for further assessment, with implementation </w:t>
      </w:r>
      <w:r w:rsidR="3F17B329" w:rsidRPr="4F1E5E0E">
        <w:rPr>
          <w:rFonts w:asciiTheme="minorHAnsi" w:eastAsiaTheme="minorEastAsia" w:hAnsiTheme="minorHAnsi" w:cstheme="minorBidi"/>
        </w:rPr>
        <w:t>to start</w:t>
      </w:r>
      <w:r w:rsidRPr="4F1E5E0E">
        <w:rPr>
          <w:rFonts w:asciiTheme="minorHAnsi" w:eastAsiaTheme="minorEastAsia" w:hAnsiTheme="minorHAnsi" w:cstheme="minorBidi"/>
        </w:rPr>
        <w:t xml:space="preserve"> </w:t>
      </w:r>
      <w:r w:rsidR="52CC0F66" w:rsidRPr="4F1E5E0E">
        <w:rPr>
          <w:rFonts w:asciiTheme="minorHAnsi" w:eastAsiaTheme="minorEastAsia" w:hAnsiTheme="minorHAnsi" w:cstheme="minorBidi"/>
        </w:rPr>
        <w:t xml:space="preserve">and be completed </w:t>
      </w:r>
      <w:r w:rsidR="3F17B329" w:rsidRPr="4F1E5E0E">
        <w:rPr>
          <w:rFonts w:asciiTheme="minorHAnsi" w:eastAsiaTheme="minorEastAsia" w:hAnsiTheme="minorHAnsi" w:cstheme="minorBidi"/>
        </w:rPr>
        <w:t xml:space="preserve">in </w:t>
      </w:r>
      <w:r w:rsidRPr="4F1E5E0E">
        <w:rPr>
          <w:rFonts w:asciiTheme="minorHAnsi" w:eastAsiaTheme="minorEastAsia" w:hAnsiTheme="minorHAnsi" w:cstheme="minorBidi"/>
        </w:rPr>
        <w:t>the period 2026-202</w:t>
      </w:r>
      <w:r w:rsidR="3AB5D78E" w:rsidRPr="4F1E5E0E">
        <w:rPr>
          <w:rFonts w:asciiTheme="minorHAnsi" w:eastAsiaTheme="minorEastAsia" w:hAnsiTheme="minorHAnsi" w:cstheme="minorBidi"/>
        </w:rPr>
        <w:t>8.</w:t>
      </w:r>
      <w:r w:rsidRPr="4F1E5E0E">
        <w:rPr>
          <w:rFonts w:asciiTheme="minorHAnsi" w:eastAsia="Calibri" w:hAnsiTheme="minorHAnsi" w:cstheme="minorBidi"/>
        </w:rPr>
        <w:t xml:space="preserve"> </w:t>
      </w:r>
      <w:r w:rsidR="25E44FA3" w:rsidRPr="4F1E5E0E">
        <w:rPr>
          <w:rFonts w:asciiTheme="minorHAnsi" w:hAnsiTheme="minorHAnsi" w:cstheme="minorBidi"/>
        </w:rPr>
        <w:t xml:space="preserve">As a first step towards a roadmap with timelines and milestones, the secretariat has prepared a </w:t>
      </w:r>
      <w:r w:rsidR="25E44FA3" w:rsidRPr="00C96A5F">
        <w:rPr>
          <w:rFonts w:asciiTheme="minorHAnsi" w:hAnsiTheme="minorHAnsi" w:cstheme="minorBidi"/>
        </w:rPr>
        <w:t>dashboard</w:t>
      </w:r>
      <w:r w:rsidR="00773BC2">
        <w:rPr>
          <w:rFonts w:asciiTheme="minorHAnsi" w:hAnsiTheme="minorHAnsi" w:cstheme="minorBidi"/>
        </w:rPr>
        <w:t xml:space="preserve"> (see </w:t>
      </w:r>
      <w:hyperlink w:anchor="Annex2" w:history="1">
        <w:r w:rsidR="00773BC2" w:rsidRPr="00764DF9">
          <w:rPr>
            <w:rStyle w:val="Hyperlink"/>
            <w:rFonts w:asciiTheme="minorHAnsi" w:hAnsiTheme="minorHAnsi" w:cstheme="minorBidi"/>
          </w:rPr>
          <w:t>Annex 2</w:t>
        </w:r>
      </w:hyperlink>
      <w:r w:rsidR="00773BC2">
        <w:rPr>
          <w:rFonts w:asciiTheme="minorHAnsi" w:hAnsiTheme="minorHAnsi" w:cstheme="minorBidi"/>
        </w:rPr>
        <w:t>)</w:t>
      </w:r>
      <w:r w:rsidR="25E44FA3" w:rsidRPr="4F1E5E0E">
        <w:rPr>
          <w:rFonts w:asciiTheme="minorHAnsi" w:hAnsiTheme="minorHAnsi" w:cstheme="minorBidi"/>
        </w:rPr>
        <w:t xml:space="preserve"> with the status of implementation of each of the action lines</w:t>
      </w:r>
      <w:r w:rsidR="52E82A51" w:rsidRPr="4F1E5E0E">
        <w:rPr>
          <w:rFonts w:asciiTheme="minorHAnsi" w:hAnsiTheme="minorHAnsi" w:cstheme="minorBidi"/>
        </w:rPr>
        <w:t xml:space="preserve">. </w:t>
      </w:r>
    </w:p>
    <w:p w14:paraId="6628EAD6" w14:textId="0EAE1842" w:rsidR="69F5D565" w:rsidRPr="00BE1195" w:rsidRDefault="69F5D565" w:rsidP="00BE1195">
      <w:pPr>
        <w:jc w:val="both"/>
        <w:rPr>
          <w:rFonts w:asciiTheme="minorHAnsi" w:hAnsiTheme="minorHAnsi" w:cstheme="minorHAnsi"/>
        </w:rPr>
      </w:pPr>
      <w:r w:rsidRPr="00BE1195">
        <w:rPr>
          <w:rFonts w:asciiTheme="minorHAnsi" w:hAnsiTheme="minorHAnsi" w:cstheme="minorHAnsi"/>
        </w:rPr>
        <w:t>P</w:t>
      </w:r>
      <w:r w:rsidR="0A37BC88" w:rsidRPr="00BE1195">
        <w:rPr>
          <w:rFonts w:asciiTheme="minorHAnsi" w:hAnsiTheme="minorHAnsi" w:cstheme="minorHAnsi"/>
        </w:rPr>
        <w:t xml:space="preserve">riorities </w:t>
      </w:r>
      <w:r w:rsidR="0DE56C23" w:rsidRPr="00BE1195">
        <w:rPr>
          <w:rFonts w:asciiTheme="minorHAnsi" w:hAnsiTheme="minorHAnsi" w:cstheme="minorHAnsi"/>
        </w:rPr>
        <w:t>for 2025 and 2026 are highlighted</w:t>
      </w:r>
      <w:r w:rsidR="0A37BC88" w:rsidRPr="00BE1195">
        <w:rPr>
          <w:rFonts w:asciiTheme="minorHAnsi" w:hAnsiTheme="minorHAnsi" w:cstheme="minorHAnsi"/>
        </w:rPr>
        <w:t xml:space="preserve"> </w:t>
      </w:r>
      <w:r w:rsidR="3A70A821" w:rsidRPr="00BE1195">
        <w:rPr>
          <w:rFonts w:asciiTheme="minorHAnsi" w:hAnsiTheme="minorHAnsi" w:cstheme="minorHAnsi"/>
        </w:rPr>
        <w:t xml:space="preserve">below, with </w:t>
      </w:r>
      <w:r w:rsidR="3E40CC27" w:rsidRPr="00BE1195">
        <w:rPr>
          <w:rFonts w:asciiTheme="minorHAnsi" w:hAnsiTheme="minorHAnsi" w:cstheme="minorHAnsi"/>
        </w:rPr>
        <w:t>summarized</w:t>
      </w:r>
      <w:r w:rsidR="3A70A821" w:rsidRPr="00BE1195">
        <w:rPr>
          <w:rFonts w:asciiTheme="minorHAnsi" w:hAnsiTheme="minorHAnsi" w:cstheme="minorHAnsi"/>
        </w:rPr>
        <w:t xml:space="preserve"> information</w:t>
      </w:r>
      <w:r w:rsidR="4EFA1FB0" w:rsidRPr="00BE1195">
        <w:rPr>
          <w:rFonts w:asciiTheme="minorHAnsi" w:hAnsiTheme="minorHAnsi" w:cstheme="minorHAnsi"/>
        </w:rPr>
        <w:t xml:space="preserve"> on implementation provided</w:t>
      </w:r>
      <w:r w:rsidR="3A70A821" w:rsidRPr="00BE1195">
        <w:rPr>
          <w:rFonts w:asciiTheme="minorHAnsi" w:hAnsiTheme="minorHAnsi" w:cstheme="minorHAnsi"/>
        </w:rPr>
        <w:t xml:space="preserve"> </w:t>
      </w:r>
      <w:r w:rsidR="0A37BC88" w:rsidRPr="00BE1195">
        <w:rPr>
          <w:rFonts w:asciiTheme="minorHAnsi" w:hAnsiTheme="minorHAnsi" w:cstheme="minorHAnsi"/>
        </w:rPr>
        <w:t xml:space="preserve">in </w:t>
      </w:r>
      <w:hyperlink w:anchor="Annex1" w:history="1">
        <w:r w:rsidR="0A37BC88" w:rsidRPr="00764DF9">
          <w:rPr>
            <w:rStyle w:val="Hyperlink"/>
            <w:rFonts w:asciiTheme="minorHAnsi" w:hAnsiTheme="minorHAnsi" w:cstheme="minorHAnsi"/>
          </w:rPr>
          <w:t>Annex</w:t>
        </w:r>
        <w:r w:rsidR="0022529D" w:rsidRPr="00764DF9">
          <w:rPr>
            <w:rStyle w:val="Hyperlink"/>
            <w:rFonts w:asciiTheme="minorHAnsi" w:hAnsiTheme="minorHAnsi" w:cstheme="minorHAnsi"/>
          </w:rPr>
          <w:t xml:space="preserve"> 1</w:t>
        </w:r>
      </w:hyperlink>
      <w:r w:rsidR="0A37BC88" w:rsidRPr="00BE1195">
        <w:rPr>
          <w:rFonts w:asciiTheme="minorHAnsi" w:hAnsiTheme="minorHAnsi" w:cstheme="minorHAnsi"/>
        </w:rPr>
        <w:t>.</w:t>
      </w:r>
    </w:p>
    <w:p w14:paraId="58B47B7D" w14:textId="1ED11937" w:rsidR="1583284B" w:rsidRPr="00BE1195" w:rsidRDefault="1583284B" w:rsidP="00BE1195">
      <w:pPr>
        <w:pStyle w:val="Headingb"/>
        <w:rPr>
          <w:rFonts w:asciiTheme="minorHAnsi" w:hAnsiTheme="minorHAnsi" w:cstheme="minorHAnsi"/>
        </w:rPr>
      </w:pPr>
      <w:r w:rsidRPr="00BE1195">
        <w:rPr>
          <w:rFonts w:asciiTheme="minorHAnsi" w:hAnsiTheme="minorHAnsi" w:cstheme="minorHAnsi"/>
        </w:rPr>
        <w:t>Priority areas for immediate action</w:t>
      </w:r>
    </w:p>
    <w:p w14:paraId="6D89092F" w14:textId="0678675F" w:rsidR="1583284B" w:rsidRPr="00BE1195" w:rsidRDefault="1583284B" w:rsidP="4F1E5E0E">
      <w:pPr>
        <w:spacing w:line="259" w:lineRule="auto"/>
        <w:jc w:val="both"/>
        <w:rPr>
          <w:rFonts w:asciiTheme="minorHAnsi" w:hAnsiTheme="minorHAnsi" w:cstheme="minorBidi"/>
        </w:rPr>
      </w:pPr>
      <w:r w:rsidRPr="4F1E5E0E">
        <w:rPr>
          <w:rFonts w:asciiTheme="minorHAnsi" w:hAnsiTheme="minorHAnsi" w:cstheme="minorBidi"/>
        </w:rPr>
        <w:t>As about 70</w:t>
      </w:r>
      <w:r w:rsidR="00BE1195" w:rsidRPr="4F1E5E0E">
        <w:rPr>
          <w:rFonts w:asciiTheme="minorHAnsi" w:hAnsiTheme="minorHAnsi" w:cstheme="minorBidi"/>
        </w:rPr>
        <w:t xml:space="preserve"> per cent</w:t>
      </w:r>
      <w:r w:rsidRPr="4F1E5E0E">
        <w:rPr>
          <w:rFonts w:asciiTheme="minorHAnsi" w:hAnsiTheme="minorHAnsi" w:cstheme="minorBidi"/>
        </w:rPr>
        <w:t xml:space="preserve"> of ITU</w:t>
      </w:r>
      <w:r w:rsidR="005A5FE5">
        <w:rPr>
          <w:rFonts w:asciiTheme="minorHAnsi" w:hAnsiTheme="minorHAnsi" w:cstheme="minorBidi"/>
        </w:rPr>
        <w:t>’</w:t>
      </w:r>
      <w:r w:rsidRPr="4F1E5E0E">
        <w:rPr>
          <w:rFonts w:asciiTheme="minorHAnsi" w:hAnsiTheme="minorHAnsi" w:cstheme="minorBidi"/>
        </w:rPr>
        <w:t xml:space="preserve">s regular budget comes from Member State unit contributions, securing this source </w:t>
      </w:r>
      <w:r w:rsidR="5D79ED40" w:rsidRPr="4F1E5E0E">
        <w:rPr>
          <w:rFonts w:asciiTheme="minorHAnsi" w:hAnsiTheme="minorHAnsi" w:cstheme="minorBidi"/>
        </w:rPr>
        <w:t xml:space="preserve">has been </w:t>
      </w:r>
      <w:r w:rsidRPr="4F1E5E0E">
        <w:rPr>
          <w:rFonts w:asciiTheme="minorHAnsi" w:hAnsiTheme="minorHAnsi" w:cstheme="minorBidi"/>
        </w:rPr>
        <w:t>the top priority of the strategy</w:t>
      </w:r>
      <w:r w:rsidR="2B52BF9B" w:rsidRPr="4F1E5E0E">
        <w:rPr>
          <w:rFonts w:asciiTheme="minorHAnsi" w:hAnsiTheme="minorHAnsi" w:cstheme="minorBidi"/>
        </w:rPr>
        <w:t xml:space="preserve"> for 2025, and into 2026</w:t>
      </w:r>
      <w:r w:rsidR="0B5F97FE" w:rsidRPr="4F1E5E0E">
        <w:rPr>
          <w:rFonts w:asciiTheme="minorHAnsi" w:hAnsiTheme="minorHAnsi" w:cstheme="minorBidi"/>
        </w:rPr>
        <w:t>, followed by Sector Membership which accounts for another 10</w:t>
      </w:r>
      <w:r w:rsidR="000457CB" w:rsidRPr="4F1E5E0E">
        <w:rPr>
          <w:rFonts w:asciiTheme="minorHAnsi" w:hAnsiTheme="minorHAnsi" w:cstheme="minorBidi"/>
        </w:rPr>
        <w:t xml:space="preserve"> </w:t>
      </w:r>
      <w:r w:rsidR="00BE1195" w:rsidRPr="4F1E5E0E">
        <w:rPr>
          <w:rFonts w:asciiTheme="minorHAnsi" w:hAnsiTheme="minorHAnsi" w:cstheme="minorBidi"/>
        </w:rPr>
        <w:t>per cent</w:t>
      </w:r>
      <w:r w:rsidR="0B5F97FE" w:rsidRPr="4F1E5E0E">
        <w:rPr>
          <w:rFonts w:asciiTheme="minorHAnsi" w:hAnsiTheme="minorHAnsi" w:cstheme="minorBidi"/>
        </w:rPr>
        <w:t>. Regarding leveraging events, products</w:t>
      </w:r>
      <w:r w:rsidR="0E1B5202" w:rsidRPr="4F1E5E0E">
        <w:rPr>
          <w:rFonts w:asciiTheme="minorHAnsi" w:hAnsiTheme="minorHAnsi" w:cstheme="minorBidi"/>
        </w:rPr>
        <w:t>,</w:t>
      </w:r>
      <w:r w:rsidR="0B5F97FE" w:rsidRPr="4F1E5E0E">
        <w:rPr>
          <w:rFonts w:asciiTheme="minorHAnsi" w:hAnsiTheme="minorHAnsi" w:cstheme="minorBidi"/>
        </w:rPr>
        <w:t xml:space="preserve"> and services</w:t>
      </w:r>
      <w:r w:rsidR="2129C69F" w:rsidRPr="4F1E5E0E">
        <w:rPr>
          <w:rFonts w:asciiTheme="minorHAnsi" w:hAnsiTheme="minorHAnsi" w:cstheme="minorBidi"/>
        </w:rPr>
        <w:t>, as well as voluntary contributions,</w:t>
      </w:r>
      <w:r w:rsidR="0B5F97FE" w:rsidRPr="4F1E5E0E">
        <w:rPr>
          <w:rFonts w:asciiTheme="minorHAnsi" w:hAnsiTheme="minorHAnsi" w:cstheme="minorBidi"/>
        </w:rPr>
        <w:t xml:space="preserve"> there is potential to grow these sources, but they require significant investments in </w:t>
      </w:r>
      <w:r w:rsidR="0FEDB613" w:rsidRPr="4F1E5E0E">
        <w:rPr>
          <w:rFonts w:asciiTheme="minorHAnsi" w:hAnsiTheme="minorHAnsi" w:cstheme="minorBidi"/>
        </w:rPr>
        <w:t>new</w:t>
      </w:r>
      <w:r w:rsidR="0A1F6590" w:rsidRPr="4F1E5E0E">
        <w:rPr>
          <w:rFonts w:asciiTheme="minorHAnsi" w:hAnsiTheme="minorHAnsi" w:cstheme="minorBidi"/>
        </w:rPr>
        <w:t>/reinforced</w:t>
      </w:r>
      <w:r w:rsidR="0FEDB613" w:rsidRPr="4F1E5E0E">
        <w:rPr>
          <w:rFonts w:asciiTheme="minorHAnsi" w:hAnsiTheme="minorHAnsi" w:cstheme="minorBidi"/>
        </w:rPr>
        <w:t xml:space="preserve"> skills</w:t>
      </w:r>
      <w:r w:rsidR="2AA5743D" w:rsidRPr="4F1E5E0E">
        <w:rPr>
          <w:rFonts w:asciiTheme="minorHAnsi" w:hAnsiTheme="minorHAnsi" w:cstheme="minorBidi"/>
        </w:rPr>
        <w:t>, streamlined processes</w:t>
      </w:r>
      <w:r w:rsidR="0FEDB613" w:rsidRPr="4F1E5E0E">
        <w:rPr>
          <w:rFonts w:asciiTheme="minorHAnsi" w:hAnsiTheme="minorHAnsi" w:cstheme="minorBidi"/>
        </w:rPr>
        <w:t xml:space="preserve"> and digital platforms, which are currently being assessed and developed as part of ITU</w:t>
      </w:r>
      <w:r w:rsidR="005A5FE5">
        <w:rPr>
          <w:rFonts w:asciiTheme="minorHAnsi" w:hAnsiTheme="minorHAnsi" w:cstheme="minorBidi"/>
        </w:rPr>
        <w:t>’</w:t>
      </w:r>
      <w:r w:rsidR="0FEDB613" w:rsidRPr="4F1E5E0E">
        <w:rPr>
          <w:rFonts w:asciiTheme="minorHAnsi" w:hAnsiTheme="minorHAnsi" w:cstheme="minorBidi"/>
        </w:rPr>
        <w:t>s transformation roadmap.</w:t>
      </w:r>
      <w:r w:rsidR="03CAB93D" w:rsidRPr="4F1E5E0E">
        <w:rPr>
          <w:rFonts w:asciiTheme="minorHAnsi" w:hAnsiTheme="minorHAnsi" w:cstheme="minorBidi"/>
        </w:rPr>
        <w:t xml:space="preserve"> </w:t>
      </w:r>
    </w:p>
    <w:p w14:paraId="7987C48B" w14:textId="18072093" w:rsidR="00B414C5" w:rsidRPr="00BE1195" w:rsidRDefault="00B414C5" w:rsidP="00BE1195">
      <w:pPr>
        <w:pStyle w:val="Headingb"/>
        <w:rPr>
          <w:rFonts w:asciiTheme="minorHAnsi" w:hAnsiTheme="minorHAnsi" w:cstheme="minorHAnsi"/>
        </w:rPr>
      </w:pPr>
      <w:r w:rsidRPr="00BE1195">
        <w:rPr>
          <w:rFonts w:asciiTheme="minorHAnsi" w:hAnsiTheme="minorHAnsi" w:cstheme="minorHAnsi"/>
        </w:rPr>
        <w:t xml:space="preserve">Securing Member State </w:t>
      </w:r>
      <w:r w:rsidR="000457CB" w:rsidRPr="00BE1195">
        <w:rPr>
          <w:rFonts w:asciiTheme="minorHAnsi" w:hAnsiTheme="minorHAnsi" w:cstheme="minorHAnsi"/>
        </w:rPr>
        <w:t>unit revenues</w:t>
      </w:r>
    </w:p>
    <w:p w14:paraId="688C0DF1" w14:textId="00090017" w:rsidR="00B414C5" w:rsidRPr="00BE1195" w:rsidRDefault="4EA194BE" w:rsidP="2DACC6A5">
      <w:pPr>
        <w:spacing w:line="259" w:lineRule="auto"/>
        <w:jc w:val="both"/>
        <w:rPr>
          <w:rFonts w:asciiTheme="minorHAnsi" w:hAnsiTheme="minorHAnsi" w:cstheme="minorBidi"/>
        </w:rPr>
      </w:pPr>
      <w:r w:rsidRPr="2DACC6A5">
        <w:rPr>
          <w:rFonts w:asciiTheme="minorHAnsi" w:hAnsiTheme="minorHAnsi" w:cstheme="minorBidi"/>
        </w:rPr>
        <w:t>In line with Decision 5 (Rev. Bucharest, 2022), Council</w:t>
      </w:r>
      <w:r w:rsidR="005A5FE5" w:rsidRPr="2DACC6A5">
        <w:rPr>
          <w:rFonts w:asciiTheme="minorHAnsi" w:hAnsiTheme="minorHAnsi" w:cstheme="minorBidi"/>
        </w:rPr>
        <w:t>-</w:t>
      </w:r>
      <w:r w:rsidRPr="2DACC6A5">
        <w:rPr>
          <w:rFonts w:asciiTheme="minorHAnsi" w:hAnsiTheme="minorHAnsi" w:cstheme="minorBidi"/>
        </w:rPr>
        <w:t>25 fixed the preliminary amount of the contribution unit for the period 2028-2031. Subsequently, the secretariat issued a circular letter (</w:t>
      </w:r>
      <w:hyperlink r:id="rId27">
        <w:r w:rsidRPr="2DACC6A5">
          <w:rPr>
            <w:rStyle w:val="Hyperlink"/>
            <w:rFonts w:asciiTheme="minorHAnsi" w:hAnsiTheme="minorHAnsi" w:cstheme="minorBidi"/>
          </w:rPr>
          <w:t>CL-25/36</w:t>
        </w:r>
      </w:hyperlink>
      <w:r w:rsidRPr="2DACC6A5">
        <w:rPr>
          <w:rFonts w:asciiTheme="minorHAnsi" w:hAnsiTheme="minorHAnsi" w:cstheme="minorBidi"/>
        </w:rPr>
        <w:t>) requesting that Member States announce their provisional class of contribution for the period 2028-2031 before the end of the calendar year 2025.</w:t>
      </w:r>
      <w:r w:rsidR="278D4203" w:rsidRPr="2DACC6A5">
        <w:rPr>
          <w:rFonts w:asciiTheme="minorHAnsi" w:hAnsiTheme="minorHAnsi" w:cstheme="minorBidi"/>
        </w:rPr>
        <w:t xml:space="preserve"> </w:t>
      </w:r>
      <w:r w:rsidR="222280A2" w:rsidRPr="2DACC6A5">
        <w:rPr>
          <w:rFonts w:asciiTheme="minorHAnsi" w:hAnsiTheme="minorHAnsi" w:cstheme="minorBidi"/>
        </w:rPr>
        <w:t xml:space="preserve">As </w:t>
      </w:r>
      <w:r w:rsidR="511D39DA" w:rsidRPr="2DACC6A5">
        <w:rPr>
          <w:rFonts w:asciiTheme="minorHAnsi" w:hAnsiTheme="minorHAnsi" w:cstheme="minorBidi"/>
        </w:rPr>
        <w:t>of</w:t>
      </w:r>
      <w:r w:rsidR="222280A2" w:rsidRPr="2DACC6A5">
        <w:rPr>
          <w:rFonts w:asciiTheme="minorHAnsi" w:hAnsiTheme="minorHAnsi" w:cstheme="minorBidi"/>
        </w:rPr>
        <w:t xml:space="preserve"> </w:t>
      </w:r>
      <w:r w:rsidR="00CD2C01">
        <w:rPr>
          <w:rFonts w:asciiTheme="minorHAnsi" w:hAnsiTheme="minorHAnsi" w:cstheme="minorBidi"/>
        </w:rPr>
        <w:t>9</w:t>
      </w:r>
      <w:r w:rsidR="004042FB">
        <w:rPr>
          <w:rFonts w:asciiTheme="minorHAnsi" w:hAnsiTheme="minorHAnsi" w:cstheme="minorBidi"/>
        </w:rPr>
        <w:t> </w:t>
      </w:r>
      <w:r w:rsidR="1E205815" w:rsidRPr="2DACC6A5">
        <w:rPr>
          <w:rFonts w:asciiTheme="minorHAnsi" w:hAnsiTheme="minorHAnsi" w:cstheme="minorBidi"/>
        </w:rPr>
        <w:t>December</w:t>
      </w:r>
      <w:r w:rsidR="222280A2" w:rsidRPr="2DACC6A5">
        <w:rPr>
          <w:rFonts w:asciiTheme="minorHAnsi" w:hAnsiTheme="minorHAnsi" w:cstheme="minorBidi"/>
        </w:rPr>
        <w:t xml:space="preserve">, </w:t>
      </w:r>
      <w:r w:rsidR="66A9B4E3" w:rsidRPr="2DACC6A5">
        <w:rPr>
          <w:rFonts w:asciiTheme="minorHAnsi" w:hAnsiTheme="minorHAnsi" w:cstheme="minorBidi"/>
        </w:rPr>
        <w:t>1</w:t>
      </w:r>
      <w:r w:rsidR="5804BD79" w:rsidRPr="2DACC6A5">
        <w:rPr>
          <w:rFonts w:asciiTheme="minorHAnsi" w:hAnsiTheme="minorHAnsi" w:cstheme="minorBidi"/>
        </w:rPr>
        <w:t>9</w:t>
      </w:r>
      <w:r w:rsidR="222280A2" w:rsidRPr="2DACC6A5">
        <w:rPr>
          <w:rFonts w:asciiTheme="minorHAnsi" w:hAnsiTheme="minorHAnsi" w:cstheme="minorBidi"/>
        </w:rPr>
        <w:t xml:space="preserve"> </w:t>
      </w:r>
      <w:r w:rsidR="1FB42457" w:rsidRPr="2DACC6A5">
        <w:rPr>
          <w:rFonts w:asciiTheme="minorHAnsi" w:hAnsiTheme="minorHAnsi" w:cstheme="minorBidi"/>
        </w:rPr>
        <w:t xml:space="preserve">responses </w:t>
      </w:r>
      <w:r w:rsidR="62E21B98" w:rsidRPr="2DACC6A5">
        <w:rPr>
          <w:rFonts w:asciiTheme="minorHAnsi" w:hAnsiTheme="minorHAnsi" w:cstheme="minorBidi"/>
        </w:rPr>
        <w:t>from Member States had been received</w:t>
      </w:r>
      <w:r w:rsidR="3BBB0E6E" w:rsidRPr="2DACC6A5">
        <w:rPr>
          <w:rFonts w:asciiTheme="minorHAnsi" w:hAnsiTheme="minorHAnsi" w:cstheme="minorBidi"/>
        </w:rPr>
        <w:t xml:space="preserve"> with </w:t>
      </w:r>
      <w:r w:rsidR="6B871E36" w:rsidRPr="2DACC6A5">
        <w:rPr>
          <w:rFonts w:asciiTheme="minorHAnsi" w:hAnsiTheme="minorHAnsi" w:cstheme="minorBidi"/>
        </w:rPr>
        <w:t>1</w:t>
      </w:r>
      <w:r w:rsidR="59774329" w:rsidRPr="2DACC6A5">
        <w:rPr>
          <w:rFonts w:asciiTheme="minorHAnsi" w:hAnsiTheme="minorHAnsi" w:cstheme="minorBidi"/>
        </w:rPr>
        <w:t>7</w:t>
      </w:r>
      <w:r w:rsidR="4247B3BB" w:rsidRPr="2DACC6A5">
        <w:rPr>
          <w:rFonts w:asciiTheme="minorHAnsi" w:hAnsiTheme="minorHAnsi" w:cstheme="minorBidi"/>
        </w:rPr>
        <w:t xml:space="preserve"> confirm</w:t>
      </w:r>
      <w:r w:rsidR="050434AB" w:rsidRPr="2DACC6A5">
        <w:rPr>
          <w:rFonts w:asciiTheme="minorHAnsi" w:hAnsiTheme="minorHAnsi" w:cstheme="minorBidi"/>
        </w:rPr>
        <w:t>ing</w:t>
      </w:r>
      <w:r w:rsidR="4247B3BB" w:rsidRPr="2DACC6A5">
        <w:rPr>
          <w:rFonts w:asciiTheme="minorHAnsi" w:hAnsiTheme="minorHAnsi" w:cstheme="minorBidi"/>
        </w:rPr>
        <w:t xml:space="preserve"> that they would maintain their existing unit contribution level while </w:t>
      </w:r>
      <w:r w:rsidR="50CED59E" w:rsidRPr="2DACC6A5">
        <w:rPr>
          <w:rFonts w:asciiTheme="minorHAnsi" w:hAnsiTheme="minorHAnsi" w:cstheme="minorBidi"/>
        </w:rPr>
        <w:t>2</w:t>
      </w:r>
      <w:r w:rsidR="000457CB" w:rsidRPr="2DACC6A5">
        <w:rPr>
          <w:rFonts w:asciiTheme="minorHAnsi" w:hAnsiTheme="minorHAnsi" w:cstheme="minorBidi"/>
        </w:rPr>
        <w:t> Member State</w:t>
      </w:r>
      <w:r w:rsidR="40694016" w:rsidRPr="2DACC6A5">
        <w:rPr>
          <w:rFonts w:asciiTheme="minorHAnsi" w:hAnsiTheme="minorHAnsi" w:cstheme="minorBidi"/>
        </w:rPr>
        <w:t>s</w:t>
      </w:r>
      <w:r w:rsidR="000457CB" w:rsidRPr="2DACC6A5">
        <w:rPr>
          <w:rFonts w:asciiTheme="minorHAnsi" w:hAnsiTheme="minorHAnsi" w:cstheme="minorBidi"/>
        </w:rPr>
        <w:t xml:space="preserve"> </w:t>
      </w:r>
      <w:r w:rsidR="4247B3BB" w:rsidRPr="2DACC6A5">
        <w:rPr>
          <w:rFonts w:asciiTheme="minorHAnsi" w:hAnsiTheme="minorHAnsi" w:cstheme="minorBidi"/>
        </w:rPr>
        <w:t xml:space="preserve">indicated </w:t>
      </w:r>
      <w:r w:rsidR="581C22C5" w:rsidRPr="2DACC6A5">
        <w:rPr>
          <w:rFonts w:asciiTheme="minorHAnsi" w:hAnsiTheme="minorHAnsi" w:cstheme="minorBidi"/>
        </w:rPr>
        <w:t>they intended</w:t>
      </w:r>
      <w:r w:rsidR="4247B3BB" w:rsidRPr="2DACC6A5">
        <w:rPr>
          <w:rFonts w:asciiTheme="minorHAnsi" w:hAnsiTheme="minorHAnsi" w:cstheme="minorBidi"/>
        </w:rPr>
        <w:t xml:space="preserve"> to </w:t>
      </w:r>
      <w:r w:rsidR="581C22C5" w:rsidRPr="2DACC6A5">
        <w:rPr>
          <w:rFonts w:asciiTheme="minorHAnsi" w:hAnsiTheme="minorHAnsi" w:cstheme="minorBidi"/>
        </w:rPr>
        <w:t>decrease their</w:t>
      </w:r>
      <w:r w:rsidR="4247B3BB" w:rsidRPr="2DACC6A5">
        <w:rPr>
          <w:rFonts w:asciiTheme="minorHAnsi" w:hAnsiTheme="minorHAnsi" w:cstheme="minorBidi"/>
        </w:rPr>
        <w:t xml:space="preserve"> unit contribution level. </w:t>
      </w:r>
    </w:p>
    <w:p w14:paraId="5FFFC3B8" w14:textId="4B386754" w:rsidR="00B414C5" w:rsidRPr="00BE1195" w:rsidRDefault="00B414C5" w:rsidP="002C4AB9">
      <w:pPr>
        <w:jc w:val="both"/>
        <w:rPr>
          <w:rFonts w:asciiTheme="minorHAnsi" w:hAnsiTheme="minorHAnsi" w:cstheme="minorHAnsi"/>
        </w:rPr>
      </w:pPr>
      <w:r w:rsidRPr="00BE1195">
        <w:rPr>
          <w:rFonts w:asciiTheme="minorHAnsi" w:hAnsiTheme="minorHAnsi" w:cstheme="minorHAnsi"/>
        </w:rPr>
        <w:lastRenderedPageBreak/>
        <w:t xml:space="preserve">In an effort to support Member States in making the case for securing or increasing ITU </w:t>
      </w:r>
      <w:r w:rsidR="00D1747B">
        <w:rPr>
          <w:rFonts w:asciiTheme="minorHAnsi" w:hAnsiTheme="minorHAnsi" w:cstheme="minorHAnsi"/>
        </w:rPr>
        <w:t>c</w:t>
      </w:r>
      <w:r w:rsidRPr="00BE1195">
        <w:rPr>
          <w:rFonts w:asciiTheme="minorHAnsi" w:hAnsiTheme="minorHAnsi" w:cstheme="minorHAnsi"/>
        </w:rPr>
        <w:t>ontributory units within their national administrations, and in line with the Resource Mobilization Strategy, the secretariat prepared an e-brochure entitled “</w:t>
      </w:r>
      <w:hyperlink r:id="rId28" w:history="1">
        <w:r w:rsidRPr="00BE1195">
          <w:rPr>
            <w:rStyle w:val="Hyperlink"/>
            <w:rFonts w:asciiTheme="minorHAnsi" w:hAnsiTheme="minorHAnsi" w:cstheme="minorHAnsi"/>
          </w:rPr>
          <w:t>Why ITU matters: The case for investment 2028-2031</w:t>
        </w:r>
      </w:hyperlink>
      <w:r w:rsidRPr="00BE1195">
        <w:rPr>
          <w:rFonts w:asciiTheme="minorHAnsi" w:hAnsiTheme="minorHAnsi" w:cstheme="minorHAnsi"/>
        </w:rPr>
        <w:t xml:space="preserve">”, which was shared with Member States in </w:t>
      </w:r>
      <w:hyperlink r:id="rId29" w:history="1">
        <w:r w:rsidRPr="00E90677">
          <w:rPr>
            <w:rStyle w:val="Hyperlink"/>
            <w:rFonts w:asciiTheme="minorHAnsi" w:hAnsiTheme="minorHAnsi" w:cstheme="minorHAnsi"/>
          </w:rPr>
          <w:t>CL-25/36</w:t>
        </w:r>
      </w:hyperlink>
      <w:r w:rsidRPr="00BE1195">
        <w:rPr>
          <w:rFonts w:asciiTheme="minorHAnsi" w:hAnsiTheme="minorHAnsi" w:cstheme="minorHAnsi"/>
        </w:rPr>
        <w:t>.</w:t>
      </w:r>
    </w:p>
    <w:p w14:paraId="2C62972F" w14:textId="77777777" w:rsidR="00B414C5" w:rsidRPr="00BE1195" w:rsidRDefault="00B414C5" w:rsidP="00BE1195">
      <w:pPr>
        <w:pStyle w:val="Headingb"/>
        <w:rPr>
          <w:rFonts w:asciiTheme="minorHAnsi" w:hAnsiTheme="minorHAnsi" w:cstheme="minorHAnsi"/>
        </w:rPr>
      </w:pPr>
      <w:r w:rsidRPr="00BE1195">
        <w:rPr>
          <w:rFonts w:asciiTheme="minorHAnsi" w:hAnsiTheme="minorHAnsi" w:cstheme="minorHAnsi"/>
        </w:rPr>
        <w:t>Strengthening Sector Membership</w:t>
      </w:r>
    </w:p>
    <w:p w14:paraId="5D4EA1F1" w14:textId="77777777" w:rsidR="00B414C5" w:rsidRPr="00BE1195" w:rsidRDefault="00B414C5" w:rsidP="002C4AB9">
      <w:pPr>
        <w:jc w:val="both"/>
        <w:rPr>
          <w:rFonts w:asciiTheme="minorHAnsi" w:hAnsiTheme="minorHAnsi" w:cstheme="minorHAnsi"/>
        </w:rPr>
      </w:pPr>
      <w:r w:rsidRPr="00BE1195">
        <w:rPr>
          <w:rFonts w:asciiTheme="minorHAnsi" w:hAnsiTheme="minorHAnsi" w:cstheme="minorHAnsi"/>
        </w:rPr>
        <w:t>The secretariat is reviewing Sector membership benefits and has consulted with the Sector Advisory Groups to ensure that benefits are in alignment with expectations. Cross-selling campaigns are ongoing to encourage existing Sector Members to have memberships across multiple Sectors and Associates to upgrade to full Sector membership.</w:t>
      </w:r>
    </w:p>
    <w:p w14:paraId="5F06A4E1" w14:textId="4B29497B" w:rsidR="00B414C5" w:rsidRPr="00BE1195" w:rsidRDefault="00B414C5" w:rsidP="000457CB">
      <w:pPr>
        <w:jc w:val="both"/>
      </w:pPr>
      <w:r>
        <w:t xml:space="preserve">Under-represented parts of the digital ecosystem and Member States having no </w:t>
      </w:r>
      <w:r w:rsidR="00D1747B">
        <w:t>S</w:t>
      </w:r>
      <w:r>
        <w:t xml:space="preserve">ector </w:t>
      </w:r>
      <w:r w:rsidR="00D1747B">
        <w:t>M</w:t>
      </w:r>
      <w:r>
        <w:t>ember representation have been identified for targeted campaigns to ensure maximum diversity in ITU</w:t>
      </w:r>
      <w:r w:rsidR="005A5FE5">
        <w:t>’</w:t>
      </w:r>
      <w:r>
        <w:t>s membership.</w:t>
      </w:r>
      <w:r w:rsidR="5FC4F5DC">
        <w:t xml:space="preserve"> </w:t>
      </w:r>
      <w:r>
        <w:t xml:space="preserve">Sector Members are </w:t>
      </w:r>
      <w:r w:rsidR="34C05039">
        <w:t xml:space="preserve">also </w:t>
      </w:r>
      <w:r>
        <w:t>being consulted on their priorities. The results of this consultation will help ITU align its offerings to the members</w:t>
      </w:r>
      <w:r w:rsidR="005A5FE5">
        <w:t>’</w:t>
      </w:r>
      <w:r>
        <w:t xml:space="preserve"> interests.</w:t>
      </w:r>
      <w:r w:rsidR="05096EE1">
        <w:t xml:space="preserve"> </w:t>
      </w:r>
      <w:r w:rsidR="2F1C5C30">
        <w:t>And, p</w:t>
      </w:r>
      <w:r w:rsidR="1BDA6645">
        <w:t>romotional</w:t>
      </w:r>
      <w:r>
        <w:t xml:space="preserve"> materials are being reviewed, and campaigns will be planned to raise awareness in all sectors and to promote engagement.</w:t>
      </w:r>
    </w:p>
    <w:p w14:paraId="4F76EE0F" w14:textId="43AB5930" w:rsidR="00B414C5" w:rsidRPr="00BE1195" w:rsidRDefault="2F854F2E" w:rsidP="00BE1195">
      <w:pPr>
        <w:pStyle w:val="Headingb"/>
        <w:rPr>
          <w:rFonts w:asciiTheme="minorHAnsi" w:hAnsiTheme="minorHAnsi" w:cstheme="minorHAnsi"/>
        </w:rPr>
      </w:pPr>
      <w:r w:rsidRPr="00BE1195">
        <w:rPr>
          <w:rFonts w:asciiTheme="minorHAnsi" w:hAnsiTheme="minorHAnsi" w:cstheme="minorHAnsi"/>
        </w:rPr>
        <w:t xml:space="preserve">Transformation as an </w:t>
      </w:r>
      <w:r w:rsidR="004042FB" w:rsidRPr="00BE1195">
        <w:rPr>
          <w:rFonts w:asciiTheme="minorHAnsi" w:hAnsiTheme="minorHAnsi" w:cstheme="minorHAnsi"/>
        </w:rPr>
        <w:t>enabler of resource mobilization strategy implementation</w:t>
      </w:r>
    </w:p>
    <w:p w14:paraId="297A6014" w14:textId="3F2227D8" w:rsidR="00B414C5" w:rsidRPr="00BE1195" w:rsidRDefault="00B414C5" w:rsidP="002C4AB9">
      <w:pPr>
        <w:jc w:val="both"/>
        <w:rPr>
          <w:rFonts w:asciiTheme="minorHAnsi" w:hAnsiTheme="minorHAnsi" w:cstheme="minorHAnsi"/>
        </w:rPr>
      </w:pPr>
      <w:r w:rsidRPr="00BE1195">
        <w:rPr>
          <w:rFonts w:asciiTheme="minorHAnsi" w:hAnsiTheme="minorHAnsi" w:cstheme="minorHAnsi"/>
        </w:rPr>
        <w:t xml:space="preserve">As part of the transformation road map, new </w:t>
      </w:r>
      <w:r w:rsidR="72C23734" w:rsidRPr="00BE1195">
        <w:rPr>
          <w:rFonts w:asciiTheme="minorHAnsi" w:hAnsiTheme="minorHAnsi" w:cstheme="minorHAnsi"/>
        </w:rPr>
        <w:t xml:space="preserve">digital and </w:t>
      </w:r>
      <w:r w:rsidR="000457CB">
        <w:rPr>
          <w:rFonts w:asciiTheme="minorHAnsi" w:hAnsiTheme="minorHAnsi" w:cstheme="minorHAnsi"/>
        </w:rPr>
        <w:t>AI-enabled</w:t>
      </w:r>
      <w:r w:rsidR="72C23734" w:rsidRPr="00BE1195">
        <w:rPr>
          <w:rFonts w:asciiTheme="minorHAnsi" w:hAnsiTheme="minorHAnsi" w:cstheme="minorHAnsi"/>
        </w:rPr>
        <w:t xml:space="preserve"> </w:t>
      </w:r>
      <w:r w:rsidRPr="00BE1195">
        <w:rPr>
          <w:rFonts w:asciiTheme="minorHAnsi" w:hAnsiTheme="minorHAnsi" w:cstheme="minorHAnsi"/>
        </w:rPr>
        <w:t xml:space="preserve">systems are being implemented to </w:t>
      </w:r>
      <w:r w:rsidR="1A3B588E" w:rsidRPr="00BE1195">
        <w:rPr>
          <w:rFonts w:asciiTheme="minorHAnsi" w:hAnsiTheme="minorHAnsi" w:cstheme="minorHAnsi"/>
        </w:rPr>
        <w:t>support</w:t>
      </w:r>
      <w:r w:rsidRPr="00BE1195">
        <w:rPr>
          <w:rFonts w:asciiTheme="minorHAnsi" w:hAnsiTheme="minorHAnsi" w:cstheme="minorHAnsi"/>
        </w:rPr>
        <w:t xml:space="preserve"> </w:t>
      </w:r>
      <w:r w:rsidR="60B2475D" w:rsidRPr="00BE1195">
        <w:rPr>
          <w:rFonts w:asciiTheme="minorHAnsi" w:hAnsiTheme="minorHAnsi" w:cstheme="minorHAnsi"/>
        </w:rPr>
        <w:t xml:space="preserve">more effective </w:t>
      </w:r>
      <w:r w:rsidRPr="00BE1195">
        <w:rPr>
          <w:rFonts w:asciiTheme="minorHAnsi" w:hAnsiTheme="minorHAnsi" w:cstheme="minorHAnsi"/>
        </w:rPr>
        <w:t>coordinate</w:t>
      </w:r>
      <w:r w:rsidR="5CF8F945" w:rsidRPr="00BE1195">
        <w:rPr>
          <w:rFonts w:asciiTheme="minorHAnsi" w:hAnsiTheme="minorHAnsi" w:cstheme="minorHAnsi"/>
        </w:rPr>
        <w:t>d</w:t>
      </w:r>
      <w:r w:rsidRPr="00BE1195">
        <w:rPr>
          <w:rFonts w:asciiTheme="minorHAnsi" w:hAnsiTheme="minorHAnsi" w:cstheme="minorHAnsi"/>
        </w:rPr>
        <w:t xml:space="preserve"> account management and to improve ITU-wide </w:t>
      </w:r>
      <w:r w:rsidR="669E80C0" w:rsidRPr="00BE1195">
        <w:rPr>
          <w:rFonts w:asciiTheme="minorHAnsi" w:hAnsiTheme="minorHAnsi" w:cstheme="minorHAnsi"/>
        </w:rPr>
        <w:t xml:space="preserve">outreach with </w:t>
      </w:r>
      <w:r w:rsidRPr="00BE1195">
        <w:rPr>
          <w:rFonts w:asciiTheme="minorHAnsi" w:hAnsiTheme="minorHAnsi" w:cstheme="minorHAnsi"/>
        </w:rPr>
        <w:t xml:space="preserve">members, donors, and partners, with </w:t>
      </w:r>
      <w:r w:rsidR="40636119" w:rsidRPr="00BE1195">
        <w:rPr>
          <w:rFonts w:asciiTheme="minorHAnsi" w:hAnsiTheme="minorHAnsi" w:cstheme="minorHAnsi"/>
        </w:rPr>
        <w:t xml:space="preserve">technical configuration </w:t>
      </w:r>
      <w:r w:rsidR="2F514E31" w:rsidRPr="00BE1195">
        <w:rPr>
          <w:rFonts w:asciiTheme="minorHAnsi" w:hAnsiTheme="minorHAnsi" w:cstheme="minorHAnsi"/>
        </w:rPr>
        <w:t xml:space="preserve">to take place </w:t>
      </w:r>
      <w:r w:rsidR="5A546A4D" w:rsidRPr="00BE1195">
        <w:rPr>
          <w:rFonts w:asciiTheme="minorHAnsi" w:hAnsiTheme="minorHAnsi" w:cstheme="minorHAnsi"/>
        </w:rPr>
        <w:t xml:space="preserve">from </w:t>
      </w:r>
      <w:proofErr w:type="spellStart"/>
      <w:r w:rsidR="5A546A4D" w:rsidRPr="00BE1195">
        <w:rPr>
          <w:rFonts w:asciiTheme="minorHAnsi" w:hAnsiTheme="minorHAnsi" w:cstheme="minorHAnsi"/>
        </w:rPr>
        <w:t>Q1</w:t>
      </w:r>
      <w:proofErr w:type="spellEnd"/>
      <w:r w:rsidR="5A546A4D" w:rsidRPr="00BE1195">
        <w:rPr>
          <w:rFonts w:asciiTheme="minorHAnsi" w:hAnsiTheme="minorHAnsi" w:cstheme="minorHAnsi"/>
        </w:rPr>
        <w:t xml:space="preserve"> to </w:t>
      </w:r>
      <w:proofErr w:type="spellStart"/>
      <w:r w:rsidR="5A546A4D" w:rsidRPr="00BE1195">
        <w:rPr>
          <w:rFonts w:asciiTheme="minorHAnsi" w:hAnsiTheme="minorHAnsi" w:cstheme="minorHAnsi"/>
        </w:rPr>
        <w:t>Q2</w:t>
      </w:r>
      <w:proofErr w:type="spellEnd"/>
      <w:r w:rsidR="2F514E31" w:rsidRPr="00BE1195">
        <w:rPr>
          <w:rFonts w:asciiTheme="minorHAnsi" w:hAnsiTheme="minorHAnsi" w:cstheme="minorHAnsi"/>
        </w:rPr>
        <w:t xml:space="preserve"> 2006, followed by </w:t>
      </w:r>
      <w:r w:rsidRPr="00BE1195">
        <w:rPr>
          <w:rFonts w:asciiTheme="minorHAnsi" w:hAnsiTheme="minorHAnsi" w:cstheme="minorHAnsi"/>
        </w:rPr>
        <w:t xml:space="preserve">a pilot </w:t>
      </w:r>
      <w:r w:rsidR="6B76A4E3" w:rsidRPr="00BE1195">
        <w:rPr>
          <w:rFonts w:asciiTheme="minorHAnsi" w:hAnsiTheme="minorHAnsi" w:cstheme="minorHAnsi"/>
        </w:rPr>
        <w:t xml:space="preserve">implementation for </w:t>
      </w:r>
      <w:r w:rsidRPr="00BE1195">
        <w:rPr>
          <w:rFonts w:asciiTheme="minorHAnsi" w:hAnsiTheme="minorHAnsi" w:cstheme="minorHAnsi"/>
        </w:rPr>
        <w:t xml:space="preserve">the </w:t>
      </w:r>
      <w:r w:rsidR="3236751D" w:rsidRPr="00BE1195">
        <w:rPr>
          <w:rFonts w:asciiTheme="minorHAnsi" w:hAnsiTheme="minorHAnsi" w:cstheme="minorHAnsi"/>
        </w:rPr>
        <w:t>remainder</w:t>
      </w:r>
      <w:r w:rsidRPr="00BE1195">
        <w:rPr>
          <w:rFonts w:asciiTheme="minorHAnsi" w:hAnsiTheme="minorHAnsi" w:cstheme="minorHAnsi"/>
        </w:rPr>
        <w:t xml:space="preserve"> of 2026</w:t>
      </w:r>
      <w:r w:rsidR="1D60A43E" w:rsidRPr="00BE1195">
        <w:rPr>
          <w:rFonts w:asciiTheme="minorHAnsi" w:hAnsiTheme="minorHAnsi" w:cstheme="minorHAnsi"/>
        </w:rPr>
        <w:t xml:space="preserve"> to be scaled through </w:t>
      </w:r>
      <w:r w:rsidR="47274310" w:rsidRPr="00BE1195">
        <w:rPr>
          <w:rFonts w:asciiTheme="minorHAnsi" w:hAnsiTheme="minorHAnsi" w:cstheme="minorHAnsi"/>
        </w:rPr>
        <w:t>202</w:t>
      </w:r>
      <w:r w:rsidR="66DE5F17" w:rsidRPr="00BE1195">
        <w:rPr>
          <w:rFonts w:asciiTheme="minorHAnsi" w:hAnsiTheme="minorHAnsi" w:cstheme="minorHAnsi"/>
        </w:rPr>
        <w:t>7</w:t>
      </w:r>
      <w:r w:rsidR="1BDA6645" w:rsidRPr="00BE1195">
        <w:rPr>
          <w:rFonts w:asciiTheme="minorHAnsi" w:hAnsiTheme="minorHAnsi" w:cstheme="minorHAnsi"/>
        </w:rPr>
        <w:t>.</w:t>
      </w:r>
      <w:r w:rsidR="4693ED77" w:rsidRPr="00BE1195">
        <w:rPr>
          <w:rFonts w:asciiTheme="minorHAnsi" w:hAnsiTheme="minorHAnsi" w:cstheme="minorHAnsi"/>
        </w:rPr>
        <w:t xml:space="preserve"> This investment will support action areas 1) strengthen membership and 3) increase voluntary contribut</w:t>
      </w:r>
      <w:r w:rsidR="2E48A952" w:rsidRPr="00BE1195">
        <w:rPr>
          <w:rFonts w:asciiTheme="minorHAnsi" w:hAnsiTheme="minorHAnsi" w:cstheme="minorHAnsi"/>
        </w:rPr>
        <w:t xml:space="preserve">ions. </w:t>
      </w:r>
    </w:p>
    <w:p w14:paraId="3C5149EC" w14:textId="1C5F5E24" w:rsidR="00E00EA6" w:rsidRPr="00BE1195" w:rsidRDefault="01FDD7C7" w:rsidP="4F1E5E0E">
      <w:pPr>
        <w:jc w:val="both"/>
        <w:rPr>
          <w:rFonts w:asciiTheme="minorHAnsi" w:hAnsiTheme="minorHAnsi" w:cstheme="minorBidi"/>
        </w:rPr>
      </w:pPr>
      <w:r w:rsidRPr="4F1E5E0E">
        <w:rPr>
          <w:rFonts w:asciiTheme="minorHAnsi" w:hAnsiTheme="minorHAnsi" w:cstheme="minorBidi"/>
        </w:rPr>
        <w:t xml:space="preserve">Additional transformation efforts to streamline </w:t>
      </w:r>
      <w:r w:rsidR="0935DE2F" w:rsidRPr="4F1E5E0E">
        <w:rPr>
          <w:rFonts w:asciiTheme="minorHAnsi" w:hAnsiTheme="minorHAnsi" w:cstheme="minorBidi"/>
        </w:rPr>
        <w:t xml:space="preserve">and automate business processes related to </w:t>
      </w:r>
      <w:r w:rsidRPr="4F1E5E0E">
        <w:rPr>
          <w:rFonts w:asciiTheme="minorHAnsi" w:hAnsiTheme="minorHAnsi" w:cstheme="minorBidi"/>
        </w:rPr>
        <w:t>recruitment of experts and procurement of services</w:t>
      </w:r>
      <w:r w:rsidR="2E48A952" w:rsidRPr="4F1E5E0E">
        <w:rPr>
          <w:rFonts w:asciiTheme="minorHAnsi" w:hAnsiTheme="minorHAnsi" w:cstheme="minorBidi"/>
        </w:rPr>
        <w:t xml:space="preserve"> </w:t>
      </w:r>
      <w:r w:rsidR="7C11AF7A" w:rsidRPr="4F1E5E0E">
        <w:rPr>
          <w:rFonts w:asciiTheme="minorHAnsi" w:hAnsiTheme="minorHAnsi" w:cstheme="minorBidi"/>
        </w:rPr>
        <w:t xml:space="preserve">in 2026 </w:t>
      </w:r>
      <w:r w:rsidR="15F2B0F2" w:rsidRPr="4F1E5E0E">
        <w:rPr>
          <w:rFonts w:asciiTheme="minorHAnsi" w:hAnsiTheme="minorHAnsi" w:cstheme="minorBidi"/>
        </w:rPr>
        <w:t xml:space="preserve">will </w:t>
      </w:r>
      <w:r w:rsidR="3C450FFB" w:rsidRPr="4F1E5E0E">
        <w:rPr>
          <w:rFonts w:asciiTheme="minorHAnsi" w:hAnsiTheme="minorHAnsi" w:cstheme="minorBidi"/>
        </w:rPr>
        <w:t>strengthen ITU</w:t>
      </w:r>
      <w:r w:rsidR="005A5FE5">
        <w:rPr>
          <w:rFonts w:asciiTheme="minorHAnsi" w:hAnsiTheme="minorHAnsi" w:cstheme="minorBidi"/>
        </w:rPr>
        <w:t>’</w:t>
      </w:r>
      <w:r w:rsidR="3C450FFB" w:rsidRPr="4F1E5E0E">
        <w:rPr>
          <w:rFonts w:asciiTheme="minorHAnsi" w:hAnsiTheme="minorHAnsi" w:cstheme="minorBidi"/>
        </w:rPr>
        <w:t>s capacity to implement projects on time and on budget,</w:t>
      </w:r>
      <w:r w:rsidR="15F2B0F2" w:rsidRPr="4F1E5E0E">
        <w:rPr>
          <w:rFonts w:asciiTheme="minorHAnsi" w:hAnsiTheme="minorHAnsi" w:cstheme="minorBidi"/>
        </w:rPr>
        <w:t xml:space="preserve"> and are therefore </w:t>
      </w:r>
      <w:r w:rsidRPr="4F1E5E0E">
        <w:rPr>
          <w:rFonts w:asciiTheme="minorHAnsi" w:hAnsiTheme="minorHAnsi" w:cstheme="minorBidi"/>
        </w:rPr>
        <w:t>essential enablers of action area</w:t>
      </w:r>
      <w:r w:rsidR="003F1BC0" w:rsidRPr="4F1E5E0E">
        <w:rPr>
          <w:rFonts w:asciiTheme="minorHAnsi" w:hAnsiTheme="minorHAnsi" w:cstheme="minorBidi"/>
        </w:rPr>
        <w:t> </w:t>
      </w:r>
      <w:r w:rsidRPr="4F1E5E0E">
        <w:rPr>
          <w:rFonts w:asciiTheme="minorHAnsi" w:hAnsiTheme="minorHAnsi" w:cstheme="minorBidi"/>
        </w:rPr>
        <w:t>3,</w:t>
      </w:r>
      <w:r w:rsidR="2E48A952" w:rsidRPr="4F1E5E0E">
        <w:rPr>
          <w:rFonts w:asciiTheme="minorHAnsi" w:hAnsiTheme="minorHAnsi" w:cstheme="minorBidi"/>
        </w:rPr>
        <w:t xml:space="preserve"> </w:t>
      </w:r>
      <w:r w:rsidR="35A04553" w:rsidRPr="4F1E5E0E">
        <w:rPr>
          <w:rFonts w:asciiTheme="minorHAnsi" w:hAnsiTheme="minorHAnsi" w:cstheme="minorBidi"/>
        </w:rPr>
        <w:t>increase voluntary contributions</w:t>
      </w:r>
      <w:r w:rsidR="7357FFFF" w:rsidRPr="4F1E5E0E">
        <w:rPr>
          <w:rFonts w:asciiTheme="minorHAnsi" w:hAnsiTheme="minorHAnsi" w:cstheme="minorBidi"/>
        </w:rPr>
        <w:t xml:space="preserve">. Expedited delivery will build confidence </w:t>
      </w:r>
      <w:r w:rsidR="483B2FF8" w:rsidRPr="4F1E5E0E">
        <w:rPr>
          <w:rFonts w:asciiTheme="minorHAnsi" w:hAnsiTheme="minorHAnsi" w:cstheme="minorBidi"/>
        </w:rPr>
        <w:t>among</w:t>
      </w:r>
      <w:r w:rsidR="7357FFFF" w:rsidRPr="4F1E5E0E">
        <w:rPr>
          <w:rFonts w:asciiTheme="minorHAnsi" w:hAnsiTheme="minorHAnsi" w:cstheme="minorBidi"/>
        </w:rPr>
        <w:t xml:space="preserve"> donors and encourage repeat support over longer periods, allowing ITU to scale up resource mobilization. </w:t>
      </w:r>
      <w:r w:rsidR="00A164E1" w:rsidRPr="4F1E5E0E">
        <w:rPr>
          <w:rFonts w:asciiTheme="minorHAnsi" w:hAnsiTheme="minorHAnsi" w:cstheme="minorBidi"/>
        </w:rPr>
        <w:t xml:space="preserve">Significant </w:t>
      </w:r>
      <w:r w:rsidR="21534EBE" w:rsidRPr="4F1E5E0E">
        <w:rPr>
          <w:rFonts w:asciiTheme="minorHAnsi" w:hAnsiTheme="minorHAnsi" w:cstheme="minorBidi"/>
        </w:rPr>
        <w:t>investment</w:t>
      </w:r>
      <w:r w:rsidR="004AAC04" w:rsidRPr="4F1E5E0E">
        <w:rPr>
          <w:rFonts w:asciiTheme="minorHAnsi" w:hAnsiTheme="minorHAnsi" w:cstheme="minorBidi"/>
        </w:rPr>
        <w:t>s</w:t>
      </w:r>
      <w:r w:rsidR="00A164E1" w:rsidRPr="4F1E5E0E">
        <w:rPr>
          <w:rFonts w:asciiTheme="minorHAnsi" w:hAnsiTheme="minorHAnsi" w:cstheme="minorBidi"/>
        </w:rPr>
        <w:t xml:space="preserve"> in </w:t>
      </w:r>
      <w:r w:rsidR="38297CC6" w:rsidRPr="4F1E5E0E">
        <w:rPr>
          <w:rFonts w:asciiTheme="minorHAnsi" w:hAnsiTheme="minorHAnsi" w:cstheme="minorBidi"/>
        </w:rPr>
        <w:t xml:space="preserve">additional </w:t>
      </w:r>
      <w:r w:rsidR="21534EBE" w:rsidRPr="4F1E5E0E">
        <w:rPr>
          <w:rFonts w:asciiTheme="minorHAnsi" w:hAnsiTheme="minorHAnsi" w:cstheme="minorBidi"/>
        </w:rPr>
        <w:t>digital</w:t>
      </w:r>
      <w:r w:rsidR="00A164E1" w:rsidRPr="4F1E5E0E">
        <w:rPr>
          <w:rFonts w:asciiTheme="minorHAnsi" w:hAnsiTheme="minorHAnsi" w:cstheme="minorBidi"/>
        </w:rPr>
        <w:t xml:space="preserve"> platforms and </w:t>
      </w:r>
      <w:r w:rsidR="00C75780" w:rsidRPr="4F1E5E0E">
        <w:rPr>
          <w:rFonts w:asciiTheme="minorHAnsi" w:hAnsiTheme="minorHAnsi" w:cstheme="minorBidi"/>
        </w:rPr>
        <w:t xml:space="preserve">building </w:t>
      </w:r>
      <w:r w:rsidR="1A6CF59F" w:rsidRPr="4F1E5E0E">
        <w:rPr>
          <w:rFonts w:asciiTheme="minorHAnsi" w:hAnsiTheme="minorHAnsi" w:cstheme="minorBidi"/>
        </w:rPr>
        <w:t xml:space="preserve">specialized </w:t>
      </w:r>
      <w:r w:rsidR="18D01FEC" w:rsidRPr="4F1E5E0E">
        <w:rPr>
          <w:rFonts w:asciiTheme="minorHAnsi" w:hAnsiTheme="minorHAnsi" w:cstheme="minorBidi"/>
        </w:rPr>
        <w:t>staff</w:t>
      </w:r>
      <w:r w:rsidR="00C75780" w:rsidRPr="4F1E5E0E">
        <w:rPr>
          <w:rFonts w:asciiTheme="minorHAnsi" w:hAnsiTheme="minorHAnsi" w:cstheme="minorBidi"/>
        </w:rPr>
        <w:t xml:space="preserve"> capacity and</w:t>
      </w:r>
      <w:r w:rsidR="00A164E1" w:rsidRPr="4F1E5E0E">
        <w:rPr>
          <w:rFonts w:asciiTheme="minorHAnsi" w:hAnsiTheme="minorHAnsi" w:cstheme="minorBidi"/>
        </w:rPr>
        <w:t xml:space="preserve"> skills </w:t>
      </w:r>
      <w:r w:rsidR="14DA4B26" w:rsidRPr="4F1E5E0E">
        <w:rPr>
          <w:rFonts w:asciiTheme="minorHAnsi" w:hAnsiTheme="minorHAnsi" w:cstheme="minorBidi"/>
        </w:rPr>
        <w:t>are</w:t>
      </w:r>
      <w:r w:rsidR="0FC89027" w:rsidRPr="4F1E5E0E">
        <w:rPr>
          <w:rFonts w:asciiTheme="minorHAnsi" w:hAnsiTheme="minorHAnsi" w:cstheme="minorBidi"/>
        </w:rPr>
        <w:t xml:space="preserve"> required to</w:t>
      </w:r>
      <w:r w:rsidR="2E5C2C4D" w:rsidRPr="4F1E5E0E">
        <w:rPr>
          <w:rFonts w:asciiTheme="minorHAnsi" w:hAnsiTheme="minorHAnsi" w:cstheme="minorBidi"/>
        </w:rPr>
        <w:t xml:space="preserve"> </w:t>
      </w:r>
      <w:r w:rsidR="0FC89027" w:rsidRPr="4F1E5E0E">
        <w:rPr>
          <w:rFonts w:asciiTheme="minorHAnsi" w:hAnsiTheme="minorHAnsi" w:cstheme="minorBidi"/>
        </w:rPr>
        <w:t>implement the recommendations</w:t>
      </w:r>
      <w:r w:rsidR="2E5C2C4D" w:rsidRPr="4F1E5E0E">
        <w:rPr>
          <w:rFonts w:asciiTheme="minorHAnsi" w:hAnsiTheme="minorHAnsi" w:cstheme="minorBidi"/>
        </w:rPr>
        <w:t xml:space="preserve"> </w:t>
      </w:r>
      <w:r w:rsidR="0FC89027" w:rsidRPr="4F1E5E0E">
        <w:rPr>
          <w:rFonts w:asciiTheme="minorHAnsi" w:hAnsiTheme="minorHAnsi" w:cstheme="minorBidi"/>
        </w:rPr>
        <w:t>in</w:t>
      </w:r>
      <w:r w:rsidR="2E5C2C4D" w:rsidRPr="4F1E5E0E">
        <w:rPr>
          <w:rFonts w:asciiTheme="minorHAnsi" w:hAnsiTheme="minorHAnsi" w:cstheme="minorBidi"/>
        </w:rPr>
        <w:t xml:space="preserve"> action area 2</w:t>
      </w:r>
      <w:r w:rsidR="7361D090" w:rsidRPr="4F1E5E0E">
        <w:rPr>
          <w:rFonts w:asciiTheme="minorHAnsi" w:hAnsiTheme="minorHAnsi" w:cstheme="minorBidi"/>
        </w:rPr>
        <w:t>)</w:t>
      </w:r>
      <w:r w:rsidR="2E5C2C4D" w:rsidRPr="4F1E5E0E">
        <w:rPr>
          <w:rFonts w:asciiTheme="minorHAnsi" w:hAnsiTheme="minorHAnsi" w:cstheme="minorBidi"/>
        </w:rPr>
        <w:t xml:space="preserve"> leverage events, products, and services</w:t>
      </w:r>
      <w:r w:rsidR="627B1952" w:rsidRPr="4F1E5E0E">
        <w:rPr>
          <w:rFonts w:asciiTheme="minorHAnsi" w:hAnsiTheme="minorHAnsi" w:cstheme="minorBidi"/>
        </w:rPr>
        <w:t>.</w:t>
      </w:r>
      <w:r w:rsidR="182320A8" w:rsidRPr="4F1E5E0E">
        <w:rPr>
          <w:rFonts w:asciiTheme="minorHAnsi" w:hAnsiTheme="minorHAnsi" w:cstheme="minorBidi"/>
        </w:rPr>
        <w:t xml:space="preserve"> </w:t>
      </w:r>
      <w:r w:rsidR="00254712" w:rsidRPr="4F1E5E0E">
        <w:rPr>
          <w:rFonts w:asciiTheme="minorHAnsi" w:hAnsiTheme="minorHAnsi" w:cstheme="minorBidi"/>
        </w:rPr>
        <w:t xml:space="preserve"> </w:t>
      </w:r>
    </w:p>
    <w:p w14:paraId="55D344BF" w14:textId="572CF85E" w:rsidR="00856645" w:rsidRPr="00BE1195" w:rsidRDefault="0085664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r w:rsidRPr="00BE1195">
        <w:rPr>
          <w:rFonts w:asciiTheme="minorHAnsi" w:hAnsiTheme="minorHAnsi" w:cstheme="minorHAnsi"/>
        </w:rPr>
        <w:br w:type="page"/>
      </w:r>
    </w:p>
    <w:p w14:paraId="784261E6" w14:textId="45FDCF2F" w:rsidR="002C4AB9" w:rsidRDefault="00856645" w:rsidP="002C4AB9">
      <w:pPr>
        <w:pStyle w:val="AnnexNo"/>
      </w:pPr>
      <w:bookmarkStart w:id="12" w:name="Annex1"/>
      <w:bookmarkEnd w:id="12"/>
      <w:r w:rsidRPr="00BE1195">
        <w:lastRenderedPageBreak/>
        <w:t>Annex</w:t>
      </w:r>
      <w:r w:rsidR="00112D6D">
        <w:t xml:space="preserve"> 1</w:t>
      </w:r>
    </w:p>
    <w:p w14:paraId="734117CB" w14:textId="7293E36F" w:rsidR="00C43356" w:rsidRPr="00BE1195" w:rsidRDefault="000B5F53" w:rsidP="002C4AB9">
      <w:pPr>
        <w:pStyle w:val="Annextitle"/>
      </w:pPr>
      <w:r w:rsidRPr="00BE1195">
        <w:t xml:space="preserve">Priorities for </w:t>
      </w:r>
      <w:r w:rsidR="3E5B0078" w:rsidRPr="00BE1195">
        <w:t xml:space="preserve">2025 and </w:t>
      </w:r>
      <w:r w:rsidRPr="00BE1195">
        <w:t>2026</w:t>
      </w:r>
    </w:p>
    <w:tbl>
      <w:tblPr>
        <w:tblW w:w="9340" w:type="dxa"/>
        <w:tblLook w:val="04A0" w:firstRow="1" w:lastRow="0" w:firstColumn="1" w:lastColumn="0" w:noHBand="0" w:noVBand="1"/>
      </w:tblPr>
      <w:tblGrid>
        <w:gridCol w:w="5240"/>
        <w:gridCol w:w="2268"/>
        <w:gridCol w:w="1832"/>
      </w:tblGrid>
      <w:tr w:rsidR="0076343A" w:rsidRPr="00BE1195" w14:paraId="2C270A58" w14:textId="77777777" w:rsidTr="003F1BC0">
        <w:tc>
          <w:tcPr>
            <w:tcW w:w="5240" w:type="dxa"/>
            <w:tcBorders>
              <w:top w:val="single" w:sz="4" w:space="0" w:color="auto"/>
              <w:left w:val="single" w:sz="4" w:space="0" w:color="auto"/>
              <w:bottom w:val="single" w:sz="4" w:space="0" w:color="auto"/>
              <w:right w:val="single" w:sz="4" w:space="0" w:color="auto"/>
            </w:tcBorders>
            <w:noWrap/>
            <w:hideMark/>
          </w:tcPr>
          <w:p w14:paraId="60D04BB4" w14:textId="77777777" w:rsidR="0076343A" w:rsidRPr="00BE1195" w:rsidRDefault="0076343A" w:rsidP="002C4AB9">
            <w:pPr>
              <w:pStyle w:val="Tablehead"/>
              <w:rPr>
                <w:lang w:eastAsia="en-GB"/>
              </w:rPr>
            </w:pPr>
            <w:r w:rsidRPr="00BE1195">
              <w:rPr>
                <w:lang w:eastAsia="en-GB"/>
              </w:rPr>
              <w:t>Action Item</w:t>
            </w:r>
          </w:p>
        </w:tc>
        <w:tc>
          <w:tcPr>
            <w:tcW w:w="2268" w:type="dxa"/>
            <w:tcBorders>
              <w:top w:val="single" w:sz="4" w:space="0" w:color="auto"/>
              <w:left w:val="nil"/>
              <w:bottom w:val="single" w:sz="4" w:space="0" w:color="auto"/>
              <w:right w:val="single" w:sz="4" w:space="0" w:color="auto"/>
            </w:tcBorders>
            <w:noWrap/>
            <w:vAlign w:val="center"/>
            <w:hideMark/>
          </w:tcPr>
          <w:p w14:paraId="31F53466" w14:textId="77777777" w:rsidR="0076343A" w:rsidRPr="00BE1195" w:rsidRDefault="0076343A" w:rsidP="002C4AB9">
            <w:pPr>
              <w:pStyle w:val="Tablehead"/>
              <w:rPr>
                <w:lang w:eastAsia="en-GB"/>
              </w:rPr>
            </w:pPr>
            <w:r w:rsidRPr="00BE1195">
              <w:rPr>
                <w:lang w:eastAsia="en-GB"/>
              </w:rPr>
              <w:t>Milestone</w:t>
            </w:r>
          </w:p>
        </w:tc>
        <w:tc>
          <w:tcPr>
            <w:tcW w:w="1832" w:type="dxa"/>
            <w:tcBorders>
              <w:top w:val="single" w:sz="4" w:space="0" w:color="auto"/>
              <w:left w:val="nil"/>
              <w:bottom w:val="single" w:sz="4" w:space="0" w:color="auto"/>
              <w:right w:val="single" w:sz="4" w:space="0" w:color="auto"/>
            </w:tcBorders>
            <w:noWrap/>
            <w:vAlign w:val="center"/>
            <w:hideMark/>
          </w:tcPr>
          <w:p w14:paraId="26E7F822" w14:textId="77777777" w:rsidR="0076343A" w:rsidRPr="00BE1195" w:rsidRDefault="0076343A" w:rsidP="002C4AB9">
            <w:pPr>
              <w:pStyle w:val="Tablehead"/>
              <w:rPr>
                <w:lang w:eastAsia="en-GB"/>
              </w:rPr>
            </w:pPr>
            <w:r w:rsidRPr="00BE1195">
              <w:rPr>
                <w:lang w:eastAsia="en-GB"/>
              </w:rPr>
              <w:t>Target</w:t>
            </w:r>
          </w:p>
        </w:tc>
      </w:tr>
      <w:tr w:rsidR="0076343A" w:rsidRPr="00BE1195" w14:paraId="6531E64F" w14:textId="77777777" w:rsidTr="003F1BC0">
        <w:tc>
          <w:tcPr>
            <w:tcW w:w="5240" w:type="dxa"/>
            <w:tcBorders>
              <w:top w:val="nil"/>
              <w:left w:val="single" w:sz="4" w:space="0" w:color="auto"/>
              <w:bottom w:val="single" w:sz="4" w:space="0" w:color="auto"/>
              <w:right w:val="single" w:sz="4" w:space="0" w:color="auto"/>
            </w:tcBorders>
            <w:hideMark/>
          </w:tcPr>
          <w:p w14:paraId="70C48B36" w14:textId="5397038E" w:rsidR="0076343A" w:rsidRPr="00BE1195" w:rsidRDefault="0076343A" w:rsidP="002C4AB9">
            <w:pPr>
              <w:pStyle w:val="Tabletext"/>
              <w:rPr>
                <w:color w:val="000000"/>
                <w:lang w:eastAsia="en-GB"/>
              </w:rPr>
            </w:pPr>
            <w:r w:rsidRPr="00BE1195">
              <w:rPr>
                <w:color w:val="000000"/>
                <w:lang w:eastAsia="en-GB"/>
              </w:rPr>
              <w:t xml:space="preserve">New executive level briefing and promotional materials that delegates can use when making the case for ITU support within their national </w:t>
            </w:r>
            <w:r w:rsidR="003F1BC0" w:rsidRPr="00BE1195">
              <w:rPr>
                <w:color w:val="000000"/>
                <w:lang w:eastAsia="en-GB"/>
              </w:rPr>
              <w:t>administrations</w:t>
            </w:r>
            <w:r w:rsidRPr="00BE1195">
              <w:rPr>
                <w:color w:val="000000"/>
                <w:lang w:eastAsia="en-GB"/>
              </w:rPr>
              <w:t>.</w:t>
            </w:r>
          </w:p>
        </w:tc>
        <w:tc>
          <w:tcPr>
            <w:tcW w:w="2268" w:type="dxa"/>
            <w:tcBorders>
              <w:top w:val="nil"/>
              <w:left w:val="nil"/>
              <w:bottom w:val="single" w:sz="4" w:space="0" w:color="auto"/>
              <w:right w:val="single" w:sz="4" w:space="0" w:color="auto"/>
            </w:tcBorders>
            <w:noWrap/>
            <w:vAlign w:val="center"/>
            <w:hideMark/>
          </w:tcPr>
          <w:p w14:paraId="3F1D8E21" w14:textId="77777777" w:rsidR="0076343A" w:rsidRPr="00BE1195" w:rsidRDefault="0076343A" w:rsidP="002C4AB9">
            <w:pPr>
              <w:pStyle w:val="Tabletext"/>
              <w:jc w:val="center"/>
              <w:rPr>
                <w:color w:val="000000"/>
                <w:lang w:eastAsia="en-GB"/>
              </w:rPr>
            </w:pPr>
            <w:r w:rsidRPr="00BE1195">
              <w:rPr>
                <w:color w:val="000000"/>
                <w:lang w:eastAsia="en-GB"/>
              </w:rPr>
              <w:t>Completed</w:t>
            </w:r>
          </w:p>
        </w:tc>
        <w:tc>
          <w:tcPr>
            <w:tcW w:w="1832" w:type="dxa"/>
            <w:tcBorders>
              <w:top w:val="nil"/>
              <w:left w:val="nil"/>
              <w:bottom w:val="single" w:sz="4" w:space="0" w:color="auto"/>
              <w:right w:val="single" w:sz="4" w:space="0" w:color="auto"/>
            </w:tcBorders>
            <w:noWrap/>
            <w:vAlign w:val="center"/>
            <w:hideMark/>
          </w:tcPr>
          <w:p w14:paraId="6BE25709" w14:textId="77777777" w:rsidR="0076343A" w:rsidRPr="00BE1195" w:rsidRDefault="0076343A" w:rsidP="002C4AB9">
            <w:pPr>
              <w:pStyle w:val="Tabletext"/>
              <w:jc w:val="center"/>
              <w:rPr>
                <w:color w:val="000000"/>
                <w:lang w:eastAsia="en-GB"/>
              </w:rPr>
            </w:pPr>
            <w:proofErr w:type="spellStart"/>
            <w:r w:rsidRPr="00BE1195">
              <w:rPr>
                <w:color w:val="000000"/>
                <w:lang w:eastAsia="en-GB"/>
              </w:rPr>
              <w:t>Q3</w:t>
            </w:r>
            <w:proofErr w:type="spellEnd"/>
            <w:r w:rsidRPr="00BE1195">
              <w:rPr>
                <w:color w:val="000000"/>
                <w:lang w:eastAsia="en-GB"/>
              </w:rPr>
              <w:t xml:space="preserve"> 2025</w:t>
            </w:r>
          </w:p>
        </w:tc>
      </w:tr>
      <w:tr w:rsidR="0076343A" w:rsidRPr="00BE1195" w14:paraId="77564E93" w14:textId="77777777" w:rsidTr="003F1BC0">
        <w:tc>
          <w:tcPr>
            <w:tcW w:w="5240" w:type="dxa"/>
            <w:tcBorders>
              <w:top w:val="nil"/>
              <w:left w:val="single" w:sz="4" w:space="0" w:color="auto"/>
              <w:bottom w:val="single" w:sz="4" w:space="0" w:color="auto"/>
              <w:right w:val="single" w:sz="4" w:space="0" w:color="auto"/>
            </w:tcBorders>
            <w:hideMark/>
          </w:tcPr>
          <w:p w14:paraId="39246E72" w14:textId="77777777" w:rsidR="0076343A" w:rsidRPr="00BE1195" w:rsidRDefault="0076343A" w:rsidP="002C4AB9">
            <w:pPr>
              <w:pStyle w:val="Tabletext"/>
              <w:rPr>
                <w:color w:val="000000"/>
                <w:lang w:eastAsia="en-GB"/>
              </w:rPr>
            </w:pPr>
            <w:r w:rsidRPr="00BE1195">
              <w:rPr>
                <w:color w:val="000000"/>
                <w:lang w:eastAsia="en-GB"/>
              </w:rPr>
              <w:t>Identify key non-member companies from under-represented parts of the digital ecosystem to join ITU.</w:t>
            </w:r>
          </w:p>
        </w:tc>
        <w:tc>
          <w:tcPr>
            <w:tcW w:w="2268" w:type="dxa"/>
            <w:tcBorders>
              <w:top w:val="nil"/>
              <w:left w:val="nil"/>
              <w:bottom w:val="single" w:sz="4" w:space="0" w:color="auto"/>
              <w:right w:val="single" w:sz="4" w:space="0" w:color="auto"/>
            </w:tcBorders>
            <w:noWrap/>
            <w:vAlign w:val="center"/>
            <w:hideMark/>
          </w:tcPr>
          <w:p w14:paraId="45ADE0AF" w14:textId="77777777" w:rsidR="0076343A" w:rsidRPr="00BE1195" w:rsidRDefault="0076343A" w:rsidP="002C4AB9">
            <w:pPr>
              <w:pStyle w:val="Tabletext"/>
              <w:jc w:val="center"/>
              <w:rPr>
                <w:color w:val="000000"/>
                <w:lang w:eastAsia="en-GB"/>
              </w:rPr>
            </w:pPr>
            <w:r w:rsidRPr="00BE1195">
              <w:rPr>
                <w:color w:val="000000"/>
                <w:lang w:eastAsia="en-GB"/>
              </w:rPr>
              <w:t>Completed</w:t>
            </w:r>
          </w:p>
        </w:tc>
        <w:tc>
          <w:tcPr>
            <w:tcW w:w="1832" w:type="dxa"/>
            <w:tcBorders>
              <w:top w:val="nil"/>
              <w:left w:val="nil"/>
              <w:bottom w:val="single" w:sz="4" w:space="0" w:color="auto"/>
              <w:right w:val="single" w:sz="4" w:space="0" w:color="auto"/>
            </w:tcBorders>
            <w:noWrap/>
            <w:vAlign w:val="center"/>
            <w:hideMark/>
          </w:tcPr>
          <w:p w14:paraId="3A91682D" w14:textId="06583BFD" w:rsidR="0076343A" w:rsidRPr="00BE1195" w:rsidRDefault="113D9593" w:rsidP="002C4AB9">
            <w:pPr>
              <w:pStyle w:val="Tabletext"/>
              <w:jc w:val="center"/>
              <w:rPr>
                <w:color w:val="000000"/>
                <w:lang w:eastAsia="en-GB"/>
              </w:rPr>
            </w:pPr>
            <w:proofErr w:type="spellStart"/>
            <w:r w:rsidRPr="00BE1195">
              <w:rPr>
                <w:color w:val="000000" w:themeColor="text1"/>
                <w:lang w:eastAsia="en-GB"/>
              </w:rPr>
              <w:t>Q3</w:t>
            </w:r>
            <w:proofErr w:type="spellEnd"/>
            <w:r w:rsidRPr="00BE1195">
              <w:rPr>
                <w:color w:val="000000" w:themeColor="text1"/>
                <w:lang w:eastAsia="en-GB"/>
              </w:rPr>
              <w:t xml:space="preserve"> 2025</w:t>
            </w:r>
          </w:p>
        </w:tc>
      </w:tr>
      <w:tr w:rsidR="00A93862" w:rsidRPr="00BE1195" w14:paraId="452CDC10" w14:textId="77777777" w:rsidTr="003F1BC0">
        <w:tc>
          <w:tcPr>
            <w:tcW w:w="5240" w:type="dxa"/>
            <w:tcBorders>
              <w:top w:val="nil"/>
              <w:left w:val="single" w:sz="4" w:space="0" w:color="auto"/>
              <w:bottom w:val="single" w:sz="4" w:space="0" w:color="auto"/>
              <w:right w:val="single" w:sz="4" w:space="0" w:color="auto"/>
            </w:tcBorders>
            <w:hideMark/>
          </w:tcPr>
          <w:p w14:paraId="2552DFC5" w14:textId="4EB34C9B" w:rsidR="00A93862" w:rsidRPr="00BE1195" w:rsidRDefault="00A93862" w:rsidP="002C4AB9">
            <w:pPr>
              <w:pStyle w:val="Tabletext"/>
              <w:rPr>
                <w:color w:val="000000" w:themeColor="text1"/>
                <w:lang w:eastAsia="en-GB"/>
              </w:rPr>
            </w:pPr>
            <w:r w:rsidRPr="00BE1195">
              <w:rPr>
                <w:color w:val="000000" w:themeColor="text1"/>
                <w:lang w:eastAsia="en-GB"/>
              </w:rPr>
              <w:t>Review Sector membership benefits and fees in consultation with the Sector Advisory Groups to ensure that benefits are in alignment with expectations, and that Sector membership continues to cover costs. Assess any risks related to potential changes in fees. Among others, consider benefits that would encourage existing Sector Members to have memberships across multiple Sectors and Associates to upgrade to full Sector membership.</w:t>
            </w:r>
          </w:p>
        </w:tc>
        <w:tc>
          <w:tcPr>
            <w:tcW w:w="2268" w:type="dxa"/>
            <w:tcBorders>
              <w:top w:val="nil"/>
              <w:left w:val="nil"/>
              <w:bottom w:val="single" w:sz="4" w:space="0" w:color="auto"/>
              <w:right w:val="single" w:sz="4" w:space="0" w:color="auto"/>
            </w:tcBorders>
            <w:noWrap/>
            <w:vAlign w:val="center"/>
            <w:hideMark/>
          </w:tcPr>
          <w:p w14:paraId="23A27638" w14:textId="68D86C42" w:rsidR="00A93862" w:rsidRPr="00BE1195" w:rsidRDefault="00A93862" w:rsidP="002C4AB9">
            <w:pPr>
              <w:pStyle w:val="Tabletext"/>
              <w:jc w:val="center"/>
              <w:rPr>
                <w:color w:val="000000" w:themeColor="text1"/>
                <w:lang w:eastAsia="en-GB"/>
              </w:rPr>
            </w:pPr>
            <w:r w:rsidRPr="00BE1195">
              <w:rPr>
                <w:color w:val="000000" w:themeColor="text1"/>
                <w:lang w:eastAsia="en-GB"/>
              </w:rPr>
              <w:t>Ongoing</w:t>
            </w:r>
          </w:p>
        </w:tc>
        <w:tc>
          <w:tcPr>
            <w:tcW w:w="1832" w:type="dxa"/>
            <w:tcBorders>
              <w:top w:val="nil"/>
              <w:left w:val="nil"/>
              <w:bottom w:val="single" w:sz="4" w:space="0" w:color="auto"/>
              <w:right w:val="single" w:sz="4" w:space="0" w:color="auto"/>
            </w:tcBorders>
            <w:vAlign w:val="center"/>
          </w:tcPr>
          <w:p w14:paraId="20556D8F" w14:textId="77777777" w:rsidR="00A93862" w:rsidRPr="00BE1195" w:rsidRDefault="00A93862" w:rsidP="002C4AB9">
            <w:pPr>
              <w:pStyle w:val="Tabletext"/>
              <w:jc w:val="center"/>
              <w:rPr>
                <w:color w:val="000000" w:themeColor="text1"/>
                <w:lang w:eastAsia="en-GB"/>
              </w:rPr>
            </w:pPr>
            <w:proofErr w:type="spellStart"/>
            <w:r w:rsidRPr="00BE1195">
              <w:rPr>
                <w:color w:val="000000" w:themeColor="text1"/>
                <w:lang w:eastAsia="en-GB"/>
              </w:rPr>
              <w:t>Q2</w:t>
            </w:r>
            <w:proofErr w:type="spellEnd"/>
            <w:r w:rsidRPr="00BE1195">
              <w:rPr>
                <w:color w:val="000000" w:themeColor="text1"/>
                <w:lang w:eastAsia="en-GB"/>
              </w:rPr>
              <w:t xml:space="preserve"> 2026</w:t>
            </w:r>
          </w:p>
        </w:tc>
      </w:tr>
      <w:tr w:rsidR="0076343A" w:rsidRPr="00BE1195" w14:paraId="3B039047" w14:textId="77777777" w:rsidTr="003F1BC0">
        <w:tc>
          <w:tcPr>
            <w:tcW w:w="5240" w:type="dxa"/>
            <w:tcBorders>
              <w:top w:val="nil"/>
              <w:left w:val="single" w:sz="4" w:space="0" w:color="auto"/>
              <w:bottom w:val="single" w:sz="4" w:space="0" w:color="auto"/>
              <w:right w:val="single" w:sz="4" w:space="0" w:color="auto"/>
            </w:tcBorders>
            <w:hideMark/>
          </w:tcPr>
          <w:p w14:paraId="650326A1" w14:textId="77777777" w:rsidR="0076343A" w:rsidRPr="00BE1195" w:rsidRDefault="0076343A" w:rsidP="002C4AB9">
            <w:pPr>
              <w:pStyle w:val="Tabletext"/>
              <w:rPr>
                <w:color w:val="000000"/>
                <w:lang w:eastAsia="en-GB"/>
              </w:rPr>
            </w:pPr>
            <w:r w:rsidRPr="00BE1195">
              <w:rPr>
                <w:color w:val="000000"/>
                <w:lang w:eastAsia="en-GB"/>
              </w:rPr>
              <w:t>Consider new approaches to promote Sector Member engagement, including promotional material and marketing through digital platforms, and raise awareness in all sectors during major conferences.</w:t>
            </w:r>
          </w:p>
        </w:tc>
        <w:tc>
          <w:tcPr>
            <w:tcW w:w="2268" w:type="dxa"/>
            <w:tcBorders>
              <w:top w:val="nil"/>
              <w:left w:val="nil"/>
              <w:bottom w:val="single" w:sz="4" w:space="0" w:color="auto"/>
              <w:right w:val="single" w:sz="4" w:space="0" w:color="auto"/>
            </w:tcBorders>
            <w:noWrap/>
            <w:vAlign w:val="center"/>
            <w:hideMark/>
          </w:tcPr>
          <w:p w14:paraId="44EDE001" w14:textId="77777777" w:rsidR="0076343A" w:rsidRPr="00BE1195" w:rsidRDefault="0076343A" w:rsidP="002C4AB9">
            <w:pPr>
              <w:pStyle w:val="Tabletext"/>
              <w:jc w:val="center"/>
              <w:rPr>
                <w:color w:val="000000"/>
                <w:lang w:eastAsia="en-GB"/>
              </w:rPr>
            </w:pPr>
            <w:r w:rsidRPr="00BE1195">
              <w:rPr>
                <w:color w:val="000000"/>
                <w:lang w:eastAsia="en-GB"/>
              </w:rPr>
              <w:t>Ongoing</w:t>
            </w:r>
          </w:p>
        </w:tc>
        <w:tc>
          <w:tcPr>
            <w:tcW w:w="1832" w:type="dxa"/>
            <w:tcBorders>
              <w:top w:val="nil"/>
              <w:left w:val="nil"/>
              <w:bottom w:val="single" w:sz="4" w:space="0" w:color="auto"/>
              <w:right w:val="single" w:sz="4" w:space="0" w:color="auto"/>
            </w:tcBorders>
            <w:noWrap/>
            <w:vAlign w:val="center"/>
            <w:hideMark/>
          </w:tcPr>
          <w:p w14:paraId="74B76751" w14:textId="77777777" w:rsidR="0076343A" w:rsidRPr="00BE1195" w:rsidRDefault="0076343A" w:rsidP="002C4AB9">
            <w:pPr>
              <w:pStyle w:val="Tabletext"/>
              <w:jc w:val="center"/>
              <w:rPr>
                <w:color w:val="000000"/>
                <w:lang w:eastAsia="en-GB"/>
              </w:rPr>
            </w:pPr>
            <w:proofErr w:type="spellStart"/>
            <w:r w:rsidRPr="00BE1195">
              <w:rPr>
                <w:color w:val="000000"/>
                <w:lang w:eastAsia="en-GB"/>
              </w:rPr>
              <w:t>Q3</w:t>
            </w:r>
            <w:proofErr w:type="spellEnd"/>
            <w:r w:rsidRPr="00BE1195">
              <w:rPr>
                <w:color w:val="000000"/>
                <w:lang w:eastAsia="en-GB"/>
              </w:rPr>
              <w:t xml:space="preserve"> 2026</w:t>
            </w:r>
          </w:p>
        </w:tc>
      </w:tr>
      <w:tr w:rsidR="194E1F12" w:rsidRPr="00BE1195" w14:paraId="4399D7DE" w14:textId="77777777" w:rsidTr="003F1BC0">
        <w:tc>
          <w:tcPr>
            <w:tcW w:w="5240" w:type="dxa"/>
            <w:tcBorders>
              <w:top w:val="nil"/>
              <w:left w:val="single" w:sz="4" w:space="0" w:color="auto"/>
              <w:bottom w:val="single" w:sz="4" w:space="0" w:color="auto"/>
              <w:right w:val="single" w:sz="4" w:space="0" w:color="auto"/>
            </w:tcBorders>
            <w:hideMark/>
          </w:tcPr>
          <w:p w14:paraId="3A86E91B" w14:textId="22974AB2" w:rsidR="5A4F28AD" w:rsidRPr="00BE1195" w:rsidRDefault="5A4F28AD" w:rsidP="002C4AB9">
            <w:pPr>
              <w:pStyle w:val="Tabletext"/>
              <w:rPr>
                <w:lang w:eastAsia="en-GB"/>
              </w:rPr>
            </w:pPr>
            <w:r w:rsidRPr="00BE1195">
              <w:rPr>
                <w:color w:val="000000" w:themeColor="text1"/>
                <w:lang w:eastAsia="en-GB"/>
              </w:rPr>
              <w:t>Review potential for new voluntary contributions,</w:t>
            </w:r>
            <w:r w:rsidRPr="00BE1195">
              <w:rPr>
                <w:lang w:eastAsia="en-GB"/>
              </w:rPr>
              <w:t xml:space="preserve"> leveraging newly approved </w:t>
            </w:r>
            <w:proofErr w:type="spellStart"/>
            <w:r w:rsidR="56D73D6A" w:rsidRPr="00BE1195">
              <w:rPr>
                <w:lang w:eastAsia="en-GB"/>
              </w:rPr>
              <w:t>WTD</w:t>
            </w:r>
            <w:r w:rsidR="003F1BC0">
              <w:rPr>
                <w:lang w:eastAsia="en-GB"/>
              </w:rPr>
              <w:t>C</w:t>
            </w:r>
            <w:proofErr w:type="spellEnd"/>
            <w:r w:rsidR="003F1BC0">
              <w:rPr>
                <w:lang w:eastAsia="en-GB"/>
              </w:rPr>
              <w:t>-</w:t>
            </w:r>
            <w:r w:rsidR="56D73D6A" w:rsidRPr="00BE1195">
              <w:rPr>
                <w:lang w:eastAsia="en-GB"/>
              </w:rPr>
              <w:t xml:space="preserve">25 </w:t>
            </w:r>
            <w:r w:rsidRPr="00BE1195">
              <w:rPr>
                <w:lang w:eastAsia="en-GB"/>
              </w:rPr>
              <w:t xml:space="preserve">Baku Action Plan, as well as partnership initiatives like </w:t>
            </w:r>
            <w:proofErr w:type="spellStart"/>
            <w:r w:rsidRPr="00BE1195">
              <w:rPr>
                <w:lang w:eastAsia="en-GB"/>
              </w:rPr>
              <w:t>P</w:t>
            </w:r>
            <w:r w:rsidR="6C6D4C71" w:rsidRPr="00BE1195">
              <w:rPr>
                <w:lang w:eastAsia="en-GB"/>
              </w:rPr>
              <w:t>2C</w:t>
            </w:r>
            <w:proofErr w:type="spellEnd"/>
            <w:r w:rsidR="6C6D4C71" w:rsidRPr="00BE1195">
              <w:rPr>
                <w:lang w:eastAsia="en-GB"/>
              </w:rPr>
              <w:t xml:space="preserve">. </w:t>
            </w:r>
          </w:p>
        </w:tc>
        <w:tc>
          <w:tcPr>
            <w:tcW w:w="2268" w:type="dxa"/>
            <w:tcBorders>
              <w:top w:val="nil"/>
              <w:left w:val="nil"/>
              <w:bottom w:val="single" w:sz="4" w:space="0" w:color="auto"/>
              <w:right w:val="single" w:sz="4" w:space="0" w:color="auto"/>
            </w:tcBorders>
            <w:noWrap/>
            <w:vAlign w:val="center"/>
            <w:hideMark/>
          </w:tcPr>
          <w:p w14:paraId="3082F960" w14:textId="02021EF9" w:rsidR="6C6D4C71" w:rsidRPr="00BE1195" w:rsidRDefault="6C6D4C71" w:rsidP="002C4AB9">
            <w:pPr>
              <w:pStyle w:val="Tabletext"/>
              <w:jc w:val="center"/>
              <w:rPr>
                <w:color w:val="000000" w:themeColor="text1"/>
                <w:lang w:eastAsia="en-GB"/>
              </w:rPr>
            </w:pPr>
            <w:r w:rsidRPr="00BE1195">
              <w:rPr>
                <w:color w:val="000000" w:themeColor="text1"/>
                <w:lang w:eastAsia="en-GB"/>
              </w:rPr>
              <w:t>To be started</w:t>
            </w:r>
          </w:p>
        </w:tc>
        <w:tc>
          <w:tcPr>
            <w:tcW w:w="1832" w:type="dxa"/>
            <w:tcBorders>
              <w:top w:val="nil"/>
              <w:left w:val="nil"/>
              <w:bottom w:val="single" w:sz="4" w:space="0" w:color="auto"/>
              <w:right w:val="single" w:sz="4" w:space="0" w:color="auto"/>
            </w:tcBorders>
            <w:noWrap/>
            <w:vAlign w:val="center"/>
            <w:hideMark/>
          </w:tcPr>
          <w:p w14:paraId="2C86C979" w14:textId="4E3E3F55" w:rsidR="6C6D4C71" w:rsidRPr="00BE1195" w:rsidRDefault="6C6D4C71" w:rsidP="002C4AB9">
            <w:pPr>
              <w:pStyle w:val="Tabletext"/>
              <w:jc w:val="center"/>
              <w:rPr>
                <w:color w:val="000000" w:themeColor="text1"/>
                <w:lang w:eastAsia="en-GB"/>
              </w:rPr>
            </w:pPr>
            <w:proofErr w:type="spellStart"/>
            <w:r w:rsidRPr="00BE1195">
              <w:rPr>
                <w:color w:val="000000" w:themeColor="text1"/>
                <w:lang w:eastAsia="en-GB"/>
              </w:rPr>
              <w:t>Q4</w:t>
            </w:r>
            <w:proofErr w:type="spellEnd"/>
            <w:r w:rsidRPr="00BE1195">
              <w:rPr>
                <w:color w:val="000000" w:themeColor="text1"/>
                <w:lang w:eastAsia="en-GB"/>
              </w:rPr>
              <w:t xml:space="preserve"> 2026</w:t>
            </w:r>
          </w:p>
        </w:tc>
      </w:tr>
      <w:tr w:rsidR="194E1F12" w:rsidRPr="00BE1195" w14:paraId="413E34E4" w14:textId="77777777" w:rsidTr="003F1BC0">
        <w:tc>
          <w:tcPr>
            <w:tcW w:w="5240" w:type="dxa"/>
            <w:tcBorders>
              <w:top w:val="nil"/>
              <w:left w:val="single" w:sz="4" w:space="0" w:color="auto"/>
              <w:bottom w:val="single" w:sz="4" w:space="0" w:color="auto"/>
              <w:right w:val="single" w:sz="4" w:space="0" w:color="auto"/>
            </w:tcBorders>
            <w:hideMark/>
          </w:tcPr>
          <w:p w14:paraId="7D54CE74" w14:textId="1D704019" w:rsidR="723C1737" w:rsidRPr="00BE1195" w:rsidRDefault="723C1737" w:rsidP="002C4AB9">
            <w:pPr>
              <w:pStyle w:val="Tabletext"/>
              <w:rPr>
                <w:color w:val="000000" w:themeColor="text1"/>
                <w:lang w:eastAsia="en-GB"/>
              </w:rPr>
            </w:pPr>
            <w:r w:rsidRPr="00BE1195">
              <w:rPr>
                <w:color w:val="000000" w:themeColor="text1"/>
                <w:lang w:eastAsia="en-GB"/>
              </w:rPr>
              <w:t>Review potential improvements in how ITU recognizes voluntary contributions to align with evolving expectations among donors.</w:t>
            </w:r>
          </w:p>
        </w:tc>
        <w:tc>
          <w:tcPr>
            <w:tcW w:w="2268" w:type="dxa"/>
            <w:tcBorders>
              <w:top w:val="nil"/>
              <w:left w:val="nil"/>
              <w:bottom w:val="single" w:sz="4" w:space="0" w:color="auto"/>
              <w:right w:val="single" w:sz="4" w:space="0" w:color="auto"/>
            </w:tcBorders>
            <w:noWrap/>
            <w:vAlign w:val="center"/>
            <w:hideMark/>
          </w:tcPr>
          <w:p w14:paraId="4A093F79" w14:textId="57BB876F" w:rsidR="723C1737" w:rsidRPr="00BE1195" w:rsidRDefault="723C1737" w:rsidP="002C4AB9">
            <w:pPr>
              <w:pStyle w:val="Tabletext"/>
              <w:jc w:val="center"/>
              <w:rPr>
                <w:color w:val="000000" w:themeColor="text1"/>
                <w:lang w:eastAsia="en-GB"/>
              </w:rPr>
            </w:pPr>
            <w:r w:rsidRPr="00BE1195">
              <w:rPr>
                <w:color w:val="000000" w:themeColor="text1"/>
                <w:lang w:eastAsia="en-GB"/>
              </w:rPr>
              <w:t>To be started</w:t>
            </w:r>
          </w:p>
        </w:tc>
        <w:tc>
          <w:tcPr>
            <w:tcW w:w="1832" w:type="dxa"/>
            <w:tcBorders>
              <w:top w:val="nil"/>
              <w:left w:val="nil"/>
              <w:bottom w:val="single" w:sz="4" w:space="0" w:color="auto"/>
              <w:right w:val="single" w:sz="4" w:space="0" w:color="auto"/>
            </w:tcBorders>
            <w:noWrap/>
            <w:vAlign w:val="center"/>
            <w:hideMark/>
          </w:tcPr>
          <w:p w14:paraId="4E7DFD31" w14:textId="7EFD265C" w:rsidR="723C1737" w:rsidRPr="00BE1195" w:rsidRDefault="723C1737" w:rsidP="002C4AB9">
            <w:pPr>
              <w:pStyle w:val="Tabletext"/>
              <w:jc w:val="center"/>
              <w:rPr>
                <w:color w:val="000000" w:themeColor="text1"/>
                <w:lang w:eastAsia="en-GB"/>
              </w:rPr>
            </w:pPr>
            <w:proofErr w:type="spellStart"/>
            <w:r w:rsidRPr="00BE1195">
              <w:rPr>
                <w:color w:val="000000" w:themeColor="text1"/>
                <w:lang w:eastAsia="en-GB"/>
              </w:rPr>
              <w:t>Q4</w:t>
            </w:r>
            <w:proofErr w:type="spellEnd"/>
            <w:r w:rsidRPr="00BE1195">
              <w:rPr>
                <w:color w:val="000000" w:themeColor="text1"/>
                <w:lang w:eastAsia="en-GB"/>
              </w:rPr>
              <w:t xml:space="preserve"> 2026</w:t>
            </w:r>
          </w:p>
        </w:tc>
      </w:tr>
      <w:tr w:rsidR="0076343A" w:rsidRPr="00BE1195" w14:paraId="0E5D5977" w14:textId="77777777" w:rsidTr="003F1BC0">
        <w:tc>
          <w:tcPr>
            <w:tcW w:w="5240" w:type="dxa"/>
            <w:tcBorders>
              <w:top w:val="nil"/>
              <w:left w:val="single" w:sz="4" w:space="0" w:color="auto"/>
              <w:bottom w:val="single" w:sz="4" w:space="0" w:color="auto"/>
              <w:right w:val="single" w:sz="4" w:space="0" w:color="auto"/>
            </w:tcBorders>
            <w:hideMark/>
          </w:tcPr>
          <w:p w14:paraId="12C2C565" w14:textId="77777777" w:rsidR="0076343A" w:rsidRPr="00BE1195" w:rsidRDefault="0076343A" w:rsidP="002C4AB9">
            <w:pPr>
              <w:pStyle w:val="Tabletext"/>
              <w:rPr>
                <w:color w:val="000000"/>
                <w:lang w:eastAsia="en-GB"/>
              </w:rPr>
            </w:pPr>
            <w:r w:rsidRPr="00BE1195">
              <w:rPr>
                <w:color w:val="000000"/>
                <w:lang w:eastAsia="en-GB"/>
              </w:rPr>
              <w:t>Implement new measures and systems to better coordinate account management and improve ITU-wide service to Member States, Sector Members, donors, etc. This includes addressing internal enablers as part of the transformation plan: IT systems, building staff capacity and skills, streamlining, and modernizing financial and administrative rules and processes, etc.</w:t>
            </w:r>
          </w:p>
        </w:tc>
        <w:tc>
          <w:tcPr>
            <w:tcW w:w="2268" w:type="dxa"/>
            <w:tcBorders>
              <w:top w:val="nil"/>
              <w:left w:val="nil"/>
              <w:bottom w:val="single" w:sz="4" w:space="0" w:color="auto"/>
              <w:right w:val="single" w:sz="4" w:space="0" w:color="auto"/>
            </w:tcBorders>
            <w:noWrap/>
            <w:vAlign w:val="center"/>
            <w:hideMark/>
          </w:tcPr>
          <w:p w14:paraId="551B5FC0" w14:textId="77777777" w:rsidR="0076343A" w:rsidRPr="00BE1195" w:rsidRDefault="0076343A" w:rsidP="002C4AB9">
            <w:pPr>
              <w:pStyle w:val="Tabletext"/>
              <w:jc w:val="center"/>
              <w:rPr>
                <w:color w:val="000000"/>
                <w:lang w:eastAsia="en-GB"/>
              </w:rPr>
            </w:pPr>
            <w:r w:rsidRPr="00BE1195">
              <w:rPr>
                <w:color w:val="000000"/>
                <w:lang w:eastAsia="en-GB"/>
              </w:rPr>
              <w:t>Ongoing</w:t>
            </w:r>
          </w:p>
        </w:tc>
        <w:tc>
          <w:tcPr>
            <w:tcW w:w="1832" w:type="dxa"/>
            <w:tcBorders>
              <w:top w:val="nil"/>
              <w:left w:val="nil"/>
              <w:bottom w:val="single" w:sz="4" w:space="0" w:color="auto"/>
              <w:right w:val="single" w:sz="4" w:space="0" w:color="auto"/>
            </w:tcBorders>
            <w:noWrap/>
            <w:vAlign w:val="center"/>
            <w:hideMark/>
          </w:tcPr>
          <w:p w14:paraId="16351B19" w14:textId="77777777" w:rsidR="0076343A" w:rsidRPr="00BE1195" w:rsidRDefault="0076343A" w:rsidP="002C4AB9">
            <w:pPr>
              <w:pStyle w:val="Tabletext"/>
              <w:jc w:val="center"/>
              <w:rPr>
                <w:color w:val="000000"/>
                <w:lang w:eastAsia="en-GB"/>
              </w:rPr>
            </w:pPr>
            <w:r w:rsidRPr="00BE1195">
              <w:rPr>
                <w:color w:val="000000"/>
                <w:lang w:eastAsia="en-GB"/>
              </w:rPr>
              <w:t xml:space="preserve">Phase 1: </w:t>
            </w:r>
            <w:proofErr w:type="spellStart"/>
            <w:r w:rsidRPr="00BE1195">
              <w:rPr>
                <w:color w:val="000000"/>
                <w:lang w:eastAsia="en-GB"/>
              </w:rPr>
              <w:t>Q2</w:t>
            </w:r>
            <w:proofErr w:type="spellEnd"/>
            <w:r w:rsidRPr="00BE1195">
              <w:rPr>
                <w:color w:val="000000"/>
                <w:lang w:eastAsia="en-GB"/>
              </w:rPr>
              <w:t xml:space="preserve"> 2026</w:t>
            </w:r>
          </w:p>
        </w:tc>
      </w:tr>
    </w:tbl>
    <w:p w14:paraId="19D82688" w14:textId="77777777" w:rsidR="002C4AB9" w:rsidRPr="002C4AB9" w:rsidRDefault="002C4AB9">
      <w:pPr>
        <w:pStyle w:val="Reasons"/>
        <w:rPr>
          <w:rFonts w:asciiTheme="minorHAnsi" w:hAnsiTheme="minorHAnsi" w:cstheme="minorHAnsi"/>
        </w:rPr>
      </w:pPr>
    </w:p>
    <w:p w14:paraId="13CCC6CF" w14:textId="77777777" w:rsidR="00777410" w:rsidRDefault="00777410">
      <w:pPr>
        <w:tabs>
          <w:tab w:val="clear" w:pos="567"/>
          <w:tab w:val="clear" w:pos="1134"/>
          <w:tab w:val="clear" w:pos="1701"/>
          <w:tab w:val="clear" w:pos="2268"/>
          <w:tab w:val="clear" w:pos="2835"/>
        </w:tabs>
        <w:overflowPunct/>
        <w:autoSpaceDE/>
        <w:autoSpaceDN/>
        <w:adjustRightInd/>
        <w:spacing w:before="0"/>
        <w:textAlignment w:val="auto"/>
      </w:pPr>
      <w:r>
        <w:br w:type="page"/>
      </w:r>
    </w:p>
    <w:p w14:paraId="71A3BD1F" w14:textId="77777777" w:rsidR="00A326FD" w:rsidRDefault="00A326FD">
      <w:pPr>
        <w:jc w:val="center"/>
        <w:sectPr w:rsidR="00A326FD"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pPr>
    </w:p>
    <w:p w14:paraId="1DD3C1C7" w14:textId="7526F5F6" w:rsidR="00720D7D" w:rsidRDefault="00720D7D" w:rsidP="00720D7D">
      <w:pPr>
        <w:pStyle w:val="AnnexNo"/>
      </w:pPr>
      <w:bookmarkStart w:id="13" w:name="Annex2"/>
      <w:bookmarkEnd w:id="13"/>
      <w:r w:rsidRPr="00BE1195">
        <w:lastRenderedPageBreak/>
        <w:t>Annex</w:t>
      </w:r>
      <w:r>
        <w:t xml:space="preserve"> 2</w:t>
      </w:r>
    </w:p>
    <w:p w14:paraId="5C70CFCA" w14:textId="69B347BB" w:rsidR="00720D7D" w:rsidRDefault="00720D7D">
      <w:pPr>
        <w:jc w:val="center"/>
      </w:pPr>
      <w:r w:rsidRPr="00720D7D">
        <w:rPr>
          <w:noProof/>
        </w:rPr>
        <w:drawing>
          <wp:inline distT="0" distB="0" distL="0" distR="0" wp14:anchorId="25131DF8" wp14:editId="6B5C96C6">
            <wp:extent cx="8888730" cy="4846955"/>
            <wp:effectExtent l="0" t="0" r="7620" b="0"/>
            <wp:docPr id="712871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71104" name="Picture 1" descr="A screenshot of a computer&#10;&#10;AI-generated content may be incorrect."/>
                    <pic:cNvPicPr/>
                  </pic:nvPicPr>
                  <pic:blipFill>
                    <a:blip r:embed="rId33"/>
                    <a:stretch>
                      <a:fillRect/>
                    </a:stretch>
                  </pic:blipFill>
                  <pic:spPr>
                    <a:xfrm>
                      <a:off x="0" y="0"/>
                      <a:ext cx="8888730" cy="4846955"/>
                    </a:xfrm>
                    <a:prstGeom prst="rect">
                      <a:avLst/>
                    </a:prstGeom>
                  </pic:spPr>
                </pic:pic>
              </a:graphicData>
            </a:graphic>
          </wp:inline>
        </w:drawing>
      </w:r>
    </w:p>
    <w:p w14:paraId="33739031" w14:textId="06C00A2C" w:rsidR="00720D7D" w:rsidRDefault="00A53DEA">
      <w:pPr>
        <w:tabs>
          <w:tab w:val="clear" w:pos="567"/>
          <w:tab w:val="clear" w:pos="1134"/>
          <w:tab w:val="clear" w:pos="1701"/>
          <w:tab w:val="clear" w:pos="2268"/>
          <w:tab w:val="clear" w:pos="2835"/>
        </w:tabs>
        <w:overflowPunct/>
        <w:autoSpaceDE/>
        <w:autoSpaceDN/>
        <w:adjustRightInd/>
        <w:spacing w:before="0"/>
        <w:textAlignment w:val="auto"/>
      </w:pPr>
      <w:r w:rsidRPr="00A53DEA">
        <w:rPr>
          <w:noProof/>
        </w:rPr>
        <w:lastRenderedPageBreak/>
        <w:drawing>
          <wp:inline distT="0" distB="0" distL="0" distR="0" wp14:anchorId="1052E871" wp14:editId="49F7D063">
            <wp:extent cx="8888730" cy="3849370"/>
            <wp:effectExtent l="0" t="0" r="7620" b="0"/>
            <wp:docPr id="8929477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47785" name="Picture 1" descr="A screenshot of a computer&#10;&#10;AI-generated content may be incorrect."/>
                    <pic:cNvPicPr/>
                  </pic:nvPicPr>
                  <pic:blipFill>
                    <a:blip r:embed="rId34"/>
                    <a:stretch>
                      <a:fillRect/>
                    </a:stretch>
                  </pic:blipFill>
                  <pic:spPr>
                    <a:xfrm>
                      <a:off x="0" y="0"/>
                      <a:ext cx="8888730" cy="3849370"/>
                    </a:xfrm>
                    <a:prstGeom prst="rect">
                      <a:avLst/>
                    </a:prstGeom>
                  </pic:spPr>
                </pic:pic>
              </a:graphicData>
            </a:graphic>
          </wp:inline>
        </w:drawing>
      </w:r>
    </w:p>
    <w:p w14:paraId="47372071" w14:textId="28E45E8D" w:rsidR="00A53DEA" w:rsidRDefault="00A53DEA">
      <w:pPr>
        <w:tabs>
          <w:tab w:val="clear" w:pos="567"/>
          <w:tab w:val="clear" w:pos="1134"/>
          <w:tab w:val="clear" w:pos="1701"/>
          <w:tab w:val="clear" w:pos="2268"/>
          <w:tab w:val="clear" w:pos="2835"/>
        </w:tabs>
        <w:overflowPunct/>
        <w:autoSpaceDE/>
        <w:autoSpaceDN/>
        <w:adjustRightInd/>
        <w:spacing w:before="0"/>
        <w:textAlignment w:val="auto"/>
      </w:pPr>
      <w:r>
        <w:br w:type="page"/>
      </w:r>
    </w:p>
    <w:p w14:paraId="5C0C1658" w14:textId="3AC59CE9" w:rsidR="00A53DEA" w:rsidRDefault="0094116D">
      <w:pPr>
        <w:tabs>
          <w:tab w:val="clear" w:pos="567"/>
          <w:tab w:val="clear" w:pos="1134"/>
          <w:tab w:val="clear" w:pos="1701"/>
          <w:tab w:val="clear" w:pos="2268"/>
          <w:tab w:val="clear" w:pos="2835"/>
        </w:tabs>
        <w:overflowPunct/>
        <w:autoSpaceDE/>
        <w:autoSpaceDN/>
        <w:adjustRightInd/>
        <w:spacing w:before="0"/>
        <w:textAlignment w:val="auto"/>
      </w:pPr>
      <w:r w:rsidRPr="0094116D">
        <w:rPr>
          <w:noProof/>
        </w:rPr>
        <w:lastRenderedPageBreak/>
        <w:drawing>
          <wp:inline distT="0" distB="0" distL="0" distR="0" wp14:anchorId="4A21628C" wp14:editId="5130D4F7">
            <wp:extent cx="8888730" cy="4301490"/>
            <wp:effectExtent l="0" t="0" r="7620" b="3810"/>
            <wp:docPr id="13493976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97615" name="Picture 1" descr="A screenshot of a computer&#10;&#10;AI-generated content may be incorrect."/>
                    <pic:cNvPicPr/>
                  </pic:nvPicPr>
                  <pic:blipFill>
                    <a:blip r:embed="rId35"/>
                    <a:stretch>
                      <a:fillRect/>
                    </a:stretch>
                  </pic:blipFill>
                  <pic:spPr>
                    <a:xfrm>
                      <a:off x="0" y="0"/>
                      <a:ext cx="8888730" cy="4301490"/>
                    </a:xfrm>
                    <a:prstGeom prst="rect">
                      <a:avLst/>
                    </a:prstGeom>
                  </pic:spPr>
                </pic:pic>
              </a:graphicData>
            </a:graphic>
          </wp:inline>
        </w:drawing>
      </w:r>
    </w:p>
    <w:p w14:paraId="144AFA30" w14:textId="6EE0719D" w:rsidR="002C4AB9" w:rsidRDefault="002C4AB9">
      <w:pPr>
        <w:jc w:val="center"/>
      </w:pPr>
      <w:r>
        <w:t>______________</w:t>
      </w:r>
    </w:p>
    <w:sectPr w:rsidR="002C4AB9" w:rsidSect="006127F3">
      <w:headerReference w:type="first" r:id="rId36"/>
      <w:footerReference w:type="first" r:id="rId37"/>
      <w:pgSz w:w="16834" w:h="11907" w:orient="landscape"/>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DAA1" w14:textId="77777777" w:rsidR="00B60B26" w:rsidRDefault="00B60B26">
      <w:r>
        <w:separator/>
      </w:r>
    </w:p>
  </w:endnote>
  <w:endnote w:type="continuationSeparator" w:id="0">
    <w:p w14:paraId="1965CBC4" w14:textId="77777777" w:rsidR="00B60B26" w:rsidRDefault="00B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8693C5F" w14:textId="77777777">
      <w:trPr>
        <w:jc w:val="center"/>
      </w:trPr>
      <w:tc>
        <w:tcPr>
          <w:tcW w:w="1803" w:type="dxa"/>
          <w:vAlign w:val="center"/>
        </w:tcPr>
        <w:p w14:paraId="10C9DF6C" w14:textId="77777777" w:rsidR="00EE49E8" w:rsidRDefault="00EE49E8" w:rsidP="00EE49E8">
          <w:pPr>
            <w:pStyle w:val="Header"/>
            <w:jc w:val="left"/>
            <w:rPr>
              <w:noProof/>
            </w:rPr>
          </w:pPr>
        </w:p>
      </w:tc>
      <w:tc>
        <w:tcPr>
          <w:tcW w:w="8261" w:type="dxa"/>
        </w:tcPr>
        <w:p w14:paraId="2B8CECE8" w14:textId="54310937"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155975">
            <w:rPr>
              <w:bCs/>
            </w:rPr>
            <w:t>16</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1890CD56" w14:textId="77777777" w:rsidTr="00A52C84">
      <w:trPr>
        <w:jc w:val="center"/>
      </w:trPr>
      <w:tc>
        <w:tcPr>
          <w:tcW w:w="3107" w:type="dxa"/>
          <w:vAlign w:val="center"/>
        </w:tcPr>
        <w:p w14:paraId="40AB9C54" w14:textId="77777777"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12992799" w14:textId="513ACD5D"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155975">
            <w:rPr>
              <w:bCs/>
            </w:rPr>
            <w:t>16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6FFAF625"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/xx-E</w:t>
          </w:r>
          <w:r>
            <w:rPr>
              <w:bCs/>
            </w:rPr>
            <w:tab/>
          </w:r>
          <w:r>
            <w:fldChar w:fldCharType="begin"/>
          </w:r>
          <w:r>
            <w:instrText>PAGE</w:instrText>
          </w:r>
          <w:r>
            <w:fldChar w:fldCharType="separate"/>
          </w:r>
          <w:r>
            <w:t>1</w:t>
          </w:r>
          <w:r>
            <w:rPr>
              <w:noProof/>
            </w:rPr>
            <w:fldChar w:fldCharType="end"/>
          </w:r>
        </w:p>
      </w:tc>
    </w:tr>
  </w:tbl>
  <w:p w14:paraId="77540753" w14:textId="77777777" w:rsidR="00A514A4" w:rsidRPr="00623AE3" w:rsidRDefault="00A514A4">
    <w:pPr>
      <w:pStyle w:val="Foo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B2F1" w14:textId="77777777" w:rsidR="00B60B26" w:rsidRDefault="00B60B26">
      <w:r>
        <w:t>____________________</w:t>
      </w:r>
    </w:p>
  </w:footnote>
  <w:footnote w:type="continuationSeparator" w:id="0">
    <w:p w14:paraId="20D43B7C" w14:textId="77777777" w:rsidR="00B60B26" w:rsidRDefault="00B6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E48C7B3" w14:textId="77777777" w:rsidTr="00F74694">
      <w:trPr>
        <w:trHeight w:val="1304"/>
        <w:jc w:val="center"/>
      </w:trPr>
      <w:tc>
        <w:tcPr>
          <w:tcW w:w="6546" w:type="dxa"/>
        </w:tcPr>
        <w:p w14:paraId="5D03FB9E" w14:textId="77777777"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1699210127" name="Rectangle 1699210127"/>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F85A5" id="Rectangle 1699210127"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765184913" name="Picture 76518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CD8D5B4" w14:textId="77777777" w:rsidR="00AD3606" w:rsidRDefault="00AD3606" w:rsidP="00AD3606">
          <w:pPr>
            <w:pStyle w:val="Header"/>
            <w:jc w:val="right"/>
            <w:rPr>
              <w:rFonts w:ascii="Arial" w:hAnsi="Arial" w:cs="Arial"/>
              <w:b/>
              <w:bCs/>
              <w:color w:val="009CD6"/>
              <w:szCs w:val="18"/>
            </w:rPr>
          </w:pPr>
        </w:p>
        <w:p w14:paraId="258B5D84" w14:textId="77777777" w:rsidR="00AD3606" w:rsidRDefault="00AD3606" w:rsidP="00AD3606">
          <w:pPr>
            <w:pStyle w:val="Header"/>
            <w:jc w:val="right"/>
            <w:rPr>
              <w:rFonts w:ascii="Arial" w:hAnsi="Arial" w:cs="Arial"/>
              <w:b/>
              <w:bCs/>
              <w:color w:val="009CD6"/>
              <w:szCs w:val="18"/>
            </w:rPr>
          </w:pPr>
        </w:p>
        <w:p w14:paraId="6E8F65FF"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1660249" name="Rectangle 51660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FE59" id="Rectangle 51660249"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332872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DFBD26D"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EE2996">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DFBD26D"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EE2996">
                      <w:rPr>
                        <w:sz w:val="20"/>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4" w:name="_Hlk133422111"/>
          <w:r>
            <w:rPr>
              <w:rFonts w:ascii="Arial" w:hAnsi="Arial" w:cs="Arial"/>
              <w:b/>
              <w:bCs/>
              <w:noProof/>
              <w:color w:val="009CD6"/>
              <w:szCs w:val="18"/>
            </w:rPr>
            <mc:AlternateContent>
              <mc:Choice Requires="wps">
                <w:drawing>
                  <wp:anchor distT="0" distB="0" distL="114300" distR="114300" simplePos="0" relativeHeight="251658243"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F8AF6" id="Rectangle 2" o:spid="_x0000_s1026" style="position:absolute;margin-left:44.9pt;margin-top:5pt;width:130.1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bookmarkEnd w:id="14"/>
  </w:tbl>
  <w:p w14:paraId="4140544D" w14:textId="77777777" w:rsidR="00AD3606" w:rsidRDefault="00AD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BE0D35"/>
    <w:multiLevelType w:val="hybridMultilevel"/>
    <w:tmpl w:val="99004250"/>
    <w:lvl w:ilvl="0" w:tplc="7834092A">
      <w:start w:val="1"/>
      <w:numFmt w:val="bullet"/>
      <w:lvlText w:val="-"/>
      <w:lvlJc w:val="left"/>
      <w:pPr>
        <w:ind w:left="720" w:hanging="360"/>
      </w:pPr>
      <w:rPr>
        <w:rFonts w:ascii="Aptos" w:hAnsi="Aptos" w:hint="default"/>
      </w:rPr>
    </w:lvl>
    <w:lvl w:ilvl="1" w:tplc="1556CD2C">
      <w:start w:val="1"/>
      <w:numFmt w:val="bullet"/>
      <w:lvlText w:val="o"/>
      <w:lvlJc w:val="left"/>
      <w:pPr>
        <w:ind w:left="1440" w:hanging="360"/>
      </w:pPr>
      <w:rPr>
        <w:rFonts w:ascii="Courier New" w:hAnsi="Courier New" w:hint="default"/>
      </w:rPr>
    </w:lvl>
    <w:lvl w:ilvl="2" w:tplc="9214A156">
      <w:start w:val="1"/>
      <w:numFmt w:val="bullet"/>
      <w:lvlText w:val=""/>
      <w:lvlJc w:val="left"/>
      <w:pPr>
        <w:ind w:left="2160" w:hanging="360"/>
      </w:pPr>
      <w:rPr>
        <w:rFonts w:ascii="Wingdings" w:hAnsi="Wingdings" w:hint="default"/>
      </w:rPr>
    </w:lvl>
    <w:lvl w:ilvl="3" w:tplc="F2C62FF0">
      <w:start w:val="1"/>
      <w:numFmt w:val="bullet"/>
      <w:lvlText w:val=""/>
      <w:lvlJc w:val="left"/>
      <w:pPr>
        <w:ind w:left="2880" w:hanging="360"/>
      </w:pPr>
      <w:rPr>
        <w:rFonts w:ascii="Symbol" w:hAnsi="Symbol" w:hint="default"/>
      </w:rPr>
    </w:lvl>
    <w:lvl w:ilvl="4" w:tplc="65DC3E22">
      <w:start w:val="1"/>
      <w:numFmt w:val="bullet"/>
      <w:lvlText w:val="o"/>
      <w:lvlJc w:val="left"/>
      <w:pPr>
        <w:ind w:left="3600" w:hanging="360"/>
      </w:pPr>
      <w:rPr>
        <w:rFonts w:ascii="Courier New" w:hAnsi="Courier New" w:hint="default"/>
      </w:rPr>
    </w:lvl>
    <w:lvl w:ilvl="5" w:tplc="2D9406F8">
      <w:start w:val="1"/>
      <w:numFmt w:val="bullet"/>
      <w:lvlText w:val=""/>
      <w:lvlJc w:val="left"/>
      <w:pPr>
        <w:ind w:left="4320" w:hanging="360"/>
      </w:pPr>
      <w:rPr>
        <w:rFonts w:ascii="Wingdings" w:hAnsi="Wingdings" w:hint="default"/>
      </w:rPr>
    </w:lvl>
    <w:lvl w:ilvl="6" w:tplc="B7B88FC0">
      <w:start w:val="1"/>
      <w:numFmt w:val="bullet"/>
      <w:lvlText w:val=""/>
      <w:lvlJc w:val="left"/>
      <w:pPr>
        <w:ind w:left="5040" w:hanging="360"/>
      </w:pPr>
      <w:rPr>
        <w:rFonts w:ascii="Symbol" w:hAnsi="Symbol" w:hint="default"/>
      </w:rPr>
    </w:lvl>
    <w:lvl w:ilvl="7" w:tplc="27CE962A">
      <w:start w:val="1"/>
      <w:numFmt w:val="bullet"/>
      <w:lvlText w:val="o"/>
      <w:lvlJc w:val="left"/>
      <w:pPr>
        <w:ind w:left="5760" w:hanging="360"/>
      </w:pPr>
      <w:rPr>
        <w:rFonts w:ascii="Courier New" w:hAnsi="Courier New" w:hint="default"/>
      </w:rPr>
    </w:lvl>
    <w:lvl w:ilvl="8" w:tplc="6C14CFDC">
      <w:start w:val="1"/>
      <w:numFmt w:val="bullet"/>
      <w:lvlText w:val=""/>
      <w:lvlJc w:val="left"/>
      <w:pPr>
        <w:ind w:left="6480" w:hanging="360"/>
      </w:pPr>
      <w:rPr>
        <w:rFonts w:ascii="Wingdings" w:hAnsi="Wingdings" w:hint="default"/>
      </w:rPr>
    </w:lvl>
  </w:abstractNum>
  <w:num w:numId="1" w16cid:durableId="1374816267">
    <w:abstractNumId w:val="0"/>
  </w:num>
  <w:num w:numId="2" w16cid:durableId="212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00A"/>
    <w:rsid w:val="00002747"/>
    <w:rsid w:val="0000276D"/>
    <w:rsid w:val="00015C42"/>
    <w:rsid w:val="000210D4"/>
    <w:rsid w:val="0002575C"/>
    <w:rsid w:val="000339A8"/>
    <w:rsid w:val="00043010"/>
    <w:rsid w:val="000457CB"/>
    <w:rsid w:val="00045AA3"/>
    <w:rsid w:val="00050725"/>
    <w:rsid w:val="00052160"/>
    <w:rsid w:val="000537F0"/>
    <w:rsid w:val="000566C3"/>
    <w:rsid w:val="000629AE"/>
    <w:rsid w:val="00062D99"/>
    <w:rsid w:val="00062E7C"/>
    <w:rsid w:val="00063016"/>
    <w:rsid w:val="00065C6B"/>
    <w:rsid w:val="00066795"/>
    <w:rsid w:val="000716EA"/>
    <w:rsid w:val="00076AF6"/>
    <w:rsid w:val="00084062"/>
    <w:rsid w:val="00085CF2"/>
    <w:rsid w:val="00086E46"/>
    <w:rsid w:val="000900DB"/>
    <w:rsid w:val="00092EC6"/>
    <w:rsid w:val="00095CEF"/>
    <w:rsid w:val="000A160E"/>
    <w:rsid w:val="000A30F3"/>
    <w:rsid w:val="000A5743"/>
    <w:rsid w:val="000A6365"/>
    <w:rsid w:val="000A6531"/>
    <w:rsid w:val="000B1705"/>
    <w:rsid w:val="000B243B"/>
    <w:rsid w:val="000B27FC"/>
    <w:rsid w:val="000B2FA9"/>
    <w:rsid w:val="000B3DFF"/>
    <w:rsid w:val="000B5F53"/>
    <w:rsid w:val="000B6552"/>
    <w:rsid w:val="000C2231"/>
    <w:rsid w:val="000C7584"/>
    <w:rsid w:val="000D10BE"/>
    <w:rsid w:val="000D1442"/>
    <w:rsid w:val="000D194C"/>
    <w:rsid w:val="000D1DDE"/>
    <w:rsid w:val="000D454F"/>
    <w:rsid w:val="000D59B1"/>
    <w:rsid w:val="000D75B2"/>
    <w:rsid w:val="000E097A"/>
    <w:rsid w:val="000E24D3"/>
    <w:rsid w:val="000E443B"/>
    <w:rsid w:val="000F3C8D"/>
    <w:rsid w:val="000F6D4A"/>
    <w:rsid w:val="001019B4"/>
    <w:rsid w:val="00104EEC"/>
    <w:rsid w:val="00107853"/>
    <w:rsid w:val="001121F5"/>
    <w:rsid w:val="00112D6D"/>
    <w:rsid w:val="001130E9"/>
    <w:rsid w:val="00113312"/>
    <w:rsid w:val="001135E5"/>
    <w:rsid w:val="0011683C"/>
    <w:rsid w:val="00117106"/>
    <w:rsid w:val="00121F7C"/>
    <w:rsid w:val="001256F1"/>
    <w:rsid w:val="00126840"/>
    <w:rsid w:val="00130599"/>
    <w:rsid w:val="001305C9"/>
    <w:rsid w:val="00132B20"/>
    <w:rsid w:val="00134618"/>
    <w:rsid w:val="00135188"/>
    <w:rsid w:val="00136509"/>
    <w:rsid w:val="0013726C"/>
    <w:rsid w:val="001400DC"/>
    <w:rsid w:val="00140391"/>
    <w:rsid w:val="00140CE1"/>
    <w:rsid w:val="00141D4A"/>
    <w:rsid w:val="00143871"/>
    <w:rsid w:val="00145AB9"/>
    <w:rsid w:val="00155975"/>
    <w:rsid w:val="00155DC0"/>
    <w:rsid w:val="00157EB4"/>
    <w:rsid w:val="00157FA9"/>
    <w:rsid w:val="00160F19"/>
    <w:rsid w:val="00161204"/>
    <w:rsid w:val="00164847"/>
    <w:rsid w:val="001707BC"/>
    <w:rsid w:val="00171036"/>
    <w:rsid w:val="00171720"/>
    <w:rsid w:val="001751FF"/>
    <w:rsid w:val="0017539C"/>
    <w:rsid w:val="00175AC2"/>
    <w:rsid w:val="00175BF2"/>
    <w:rsid w:val="0017609F"/>
    <w:rsid w:val="00176F6C"/>
    <w:rsid w:val="0017780C"/>
    <w:rsid w:val="001801C7"/>
    <w:rsid w:val="00182FAE"/>
    <w:rsid w:val="00184771"/>
    <w:rsid w:val="00184A80"/>
    <w:rsid w:val="00190D7E"/>
    <w:rsid w:val="00194AD3"/>
    <w:rsid w:val="00195F15"/>
    <w:rsid w:val="0019628A"/>
    <w:rsid w:val="00197FB7"/>
    <w:rsid w:val="001A2039"/>
    <w:rsid w:val="001A34F6"/>
    <w:rsid w:val="001A72C5"/>
    <w:rsid w:val="001A7D1D"/>
    <w:rsid w:val="001B0403"/>
    <w:rsid w:val="001B1C32"/>
    <w:rsid w:val="001B4FBB"/>
    <w:rsid w:val="001B51DD"/>
    <w:rsid w:val="001B602D"/>
    <w:rsid w:val="001C2EB5"/>
    <w:rsid w:val="001C5190"/>
    <w:rsid w:val="001C5D04"/>
    <w:rsid w:val="001C628E"/>
    <w:rsid w:val="001D21B9"/>
    <w:rsid w:val="001D3B84"/>
    <w:rsid w:val="001D438F"/>
    <w:rsid w:val="001D7809"/>
    <w:rsid w:val="001E0F7B"/>
    <w:rsid w:val="001E0FBE"/>
    <w:rsid w:val="001E16C2"/>
    <w:rsid w:val="001F1A08"/>
    <w:rsid w:val="001F1DB4"/>
    <w:rsid w:val="001F256B"/>
    <w:rsid w:val="001F3006"/>
    <w:rsid w:val="001F5596"/>
    <w:rsid w:val="001F77B2"/>
    <w:rsid w:val="00200F90"/>
    <w:rsid w:val="00201446"/>
    <w:rsid w:val="00201D04"/>
    <w:rsid w:val="002058C1"/>
    <w:rsid w:val="00205A97"/>
    <w:rsid w:val="002061EA"/>
    <w:rsid w:val="00210202"/>
    <w:rsid w:val="0021165B"/>
    <w:rsid w:val="002119FD"/>
    <w:rsid w:val="002130E0"/>
    <w:rsid w:val="00213C46"/>
    <w:rsid w:val="002146DD"/>
    <w:rsid w:val="00215A2C"/>
    <w:rsid w:val="0022093F"/>
    <w:rsid w:val="0022209C"/>
    <w:rsid w:val="0022529D"/>
    <w:rsid w:val="0022665D"/>
    <w:rsid w:val="00231F97"/>
    <w:rsid w:val="00232F92"/>
    <w:rsid w:val="002361F7"/>
    <w:rsid w:val="002365DC"/>
    <w:rsid w:val="002404ED"/>
    <w:rsid w:val="00243826"/>
    <w:rsid w:val="00244F7F"/>
    <w:rsid w:val="002451BC"/>
    <w:rsid w:val="00252C36"/>
    <w:rsid w:val="00254712"/>
    <w:rsid w:val="00260ACE"/>
    <w:rsid w:val="00264425"/>
    <w:rsid w:val="00265875"/>
    <w:rsid w:val="0027303B"/>
    <w:rsid w:val="002744F1"/>
    <w:rsid w:val="00276713"/>
    <w:rsid w:val="0028109B"/>
    <w:rsid w:val="00282031"/>
    <w:rsid w:val="002902B7"/>
    <w:rsid w:val="00290544"/>
    <w:rsid w:val="00291A6D"/>
    <w:rsid w:val="00291FAA"/>
    <w:rsid w:val="00292A0F"/>
    <w:rsid w:val="00294493"/>
    <w:rsid w:val="002A011B"/>
    <w:rsid w:val="002A01A7"/>
    <w:rsid w:val="002A2188"/>
    <w:rsid w:val="002A4BE7"/>
    <w:rsid w:val="002A4F4F"/>
    <w:rsid w:val="002A603C"/>
    <w:rsid w:val="002A6EC2"/>
    <w:rsid w:val="002B039D"/>
    <w:rsid w:val="002B04AF"/>
    <w:rsid w:val="002B1F58"/>
    <w:rsid w:val="002B30F0"/>
    <w:rsid w:val="002B4F62"/>
    <w:rsid w:val="002B58AB"/>
    <w:rsid w:val="002C0251"/>
    <w:rsid w:val="002C1C7A"/>
    <w:rsid w:val="002C2897"/>
    <w:rsid w:val="002C2BF6"/>
    <w:rsid w:val="002C4AB9"/>
    <w:rsid w:val="002C4D28"/>
    <w:rsid w:val="002C4D31"/>
    <w:rsid w:val="002C5449"/>
    <w:rsid w:val="002C54E2"/>
    <w:rsid w:val="002C7247"/>
    <w:rsid w:val="002C787B"/>
    <w:rsid w:val="002D3289"/>
    <w:rsid w:val="002D5C28"/>
    <w:rsid w:val="002E36BF"/>
    <w:rsid w:val="002E4445"/>
    <w:rsid w:val="002E726D"/>
    <w:rsid w:val="002E7A34"/>
    <w:rsid w:val="002F14B3"/>
    <w:rsid w:val="002F3313"/>
    <w:rsid w:val="002F640C"/>
    <w:rsid w:val="002F69C2"/>
    <w:rsid w:val="0030160F"/>
    <w:rsid w:val="003035E8"/>
    <w:rsid w:val="0031229B"/>
    <w:rsid w:val="003140BF"/>
    <w:rsid w:val="00314797"/>
    <w:rsid w:val="003148CC"/>
    <w:rsid w:val="003173FC"/>
    <w:rsid w:val="00320223"/>
    <w:rsid w:val="00320DF0"/>
    <w:rsid w:val="0032119D"/>
    <w:rsid w:val="00321A6E"/>
    <w:rsid w:val="003226BA"/>
    <w:rsid w:val="00322D0D"/>
    <w:rsid w:val="00330690"/>
    <w:rsid w:val="0033083A"/>
    <w:rsid w:val="00330916"/>
    <w:rsid w:val="00330E0B"/>
    <w:rsid w:val="003338B7"/>
    <w:rsid w:val="00337385"/>
    <w:rsid w:val="00341F3C"/>
    <w:rsid w:val="00342623"/>
    <w:rsid w:val="00342729"/>
    <w:rsid w:val="00343FA7"/>
    <w:rsid w:val="0034510E"/>
    <w:rsid w:val="00352334"/>
    <w:rsid w:val="00353839"/>
    <w:rsid w:val="0035435E"/>
    <w:rsid w:val="00356D2C"/>
    <w:rsid w:val="00356FE1"/>
    <w:rsid w:val="00357C71"/>
    <w:rsid w:val="00361465"/>
    <w:rsid w:val="00361672"/>
    <w:rsid w:val="00361793"/>
    <w:rsid w:val="003651AE"/>
    <w:rsid w:val="003653E2"/>
    <w:rsid w:val="003675A7"/>
    <w:rsid w:val="00370F33"/>
    <w:rsid w:val="003713C3"/>
    <w:rsid w:val="00373AE5"/>
    <w:rsid w:val="00375AF6"/>
    <w:rsid w:val="0038062C"/>
    <w:rsid w:val="0038177E"/>
    <w:rsid w:val="00386101"/>
    <w:rsid w:val="003877F5"/>
    <w:rsid w:val="00391025"/>
    <w:rsid w:val="003926F2"/>
    <w:rsid w:val="003942D4"/>
    <w:rsid w:val="003958A8"/>
    <w:rsid w:val="00396EEB"/>
    <w:rsid w:val="003A0D9A"/>
    <w:rsid w:val="003A1D58"/>
    <w:rsid w:val="003A43B7"/>
    <w:rsid w:val="003A59E4"/>
    <w:rsid w:val="003A7567"/>
    <w:rsid w:val="003B0C8E"/>
    <w:rsid w:val="003B4B5E"/>
    <w:rsid w:val="003B5BF6"/>
    <w:rsid w:val="003B6CDF"/>
    <w:rsid w:val="003B6DDF"/>
    <w:rsid w:val="003C1B35"/>
    <w:rsid w:val="003C2533"/>
    <w:rsid w:val="003D3224"/>
    <w:rsid w:val="003D3952"/>
    <w:rsid w:val="003D55B9"/>
    <w:rsid w:val="003D5A7F"/>
    <w:rsid w:val="003E31D9"/>
    <w:rsid w:val="003F1BC0"/>
    <w:rsid w:val="003F3736"/>
    <w:rsid w:val="003F4F3D"/>
    <w:rsid w:val="00400076"/>
    <w:rsid w:val="004016E2"/>
    <w:rsid w:val="0040318E"/>
    <w:rsid w:val="004042FB"/>
    <w:rsid w:val="0040435A"/>
    <w:rsid w:val="0040688F"/>
    <w:rsid w:val="00410D53"/>
    <w:rsid w:val="004135B4"/>
    <w:rsid w:val="00413A80"/>
    <w:rsid w:val="00414318"/>
    <w:rsid w:val="00416A24"/>
    <w:rsid w:val="00424960"/>
    <w:rsid w:val="0043171E"/>
    <w:rsid w:val="00431D5C"/>
    <w:rsid w:val="00431D9E"/>
    <w:rsid w:val="00433CE8"/>
    <w:rsid w:val="004340E0"/>
    <w:rsid w:val="00434A5C"/>
    <w:rsid w:val="00436958"/>
    <w:rsid w:val="004372F1"/>
    <w:rsid w:val="00437389"/>
    <w:rsid w:val="00442DEC"/>
    <w:rsid w:val="00446F7F"/>
    <w:rsid w:val="004474A1"/>
    <w:rsid w:val="004474D8"/>
    <w:rsid w:val="004544D9"/>
    <w:rsid w:val="00461F37"/>
    <w:rsid w:val="0046346F"/>
    <w:rsid w:val="0046434A"/>
    <w:rsid w:val="0046531E"/>
    <w:rsid w:val="004665B7"/>
    <w:rsid w:val="0046799F"/>
    <w:rsid w:val="00472BAD"/>
    <w:rsid w:val="00480D56"/>
    <w:rsid w:val="00482C4D"/>
    <w:rsid w:val="00483BC0"/>
    <w:rsid w:val="00483C60"/>
    <w:rsid w:val="00484009"/>
    <w:rsid w:val="00484532"/>
    <w:rsid w:val="00485058"/>
    <w:rsid w:val="0048593E"/>
    <w:rsid w:val="00487D0D"/>
    <w:rsid w:val="0049030C"/>
    <w:rsid w:val="00490E72"/>
    <w:rsid w:val="00491157"/>
    <w:rsid w:val="004921C8"/>
    <w:rsid w:val="0049375B"/>
    <w:rsid w:val="00495B0B"/>
    <w:rsid w:val="0049650B"/>
    <w:rsid w:val="00496961"/>
    <w:rsid w:val="00496C7C"/>
    <w:rsid w:val="004A1B8B"/>
    <w:rsid w:val="004A4455"/>
    <w:rsid w:val="004A58B8"/>
    <w:rsid w:val="004A6E86"/>
    <w:rsid w:val="004AAC04"/>
    <w:rsid w:val="004B09B5"/>
    <w:rsid w:val="004B1F05"/>
    <w:rsid w:val="004B46A7"/>
    <w:rsid w:val="004B5B5F"/>
    <w:rsid w:val="004B5F50"/>
    <w:rsid w:val="004B7077"/>
    <w:rsid w:val="004C2CBB"/>
    <w:rsid w:val="004C4589"/>
    <w:rsid w:val="004C6F21"/>
    <w:rsid w:val="004C7AC9"/>
    <w:rsid w:val="004D1851"/>
    <w:rsid w:val="004D3B22"/>
    <w:rsid w:val="004D599D"/>
    <w:rsid w:val="004D64AB"/>
    <w:rsid w:val="004E1CC9"/>
    <w:rsid w:val="004E2037"/>
    <w:rsid w:val="004E2EA5"/>
    <w:rsid w:val="004E3AEB"/>
    <w:rsid w:val="004E7C89"/>
    <w:rsid w:val="004F21BB"/>
    <w:rsid w:val="004F2B0F"/>
    <w:rsid w:val="004F414E"/>
    <w:rsid w:val="004F4AF4"/>
    <w:rsid w:val="004F5E27"/>
    <w:rsid w:val="004F69C5"/>
    <w:rsid w:val="0050223C"/>
    <w:rsid w:val="0050457D"/>
    <w:rsid w:val="00510F38"/>
    <w:rsid w:val="00511378"/>
    <w:rsid w:val="0051170A"/>
    <w:rsid w:val="00513101"/>
    <w:rsid w:val="00514E4C"/>
    <w:rsid w:val="00517B11"/>
    <w:rsid w:val="005203BE"/>
    <w:rsid w:val="00520F9A"/>
    <w:rsid w:val="00521B26"/>
    <w:rsid w:val="00522BAF"/>
    <w:rsid w:val="00523937"/>
    <w:rsid w:val="005243FF"/>
    <w:rsid w:val="00524513"/>
    <w:rsid w:val="00524971"/>
    <w:rsid w:val="00525B31"/>
    <w:rsid w:val="0053045F"/>
    <w:rsid w:val="005305A7"/>
    <w:rsid w:val="0053359A"/>
    <w:rsid w:val="005441C6"/>
    <w:rsid w:val="005441DC"/>
    <w:rsid w:val="00545D02"/>
    <w:rsid w:val="0054666A"/>
    <w:rsid w:val="00550F54"/>
    <w:rsid w:val="00552776"/>
    <w:rsid w:val="00553E97"/>
    <w:rsid w:val="0055645C"/>
    <w:rsid w:val="0056095C"/>
    <w:rsid w:val="00560B18"/>
    <w:rsid w:val="00564FBC"/>
    <w:rsid w:val="00565C0A"/>
    <w:rsid w:val="00566A8E"/>
    <w:rsid w:val="005717E6"/>
    <w:rsid w:val="005732B7"/>
    <w:rsid w:val="00573EF6"/>
    <w:rsid w:val="005741A0"/>
    <w:rsid w:val="00575937"/>
    <w:rsid w:val="00576073"/>
    <w:rsid w:val="0057783B"/>
    <w:rsid w:val="005800BC"/>
    <w:rsid w:val="00582442"/>
    <w:rsid w:val="00582658"/>
    <w:rsid w:val="00584603"/>
    <w:rsid w:val="00587687"/>
    <w:rsid w:val="00587E07"/>
    <w:rsid w:val="0059394F"/>
    <w:rsid w:val="00596116"/>
    <w:rsid w:val="005A335D"/>
    <w:rsid w:val="005A373C"/>
    <w:rsid w:val="005A554E"/>
    <w:rsid w:val="005A5FE5"/>
    <w:rsid w:val="005A691F"/>
    <w:rsid w:val="005A694F"/>
    <w:rsid w:val="005B16FD"/>
    <w:rsid w:val="005B6987"/>
    <w:rsid w:val="005C08A6"/>
    <w:rsid w:val="005C50C1"/>
    <w:rsid w:val="005C69B1"/>
    <w:rsid w:val="005C741F"/>
    <w:rsid w:val="005D2138"/>
    <w:rsid w:val="005D66A2"/>
    <w:rsid w:val="005D70E6"/>
    <w:rsid w:val="005E15C4"/>
    <w:rsid w:val="005E287E"/>
    <w:rsid w:val="005E2BD5"/>
    <w:rsid w:val="005E50DA"/>
    <w:rsid w:val="005F3269"/>
    <w:rsid w:val="005F3BD9"/>
    <w:rsid w:val="005F5814"/>
    <w:rsid w:val="005F59FB"/>
    <w:rsid w:val="006028F8"/>
    <w:rsid w:val="0060389F"/>
    <w:rsid w:val="00604852"/>
    <w:rsid w:val="00605F3F"/>
    <w:rsid w:val="00607DD4"/>
    <w:rsid w:val="006127F3"/>
    <w:rsid w:val="00613434"/>
    <w:rsid w:val="006176DB"/>
    <w:rsid w:val="00622A04"/>
    <w:rsid w:val="0062303A"/>
    <w:rsid w:val="00623AE3"/>
    <w:rsid w:val="00624FED"/>
    <w:rsid w:val="00625A05"/>
    <w:rsid w:val="00627766"/>
    <w:rsid w:val="00627C01"/>
    <w:rsid w:val="0063118F"/>
    <w:rsid w:val="006315D2"/>
    <w:rsid w:val="0063289F"/>
    <w:rsid w:val="00633256"/>
    <w:rsid w:val="00633753"/>
    <w:rsid w:val="00637D40"/>
    <w:rsid w:val="00640A12"/>
    <w:rsid w:val="00642080"/>
    <w:rsid w:val="006424D0"/>
    <w:rsid w:val="0064312B"/>
    <w:rsid w:val="00643738"/>
    <w:rsid w:val="0064737F"/>
    <w:rsid w:val="00647DAA"/>
    <w:rsid w:val="0065203B"/>
    <w:rsid w:val="0065247D"/>
    <w:rsid w:val="006535F1"/>
    <w:rsid w:val="00653946"/>
    <w:rsid w:val="0065557D"/>
    <w:rsid w:val="00657525"/>
    <w:rsid w:val="0065760E"/>
    <w:rsid w:val="00657FC9"/>
    <w:rsid w:val="00660CA7"/>
    <w:rsid w:val="00660D50"/>
    <w:rsid w:val="00660E93"/>
    <w:rsid w:val="00662378"/>
    <w:rsid w:val="00662984"/>
    <w:rsid w:val="006706FF"/>
    <w:rsid w:val="006716BB"/>
    <w:rsid w:val="0067199E"/>
    <w:rsid w:val="006730E9"/>
    <w:rsid w:val="00673B22"/>
    <w:rsid w:val="00675D3C"/>
    <w:rsid w:val="00676C7D"/>
    <w:rsid w:val="0068044C"/>
    <w:rsid w:val="00690B65"/>
    <w:rsid w:val="006927F0"/>
    <w:rsid w:val="00693505"/>
    <w:rsid w:val="006943B0"/>
    <w:rsid w:val="00694B75"/>
    <w:rsid w:val="006968BB"/>
    <w:rsid w:val="00696F6C"/>
    <w:rsid w:val="00697699"/>
    <w:rsid w:val="006A26AB"/>
    <w:rsid w:val="006A3F4E"/>
    <w:rsid w:val="006A4BE2"/>
    <w:rsid w:val="006A74A1"/>
    <w:rsid w:val="006B1859"/>
    <w:rsid w:val="006B1DE7"/>
    <w:rsid w:val="006B4FB9"/>
    <w:rsid w:val="006B6680"/>
    <w:rsid w:val="006B6DCC"/>
    <w:rsid w:val="006C3020"/>
    <w:rsid w:val="006C4D3B"/>
    <w:rsid w:val="006C5FB9"/>
    <w:rsid w:val="006D0C8D"/>
    <w:rsid w:val="006D123F"/>
    <w:rsid w:val="006D2848"/>
    <w:rsid w:val="006D4302"/>
    <w:rsid w:val="006D4D3F"/>
    <w:rsid w:val="006E36F3"/>
    <w:rsid w:val="006E6499"/>
    <w:rsid w:val="006E64B2"/>
    <w:rsid w:val="006F0711"/>
    <w:rsid w:val="00702DEF"/>
    <w:rsid w:val="007032ED"/>
    <w:rsid w:val="00704E38"/>
    <w:rsid w:val="007063BA"/>
    <w:rsid w:val="00706861"/>
    <w:rsid w:val="00711310"/>
    <w:rsid w:val="00712E2B"/>
    <w:rsid w:val="00713713"/>
    <w:rsid w:val="00717648"/>
    <w:rsid w:val="00720D7D"/>
    <w:rsid w:val="00721798"/>
    <w:rsid w:val="0072240B"/>
    <w:rsid w:val="0072485F"/>
    <w:rsid w:val="0073553F"/>
    <w:rsid w:val="007361A5"/>
    <w:rsid w:val="007375EB"/>
    <w:rsid w:val="00742F82"/>
    <w:rsid w:val="007432BC"/>
    <w:rsid w:val="00743569"/>
    <w:rsid w:val="007437AD"/>
    <w:rsid w:val="007451DC"/>
    <w:rsid w:val="00746142"/>
    <w:rsid w:val="00746BF6"/>
    <w:rsid w:val="0075051B"/>
    <w:rsid w:val="00751118"/>
    <w:rsid w:val="00751BA9"/>
    <w:rsid w:val="00752D7F"/>
    <w:rsid w:val="00754B55"/>
    <w:rsid w:val="007569AD"/>
    <w:rsid w:val="00757134"/>
    <w:rsid w:val="0075799C"/>
    <w:rsid w:val="00763109"/>
    <w:rsid w:val="0076343A"/>
    <w:rsid w:val="00764DF9"/>
    <w:rsid w:val="00765AD6"/>
    <w:rsid w:val="00773BC2"/>
    <w:rsid w:val="00775655"/>
    <w:rsid w:val="00777410"/>
    <w:rsid w:val="007779F0"/>
    <w:rsid w:val="007818C2"/>
    <w:rsid w:val="00783E8E"/>
    <w:rsid w:val="00793188"/>
    <w:rsid w:val="00794D34"/>
    <w:rsid w:val="007A01E1"/>
    <w:rsid w:val="007A30A2"/>
    <w:rsid w:val="007A433F"/>
    <w:rsid w:val="007A62D5"/>
    <w:rsid w:val="007A7400"/>
    <w:rsid w:val="007B1B55"/>
    <w:rsid w:val="007B4C8A"/>
    <w:rsid w:val="007B76F6"/>
    <w:rsid w:val="007C5171"/>
    <w:rsid w:val="007C5C9A"/>
    <w:rsid w:val="007C657F"/>
    <w:rsid w:val="007D4EFE"/>
    <w:rsid w:val="007D5AE3"/>
    <w:rsid w:val="007D71EB"/>
    <w:rsid w:val="007E3C33"/>
    <w:rsid w:val="007E5F0D"/>
    <w:rsid w:val="007E691E"/>
    <w:rsid w:val="007F23FA"/>
    <w:rsid w:val="007F2A02"/>
    <w:rsid w:val="007F354A"/>
    <w:rsid w:val="00800030"/>
    <w:rsid w:val="00800B6F"/>
    <w:rsid w:val="00801C4E"/>
    <w:rsid w:val="00813656"/>
    <w:rsid w:val="00813723"/>
    <w:rsid w:val="00813E5E"/>
    <w:rsid w:val="00820B68"/>
    <w:rsid w:val="008225C8"/>
    <w:rsid w:val="00823A2C"/>
    <w:rsid w:val="00824C1E"/>
    <w:rsid w:val="00824D71"/>
    <w:rsid w:val="00827F1D"/>
    <w:rsid w:val="00833963"/>
    <w:rsid w:val="00834478"/>
    <w:rsid w:val="0083581B"/>
    <w:rsid w:val="00843780"/>
    <w:rsid w:val="00843B11"/>
    <w:rsid w:val="00843C06"/>
    <w:rsid w:val="008444F2"/>
    <w:rsid w:val="00845722"/>
    <w:rsid w:val="0085032F"/>
    <w:rsid w:val="00850D55"/>
    <w:rsid w:val="00855160"/>
    <w:rsid w:val="00856645"/>
    <w:rsid w:val="0086136D"/>
    <w:rsid w:val="00863874"/>
    <w:rsid w:val="00864AFF"/>
    <w:rsid w:val="00865925"/>
    <w:rsid w:val="00865BE9"/>
    <w:rsid w:val="008662C2"/>
    <w:rsid w:val="00870D25"/>
    <w:rsid w:val="00872469"/>
    <w:rsid w:val="00873487"/>
    <w:rsid w:val="00873A78"/>
    <w:rsid w:val="00874A9D"/>
    <w:rsid w:val="00875B89"/>
    <w:rsid w:val="00881FB5"/>
    <w:rsid w:val="008824DA"/>
    <w:rsid w:val="008825C2"/>
    <w:rsid w:val="00882C3B"/>
    <w:rsid w:val="0088618D"/>
    <w:rsid w:val="00891503"/>
    <w:rsid w:val="008918D2"/>
    <w:rsid w:val="00895066"/>
    <w:rsid w:val="00896334"/>
    <w:rsid w:val="008964B4"/>
    <w:rsid w:val="00897240"/>
    <w:rsid w:val="008A4157"/>
    <w:rsid w:val="008B00D6"/>
    <w:rsid w:val="008B4A6A"/>
    <w:rsid w:val="008B55CC"/>
    <w:rsid w:val="008B5734"/>
    <w:rsid w:val="008B5B60"/>
    <w:rsid w:val="008B5CE4"/>
    <w:rsid w:val="008C0909"/>
    <w:rsid w:val="008C49DA"/>
    <w:rsid w:val="008C5CF7"/>
    <w:rsid w:val="008C7C39"/>
    <w:rsid w:val="008C7E27"/>
    <w:rsid w:val="008D11EA"/>
    <w:rsid w:val="008D2761"/>
    <w:rsid w:val="008D3B7C"/>
    <w:rsid w:val="008D6283"/>
    <w:rsid w:val="008D6F77"/>
    <w:rsid w:val="008D74A1"/>
    <w:rsid w:val="008E0878"/>
    <w:rsid w:val="008E2151"/>
    <w:rsid w:val="008E423D"/>
    <w:rsid w:val="008F127A"/>
    <w:rsid w:val="008F1940"/>
    <w:rsid w:val="008F4E45"/>
    <w:rsid w:val="008F547B"/>
    <w:rsid w:val="008F5CD4"/>
    <w:rsid w:val="008F6808"/>
    <w:rsid w:val="008F7448"/>
    <w:rsid w:val="00901409"/>
    <w:rsid w:val="0090147A"/>
    <w:rsid w:val="0090197A"/>
    <w:rsid w:val="00902A4E"/>
    <w:rsid w:val="00904924"/>
    <w:rsid w:val="00904DC8"/>
    <w:rsid w:val="00905D64"/>
    <w:rsid w:val="00905E5B"/>
    <w:rsid w:val="009123E3"/>
    <w:rsid w:val="009173EF"/>
    <w:rsid w:val="00923951"/>
    <w:rsid w:val="00923F94"/>
    <w:rsid w:val="009272E5"/>
    <w:rsid w:val="0093121B"/>
    <w:rsid w:val="00932906"/>
    <w:rsid w:val="00935C4D"/>
    <w:rsid w:val="0093693A"/>
    <w:rsid w:val="009378BB"/>
    <w:rsid w:val="00937BAA"/>
    <w:rsid w:val="00937D24"/>
    <w:rsid w:val="00940CAA"/>
    <w:rsid w:val="0094116D"/>
    <w:rsid w:val="00941A47"/>
    <w:rsid w:val="00943208"/>
    <w:rsid w:val="009468C0"/>
    <w:rsid w:val="009554D4"/>
    <w:rsid w:val="00956C9C"/>
    <w:rsid w:val="009609A7"/>
    <w:rsid w:val="009616D5"/>
    <w:rsid w:val="00961B0B"/>
    <w:rsid w:val="00962D33"/>
    <w:rsid w:val="0096666F"/>
    <w:rsid w:val="00966F65"/>
    <w:rsid w:val="00967685"/>
    <w:rsid w:val="00967C24"/>
    <w:rsid w:val="00971C28"/>
    <w:rsid w:val="009741BD"/>
    <w:rsid w:val="009741F4"/>
    <w:rsid w:val="00974753"/>
    <w:rsid w:val="0098209C"/>
    <w:rsid w:val="00983D83"/>
    <w:rsid w:val="009928DE"/>
    <w:rsid w:val="00994140"/>
    <w:rsid w:val="00994266"/>
    <w:rsid w:val="009A25C4"/>
    <w:rsid w:val="009A3698"/>
    <w:rsid w:val="009A4F72"/>
    <w:rsid w:val="009A620B"/>
    <w:rsid w:val="009A6E7F"/>
    <w:rsid w:val="009B2D4B"/>
    <w:rsid w:val="009B2FDB"/>
    <w:rsid w:val="009B38C3"/>
    <w:rsid w:val="009B4345"/>
    <w:rsid w:val="009B59A5"/>
    <w:rsid w:val="009B720E"/>
    <w:rsid w:val="009C253A"/>
    <w:rsid w:val="009C4C9E"/>
    <w:rsid w:val="009D2838"/>
    <w:rsid w:val="009D3CF9"/>
    <w:rsid w:val="009D5227"/>
    <w:rsid w:val="009D6571"/>
    <w:rsid w:val="009D6CF7"/>
    <w:rsid w:val="009D76A9"/>
    <w:rsid w:val="009E17BD"/>
    <w:rsid w:val="009E18EB"/>
    <w:rsid w:val="009E3FE8"/>
    <w:rsid w:val="009E4547"/>
    <w:rsid w:val="009E485A"/>
    <w:rsid w:val="009E575B"/>
    <w:rsid w:val="009F1264"/>
    <w:rsid w:val="009F347C"/>
    <w:rsid w:val="009F35F9"/>
    <w:rsid w:val="009F4F83"/>
    <w:rsid w:val="00A01353"/>
    <w:rsid w:val="00A03905"/>
    <w:rsid w:val="00A03EB2"/>
    <w:rsid w:val="00A04CEC"/>
    <w:rsid w:val="00A0533A"/>
    <w:rsid w:val="00A07734"/>
    <w:rsid w:val="00A1429C"/>
    <w:rsid w:val="00A16181"/>
    <w:rsid w:val="00A164E1"/>
    <w:rsid w:val="00A21D65"/>
    <w:rsid w:val="00A23E07"/>
    <w:rsid w:val="00A25C3F"/>
    <w:rsid w:val="00A27F92"/>
    <w:rsid w:val="00A31B34"/>
    <w:rsid w:val="00A32257"/>
    <w:rsid w:val="00A326FD"/>
    <w:rsid w:val="00A33EFD"/>
    <w:rsid w:val="00A34664"/>
    <w:rsid w:val="00A34E5E"/>
    <w:rsid w:val="00A36909"/>
    <w:rsid w:val="00A36D20"/>
    <w:rsid w:val="00A3746A"/>
    <w:rsid w:val="00A412CB"/>
    <w:rsid w:val="00A41321"/>
    <w:rsid w:val="00A42DD8"/>
    <w:rsid w:val="00A4350F"/>
    <w:rsid w:val="00A467DF"/>
    <w:rsid w:val="00A514A4"/>
    <w:rsid w:val="00A52C84"/>
    <w:rsid w:val="00A53DEA"/>
    <w:rsid w:val="00A55622"/>
    <w:rsid w:val="00A56D64"/>
    <w:rsid w:val="00A57DA5"/>
    <w:rsid w:val="00A62274"/>
    <w:rsid w:val="00A62CC2"/>
    <w:rsid w:val="00A6622B"/>
    <w:rsid w:val="00A66C45"/>
    <w:rsid w:val="00A67C39"/>
    <w:rsid w:val="00A730A3"/>
    <w:rsid w:val="00A80F8F"/>
    <w:rsid w:val="00A8137C"/>
    <w:rsid w:val="00A83261"/>
    <w:rsid w:val="00A83502"/>
    <w:rsid w:val="00A83DFD"/>
    <w:rsid w:val="00A8534D"/>
    <w:rsid w:val="00A86753"/>
    <w:rsid w:val="00A90B5A"/>
    <w:rsid w:val="00A93862"/>
    <w:rsid w:val="00A93EE9"/>
    <w:rsid w:val="00A94376"/>
    <w:rsid w:val="00A9771E"/>
    <w:rsid w:val="00AA2D4A"/>
    <w:rsid w:val="00AA4B6E"/>
    <w:rsid w:val="00AA718E"/>
    <w:rsid w:val="00AB023F"/>
    <w:rsid w:val="00AB26A7"/>
    <w:rsid w:val="00AB46CF"/>
    <w:rsid w:val="00AB5EC1"/>
    <w:rsid w:val="00AB75A8"/>
    <w:rsid w:val="00AC2D5D"/>
    <w:rsid w:val="00AC3500"/>
    <w:rsid w:val="00AC5A58"/>
    <w:rsid w:val="00AC77BF"/>
    <w:rsid w:val="00AD15B3"/>
    <w:rsid w:val="00AD2B57"/>
    <w:rsid w:val="00AD3606"/>
    <w:rsid w:val="00AD4A3D"/>
    <w:rsid w:val="00AD5EB1"/>
    <w:rsid w:val="00AD6707"/>
    <w:rsid w:val="00AD68DF"/>
    <w:rsid w:val="00AE0205"/>
    <w:rsid w:val="00AE0BE4"/>
    <w:rsid w:val="00AE36C5"/>
    <w:rsid w:val="00AE4E2E"/>
    <w:rsid w:val="00AE5BE6"/>
    <w:rsid w:val="00AE6290"/>
    <w:rsid w:val="00AE78C0"/>
    <w:rsid w:val="00AF1B82"/>
    <w:rsid w:val="00AF32BC"/>
    <w:rsid w:val="00AF3322"/>
    <w:rsid w:val="00AF4A7E"/>
    <w:rsid w:val="00AF5235"/>
    <w:rsid w:val="00AF6E49"/>
    <w:rsid w:val="00B01D23"/>
    <w:rsid w:val="00B0205D"/>
    <w:rsid w:val="00B04A67"/>
    <w:rsid w:val="00B0583C"/>
    <w:rsid w:val="00B06DDA"/>
    <w:rsid w:val="00B10EEC"/>
    <w:rsid w:val="00B1351B"/>
    <w:rsid w:val="00B17AC5"/>
    <w:rsid w:val="00B23621"/>
    <w:rsid w:val="00B242F4"/>
    <w:rsid w:val="00B24FF9"/>
    <w:rsid w:val="00B31BD3"/>
    <w:rsid w:val="00B33B2D"/>
    <w:rsid w:val="00B358B2"/>
    <w:rsid w:val="00B36292"/>
    <w:rsid w:val="00B403D0"/>
    <w:rsid w:val="00B4042D"/>
    <w:rsid w:val="00B40A81"/>
    <w:rsid w:val="00B414C5"/>
    <w:rsid w:val="00B44910"/>
    <w:rsid w:val="00B44E85"/>
    <w:rsid w:val="00B53EE5"/>
    <w:rsid w:val="00B5518A"/>
    <w:rsid w:val="00B55608"/>
    <w:rsid w:val="00B572B9"/>
    <w:rsid w:val="00B60B26"/>
    <w:rsid w:val="00B62805"/>
    <w:rsid w:val="00B62A6B"/>
    <w:rsid w:val="00B63BAA"/>
    <w:rsid w:val="00B65582"/>
    <w:rsid w:val="00B671DE"/>
    <w:rsid w:val="00B72267"/>
    <w:rsid w:val="00B73C27"/>
    <w:rsid w:val="00B76EB6"/>
    <w:rsid w:val="00B7737B"/>
    <w:rsid w:val="00B77960"/>
    <w:rsid w:val="00B80540"/>
    <w:rsid w:val="00B824C8"/>
    <w:rsid w:val="00B835AB"/>
    <w:rsid w:val="00B84B9D"/>
    <w:rsid w:val="00B86EEA"/>
    <w:rsid w:val="00B93AEE"/>
    <w:rsid w:val="00B96DDE"/>
    <w:rsid w:val="00B9735C"/>
    <w:rsid w:val="00BA1D21"/>
    <w:rsid w:val="00BA2556"/>
    <w:rsid w:val="00BA3030"/>
    <w:rsid w:val="00BA70C1"/>
    <w:rsid w:val="00BB1164"/>
    <w:rsid w:val="00BB1210"/>
    <w:rsid w:val="00BB28BF"/>
    <w:rsid w:val="00BB5288"/>
    <w:rsid w:val="00BB5666"/>
    <w:rsid w:val="00BB68D7"/>
    <w:rsid w:val="00BB6CAF"/>
    <w:rsid w:val="00BB6D00"/>
    <w:rsid w:val="00BB711C"/>
    <w:rsid w:val="00BB73BC"/>
    <w:rsid w:val="00BC251A"/>
    <w:rsid w:val="00BC56CA"/>
    <w:rsid w:val="00BC5A60"/>
    <w:rsid w:val="00BC6E37"/>
    <w:rsid w:val="00BD032B"/>
    <w:rsid w:val="00BD1693"/>
    <w:rsid w:val="00BD2761"/>
    <w:rsid w:val="00BD3FA0"/>
    <w:rsid w:val="00BD4541"/>
    <w:rsid w:val="00BD560D"/>
    <w:rsid w:val="00BD6C27"/>
    <w:rsid w:val="00BE01C1"/>
    <w:rsid w:val="00BE1195"/>
    <w:rsid w:val="00BE1EDF"/>
    <w:rsid w:val="00BE2640"/>
    <w:rsid w:val="00BE2DA7"/>
    <w:rsid w:val="00BE4052"/>
    <w:rsid w:val="00BE4D80"/>
    <w:rsid w:val="00BE5B4C"/>
    <w:rsid w:val="00BE5E41"/>
    <w:rsid w:val="00BF1DB1"/>
    <w:rsid w:val="00BF709E"/>
    <w:rsid w:val="00C003FF"/>
    <w:rsid w:val="00C01189"/>
    <w:rsid w:val="00C01CA8"/>
    <w:rsid w:val="00C0703E"/>
    <w:rsid w:val="00C128B0"/>
    <w:rsid w:val="00C13797"/>
    <w:rsid w:val="00C13ED7"/>
    <w:rsid w:val="00C1537A"/>
    <w:rsid w:val="00C1641F"/>
    <w:rsid w:val="00C165E7"/>
    <w:rsid w:val="00C166C3"/>
    <w:rsid w:val="00C16E98"/>
    <w:rsid w:val="00C2407C"/>
    <w:rsid w:val="00C25F3F"/>
    <w:rsid w:val="00C26199"/>
    <w:rsid w:val="00C2735F"/>
    <w:rsid w:val="00C34F18"/>
    <w:rsid w:val="00C34FF7"/>
    <w:rsid w:val="00C374DE"/>
    <w:rsid w:val="00C37EAF"/>
    <w:rsid w:val="00C4024B"/>
    <w:rsid w:val="00C426D4"/>
    <w:rsid w:val="00C4278E"/>
    <w:rsid w:val="00C43356"/>
    <w:rsid w:val="00C47AD4"/>
    <w:rsid w:val="00C51846"/>
    <w:rsid w:val="00C52559"/>
    <w:rsid w:val="00C52D81"/>
    <w:rsid w:val="00C54E4C"/>
    <w:rsid w:val="00C55198"/>
    <w:rsid w:val="00C57B69"/>
    <w:rsid w:val="00C65FBF"/>
    <w:rsid w:val="00C670DF"/>
    <w:rsid w:val="00C724CD"/>
    <w:rsid w:val="00C7258F"/>
    <w:rsid w:val="00C75780"/>
    <w:rsid w:val="00C77E08"/>
    <w:rsid w:val="00C77E70"/>
    <w:rsid w:val="00C8088C"/>
    <w:rsid w:val="00C814BE"/>
    <w:rsid w:val="00C83FC6"/>
    <w:rsid w:val="00C934E2"/>
    <w:rsid w:val="00C955E7"/>
    <w:rsid w:val="00C96A5F"/>
    <w:rsid w:val="00C96C8E"/>
    <w:rsid w:val="00CA2136"/>
    <w:rsid w:val="00CA333C"/>
    <w:rsid w:val="00CA3EEF"/>
    <w:rsid w:val="00CA6393"/>
    <w:rsid w:val="00CA7CB8"/>
    <w:rsid w:val="00CB18FF"/>
    <w:rsid w:val="00CB39EE"/>
    <w:rsid w:val="00CB72D2"/>
    <w:rsid w:val="00CC094C"/>
    <w:rsid w:val="00CC24CD"/>
    <w:rsid w:val="00CC40C6"/>
    <w:rsid w:val="00CD0C08"/>
    <w:rsid w:val="00CD1F32"/>
    <w:rsid w:val="00CD2029"/>
    <w:rsid w:val="00CD2C01"/>
    <w:rsid w:val="00CD53C8"/>
    <w:rsid w:val="00CD5EA0"/>
    <w:rsid w:val="00CE03FB"/>
    <w:rsid w:val="00CE12F7"/>
    <w:rsid w:val="00CE28CA"/>
    <w:rsid w:val="00CE433C"/>
    <w:rsid w:val="00CE4F8B"/>
    <w:rsid w:val="00CE5330"/>
    <w:rsid w:val="00CF0161"/>
    <w:rsid w:val="00CF33F3"/>
    <w:rsid w:val="00CF36AA"/>
    <w:rsid w:val="00CF6933"/>
    <w:rsid w:val="00CF783A"/>
    <w:rsid w:val="00D03063"/>
    <w:rsid w:val="00D03CB8"/>
    <w:rsid w:val="00D06183"/>
    <w:rsid w:val="00D06689"/>
    <w:rsid w:val="00D111CA"/>
    <w:rsid w:val="00D1416C"/>
    <w:rsid w:val="00D159B1"/>
    <w:rsid w:val="00D1747B"/>
    <w:rsid w:val="00D177F5"/>
    <w:rsid w:val="00D221A8"/>
    <w:rsid w:val="00D22C42"/>
    <w:rsid w:val="00D26244"/>
    <w:rsid w:val="00D26593"/>
    <w:rsid w:val="00D305B1"/>
    <w:rsid w:val="00D30B8F"/>
    <w:rsid w:val="00D315FE"/>
    <w:rsid w:val="00D32779"/>
    <w:rsid w:val="00D3494B"/>
    <w:rsid w:val="00D41823"/>
    <w:rsid w:val="00D434BE"/>
    <w:rsid w:val="00D44D81"/>
    <w:rsid w:val="00D464CC"/>
    <w:rsid w:val="00D51321"/>
    <w:rsid w:val="00D51988"/>
    <w:rsid w:val="00D53C61"/>
    <w:rsid w:val="00D53EC6"/>
    <w:rsid w:val="00D546BB"/>
    <w:rsid w:val="00D56753"/>
    <w:rsid w:val="00D56F07"/>
    <w:rsid w:val="00D600EE"/>
    <w:rsid w:val="00D61EA3"/>
    <w:rsid w:val="00D63387"/>
    <w:rsid w:val="00D6478D"/>
    <w:rsid w:val="00D64874"/>
    <w:rsid w:val="00D64A3E"/>
    <w:rsid w:val="00D65041"/>
    <w:rsid w:val="00D8253F"/>
    <w:rsid w:val="00D82DE6"/>
    <w:rsid w:val="00D8347C"/>
    <w:rsid w:val="00D83F0B"/>
    <w:rsid w:val="00D847FB"/>
    <w:rsid w:val="00D84FA6"/>
    <w:rsid w:val="00D87BFD"/>
    <w:rsid w:val="00D87F91"/>
    <w:rsid w:val="00D935BD"/>
    <w:rsid w:val="00D949E1"/>
    <w:rsid w:val="00D94C0E"/>
    <w:rsid w:val="00DA012A"/>
    <w:rsid w:val="00DA17C1"/>
    <w:rsid w:val="00DA4D8B"/>
    <w:rsid w:val="00DA5906"/>
    <w:rsid w:val="00DA6052"/>
    <w:rsid w:val="00DB00D5"/>
    <w:rsid w:val="00DB02B5"/>
    <w:rsid w:val="00DB1936"/>
    <w:rsid w:val="00DB384B"/>
    <w:rsid w:val="00DB44A4"/>
    <w:rsid w:val="00DB4664"/>
    <w:rsid w:val="00DB6B67"/>
    <w:rsid w:val="00DB7C85"/>
    <w:rsid w:val="00DC10B7"/>
    <w:rsid w:val="00DC311C"/>
    <w:rsid w:val="00DC3977"/>
    <w:rsid w:val="00DCBE5B"/>
    <w:rsid w:val="00DD0575"/>
    <w:rsid w:val="00DD59EE"/>
    <w:rsid w:val="00DE39C8"/>
    <w:rsid w:val="00DE52B6"/>
    <w:rsid w:val="00DF0189"/>
    <w:rsid w:val="00DF03C8"/>
    <w:rsid w:val="00DF4003"/>
    <w:rsid w:val="00DF5C63"/>
    <w:rsid w:val="00E00EA6"/>
    <w:rsid w:val="00E028F2"/>
    <w:rsid w:val="00E03C3D"/>
    <w:rsid w:val="00E04CE5"/>
    <w:rsid w:val="00E05E3A"/>
    <w:rsid w:val="00E0604D"/>
    <w:rsid w:val="00E06FD5"/>
    <w:rsid w:val="00E07637"/>
    <w:rsid w:val="00E10171"/>
    <w:rsid w:val="00E10E80"/>
    <w:rsid w:val="00E124F0"/>
    <w:rsid w:val="00E1316A"/>
    <w:rsid w:val="00E137FA"/>
    <w:rsid w:val="00E177E8"/>
    <w:rsid w:val="00E227F3"/>
    <w:rsid w:val="00E24A86"/>
    <w:rsid w:val="00E25FA4"/>
    <w:rsid w:val="00E269F2"/>
    <w:rsid w:val="00E355B8"/>
    <w:rsid w:val="00E400EB"/>
    <w:rsid w:val="00E410D9"/>
    <w:rsid w:val="00E51869"/>
    <w:rsid w:val="00E545C6"/>
    <w:rsid w:val="00E54D5E"/>
    <w:rsid w:val="00E56A42"/>
    <w:rsid w:val="00E57325"/>
    <w:rsid w:val="00E60BA8"/>
    <w:rsid w:val="00E60F04"/>
    <w:rsid w:val="00E60FA1"/>
    <w:rsid w:val="00E64157"/>
    <w:rsid w:val="00E65087"/>
    <w:rsid w:val="00E65B24"/>
    <w:rsid w:val="00E7222D"/>
    <w:rsid w:val="00E73974"/>
    <w:rsid w:val="00E7454A"/>
    <w:rsid w:val="00E7548D"/>
    <w:rsid w:val="00E81197"/>
    <w:rsid w:val="00E8323C"/>
    <w:rsid w:val="00E8393D"/>
    <w:rsid w:val="00E854E4"/>
    <w:rsid w:val="00E86DBF"/>
    <w:rsid w:val="00E90677"/>
    <w:rsid w:val="00E90A73"/>
    <w:rsid w:val="00EA07F7"/>
    <w:rsid w:val="00EA2A38"/>
    <w:rsid w:val="00EA363C"/>
    <w:rsid w:val="00EA3FD0"/>
    <w:rsid w:val="00EA6C9E"/>
    <w:rsid w:val="00EB030F"/>
    <w:rsid w:val="00EB0D6F"/>
    <w:rsid w:val="00EB2232"/>
    <w:rsid w:val="00EB526C"/>
    <w:rsid w:val="00EB6017"/>
    <w:rsid w:val="00EB6D8C"/>
    <w:rsid w:val="00EC49FD"/>
    <w:rsid w:val="00EC5337"/>
    <w:rsid w:val="00EC6973"/>
    <w:rsid w:val="00ED211A"/>
    <w:rsid w:val="00ED454D"/>
    <w:rsid w:val="00ED5156"/>
    <w:rsid w:val="00ED5A81"/>
    <w:rsid w:val="00EE284D"/>
    <w:rsid w:val="00EE2996"/>
    <w:rsid w:val="00EE3BCC"/>
    <w:rsid w:val="00EE49E8"/>
    <w:rsid w:val="00EE4ECA"/>
    <w:rsid w:val="00EF1CD4"/>
    <w:rsid w:val="00F01614"/>
    <w:rsid w:val="00F02210"/>
    <w:rsid w:val="00F0401F"/>
    <w:rsid w:val="00F12B84"/>
    <w:rsid w:val="00F130BA"/>
    <w:rsid w:val="00F13A71"/>
    <w:rsid w:val="00F14C83"/>
    <w:rsid w:val="00F169F2"/>
    <w:rsid w:val="00F16BAB"/>
    <w:rsid w:val="00F16BB8"/>
    <w:rsid w:val="00F17CD0"/>
    <w:rsid w:val="00F17D2B"/>
    <w:rsid w:val="00F2150A"/>
    <w:rsid w:val="00F231D8"/>
    <w:rsid w:val="00F2349B"/>
    <w:rsid w:val="00F24018"/>
    <w:rsid w:val="00F25DD5"/>
    <w:rsid w:val="00F32BE3"/>
    <w:rsid w:val="00F352E4"/>
    <w:rsid w:val="00F36BD4"/>
    <w:rsid w:val="00F371DA"/>
    <w:rsid w:val="00F4117B"/>
    <w:rsid w:val="00F429E5"/>
    <w:rsid w:val="00F43A2B"/>
    <w:rsid w:val="00F43EA5"/>
    <w:rsid w:val="00F44C00"/>
    <w:rsid w:val="00F45D2C"/>
    <w:rsid w:val="00F464D7"/>
    <w:rsid w:val="00F46C5F"/>
    <w:rsid w:val="00F51218"/>
    <w:rsid w:val="00F5298C"/>
    <w:rsid w:val="00F56166"/>
    <w:rsid w:val="00F57430"/>
    <w:rsid w:val="00F60F7B"/>
    <w:rsid w:val="00F61B6F"/>
    <w:rsid w:val="00F632C0"/>
    <w:rsid w:val="00F6435B"/>
    <w:rsid w:val="00F65160"/>
    <w:rsid w:val="00F65E8C"/>
    <w:rsid w:val="00F71913"/>
    <w:rsid w:val="00F74694"/>
    <w:rsid w:val="00F74828"/>
    <w:rsid w:val="00F771CD"/>
    <w:rsid w:val="00F827C4"/>
    <w:rsid w:val="00F8795B"/>
    <w:rsid w:val="00F87EC9"/>
    <w:rsid w:val="00F92EB2"/>
    <w:rsid w:val="00F94735"/>
    <w:rsid w:val="00F94A63"/>
    <w:rsid w:val="00F97AE8"/>
    <w:rsid w:val="00FA08C0"/>
    <w:rsid w:val="00FA1C28"/>
    <w:rsid w:val="00FA321B"/>
    <w:rsid w:val="00FA584E"/>
    <w:rsid w:val="00FA7C13"/>
    <w:rsid w:val="00FB1279"/>
    <w:rsid w:val="00FB1A87"/>
    <w:rsid w:val="00FB3B6B"/>
    <w:rsid w:val="00FB6B76"/>
    <w:rsid w:val="00FB71B2"/>
    <w:rsid w:val="00FB7596"/>
    <w:rsid w:val="00FC1DA6"/>
    <w:rsid w:val="00FC4ABA"/>
    <w:rsid w:val="00FC56AA"/>
    <w:rsid w:val="00FC7F5F"/>
    <w:rsid w:val="00FD0407"/>
    <w:rsid w:val="00FD2208"/>
    <w:rsid w:val="00FD2266"/>
    <w:rsid w:val="00FD7016"/>
    <w:rsid w:val="00FE2C99"/>
    <w:rsid w:val="00FE4077"/>
    <w:rsid w:val="00FE4078"/>
    <w:rsid w:val="00FE500D"/>
    <w:rsid w:val="00FE77D2"/>
    <w:rsid w:val="00FF2E06"/>
    <w:rsid w:val="00FF42E8"/>
    <w:rsid w:val="00FF45FC"/>
    <w:rsid w:val="00FF48DE"/>
    <w:rsid w:val="00FF5187"/>
    <w:rsid w:val="00FF521E"/>
    <w:rsid w:val="00FF717A"/>
    <w:rsid w:val="01D699B6"/>
    <w:rsid w:val="01D7B3F1"/>
    <w:rsid w:val="01FDD7C7"/>
    <w:rsid w:val="020D679C"/>
    <w:rsid w:val="02156109"/>
    <w:rsid w:val="02389700"/>
    <w:rsid w:val="023ED663"/>
    <w:rsid w:val="028C1281"/>
    <w:rsid w:val="0295F95D"/>
    <w:rsid w:val="02A65497"/>
    <w:rsid w:val="031D8CFC"/>
    <w:rsid w:val="0337BBFC"/>
    <w:rsid w:val="034104FF"/>
    <w:rsid w:val="03BF7E49"/>
    <w:rsid w:val="03CAB93D"/>
    <w:rsid w:val="042A19FC"/>
    <w:rsid w:val="042D86B3"/>
    <w:rsid w:val="049B8ADB"/>
    <w:rsid w:val="04A724E4"/>
    <w:rsid w:val="050434AB"/>
    <w:rsid w:val="05096EE1"/>
    <w:rsid w:val="053EEC4D"/>
    <w:rsid w:val="0577A4BA"/>
    <w:rsid w:val="058C4FCA"/>
    <w:rsid w:val="05BD5787"/>
    <w:rsid w:val="05D1C522"/>
    <w:rsid w:val="05D1E017"/>
    <w:rsid w:val="069C5E3E"/>
    <w:rsid w:val="079C853A"/>
    <w:rsid w:val="07CDA8C3"/>
    <w:rsid w:val="07D8D45D"/>
    <w:rsid w:val="07EC52E6"/>
    <w:rsid w:val="085B7911"/>
    <w:rsid w:val="088910BC"/>
    <w:rsid w:val="09280427"/>
    <w:rsid w:val="0935DE2F"/>
    <w:rsid w:val="09C42948"/>
    <w:rsid w:val="09C580B8"/>
    <w:rsid w:val="0A1F6590"/>
    <w:rsid w:val="0A37BC88"/>
    <w:rsid w:val="0A39F3D0"/>
    <w:rsid w:val="0A8A0190"/>
    <w:rsid w:val="0AC8949B"/>
    <w:rsid w:val="0B5F97FE"/>
    <w:rsid w:val="0B7E09D1"/>
    <w:rsid w:val="0C417521"/>
    <w:rsid w:val="0C8F49A7"/>
    <w:rsid w:val="0CCEBC51"/>
    <w:rsid w:val="0CEC833B"/>
    <w:rsid w:val="0CFB3ACA"/>
    <w:rsid w:val="0D237E0C"/>
    <w:rsid w:val="0D907528"/>
    <w:rsid w:val="0D94600C"/>
    <w:rsid w:val="0D9852AF"/>
    <w:rsid w:val="0DD99D43"/>
    <w:rsid w:val="0DDB7979"/>
    <w:rsid w:val="0DE56C23"/>
    <w:rsid w:val="0E1B5202"/>
    <w:rsid w:val="0E39A9B3"/>
    <w:rsid w:val="0E7EB995"/>
    <w:rsid w:val="0ED36EE1"/>
    <w:rsid w:val="0F0D5653"/>
    <w:rsid w:val="0F687CB0"/>
    <w:rsid w:val="0F834706"/>
    <w:rsid w:val="0FBD8ADB"/>
    <w:rsid w:val="0FC89027"/>
    <w:rsid w:val="0FE1CE2B"/>
    <w:rsid w:val="0FE33B67"/>
    <w:rsid w:val="0FEDB613"/>
    <w:rsid w:val="100061A5"/>
    <w:rsid w:val="10488246"/>
    <w:rsid w:val="1066EA70"/>
    <w:rsid w:val="106B6F41"/>
    <w:rsid w:val="10832D96"/>
    <w:rsid w:val="10A4C104"/>
    <w:rsid w:val="10D5D8C3"/>
    <w:rsid w:val="10F57D3A"/>
    <w:rsid w:val="11094B58"/>
    <w:rsid w:val="113D9593"/>
    <w:rsid w:val="11516266"/>
    <w:rsid w:val="11989E47"/>
    <w:rsid w:val="11A98975"/>
    <w:rsid w:val="11AC9506"/>
    <w:rsid w:val="1262CED8"/>
    <w:rsid w:val="1269F4B4"/>
    <w:rsid w:val="129E00C7"/>
    <w:rsid w:val="12D82125"/>
    <w:rsid w:val="1326716C"/>
    <w:rsid w:val="133DC651"/>
    <w:rsid w:val="1350C400"/>
    <w:rsid w:val="1367DF70"/>
    <w:rsid w:val="13D2E668"/>
    <w:rsid w:val="13F59126"/>
    <w:rsid w:val="1408D1AF"/>
    <w:rsid w:val="14DA4B26"/>
    <w:rsid w:val="15092FCB"/>
    <w:rsid w:val="1541A7F9"/>
    <w:rsid w:val="1580CAE5"/>
    <w:rsid w:val="1583284B"/>
    <w:rsid w:val="15F2B0F2"/>
    <w:rsid w:val="163E0A56"/>
    <w:rsid w:val="164CEAAD"/>
    <w:rsid w:val="1666F128"/>
    <w:rsid w:val="171B5BC6"/>
    <w:rsid w:val="173763A3"/>
    <w:rsid w:val="1781E05C"/>
    <w:rsid w:val="17FAF51E"/>
    <w:rsid w:val="182320A8"/>
    <w:rsid w:val="1839C901"/>
    <w:rsid w:val="183A6254"/>
    <w:rsid w:val="18AFADDE"/>
    <w:rsid w:val="18CEE613"/>
    <w:rsid w:val="18D01FEC"/>
    <w:rsid w:val="194E1F12"/>
    <w:rsid w:val="19665A11"/>
    <w:rsid w:val="19C8ADE6"/>
    <w:rsid w:val="19F690F4"/>
    <w:rsid w:val="19FE2A62"/>
    <w:rsid w:val="1A12B285"/>
    <w:rsid w:val="1A3B588E"/>
    <w:rsid w:val="1A6CF59F"/>
    <w:rsid w:val="1AADE5DE"/>
    <w:rsid w:val="1AE567C9"/>
    <w:rsid w:val="1AE9EB49"/>
    <w:rsid w:val="1B082AC4"/>
    <w:rsid w:val="1B33E7F9"/>
    <w:rsid w:val="1B4376E2"/>
    <w:rsid w:val="1BDA6645"/>
    <w:rsid w:val="1BDF43F0"/>
    <w:rsid w:val="1C068840"/>
    <w:rsid w:val="1C099DCC"/>
    <w:rsid w:val="1C4C74D3"/>
    <w:rsid w:val="1C580E5C"/>
    <w:rsid w:val="1C6DEB91"/>
    <w:rsid w:val="1C80FEA9"/>
    <w:rsid w:val="1C960960"/>
    <w:rsid w:val="1CB40647"/>
    <w:rsid w:val="1D02B928"/>
    <w:rsid w:val="1D31491E"/>
    <w:rsid w:val="1D60A43E"/>
    <w:rsid w:val="1DB9205E"/>
    <w:rsid w:val="1DD0BE11"/>
    <w:rsid w:val="1E0468AA"/>
    <w:rsid w:val="1E1B5CCE"/>
    <w:rsid w:val="1E205815"/>
    <w:rsid w:val="1E24240E"/>
    <w:rsid w:val="1E3F4E2D"/>
    <w:rsid w:val="1E984EA9"/>
    <w:rsid w:val="1ECDC533"/>
    <w:rsid w:val="1ECDD5AD"/>
    <w:rsid w:val="1F17CB03"/>
    <w:rsid w:val="1F3F48A1"/>
    <w:rsid w:val="1F73AE90"/>
    <w:rsid w:val="1FB42457"/>
    <w:rsid w:val="1FCDF238"/>
    <w:rsid w:val="1FFCD215"/>
    <w:rsid w:val="203A323B"/>
    <w:rsid w:val="20881ACB"/>
    <w:rsid w:val="209FDC52"/>
    <w:rsid w:val="211BEA47"/>
    <w:rsid w:val="2129C69F"/>
    <w:rsid w:val="2152F7CB"/>
    <w:rsid w:val="21534EBE"/>
    <w:rsid w:val="21CB7A11"/>
    <w:rsid w:val="21CDAECE"/>
    <w:rsid w:val="222280A2"/>
    <w:rsid w:val="22742CE0"/>
    <w:rsid w:val="22C7DC74"/>
    <w:rsid w:val="22D30F37"/>
    <w:rsid w:val="235CCB06"/>
    <w:rsid w:val="23757B2B"/>
    <w:rsid w:val="23E3CED7"/>
    <w:rsid w:val="24460F5E"/>
    <w:rsid w:val="2446A27C"/>
    <w:rsid w:val="2500D16D"/>
    <w:rsid w:val="253AB268"/>
    <w:rsid w:val="25960EA9"/>
    <w:rsid w:val="25E08D42"/>
    <w:rsid w:val="25E44FA3"/>
    <w:rsid w:val="25F47FEF"/>
    <w:rsid w:val="25FBDAD8"/>
    <w:rsid w:val="2615C44A"/>
    <w:rsid w:val="2615DE69"/>
    <w:rsid w:val="264EEFA0"/>
    <w:rsid w:val="268CC761"/>
    <w:rsid w:val="2694BC68"/>
    <w:rsid w:val="26F47F92"/>
    <w:rsid w:val="2759AE6D"/>
    <w:rsid w:val="2769D5D2"/>
    <w:rsid w:val="2769E9ED"/>
    <w:rsid w:val="276E6D5C"/>
    <w:rsid w:val="278D4203"/>
    <w:rsid w:val="27A6D9D7"/>
    <w:rsid w:val="27C944A0"/>
    <w:rsid w:val="291955D4"/>
    <w:rsid w:val="2961972F"/>
    <w:rsid w:val="29C18834"/>
    <w:rsid w:val="29DAA621"/>
    <w:rsid w:val="2A8F2EFF"/>
    <w:rsid w:val="2AA5743D"/>
    <w:rsid w:val="2AB07C98"/>
    <w:rsid w:val="2AD98D6E"/>
    <w:rsid w:val="2AFBF32B"/>
    <w:rsid w:val="2B2C2E74"/>
    <w:rsid w:val="2B47C72B"/>
    <w:rsid w:val="2B52BF9B"/>
    <w:rsid w:val="2B8D6DBC"/>
    <w:rsid w:val="2BFC821F"/>
    <w:rsid w:val="2C1E11CA"/>
    <w:rsid w:val="2C974ACE"/>
    <w:rsid w:val="2CB901E7"/>
    <w:rsid w:val="2D6D4B64"/>
    <w:rsid w:val="2DACC6A5"/>
    <w:rsid w:val="2E416CA4"/>
    <w:rsid w:val="2E48A952"/>
    <w:rsid w:val="2E5C2C4D"/>
    <w:rsid w:val="2F1C5C30"/>
    <w:rsid w:val="2F514E31"/>
    <w:rsid w:val="2F5B815D"/>
    <w:rsid w:val="2F854F2E"/>
    <w:rsid w:val="2FBE92A9"/>
    <w:rsid w:val="2FD962F2"/>
    <w:rsid w:val="300260C3"/>
    <w:rsid w:val="30898DAF"/>
    <w:rsid w:val="30BCEC7E"/>
    <w:rsid w:val="314244AD"/>
    <w:rsid w:val="31D0F26B"/>
    <w:rsid w:val="31D9AE0B"/>
    <w:rsid w:val="3210ACAD"/>
    <w:rsid w:val="3236751D"/>
    <w:rsid w:val="3339695D"/>
    <w:rsid w:val="336DF918"/>
    <w:rsid w:val="33D6EB19"/>
    <w:rsid w:val="33E5DEB2"/>
    <w:rsid w:val="341A9C6D"/>
    <w:rsid w:val="341B45C0"/>
    <w:rsid w:val="343214B4"/>
    <w:rsid w:val="34881E72"/>
    <w:rsid w:val="349101F7"/>
    <w:rsid w:val="34C05039"/>
    <w:rsid w:val="34C62C35"/>
    <w:rsid w:val="34DBEEAC"/>
    <w:rsid w:val="352B0FCA"/>
    <w:rsid w:val="35494FBA"/>
    <w:rsid w:val="357177EF"/>
    <w:rsid w:val="35847B1F"/>
    <w:rsid w:val="35A04553"/>
    <w:rsid w:val="35E3DC8D"/>
    <w:rsid w:val="363C8A70"/>
    <w:rsid w:val="3666A8D4"/>
    <w:rsid w:val="36E5CC52"/>
    <w:rsid w:val="37152A2F"/>
    <w:rsid w:val="37979523"/>
    <w:rsid w:val="37F3FA55"/>
    <w:rsid w:val="37F8B85B"/>
    <w:rsid w:val="38297CC6"/>
    <w:rsid w:val="387B06AB"/>
    <w:rsid w:val="38A1093C"/>
    <w:rsid w:val="38AC3ABE"/>
    <w:rsid w:val="38C973C1"/>
    <w:rsid w:val="39D0C40D"/>
    <w:rsid w:val="39EE7E34"/>
    <w:rsid w:val="3A43FB18"/>
    <w:rsid w:val="3A6F34F3"/>
    <w:rsid w:val="3A70A821"/>
    <w:rsid w:val="3A8FA455"/>
    <w:rsid w:val="3AB5D78E"/>
    <w:rsid w:val="3ABE1102"/>
    <w:rsid w:val="3AF7EC19"/>
    <w:rsid w:val="3B4FF96B"/>
    <w:rsid w:val="3B77947F"/>
    <w:rsid w:val="3B996982"/>
    <w:rsid w:val="3BAFA258"/>
    <w:rsid w:val="3BB050E6"/>
    <w:rsid w:val="3BBB0E6E"/>
    <w:rsid w:val="3BC61FF6"/>
    <w:rsid w:val="3C450FFB"/>
    <w:rsid w:val="3C8D5672"/>
    <w:rsid w:val="3CF48ED1"/>
    <w:rsid w:val="3D21E236"/>
    <w:rsid w:val="3DD37FC8"/>
    <w:rsid w:val="3E2B7108"/>
    <w:rsid w:val="3E40CC27"/>
    <w:rsid w:val="3E5B0078"/>
    <w:rsid w:val="3E5FAC86"/>
    <w:rsid w:val="3ECB3903"/>
    <w:rsid w:val="3EF06A2B"/>
    <w:rsid w:val="3EF56393"/>
    <w:rsid w:val="3F06BDE7"/>
    <w:rsid w:val="3F17B329"/>
    <w:rsid w:val="3F22958B"/>
    <w:rsid w:val="3F396A39"/>
    <w:rsid w:val="3F5A72A4"/>
    <w:rsid w:val="3F6B91CE"/>
    <w:rsid w:val="3FEDE0AD"/>
    <w:rsid w:val="3FF0F648"/>
    <w:rsid w:val="3FF39C6D"/>
    <w:rsid w:val="403500CC"/>
    <w:rsid w:val="4041B63D"/>
    <w:rsid w:val="4060674F"/>
    <w:rsid w:val="40636119"/>
    <w:rsid w:val="40694016"/>
    <w:rsid w:val="4129D2DB"/>
    <w:rsid w:val="41990EC6"/>
    <w:rsid w:val="4208E052"/>
    <w:rsid w:val="422279D8"/>
    <w:rsid w:val="4247B3BB"/>
    <w:rsid w:val="42B38F43"/>
    <w:rsid w:val="42C4B94D"/>
    <w:rsid w:val="42C84539"/>
    <w:rsid w:val="42D260F9"/>
    <w:rsid w:val="42E1DC7F"/>
    <w:rsid w:val="42EDCD83"/>
    <w:rsid w:val="4323DC2D"/>
    <w:rsid w:val="43290DF4"/>
    <w:rsid w:val="433A6756"/>
    <w:rsid w:val="4352FD21"/>
    <w:rsid w:val="4358664B"/>
    <w:rsid w:val="43696E56"/>
    <w:rsid w:val="4371CB88"/>
    <w:rsid w:val="438508CF"/>
    <w:rsid w:val="4386587F"/>
    <w:rsid w:val="441F1D5D"/>
    <w:rsid w:val="442A1E8B"/>
    <w:rsid w:val="44586B28"/>
    <w:rsid w:val="44C1A71C"/>
    <w:rsid w:val="44C3C4E0"/>
    <w:rsid w:val="44E87689"/>
    <w:rsid w:val="451046CD"/>
    <w:rsid w:val="4542C9CE"/>
    <w:rsid w:val="458F8580"/>
    <w:rsid w:val="4598638E"/>
    <w:rsid w:val="4598F6CE"/>
    <w:rsid w:val="4625510D"/>
    <w:rsid w:val="46298FC0"/>
    <w:rsid w:val="4660ED9E"/>
    <w:rsid w:val="466909E7"/>
    <w:rsid w:val="4674948A"/>
    <w:rsid w:val="4690F3C5"/>
    <w:rsid w:val="4693ED77"/>
    <w:rsid w:val="46B74E93"/>
    <w:rsid w:val="46FEB52C"/>
    <w:rsid w:val="47274310"/>
    <w:rsid w:val="472B47D9"/>
    <w:rsid w:val="474FB473"/>
    <w:rsid w:val="47ABD9C9"/>
    <w:rsid w:val="47D1F0FA"/>
    <w:rsid w:val="481B27C3"/>
    <w:rsid w:val="48313CDF"/>
    <w:rsid w:val="483B2FF8"/>
    <w:rsid w:val="484884AE"/>
    <w:rsid w:val="48626DB4"/>
    <w:rsid w:val="48824ACD"/>
    <w:rsid w:val="488649D8"/>
    <w:rsid w:val="48D63221"/>
    <w:rsid w:val="48FF5EE8"/>
    <w:rsid w:val="494FAFDC"/>
    <w:rsid w:val="4A34C4D4"/>
    <w:rsid w:val="4A4A18A0"/>
    <w:rsid w:val="4A79EB70"/>
    <w:rsid w:val="4AC7D059"/>
    <w:rsid w:val="4AFAEDB5"/>
    <w:rsid w:val="4B0B9707"/>
    <w:rsid w:val="4B7EDAE9"/>
    <w:rsid w:val="4BB8C505"/>
    <w:rsid w:val="4BC709F8"/>
    <w:rsid w:val="4BCFAFE9"/>
    <w:rsid w:val="4BED57BA"/>
    <w:rsid w:val="4C0104EF"/>
    <w:rsid w:val="4C420B4F"/>
    <w:rsid w:val="4C47ADB1"/>
    <w:rsid w:val="4C7F00C0"/>
    <w:rsid w:val="4C924909"/>
    <w:rsid w:val="4CD57617"/>
    <w:rsid w:val="4CEB9B60"/>
    <w:rsid w:val="4CF9DC85"/>
    <w:rsid w:val="4D0296DB"/>
    <w:rsid w:val="4D839E6A"/>
    <w:rsid w:val="4E567B9C"/>
    <w:rsid w:val="4EA194BE"/>
    <w:rsid w:val="4ED6D141"/>
    <w:rsid w:val="4EFA1FB0"/>
    <w:rsid w:val="4F0780FD"/>
    <w:rsid w:val="4F0795A8"/>
    <w:rsid w:val="4F1E5E0E"/>
    <w:rsid w:val="4F652D44"/>
    <w:rsid w:val="4F8601D8"/>
    <w:rsid w:val="4FD2133F"/>
    <w:rsid w:val="4FFF67A6"/>
    <w:rsid w:val="5008BCBA"/>
    <w:rsid w:val="50A51AC8"/>
    <w:rsid w:val="50C4BA81"/>
    <w:rsid w:val="50CD3582"/>
    <w:rsid w:val="50CED59E"/>
    <w:rsid w:val="511D39DA"/>
    <w:rsid w:val="512589A7"/>
    <w:rsid w:val="51372452"/>
    <w:rsid w:val="5191BAA3"/>
    <w:rsid w:val="51E5E9F7"/>
    <w:rsid w:val="51EA95BB"/>
    <w:rsid w:val="523D2662"/>
    <w:rsid w:val="52CC0F66"/>
    <w:rsid w:val="52E82A51"/>
    <w:rsid w:val="52F4D609"/>
    <w:rsid w:val="52F9C19E"/>
    <w:rsid w:val="533EBD32"/>
    <w:rsid w:val="536844BF"/>
    <w:rsid w:val="53E1BDE4"/>
    <w:rsid w:val="53E240A1"/>
    <w:rsid w:val="543FB892"/>
    <w:rsid w:val="545B2655"/>
    <w:rsid w:val="553B3EF1"/>
    <w:rsid w:val="561CF4AD"/>
    <w:rsid w:val="56451A50"/>
    <w:rsid w:val="56D73D6A"/>
    <w:rsid w:val="5712DFE8"/>
    <w:rsid w:val="575E6034"/>
    <w:rsid w:val="577CFBEC"/>
    <w:rsid w:val="5804BD79"/>
    <w:rsid w:val="5818F8F8"/>
    <w:rsid w:val="581C22C5"/>
    <w:rsid w:val="58C16887"/>
    <w:rsid w:val="58F522E9"/>
    <w:rsid w:val="59521AAE"/>
    <w:rsid w:val="59772745"/>
    <w:rsid w:val="59774329"/>
    <w:rsid w:val="5980B3CB"/>
    <w:rsid w:val="59A7ADF0"/>
    <w:rsid w:val="5A0246A0"/>
    <w:rsid w:val="5A4F28AD"/>
    <w:rsid w:val="5A546A4D"/>
    <w:rsid w:val="5A55BFD6"/>
    <w:rsid w:val="5A5BDC77"/>
    <w:rsid w:val="5A9C193B"/>
    <w:rsid w:val="5A9DE621"/>
    <w:rsid w:val="5AE587C6"/>
    <w:rsid w:val="5AE9AD97"/>
    <w:rsid w:val="5B251A4F"/>
    <w:rsid w:val="5B2688EF"/>
    <w:rsid w:val="5BB4CAE0"/>
    <w:rsid w:val="5BB65D59"/>
    <w:rsid w:val="5BBCC3A9"/>
    <w:rsid w:val="5C3BD930"/>
    <w:rsid w:val="5C4AA0E3"/>
    <w:rsid w:val="5C5ABC1C"/>
    <w:rsid w:val="5C915B8E"/>
    <w:rsid w:val="5CCB84BC"/>
    <w:rsid w:val="5CF8F945"/>
    <w:rsid w:val="5D10A3F5"/>
    <w:rsid w:val="5D1DF2B4"/>
    <w:rsid w:val="5D440BFF"/>
    <w:rsid w:val="5D4B43E9"/>
    <w:rsid w:val="5D79ED40"/>
    <w:rsid w:val="5DDF80B8"/>
    <w:rsid w:val="5E1F9A6F"/>
    <w:rsid w:val="5E719E47"/>
    <w:rsid w:val="5EF1FC1A"/>
    <w:rsid w:val="5F74C94A"/>
    <w:rsid w:val="5FC4F5DC"/>
    <w:rsid w:val="6018DD23"/>
    <w:rsid w:val="602C2EF0"/>
    <w:rsid w:val="603063C3"/>
    <w:rsid w:val="606CD0F5"/>
    <w:rsid w:val="60B136BF"/>
    <w:rsid w:val="60B2475D"/>
    <w:rsid w:val="60FCA011"/>
    <w:rsid w:val="61439823"/>
    <w:rsid w:val="624556AA"/>
    <w:rsid w:val="627B1952"/>
    <w:rsid w:val="628D7A6D"/>
    <w:rsid w:val="62B1EEDD"/>
    <w:rsid w:val="62E21B98"/>
    <w:rsid w:val="630758AE"/>
    <w:rsid w:val="6324BC69"/>
    <w:rsid w:val="635DE638"/>
    <w:rsid w:val="64AB0D0D"/>
    <w:rsid w:val="65205B9E"/>
    <w:rsid w:val="6531E8F2"/>
    <w:rsid w:val="659C09F5"/>
    <w:rsid w:val="65FEE0D8"/>
    <w:rsid w:val="664B53B0"/>
    <w:rsid w:val="66571FF9"/>
    <w:rsid w:val="666D07E7"/>
    <w:rsid w:val="669E80C0"/>
    <w:rsid w:val="66A9B4E3"/>
    <w:rsid w:val="66BF9552"/>
    <w:rsid w:val="66CBBABF"/>
    <w:rsid w:val="66DE5F17"/>
    <w:rsid w:val="67B223B2"/>
    <w:rsid w:val="680F1D18"/>
    <w:rsid w:val="68A2E96C"/>
    <w:rsid w:val="68B869C1"/>
    <w:rsid w:val="6902EB2D"/>
    <w:rsid w:val="6945B8D3"/>
    <w:rsid w:val="695D9A37"/>
    <w:rsid w:val="698FCDA3"/>
    <w:rsid w:val="69CFECCD"/>
    <w:rsid w:val="69F5D565"/>
    <w:rsid w:val="6A0BF730"/>
    <w:rsid w:val="6A565BFC"/>
    <w:rsid w:val="6A959298"/>
    <w:rsid w:val="6AF2DBDE"/>
    <w:rsid w:val="6B18A2D4"/>
    <w:rsid w:val="6B6C2A1F"/>
    <w:rsid w:val="6B73B85C"/>
    <w:rsid w:val="6B76A4E3"/>
    <w:rsid w:val="6B84776E"/>
    <w:rsid w:val="6B871E36"/>
    <w:rsid w:val="6BB08711"/>
    <w:rsid w:val="6BBEEA84"/>
    <w:rsid w:val="6BE49E89"/>
    <w:rsid w:val="6C0B0BAD"/>
    <w:rsid w:val="6C3E0342"/>
    <w:rsid w:val="6C6D4C71"/>
    <w:rsid w:val="6CA84608"/>
    <w:rsid w:val="6CD1CAF1"/>
    <w:rsid w:val="6CDF9C90"/>
    <w:rsid w:val="6D2AAACF"/>
    <w:rsid w:val="6D2E3F1D"/>
    <w:rsid w:val="6D47F976"/>
    <w:rsid w:val="6D6D5121"/>
    <w:rsid w:val="6DD07528"/>
    <w:rsid w:val="6E58A6D8"/>
    <w:rsid w:val="6F10E861"/>
    <w:rsid w:val="6F19B433"/>
    <w:rsid w:val="6F1BF482"/>
    <w:rsid w:val="6F20DA5E"/>
    <w:rsid w:val="6F5B4DA3"/>
    <w:rsid w:val="6F655005"/>
    <w:rsid w:val="6F9B9EBB"/>
    <w:rsid w:val="6FAD479B"/>
    <w:rsid w:val="6FBCCCA8"/>
    <w:rsid w:val="6FC188E7"/>
    <w:rsid w:val="6FF9075B"/>
    <w:rsid w:val="70148F75"/>
    <w:rsid w:val="702CBE5B"/>
    <w:rsid w:val="708C0205"/>
    <w:rsid w:val="70BE65DC"/>
    <w:rsid w:val="70D39597"/>
    <w:rsid w:val="71671CF2"/>
    <w:rsid w:val="716C1113"/>
    <w:rsid w:val="71EFEB2E"/>
    <w:rsid w:val="721DCD03"/>
    <w:rsid w:val="723C1737"/>
    <w:rsid w:val="7240F5A5"/>
    <w:rsid w:val="727AFCE9"/>
    <w:rsid w:val="72924E8E"/>
    <w:rsid w:val="72C23734"/>
    <w:rsid w:val="72FBB4AA"/>
    <w:rsid w:val="7357FFFF"/>
    <w:rsid w:val="7361D090"/>
    <w:rsid w:val="7369FD15"/>
    <w:rsid w:val="7384F63E"/>
    <w:rsid w:val="73B939A3"/>
    <w:rsid w:val="73CBAAAC"/>
    <w:rsid w:val="73E872F8"/>
    <w:rsid w:val="7400F074"/>
    <w:rsid w:val="74203079"/>
    <w:rsid w:val="74292F5F"/>
    <w:rsid w:val="743715BB"/>
    <w:rsid w:val="7445412E"/>
    <w:rsid w:val="7462A1CD"/>
    <w:rsid w:val="7507572E"/>
    <w:rsid w:val="750D72AF"/>
    <w:rsid w:val="7522A148"/>
    <w:rsid w:val="7531169B"/>
    <w:rsid w:val="758E947F"/>
    <w:rsid w:val="75E7B494"/>
    <w:rsid w:val="75FC38A6"/>
    <w:rsid w:val="75FE306D"/>
    <w:rsid w:val="76240129"/>
    <w:rsid w:val="762656BA"/>
    <w:rsid w:val="76B93C00"/>
    <w:rsid w:val="76C1F7CE"/>
    <w:rsid w:val="76C9D6E0"/>
    <w:rsid w:val="76F266E6"/>
    <w:rsid w:val="7768312C"/>
    <w:rsid w:val="7857E708"/>
    <w:rsid w:val="7863BD34"/>
    <w:rsid w:val="7873BA10"/>
    <w:rsid w:val="787B7AC1"/>
    <w:rsid w:val="78992534"/>
    <w:rsid w:val="7943934B"/>
    <w:rsid w:val="79B6AEEB"/>
    <w:rsid w:val="79D42DB7"/>
    <w:rsid w:val="7A0B50A4"/>
    <w:rsid w:val="7A9FC85A"/>
    <w:rsid w:val="7AC996DB"/>
    <w:rsid w:val="7AE7BCF7"/>
    <w:rsid w:val="7B0DC9B6"/>
    <w:rsid w:val="7B3D51C9"/>
    <w:rsid w:val="7B4B9CCC"/>
    <w:rsid w:val="7B82476D"/>
    <w:rsid w:val="7C11AF7A"/>
    <w:rsid w:val="7C58A529"/>
    <w:rsid w:val="7D26BECF"/>
    <w:rsid w:val="7D4964D7"/>
    <w:rsid w:val="7E3F287B"/>
    <w:rsid w:val="7E52C005"/>
    <w:rsid w:val="7E6A8959"/>
    <w:rsid w:val="7E843DEA"/>
    <w:rsid w:val="7E916B19"/>
    <w:rsid w:val="7EEF2D6A"/>
    <w:rsid w:val="7F20A94A"/>
    <w:rsid w:val="7F302DFC"/>
    <w:rsid w:val="7F4A9F07"/>
    <w:rsid w:val="7F5F6450"/>
    <w:rsid w:val="7FF09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3E758E8-70AB-4FDE-96E1-62CB7100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00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customStyle="1" w:styleId="paragraph">
    <w:name w:val="paragraph"/>
    <w:basedOn w:val="Normal"/>
    <w:rsid w:val="004F21B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Reasons">
    <w:name w:val="Reasons"/>
    <w:basedOn w:val="Normal"/>
    <w:qFormat/>
    <w:rsid w:val="002C4AB9"/>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eop">
    <w:name w:val="eop"/>
    <w:basedOn w:val="DefaultParagraphFont"/>
    <w:rsid w:val="004F21BB"/>
  </w:style>
  <w:style w:type="paragraph" w:styleId="NormalWeb">
    <w:name w:val="Normal (Web)"/>
    <w:basedOn w:val="Normal"/>
    <w:semiHidden/>
    <w:unhideWhenUsed/>
    <w:rsid w:val="00330916"/>
    <w:rPr>
      <w:rFonts w:ascii="Times New Roman" w:hAnsi="Times New Roman"/>
      <w:szCs w:val="24"/>
    </w:rPr>
  </w:style>
  <w:style w:type="paragraph" w:styleId="Revision">
    <w:name w:val="Revision"/>
    <w:hidden/>
    <w:uiPriority w:val="99"/>
    <w:semiHidden/>
    <w:rsid w:val="00375AF6"/>
    <w:rPr>
      <w:rFonts w:ascii="Calibri" w:hAnsi="Calibri"/>
      <w:sz w:val="24"/>
      <w:lang w:val="en-GB" w:eastAsia="en-US"/>
    </w:rPr>
  </w:style>
  <w:style w:type="paragraph" w:styleId="ListParagraph">
    <w:name w:val="List Paragraph"/>
    <w:basedOn w:val="Normal"/>
    <w:uiPriority w:val="34"/>
    <w:qFormat/>
    <w:rsid w:val="00631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cwg-fhr/Pages/default.aspx" TargetMode="External"/><Relationship Id="rId18" Type="http://schemas.openxmlformats.org/officeDocument/2006/relationships/hyperlink" Target="https://www.itu.int/md/S23-CL-C-0062/en" TargetMode="External"/><Relationship Id="rId26" Type="http://schemas.openxmlformats.org/officeDocument/2006/relationships/hyperlink" Target="https://www.itu.int/md/S24-CL-C-0070/" TargetMode="External"/><Relationship Id="rId39" Type="http://schemas.openxmlformats.org/officeDocument/2006/relationships/theme" Target="theme/theme1.xml"/><Relationship Id="rId21" Type="http://schemas.openxmlformats.org/officeDocument/2006/relationships/hyperlink" Target="https://www.itu.int/md/S24-CWGFHR17-INF-0009/en"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itu.int/md/S25-CL-C-0067/" TargetMode="External"/><Relationship Id="rId17" Type="http://schemas.openxmlformats.org/officeDocument/2006/relationships/hyperlink" Target="https://www.itu.int/dms_pub/itu-d/opb/tdc/D-TDC-WTDC-2022-PDF-E.pdf" TargetMode="External"/><Relationship Id="rId25" Type="http://schemas.openxmlformats.org/officeDocument/2006/relationships/hyperlink" Target="https://www.itu.int/md/S25-CL-INF-0006/en"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3-CL-INF-0012/en" TargetMode="External"/><Relationship Id="rId20" Type="http://schemas.openxmlformats.org/officeDocument/2006/relationships/hyperlink" Target="https://www.itu.int/md/S24-CWGFHR17-C-0003/en" TargetMode="External"/><Relationship Id="rId29" Type="http://schemas.openxmlformats.org/officeDocument/2006/relationships/hyperlink" Target="https://www.itu.int/md/S25-SG-CIR-003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070/" TargetMode="External"/><Relationship Id="rId24" Type="http://schemas.openxmlformats.org/officeDocument/2006/relationships/hyperlink" Target="https://www.itu.int/md/S25-SG-CIR-0036/en" TargetMode="External"/><Relationship Id="rId32" Type="http://schemas.openxmlformats.org/officeDocument/2006/relationships/footer" Target="footer2.xm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itu.int/md/S17-CL-C-0067/en" TargetMode="External"/><Relationship Id="rId23" Type="http://schemas.openxmlformats.org/officeDocument/2006/relationships/hyperlink" Target="https://www.itu.int/md/S25-CL-C-0067/en" TargetMode="External"/><Relationship Id="rId28" Type="http://schemas.openxmlformats.org/officeDocument/2006/relationships/hyperlink" Target="https://www.itu.int/md/S25-CL-INF-0006/e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tu.int/md/S23-CWGFHR16-C-0011/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DEC-005-E.pdf" TargetMode="External"/><Relationship Id="rId22" Type="http://schemas.openxmlformats.org/officeDocument/2006/relationships/hyperlink" Target="https://www.itu.int/md/S24-CL-C-0070/en" TargetMode="External"/><Relationship Id="rId27" Type="http://schemas.openxmlformats.org/officeDocument/2006/relationships/hyperlink" Target="https://www.itu.int/md/S25-SG-CIR-0036/en" TargetMode="External"/><Relationship Id="rId30" Type="http://schemas.openxmlformats.org/officeDocument/2006/relationships/footer" Target="footer1.xm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CB64BD1-5B3D-4282-8F77-74435A63A2F5}">
    <t:Anchor>
      <t:Comment id="781228781"/>
    </t:Anchor>
    <t:History>
      <t:Event id="{A36F415B-DD5E-4075-A559-15BE1F8B5582}" time="2025-12-04T07:35:37.059Z">
        <t:Attribution userId="S::christopher.clark@itu.int::c3421bc4-7500-4d44-946a-6e096f0fe479" userProvider="AD" userName="Clark, Christopher"/>
        <t:Anchor>
          <t:Comment id="781228781"/>
        </t:Anchor>
        <t:Create/>
      </t:Event>
      <t:Event id="{2213B072-66CB-4E80-B9FC-84069281EABB}" time="2025-12-04T07:35:37.059Z">
        <t:Attribution userId="S::christopher.clark@itu.int::c3421bc4-7500-4d44-946a-6e096f0fe479" userProvider="AD" userName="Clark, Christopher"/>
        <t:Anchor>
          <t:Comment id="781228781"/>
        </t:Anchor>
        <t:Assign userId="S::amanda.caradec@itu.int::6bee2f76-2161-4039-9c8e-4efbbe40e713" userProvider="AD" userName="Caradec, Amanda"/>
      </t:Event>
      <t:Event id="{F5FE5E67-EFB1-49B6-811F-EB28C7E911A5}" time="2025-12-04T07:35:37.059Z">
        <t:Attribution userId="S::christopher.clark@itu.int::c3421bc4-7500-4d44-946a-6e096f0fe479" userProvider="AD" userName="Clark, Christopher"/>
        <t:Anchor>
          <t:Comment id="781228781"/>
        </t:Anchor>
        <t:SetTitle title="@Caradec, Amanda its worth adding timing to be consistent with others. I also added 2025 to title as some of these are 2025 and completed and the others are 2026 - ongoing."/>
      </t:Event>
    </t:History>
  </t:Task>
  <t:Task id="{4A6A4FAF-CFE5-4667-9D12-C0E03EAC7E1C}">
    <t:Anchor>
      <t:Comment id="1322102283"/>
    </t:Anchor>
    <t:History>
      <t:Event id="{E2E69144-336C-4490-A778-A076878FFD53}" time="2025-12-04T09:52:44.423Z">
        <t:Attribution userId="S::christopher.clark@itu.int::c3421bc4-7500-4d44-946a-6e096f0fe479" userProvider="AD" userName="Clark, Christopher"/>
        <t:Anchor>
          <t:Comment id="1322102283"/>
        </t:Anchor>
        <t:Create/>
      </t:Event>
      <t:Event id="{4FF3E986-00AF-47AC-8AF6-BBF4C78FBBEB}" time="2025-12-04T09:52:44.423Z">
        <t:Attribution userId="S::christopher.clark@itu.int::c3421bc4-7500-4d44-946a-6e096f0fe479" userProvider="AD" userName="Clark, Christopher"/>
        <t:Anchor>
          <t:Comment id="1322102283"/>
        </t:Anchor>
        <t:Assign userId="S::amanda.caradec@itu.int::6bee2f76-2161-4039-9c8e-4efbbe40e713" userProvider="AD" userName="Caradec, Amanda"/>
      </t:Event>
      <t:Event id="{C49D1A8D-F8FB-4E76-8399-C9E310E5D435}" time="2025-12-04T09:52:44.423Z">
        <t:Attribution userId="S::christopher.clark@itu.int::c3421bc4-7500-4d44-946a-6e096f0fe479" userProvider="AD" userName="Clark, Christopher"/>
        <t:Anchor>
          <t:Comment id="1322102283"/>
        </t:Anchor>
        <t:SetTitle title="@Caradec, Amanda following the call i added this one"/>
      </t:Event>
    </t:History>
  </t:Task>
  <t:Task id="{39FB2932-2D27-4947-9BAC-0BA636A06768}">
    <t:Anchor>
      <t:Comment id="778729397"/>
    </t:Anchor>
    <t:History>
      <t:Event id="{FD82B9F0-43A7-418A-B4FA-A4AA9F87498B}" time="2025-12-04T09:56:57.062Z">
        <t:Attribution userId="S::christopher.clark@itu.int::c3421bc4-7500-4d44-946a-6e096f0fe479" userProvider="AD" userName="Clark, Christopher"/>
        <t:Anchor>
          <t:Comment id="778729397"/>
        </t:Anchor>
        <t:Create/>
      </t:Event>
      <t:Event id="{351C1CA9-630A-4A8B-8620-9C4BC9F8D471}" time="2025-12-04T09:56:57.062Z">
        <t:Attribution userId="S::christopher.clark@itu.int::c3421bc4-7500-4d44-946a-6e096f0fe479" userProvider="AD" userName="Clark, Christopher"/>
        <t:Anchor>
          <t:Comment id="778729397"/>
        </t:Anchor>
        <t:Assign userId="S::amanda.caradec@itu.int::6bee2f76-2161-4039-9c8e-4efbbe40e713" userProvider="AD" userName="Caradec, Amanda"/>
      </t:Event>
      <t:Event id="{F6AF294C-DE61-4B37-AA07-57C795D1798A}" time="2025-12-04T09:56:57.062Z">
        <t:Attribution userId="S::christopher.clark@itu.int::c3421bc4-7500-4d44-946a-6e096f0fe479" userProvider="AD" userName="Clark, Christopher"/>
        <t:Anchor>
          <t:Comment id="778729397"/>
        </t:Anchor>
        <t:SetTitle title="@Caradec, Amanda i also added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27C9A-418E-4081-99FB-FF1C22B34192}">
  <ds:schemaRef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a4c22657-7647-457b-a399-8471255bb166"/>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5AA417E6-4476-460E-BC1B-BAA3BC85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C3555-FA0A-49B8-9871-C1F2A59CB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1381</Words>
  <Characters>8343</Characters>
  <Application>Microsoft Office Word</Application>
  <DocSecurity>0</DocSecurity>
  <Lines>185</Lines>
  <Paragraphs>83</Paragraphs>
  <ScaleCrop>false</ScaleCrop>
  <HeadingPairs>
    <vt:vector size="2" baseType="variant">
      <vt:variant>
        <vt:lpstr>Title</vt:lpstr>
      </vt:variant>
      <vt:variant>
        <vt:i4>1</vt:i4>
      </vt:variant>
    </vt:vector>
  </HeadingPairs>
  <TitlesOfParts>
    <vt:vector size="1" baseType="lpstr">
      <vt:lpstr>Update on implementation of ITU’s resource mobilization strategy</vt:lpstr>
    </vt:vector>
  </TitlesOfParts>
  <Manager/>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implementation of ITU’s resource mobilization strategy</dc:title>
  <dc:subject>ITU Council Working Group on Financial and Human Resources</dc:subject>
  <cp:keywords>CWG-FHR; C26; Council-26</cp:keywords>
  <dc:description/>
  <dcterms:created xsi:type="dcterms:W3CDTF">2025-12-11T16:32:00Z</dcterms:created>
  <dcterms:modified xsi:type="dcterms:W3CDTF">2025-12-11T16:32:00Z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