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94376" w14:paraId="0043AC80" w14:textId="77777777" w:rsidTr="199927DD">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26EB60A" w:rsidR="00AD3606" w:rsidRPr="00A94376" w:rsidRDefault="00AD3606" w:rsidP="00472BAD">
            <w:pPr>
              <w:tabs>
                <w:tab w:val="left" w:pos="851"/>
              </w:tabs>
              <w:spacing w:before="0" w:line="240" w:lineRule="atLeast"/>
              <w:jc w:val="right"/>
              <w:rPr>
                <w:b/>
                <w:lang w:val="it-IT"/>
              </w:rPr>
            </w:pPr>
            <w:r w:rsidRPr="00A94376">
              <w:rPr>
                <w:b/>
                <w:lang w:val="it-IT"/>
              </w:rPr>
              <w:t>Document C</w:t>
            </w:r>
            <w:r w:rsidR="00A52C84" w:rsidRPr="00A94376">
              <w:rPr>
                <w:b/>
                <w:lang w:val="it-IT"/>
              </w:rPr>
              <w:t>WG-</w:t>
            </w:r>
            <w:r w:rsidR="009F347C" w:rsidRPr="00A94376">
              <w:rPr>
                <w:b/>
                <w:lang w:val="it-IT"/>
              </w:rPr>
              <w:t>FHR</w:t>
            </w:r>
            <w:r w:rsidR="00A52C84" w:rsidRPr="00A94376">
              <w:rPr>
                <w:b/>
                <w:lang w:val="it-IT"/>
              </w:rPr>
              <w:t>-</w:t>
            </w:r>
            <w:r w:rsidR="00AE78C0">
              <w:rPr>
                <w:b/>
                <w:lang w:val="it-IT"/>
              </w:rPr>
              <w:t>22</w:t>
            </w:r>
            <w:r w:rsidRPr="00A94376">
              <w:rPr>
                <w:b/>
                <w:lang w:val="it-IT"/>
              </w:rPr>
              <w:t>/</w:t>
            </w:r>
            <w:r w:rsidR="00585C97">
              <w:rPr>
                <w:b/>
                <w:lang w:val="it-IT"/>
              </w:rPr>
              <w:t>9</w:t>
            </w:r>
          </w:p>
        </w:tc>
      </w:tr>
      <w:tr w:rsidR="00AD3606" w:rsidRPr="00A94376" w14:paraId="789B45BA" w14:textId="77777777" w:rsidTr="199927DD">
        <w:trPr>
          <w:cantSplit/>
        </w:trPr>
        <w:tc>
          <w:tcPr>
            <w:tcW w:w="3969" w:type="dxa"/>
            <w:vMerge/>
          </w:tcPr>
          <w:p w14:paraId="3F3D4E17" w14:textId="77777777" w:rsidR="00AD3606" w:rsidRPr="009B2D4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09BD9151" w:rsidR="00AD3606" w:rsidRPr="00A94376" w:rsidRDefault="0082354F" w:rsidP="00AD3606">
            <w:pPr>
              <w:tabs>
                <w:tab w:val="left" w:pos="851"/>
              </w:tabs>
              <w:spacing w:before="0"/>
              <w:jc w:val="right"/>
              <w:rPr>
                <w:b/>
              </w:rPr>
            </w:pPr>
            <w:r>
              <w:rPr>
                <w:b/>
              </w:rPr>
              <w:t>12</w:t>
            </w:r>
            <w:r w:rsidR="00EE6B23">
              <w:rPr>
                <w:b/>
              </w:rPr>
              <w:t xml:space="preserve"> December 2025</w:t>
            </w:r>
          </w:p>
        </w:tc>
      </w:tr>
      <w:tr w:rsidR="00AD3606" w:rsidRPr="00813E5E" w14:paraId="58A84C4A" w14:textId="77777777" w:rsidTr="199927DD">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E85629" w:rsidRDefault="00891503" w:rsidP="00AD3606">
            <w:pPr>
              <w:tabs>
                <w:tab w:val="left" w:pos="851"/>
              </w:tabs>
              <w:spacing w:before="0" w:line="240" w:lineRule="atLeast"/>
              <w:jc w:val="right"/>
              <w:rPr>
                <w:b/>
              </w:rPr>
            </w:pPr>
            <w:r>
              <w:rPr>
                <w:b/>
              </w:rPr>
              <w:t>English</w:t>
            </w:r>
            <w:r w:rsidR="009B2D4B">
              <w:rPr>
                <w:b/>
              </w:rPr>
              <w:t xml:space="preserve"> only</w:t>
            </w:r>
          </w:p>
        </w:tc>
      </w:tr>
      <w:tr w:rsidR="00472BAD" w:rsidRPr="00813E5E" w14:paraId="12C5EF5F" w14:textId="77777777" w:rsidTr="199927DD">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199927DD">
        <w:trPr>
          <w:cantSplit/>
        </w:trPr>
        <w:tc>
          <w:tcPr>
            <w:tcW w:w="9214" w:type="dxa"/>
            <w:gridSpan w:val="2"/>
            <w:tcMar>
              <w:left w:w="0" w:type="dxa"/>
            </w:tcMar>
          </w:tcPr>
          <w:p w14:paraId="4E7CDB90" w14:textId="54A1C3C9" w:rsidR="00AD3606" w:rsidRPr="00676C7D" w:rsidRDefault="005203BE" w:rsidP="00676C7D">
            <w:pPr>
              <w:pStyle w:val="Source"/>
              <w:framePr w:hSpace="0" w:wrap="auto" w:vAnchor="margin" w:hAnchor="text" w:xAlign="left" w:yAlign="inline"/>
            </w:pPr>
            <w:bookmarkStart w:id="8" w:name="dsource" w:colFirst="0" w:colLast="0"/>
            <w:bookmarkEnd w:id="7"/>
            <w:r>
              <w:t>Report by the Secretary-General</w:t>
            </w:r>
          </w:p>
        </w:tc>
      </w:tr>
      <w:tr w:rsidR="00AD3606" w:rsidRPr="00813E5E" w14:paraId="2340750D" w14:textId="77777777" w:rsidTr="199927DD">
        <w:trPr>
          <w:cantSplit/>
        </w:trPr>
        <w:tc>
          <w:tcPr>
            <w:tcW w:w="9214" w:type="dxa"/>
            <w:gridSpan w:val="2"/>
            <w:tcMar>
              <w:left w:w="0" w:type="dxa"/>
            </w:tcMar>
          </w:tcPr>
          <w:p w14:paraId="47B91AA8" w14:textId="4090F2B3" w:rsidR="00AD3606" w:rsidRPr="00676C7D" w:rsidRDefault="00CC384F" w:rsidP="00DE00C4">
            <w:pPr>
              <w:pStyle w:val="Subtitle"/>
              <w:framePr w:hSpace="0" w:wrap="auto" w:xAlign="left" w:yAlign="inline"/>
            </w:pPr>
            <w:bookmarkStart w:id="9" w:name="dtitle1" w:colFirst="0" w:colLast="0"/>
            <w:bookmarkEnd w:id="8"/>
            <w:r>
              <w:t>SELECTION PROCESS FOR HOST COUNTRIES FOR ITU CONFERENCES AND ASSEMBLIES</w:t>
            </w:r>
          </w:p>
        </w:tc>
      </w:tr>
      <w:tr w:rsidR="00AD3606" w:rsidRPr="00813E5E" w14:paraId="1F564D2D" w14:textId="77777777" w:rsidTr="199927DD">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1228E80B" w14:textId="6DED3D43" w:rsidR="001D5EDC" w:rsidRPr="001D5EDC" w:rsidRDefault="001D5EDC" w:rsidP="00EE6B23">
            <w:pPr>
              <w:jc w:val="both"/>
              <w:rPr>
                <w:highlight w:val="yellow"/>
              </w:rPr>
            </w:pPr>
            <w:r w:rsidRPr="001D5EDC">
              <w:t>This document outlines a proposed process for the selection of host countries for ITU conferences and assemblies, as requested by the Council in its June 2025 session and following discussions at the 21</w:t>
            </w:r>
            <w:r w:rsidRPr="001D5EDC">
              <w:rPr>
                <w:vertAlign w:val="superscript"/>
              </w:rPr>
              <w:t>st</w:t>
            </w:r>
            <w:r w:rsidRPr="001D5EDC">
              <w:t xml:space="preserve"> meeting of the Council Working Group on financial and human resources in September 2025. It </w:t>
            </w:r>
            <w:r w:rsidR="00124F32">
              <w:t>incorporates the output of the information session on this issue held on 30 October 2025.</w:t>
            </w:r>
          </w:p>
          <w:p w14:paraId="465AA718" w14:textId="77777777" w:rsidR="001D5EDC" w:rsidRPr="001D5EDC" w:rsidRDefault="001D5EDC" w:rsidP="001D5EDC">
            <w:pPr>
              <w:rPr>
                <w:b/>
                <w:bCs/>
              </w:rPr>
            </w:pPr>
            <w:r w:rsidRPr="001D5EDC">
              <w:rPr>
                <w:b/>
                <w:bCs/>
              </w:rPr>
              <w:t>Action required</w:t>
            </w:r>
          </w:p>
          <w:p w14:paraId="1EC91496" w14:textId="261FA05B" w:rsidR="001D5EDC" w:rsidRPr="001D5EDC" w:rsidRDefault="1765BEDE" w:rsidP="00EE6B23">
            <w:pPr>
              <w:jc w:val="both"/>
            </w:pPr>
            <w:r>
              <w:t xml:space="preserve">The Council Working Group on financial and human resources is invited to </w:t>
            </w:r>
            <w:r w:rsidRPr="199927DD">
              <w:rPr>
                <w:b/>
                <w:bCs/>
              </w:rPr>
              <w:t>consider</w:t>
            </w:r>
            <w:r>
              <w:t xml:space="preserve"> this document.</w:t>
            </w:r>
          </w:p>
          <w:p w14:paraId="7B35FFE5" w14:textId="77777777" w:rsidR="0073553F" w:rsidRDefault="0073553F" w:rsidP="00EE6B23">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5AE69132" w:rsidR="00AD3606" w:rsidRPr="00EE6B23" w:rsidRDefault="7875714F" w:rsidP="57CDF3A1">
            <w:pPr>
              <w:spacing w:after="160"/>
              <w:rPr>
                <w:i/>
                <w:sz w:val="22"/>
                <w:szCs w:val="22"/>
              </w:rPr>
            </w:pPr>
            <w:hyperlink r:id="rId11">
              <w:r w:rsidRPr="00EE6B23">
                <w:rPr>
                  <w:rStyle w:val="Hyperlink"/>
                  <w:i/>
                  <w:sz w:val="22"/>
                  <w:szCs w:val="22"/>
                </w:rPr>
                <w:t>CWG-FHR website</w:t>
              </w:r>
            </w:hyperlink>
            <w:r w:rsidRPr="00EE6B23">
              <w:rPr>
                <w:i/>
                <w:sz w:val="22"/>
                <w:szCs w:val="22"/>
              </w:rPr>
              <w:t>;</w:t>
            </w:r>
            <w:r>
              <w:rPr>
                <w:i/>
                <w:sz w:val="22"/>
                <w:szCs w:val="22"/>
              </w:rPr>
              <w:t xml:space="preserve"> </w:t>
            </w:r>
            <w:r w:rsidR="001D47FD">
              <w:rPr>
                <w:i/>
                <w:iCs/>
                <w:sz w:val="22"/>
                <w:szCs w:val="22"/>
              </w:rPr>
              <w:t>Documents</w:t>
            </w:r>
            <w:r w:rsidRPr="00EE6B23">
              <w:rPr>
                <w:i/>
                <w:iCs/>
                <w:sz w:val="22"/>
                <w:szCs w:val="22"/>
              </w:rPr>
              <w:t xml:space="preserve"> </w:t>
            </w:r>
            <w:hyperlink r:id="rId12">
              <w:r w:rsidRPr="00EE6B23">
                <w:rPr>
                  <w:rStyle w:val="Hyperlink"/>
                  <w:i/>
                  <w:sz w:val="22"/>
                  <w:szCs w:val="22"/>
                  <w:lang w:val="en-US"/>
                </w:rPr>
                <w:t>CWG-FHR-21/7</w:t>
              </w:r>
            </w:hyperlink>
            <w:r w:rsidR="001D47FD">
              <w:rPr>
                <w:i/>
                <w:iCs/>
                <w:sz w:val="22"/>
                <w:szCs w:val="22"/>
              </w:rPr>
              <w:t>,</w:t>
            </w:r>
            <w:r w:rsidRPr="00EE6B23">
              <w:rPr>
                <w:i/>
                <w:sz w:val="22"/>
                <w:szCs w:val="22"/>
                <w:lang w:val="en-US"/>
              </w:rPr>
              <w:t xml:space="preserve"> </w:t>
            </w:r>
            <w:hyperlink r:id="rId13">
              <w:r w:rsidRPr="00EE6B23">
                <w:rPr>
                  <w:rStyle w:val="Hyperlink"/>
                  <w:i/>
                  <w:sz w:val="22"/>
                  <w:szCs w:val="22"/>
                  <w:lang w:val="en-US"/>
                </w:rPr>
                <w:t>CWG-FHR-21/15</w:t>
              </w:r>
            </w:hyperlink>
            <w:r w:rsidR="001D47FD">
              <w:rPr>
                <w:i/>
                <w:iCs/>
                <w:sz w:val="22"/>
                <w:szCs w:val="22"/>
              </w:rPr>
              <w:t>,</w:t>
            </w:r>
            <w:r w:rsidRPr="00EE6B23">
              <w:rPr>
                <w:i/>
                <w:sz w:val="22"/>
                <w:szCs w:val="22"/>
              </w:rPr>
              <w:t xml:space="preserve"> </w:t>
            </w:r>
            <w:hyperlink r:id="rId14">
              <w:r w:rsidRPr="00EE6B23">
                <w:rPr>
                  <w:rStyle w:val="Hyperlink"/>
                  <w:i/>
                  <w:sz w:val="22"/>
                  <w:szCs w:val="22"/>
                  <w:lang w:val="en-US"/>
                </w:rPr>
                <w:t>CWG-FHR-21/17</w:t>
              </w:r>
            </w:hyperlink>
            <w:r w:rsidR="001D47FD">
              <w:rPr>
                <w:i/>
                <w:iCs/>
                <w:sz w:val="22"/>
                <w:szCs w:val="22"/>
              </w:rPr>
              <w:t>,</w:t>
            </w:r>
            <w:r w:rsidRPr="00EE6B23">
              <w:rPr>
                <w:i/>
                <w:sz w:val="22"/>
                <w:szCs w:val="22"/>
                <w:lang w:val="en-US"/>
              </w:rPr>
              <w:t xml:space="preserve"> </w:t>
            </w:r>
            <w:hyperlink r:id="rId15">
              <w:r w:rsidRPr="00EE6B23">
                <w:rPr>
                  <w:rStyle w:val="Hyperlink"/>
                  <w:i/>
                  <w:sz w:val="22"/>
                  <w:szCs w:val="22"/>
                  <w:lang w:val="en-US"/>
                </w:rPr>
                <w:t>CWG-FHR-21/23</w:t>
              </w:r>
            </w:hyperlink>
            <w:r w:rsidR="001D47FD">
              <w:rPr>
                <w:i/>
                <w:iCs/>
                <w:sz w:val="22"/>
                <w:szCs w:val="22"/>
              </w:rPr>
              <w:t>,</w:t>
            </w:r>
            <w:r w:rsidRPr="00EE6B23">
              <w:rPr>
                <w:i/>
                <w:sz w:val="22"/>
                <w:szCs w:val="22"/>
              </w:rPr>
              <w:t xml:space="preserve"> </w:t>
            </w:r>
            <w:hyperlink r:id="rId16">
              <w:r w:rsidRPr="00EE6B23">
                <w:rPr>
                  <w:rStyle w:val="Hyperlink"/>
                  <w:i/>
                  <w:sz w:val="22"/>
                  <w:szCs w:val="22"/>
                </w:rPr>
                <w:t>CWG-FHR-21/25</w:t>
              </w:r>
            </w:hyperlink>
            <w:r w:rsidR="6769B410" w:rsidRPr="00EE6B23">
              <w:rPr>
                <w:i/>
                <w:sz w:val="22"/>
                <w:szCs w:val="22"/>
              </w:rPr>
              <w:t xml:space="preserve">; </w:t>
            </w:r>
            <w:hyperlink r:id="rId17" w:history="1">
              <w:r w:rsidR="6769B410" w:rsidRPr="00E717D5">
                <w:rPr>
                  <w:rStyle w:val="Hyperlink"/>
                  <w:i/>
                  <w:sz w:val="22"/>
                  <w:szCs w:val="22"/>
                </w:rPr>
                <w:t xml:space="preserve">Presentation from Information Session on </w:t>
              </w:r>
              <w:r w:rsidR="001D47FD" w:rsidRPr="00E717D5">
                <w:rPr>
                  <w:rStyle w:val="Hyperlink"/>
                  <w:i/>
                  <w:iCs/>
                  <w:sz w:val="22"/>
                  <w:szCs w:val="22"/>
                </w:rPr>
                <w:t>selection</w:t>
              </w:r>
              <w:r w:rsidR="6769B410" w:rsidRPr="00E717D5">
                <w:rPr>
                  <w:rStyle w:val="Hyperlink"/>
                  <w:i/>
                  <w:sz w:val="22"/>
                  <w:szCs w:val="22"/>
                </w:rPr>
                <w:t xml:space="preserve"> process for host countries</w:t>
              </w:r>
            </w:hyperlink>
            <w:r w:rsidR="6769B410" w:rsidRPr="00EE6B23">
              <w:rPr>
                <w:i/>
                <w:sz w:val="22"/>
                <w:szCs w:val="22"/>
              </w:rPr>
              <w:t xml:space="preserve"> </w:t>
            </w:r>
          </w:p>
        </w:tc>
      </w:tr>
    </w:tbl>
    <w:p w14:paraId="4CDB8B60" w14:textId="77777777" w:rsidR="00E227F3" w:rsidRPr="00AE78C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257674B4" w14:textId="0CE5ABB9" w:rsidR="00A514A4" w:rsidRPr="001B4B83"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AE78C0">
        <w:br w:type="page"/>
      </w:r>
      <w:bookmarkEnd w:id="5"/>
      <w:bookmarkEnd w:id="10"/>
    </w:p>
    <w:p w14:paraId="49C84FCE" w14:textId="77777777" w:rsidR="00C44512" w:rsidRDefault="00C44512" w:rsidP="003B3678">
      <w:pPr>
        <w:pStyle w:val="Headingb"/>
        <w:rPr>
          <w:b w:val="0"/>
        </w:rPr>
      </w:pPr>
      <w:r w:rsidRPr="00C44512">
        <w:lastRenderedPageBreak/>
        <w:t>Background</w:t>
      </w:r>
    </w:p>
    <w:p w14:paraId="12BC238D" w14:textId="791DFB35" w:rsidR="00C44512" w:rsidRPr="00C44512" w:rsidRDefault="40B7E2AF" w:rsidP="0092551E">
      <w:pPr>
        <w:jc w:val="both"/>
      </w:pPr>
      <w:r w:rsidRPr="199927DD">
        <w:rPr>
          <w:lang w:val="en-US"/>
        </w:rPr>
        <w:t xml:space="preserve">Following the presentation of Document </w:t>
      </w:r>
      <w:hyperlink r:id="rId18">
        <w:proofErr w:type="spellStart"/>
        <w:r w:rsidRPr="199927DD">
          <w:rPr>
            <w:rStyle w:val="Hyperlink"/>
          </w:rPr>
          <w:t>C25</w:t>
        </w:r>
        <w:proofErr w:type="spellEnd"/>
        <w:r w:rsidRPr="199927DD">
          <w:rPr>
            <w:rStyle w:val="Hyperlink"/>
          </w:rPr>
          <w:t>/101</w:t>
        </w:r>
      </w:hyperlink>
      <w:r w:rsidRPr="199927DD">
        <w:rPr>
          <w:lang w:val="en-US"/>
        </w:rPr>
        <w:t xml:space="preserve"> on the location of the World Radiocommunication Conference 2027, the Council requested the secretariat to develop</w:t>
      </w:r>
      <w:r>
        <w:t xml:space="preserve"> a </w:t>
      </w:r>
      <w:r w:rsidR="7DEC1961">
        <w:t xml:space="preserve">selection </w:t>
      </w:r>
      <w:r>
        <w:t xml:space="preserve">process for hosting future ITU conferences. </w:t>
      </w:r>
    </w:p>
    <w:p w14:paraId="1D063B51" w14:textId="7189DA82" w:rsidR="037B85FE" w:rsidRPr="00E92AC5" w:rsidRDefault="40B7E2AF" w:rsidP="307D0681">
      <w:pPr>
        <w:jc w:val="both"/>
        <w:rPr>
          <w:rFonts w:asciiTheme="minorHAnsi" w:eastAsiaTheme="minorEastAsia" w:hAnsiTheme="minorHAnsi" w:cstheme="minorBidi"/>
          <w:szCs w:val="24"/>
          <w:lang w:val="en-US"/>
        </w:rPr>
      </w:pPr>
      <w:r>
        <w:t xml:space="preserve">Document </w:t>
      </w:r>
      <w:hyperlink r:id="rId19">
        <w:r w:rsidRPr="307D0681">
          <w:rPr>
            <w:rStyle w:val="Hyperlink"/>
          </w:rPr>
          <w:t>CWG-FHR-21/7</w:t>
        </w:r>
      </w:hyperlink>
      <w:r>
        <w:t xml:space="preserve"> provided</w:t>
      </w:r>
      <w:r w:rsidR="000E24D2">
        <w:t>, as a first step,</w:t>
      </w:r>
      <w:r>
        <w:t xml:space="preserve"> an overview of current practice in the selection of host countries for conferences and assemblies held outside the seat of the Union. </w:t>
      </w:r>
      <w:r w:rsidR="1B37649C">
        <w:t xml:space="preserve">Following </w:t>
      </w:r>
      <w:r w:rsidR="4D5B6BDB">
        <w:t>its presentation</w:t>
      </w:r>
      <w:r w:rsidR="1B37649C">
        <w:t xml:space="preserve"> at CWG</w:t>
      </w:r>
      <w:r w:rsidR="3D8118B8">
        <w:t>-FHR, t</w:t>
      </w:r>
      <w:r w:rsidR="1D6B3F3F">
        <w:t xml:space="preserve">he Chair of CWG-FHR </w:t>
      </w:r>
      <w:r w:rsidR="5D0CD427">
        <w:t xml:space="preserve">asked </w:t>
      </w:r>
      <w:r w:rsidR="63CDA5AF">
        <w:t xml:space="preserve">for a virtual </w:t>
      </w:r>
      <w:r w:rsidR="1D6B3F3F">
        <w:t xml:space="preserve">information session </w:t>
      </w:r>
      <w:r w:rsidR="2BE010F7">
        <w:t>to discuss</w:t>
      </w:r>
      <w:r w:rsidR="6AE78808">
        <w:t xml:space="preserve"> further options. At the information session on 30 October 2025, the </w:t>
      </w:r>
      <w:r w:rsidR="1D6B3F3F">
        <w:t xml:space="preserve">secretariat presented </w:t>
      </w:r>
      <w:r w:rsidR="0DC4FD1E">
        <w:t xml:space="preserve">a proposal to create a host country web portal providing access to relevant documents and information on hosting </w:t>
      </w:r>
      <w:r w:rsidR="0F2A3A5A">
        <w:t xml:space="preserve">ITU conferences and assemblies. </w:t>
      </w:r>
      <w:r w:rsidR="28314652" w:rsidRPr="307D0681">
        <w:rPr>
          <w:rFonts w:asciiTheme="minorHAnsi" w:eastAsiaTheme="minorEastAsia" w:hAnsiTheme="minorHAnsi" w:cstheme="minorBidi"/>
        </w:rPr>
        <w:t>The i</w:t>
      </w:r>
      <w:r w:rsidR="122317F8" w:rsidRPr="307D0681">
        <w:rPr>
          <w:rFonts w:asciiTheme="minorHAnsi" w:eastAsiaTheme="minorEastAsia" w:hAnsiTheme="minorHAnsi" w:cstheme="minorBidi"/>
        </w:rPr>
        <w:t xml:space="preserve">nformation </w:t>
      </w:r>
      <w:r w:rsidR="28314652" w:rsidRPr="307D0681">
        <w:rPr>
          <w:rFonts w:asciiTheme="minorHAnsi" w:eastAsiaTheme="minorEastAsia" w:hAnsiTheme="minorHAnsi" w:cstheme="minorBidi"/>
          <w:lang w:val="en-US"/>
        </w:rPr>
        <w:t>session</w:t>
      </w:r>
      <w:r w:rsidR="562828C0" w:rsidRPr="307D0681">
        <w:rPr>
          <w:rFonts w:asciiTheme="minorHAnsi" w:eastAsiaTheme="minorEastAsia" w:hAnsiTheme="minorHAnsi" w:cstheme="minorBidi"/>
          <w:lang w:val="en-US"/>
        </w:rPr>
        <w:t xml:space="preserve"> </w:t>
      </w:r>
      <w:r w:rsidR="28314652" w:rsidRPr="307D0681">
        <w:rPr>
          <w:rFonts w:asciiTheme="minorHAnsi" w:eastAsiaTheme="minorEastAsia" w:hAnsiTheme="minorHAnsi" w:cstheme="minorBidi"/>
          <w:lang w:val="en-US"/>
        </w:rPr>
        <w:t>supported the creation of a host country web portal and asked for a link to a prototype page to be made available to the next session of CWG-FHR</w:t>
      </w:r>
      <w:r w:rsidR="28314652" w:rsidRPr="00E92AC5">
        <w:rPr>
          <w:rFonts w:asciiTheme="minorHAnsi" w:eastAsiaTheme="minorEastAsia" w:hAnsiTheme="minorHAnsi" w:cstheme="minorBidi"/>
          <w:szCs w:val="24"/>
          <w:lang w:val="en-US"/>
        </w:rPr>
        <w:t xml:space="preserve">. </w:t>
      </w:r>
      <w:r w:rsidR="25DE2E4B" w:rsidRPr="00E92AC5">
        <w:rPr>
          <w:rFonts w:asciiTheme="minorHAnsi" w:eastAsiaTheme="minorEastAsia" w:hAnsiTheme="minorHAnsi" w:cstheme="minorBidi"/>
          <w:szCs w:val="24"/>
          <w:lang w:val="en-US"/>
        </w:rPr>
        <w:t>Further considerations included what additional information should be made available on the portal; whether an additional formal process would be necessary; and if so, what timelines should be established and how the selection between multiple formal invitations should be addressed.</w:t>
      </w:r>
    </w:p>
    <w:p w14:paraId="3B899FA5" w14:textId="78AF76D4" w:rsidR="00C44512" w:rsidRPr="00C44512" w:rsidRDefault="00C44512" w:rsidP="003B3678">
      <w:pPr>
        <w:pStyle w:val="Headingb"/>
        <w:rPr>
          <w:b w:val="0"/>
        </w:rPr>
      </w:pPr>
      <w:r>
        <w:t>Scope of this document</w:t>
      </w:r>
    </w:p>
    <w:p w14:paraId="3E311B05" w14:textId="367CDCF0" w:rsidR="00A42919" w:rsidRDefault="00756FD1" w:rsidP="001D47FD">
      <w:pPr>
        <w:jc w:val="both"/>
      </w:pPr>
      <w:r>
        <w:t xml:space="preserve">This document </w:t>
      </w:r>
      <w:r w:rsidR="00DC5301">
        <w:t xml:space="preserve">outlines the current </w:t>
      </w:r>
      <w:r w:rsidR="00C44512" w:rsidRPr="00C44512">
        <w:t xml:space="preserve">regulatory framework </w:t>
      </w:r>
      <w:r w:rsidR="00434357">
        <w:t xml:space="preserve">for hosting conferences and assemblies and proposes </w:t>
      </w:r>
      <w:r w:rsidR="00A6751B">
        <w:t xml:space="preserve">the creation of </w:t>
      </w:r>
      <w:r w:rsidR="00C9524B">
        <w:t xml:space="preserve">a </w:t>
      </w:r>
      <w:r w:rsidR="00A6751B">
        <w:t>Host Country web portal</w:t>
      </w:r>
      <w:r w:rsidR="00434357">
        <w:t xml:space="preserve"> </w:t>
      </w:r>
      <w:r w:rsidR="002F6E13">
        <w:t>to address the need for increased transparency in the selection of host countries.</w:t>
      </w:r>
    </w:p>
    <w:p w14:paraId="29BE5D73" w14:textId="4583540A" w:rsidR="00C44512" w:rsidRPr="00C44512" w:rsidRDefault="0014677C" w:rsidP="001D47FD">
      <w:pPr>
        <w:jc w:val="both"/>
      </w:pPr>
      <w:r>
        <w:t xml:space="preserve">The scope of this document </w:t>
      </w:r>
      <w:r w:rsidR="00C9524B">
        <w:t>includes</w:t>
      </w:r>
      <w:r w:rsidR="00C9524B" w:rsidRPr="00C44512">
        <w:t xml:space="preserve"> </w:t>
      </w:r>
      <w:r w:rsidR="00C44512" w:rsidRPr="00C44512">
        <w:t xml:space="preserve">ITU conferences and assemblies (PP, WRC, RA, </w:t>
      </w:r>
      <w:proofErr w:type="spellStart"/>
      <w:r w:rsidR="00C44512" w:rsidRPr="00C44512">
        <w:t>WTSA</w:t>
      </w:r>
      <w:proofErr w:type="spellEnd"/>
      <w:r w:rsidR="00C44512" w:rsidRPr="00C44512">
        <w:t xml:space="preserve">, </w:t>
      </w:r>
      <w:proofErr w:type="spellStart"/>
      <w:r w:rsidR="00C44512" w:rsidRPr="00C44512">
        <w:t>WTDC</w:t>
      </w:r>
      <w:proofErr w:type="spellEnd"/>
      <w:r w:rsidR="00C44512" w:rsidRPr="00C44512">
        <w:t xml:space="preserve">), which are held by default at ITU headquarters in Geneva but may be held away from </w:t>
      </w:r>
      <w:r w:rsidR="00C44512" w:rsidRPr="037B85FE">
        <w:rPr>
          <w:szCs w:val="24"/>
        </w:rPr>
        <w:t>Geneva</w:t>
      </w:r>
      <w:r w:rsidR="00C44512" w:rsidRPr="00C44512">
        <w:t xml:space="preserve"> if a Member State government offers to host and agrees to defray any additional expenditure involved. </w:t>
      </w:r>
    </w:p>
    <w:p w14:paraId="0713DCD2" w14:textId="008110FA" w:rsidR="00C44512" w:rsidRPr="00C44512" w:rsidRDefault="00C44512" w:rsidP="001D47FD">
      <w:pPr>
        <w:jc w:val="both"/>
      </w:pPr>
      <w:r w:rsidRPr="00C44512">
        <w:t>In the case of the Council, Article 4 of the Convention (51) mandates that an ordinary session of the Council shall be held annually at the seat of the Union. The Council is instructed at each</w:t>
      </w:r>
      <w:r w:rsidR="004114A5">
        <w:t> </w:t>
      </w:r>
      <w:r w:rsidRPr="00C44512">
        <w:t>ordinary session to schedule its next three ordinary sessions (Resolution 77, Rev.</w:t>
      </w:r>
      <w:r w:rsidR="004114A5">
        <w:t> </w:t>
      </w:r>
      <w:r w:rsidRPr="00C44512">
        <w:t>Bucharest, 2022).</w:t>
      </w:r>
    </w:p>
    <w:p w14:paraId="200B282D" w14:textId="2D4E943E" w:rsidR="00C44512" w:rsidRPr="00C44512" w:rsidRDefault="00C44512" w:rsidP="003B3678">
      <w:pPr>
        <w:pStyle w:val="Headingb"/>
        <w:rPr>
          <w:b w:val="0"/>
          <w:bCs/>
        </w:rPr>
      </w:pPr>
      <w:r w:rsidRPr="00C44512">
        <w:t>Current regulatory framework for hosting conferences and assemblies</w:t>
      </w:r>
    </w:p>
    <w:p w14:paraId="148E7FD3" w14:textId="79E81856" w:rsidR="00C44512" w:rsidRPr="00C44512" w:rsidRDefault="003B3678" w:rsidP="00757597">
      <w:pPr>
        <w:pStyle w:val="enumlev1"/>
        <w:jc w:val="both"/>
      </w:pPr>
      <w:r w:rsidRPr="00C44512">
        <w:t>1</w:t>
      </w:r>
      <w:r w:rsidRPr="00C44512">
        <w:tab/>
      </w:r>
      <w:hyperlink r:id="rId20">
        <w:r w:rsidR="6E18AFF6" w:rsidRPr="199927DD">
          <w:rPr>
            <w:rStyle w:val="Hyperlink"/>
          </w:rPr>
          <w:t>Resolution 5 (Kyoto, 1994)</w:t>
        </w:r>
      </w:hyperlink>
      <w:r w:rsidR="6E18AFF6">
        <w:t xml:space="preserve"> of the Plenipotentiary Conference on invitations to hold conferences or meetings away from Geneva</w:t>
      </w:r>
      <w:r w:rsidR="5FD692D3">
        <w:t xml:space="preserve"> </w:t>
      </w:r>
      <w:r w:rsidR="6E18AFF6">
        <w:t xml:space="preserve">acknowledges that there are advantages in holding certain meetings and conferences in countries other than the headquarters country, if an inviting government agrees to defray the additional expenditure involved.  Invitations to hold conferences and assemblies </w:t>
      </w:r>
      <w:r w:rsidR="741AFE3F">
        <w:t>a</w:t>
      </w:r>
      <w:r w:rsidR="6E18AFF6">
        <w:t>way from Geneva should not be accepted unless the host government agrees to defray t</w:t>
      </w:r>
      <w:r w:rsidR="741AFE3F">
        <w:t>h</w:t>
      </w:r>
      <w:r w:rsidR="6E18AFF6">
        <w:t>e additional expenditure. Development conferences and study group meetings cannot be accepted unless the host government provides at least adequate premises, furniture and equipment free of charge; host governments from developing countries may request a waiver on the provision of equipment free of charge.</w:t>
      </w:r>
    </w:p>
    <w:p w14:paraId="39CA6ED6" w14:textId="0D1E410F" w:rsidR="00C44512" w:rsidRPr="00C44512" w:rsidRDefault="003B3678" w:rsidP="00757597">
      <w:pPr>
        <w:pStyle w:val="enumlev1"/>
        <w:jc w:val="both"/>
      </w:pPr>
      <w:r w:rsidRPr="00C44512">
        <w:t>2</w:t>
      </w:r>
      <w:r w:rsidRPr="00C44512">
        <w:tab/>
      </w:r>
      <w:r w:rsidR="00C44512" w:rsidRPr="00C44512">
        <w:t xml:space="preserve">The </w:t>
      </w:r>
      <w:hyperlink r:id="rId21" w:history="1">
        <w:r w:rsidR="00C44512" w:rsidRPr="00C44512">
          <w:rPr>
            <w:rStyle w:val="Hyperlink"/>
          </w:rPr>
          <w:t>Basic Texts of the Union</w:t>
        </w:r>
      </w:hyperlink>
      <w:r w:rsidR="00C44512" w:rsidRPr="00C44512">
        <w:t xml:space="preserve"> – the Convention, the Constitution and the General Rules of Conferences, Assemblies and Meetings of the Union – set out how the dates and locations of conferences and assemblies are fixed, whether they are held in Geneva or elsewhere at the invitation of a Member State. </w:t>
      </w:r>
    </w:p>
    <w:p w14:paraId="260ACF87" w14:textId="1B90F666" w:rsidR="00C44512" w:rsidRPr="00C44512" w:rsidRDefault="0092551E" w:rsidP="00757597">
      <w:pPr>
        <w:pStyle w:val="enumlev2"/>
        <w:jc w:val="both"/>
        <w:rPr>
          <w:lang w:val="en-US"/>
        </w:rPr>
      </w:pPr>
      <w:r>
        <w:rPr>
          <w:lang w:val="en-US"/>
        </w:rPr>
        <w:lastRenderedPageBreak/>
        <w:t>–</w:t>
      </w:r>
      <w:r>
        <w:rPr>
          <w:lang w:val="en-US"/>
        </w:rPr>
        <w:tab/>
      </w:r>
      <w:r w:rsidR="00C44512" w:rsidRPr="00C44512">
        <w:rPr>
          <w:lang w:val="en-US"/>
        </w:rPr>
        <w:t>Article 1 (</w:t>
      </w:r>
      <w:r w:rsidRPr="00C44512">
        <w:rPr>
          <w:lang w:val="en-US"/>
        </w:rPr>
        <w:t>N</w:t>
      </w:r>
      <w:r w:rsidR="00C44512" w:rsidRPr="00C44512">
        <w:rPr>
          <w:lang w:val="en-US"/>
        </w:rPr>
        <w:t>o. 2) and Article 3 (</w:t>
      </w:r>
      <w:r>
        <w:rPr>
          <w:lang w:val="en-US"/>
        </w:rPr>
        <w:t>N</w:t>
      </w:r>
      <w:r w:rsidR="00C44512" w:rsidRPr="00C44512">
        <w:rPr>
          <w:lang w:val="en-US"/>
        </w:rPr>
        <w:t>os. 41</w:t>
      </w:r>
      <w:r>
        <w:rPr>
          <w:lang w:val="en-US"/>
        </w:rPr>
        <w:t>-</w:t>
      </w:r>
      <w:r w:rsidR="00C44512" w:rsidRPr="00C44512">
        <w:rPr>
          <w:lang w:val="en-US"/>
        </w:rPr>
        <w:t xml:space="preserve">42) of the Convention state that the precise location and dates of a conference or assembly may be fixed by the Plenipotentiary Conference or by the Council, with the concurrence of </w:t>
      </w:r>
      <w:proofErr w:type="gramStart"/>
      <w:r w:rsidR="00C44512" w:rsidRPr="00C44512">
        <w:rPr>
          <w:lang w:val="en-US"/>
        </w:rPr>
        <w:t>a majority of</w:t>
      </w:r>
      <w:proofErr w:type="gramEnd"/>
      <w:r w:rsidR="00C44512" w:rsidRPr="00C44512">
        <w:rPr>
          <w:lang w:val="en-US"/>
        </w:rPr>
        <w:t xml:space="preserve"> Member States. Article 3 (</w:t>
      </w:r>
      <w:r w:rsidRPr="00C44512">
        <w:rPr>
          <w:lang w:val="en-US"/>
        </w:rPr>
        <w:t>No</w:t>
      </w:r>
      <w:r w:rsidR="00C44512" w:rsidRPr="00C44512">
        <w:rPr>
          <w:lang w:val="en-US"/>
        </w:rPr>
        <w:t>. 47) of the Convention sets the procedure for obtaining this concurrence: Member States which have not replied within the time limits specified by the Council shall be regarded as not participating in the consultations; if the number of replies does not exceed one half of the Member States consulted, a further consultation will take place which will be considered decisive regardless of the number of votes cast.</w:t>
      </w:r>
    </w:p>
    <w:p w14:paraId="07C821F9" w14:textId="51169BC1" w:rsidR="00C44512" w:rsidRPr="00C44512" w:rsidRDefault="0092551E" w:rsidP="00757597">
      <w:pPr>
        <w:pStyle w:val="enumlev2"/>
        <w:jc w:val="both"/>
        <w:rPr>
          <w:lang w:val="en-US"/>
        </w:rPr>
      </w:pPr>
      <w:r>
        <w:rPr>
          <w:lang w:val="en-US"/>
        </w:rPr>
        <w:t>–</w:t>
      </w:r>
      <w:r>
        <w:rPr>
          <w:lang w:val="en-US"/>
        </w:rPr>
        <w:tab/>
      </w:r>
      <w:r w:rsidR="6E18AFF6" w:rsidRPr="199927DD">
        <w:rPr>
          <w:lang w:val="en-US"/>
        </w:rPr>
        <w:t>GR 1 – 3 states that invitations to Member States must be sent by the inviting government (either directly or via the Secretary-General) one year before the date of the opening of the conference or assembly.</w:t>
      </w:r>
    </w:p>
    <w:p w14:paraId="47AEAC6A" w14:textId="7DF65986" w:rsidR="00C44512" w:rsidRPr="00C44512" w:rsidRDefault="003B3678" w:rsidP="00757597">
      <w:pPr>
        <w:pStyle w:val="enumlev1"/>
        <w:jc w:val="both"/>
      </w:pPr>
      <w:r w:rsidRPr="00C44512">
        <w:t>3</w:t>
      </w:r>
      <w:r w:rsidRPr="00C44512">
        <w:tab/>
      </w:r>
      <w:hyperlink r:id="rId22">
        <w:r w:rsidR="2982A737" w:rsidRPr="199927DD">
          <w:rPr>
            <w:rStyle w:val="Hyperlink"/>
            <w:lang w:val="en-US"/>
          </w:rPr>
          <w:t>Resolution 144 (Rev. Busan, 2014)</w:t>
        </w:r>
      </w:hyperlink>
      <w:r w:rsidR="2982A737" w:rsidRPr="199927DD">
        <w:rPr>
          <w:lang w:val="en-US"/>
        </w:rPr>
        <w:t xml:space="preserve"> </w:t>
      </w:r>
      <w:r w:rsidR="6D1E514A" w:rsidRPr="199927DD">
        <w:rPr>
          <w:lang w:val="en-US"/>
        </w:rPr>
        <w:t>As instructed by PP</w:t>
      </w:r>
      <w:r w:rsidR="65B95ECF" w:rsidRPr="199927DD">
        <w:rPr>
          <w:lang w:val="en-US"/>
        </w:rPr>
        <w:t>-06</w:t>
      </w:r>
      <w:r w:rsidR="6D1E514A" w:rsidRPr="199927DD">
        <w:rPr>
          <w:lang w:val="en-US"/>
        </w:rPr>
        <w:t xml:space="preserve"> (</w:t>
      </w:r>
      <w:r w:rsidR="2982A737" w:rsidRPr="199927DD">
        <w:rPr>
          <w:lang w:val="en-US"/>
        </w:rPr>
        <w:t>Resolution 144</w:t>
      </w:r>
      <w:r w:rsidR="11E888C9" w:rsidRPr="199927DD">
        <w:rPr>
          <w:lang w:val="en-US"/>
        </w:rPr>
        <w:t xml:space="preserve"> on the need fo</w:t>
      </w:r>
      <w:r w:rsidR="0B8C0414" w:rsidRPr="199927DD">
        <w:rPr>
          <w:lang w:val="en-US"/>
        </w:rPr>
        <w:t>r m</w:t>
      </w:r>
      <w:r w:rsidR="11E888C9" w:rsidRPr="199927DD">
        <w:rPr>
          <w:lang w:val="en-US"/>
        </w:rPr>
        <w:t>odel host country agreements in advance for conferences and assemblies of the Union held away from Geneva</w:t>
      </w:r>
      <w:r w:rsidR="42DD6A33" w:rsidRPr="199927DD">
        <w:rPr>
          <w:lang w:val="en-US"/>
        </w:rPr>
        <w:t>)</w:t>
      </w:r>
      <w:r w:rsidR="2982A737" w:rsidRPr="199927DD">
        <w:rPr>
          <w:lang w:val="en-US"/>
        </w:rPr>
        <w:t xml:space="preserve">, the Council in its 2007 session endorsed a model host country agreement with all requisite annexes to serve as a framework covering all the conferences and assemblies of the Union </w:t>
      </w:r>
      <w:r w:rsidR="2982A737">
        <w:t xml:space="preserve">(Document </w:t>
      </w:r>
      <w:hyperlink r:id="rId23">
        <w:proofErr w:type="spellStart"/>
        <w:r w:rsidR="2982A737" w:rsidRPr="199927DD">
          <w:rPr>
            <w:rStyle w:val="Hyperlink"/>
          </w:rPr>
          <w:t>C07</w:t>
        </w:r>
        <w:proofErr w:type="spellEnd"/>
        <w:r w:rsidR="2982A737" w:rsidRPr="199927DD">
          <w:rPr>
            <w:rStyle w:val="Hyperlink"/>
          </w:rPr>
          <w:t>/22(</w:t>
        </w:r>
        <w:proofErr w:type="spellStart"/>
        <w:r w:rsidR="2982A737" w:rsidRPr="199927DD">
          <w:rPr>
            <w:rStyle w:val="Hyperlink"/>
          </w:rPr>
          <w:t>Rev.1</w:t>
        </w:r>
        <w:proofErr w:type="spellEnd"/>
        <w:r w:rsidR="2982A737" w:rsidRPr="199927DD">
          <w:rPr>
            <w:rStyle w:val="Hyperlink"/>
          </w:rPr>
          <w:t>)</w:t>
        </w:r>
      </w:hyperlink>
      <w:r w:rsidR="2982A737">
        <w:t>). This model agreement is used along with final signed agreements from other conferences as key reference documents in establishing legal and operational expectations for potential hosts.</w:t>
      </w:r>
    </w:p>
    <w:p w14:paraId="13193B7F" w14:textId="29CC9002" w:rsidR="00C44512" w:rsidRPr="00C44512" w:rsidRDefault="003B3678" w:rsidP="00757597">
      <w:pPr>
        <w:pStyle w:val="enumlev1"/>
        <w:jc w:val="both"/>
      </w:pPr>
      <w:r w:rsidRPr="00C44512">
        <w:t>4</w:t>
      </w:r>
      <w:r w:rsidRPr="00C44512">
        <w:tab/>
      </w:r>
      <w:hyperlink r:id="rId24" w:history="1">
        <w:r w:rsidR="00C44512" w:rsidRPr="00C44512">
          <w:rPr>
            <w:rStyle w:val="Hyperlink"/>
          </w:rPr>
          <w:t>Resolution 77 (Rev. Bucharest, 2022)</w:t>
        </w:r>
      </w:hyperlink>
      <w:r w:rsidR="00C44512" w:rsidRPr="00C44512">
        <w:t xml:space="preserve"> on scheduling and duration of conferences, forums, assemblies and Council sessions of the Union (2023-2027) resolves that ITU conferences and assemblies shall be held in principle in the last quarter of the year, and not in the same year or in a period which coincides with other major ICT events. It sets out the periods in which assemblies and conferences in the following four-year cycle should be held, specifying that the precise dates and places are set by the Council after consultation with the Member States and leaving sufficient time between the different conferences. </w:t>
      </w:r>
    </w:p>
    <w:p w14:paraId="5DD197B0" w14:textId="02200CA9" w:rsidR="00406F90" w:rsidRDefault="00406F90" w:rsidP="003B3678">
      <w:pPr>
        <w:pStyle w:val="Headingb"/>
        <w:rPr>
          <w:b w:val="0"/>
          <w:bCs/>
        </w:rPr>
      </w:pPr>
      <w:r>
        <w:t xml:space="preserve">Creation of a </w:t>
      </w:r>
      <w:r w:rsidR="00757597">
        <w:t>host country</w:t>
      </w:r>
      <w:r>
        <w:t xml:space="preserve"> </w:t>
      </w:r>
      <w:r>
        <w:rPr>
          <w:bCs/>
        </w:rPr>
        <w:t>web portal</w:t>
      </w:r>
    </w:p>
    <w:p w14:paraId="6173D295" w14:textId="7BACBE1D" w:rsidR="00814D66" w:rsidRPr="00A43518" w:rsidRDefault="6B0D7505" w:rsidP="00757597">
      <w:pPr>
        <w:jc w:val="both"/>
      </w:pPr>
      <w:r>
        <w:t xml:space="preserve">As presented </w:t>
      </w:r>
      <w:r w:rsidR="4AFFCBCC">
        <w:t>d</w:t>
      </w:r>
      <w:r w:rsidR="75DD6241">
        <w:t xml:space="preserve">uring the </w:t>
      </w:r>
      <w:r w:rsidR="35AFD9BE">
        <w:t xml:space="preserve">October 2025 </w:t>
      </w:r>
      <w:r w:rsidR="75DD6241">
        <w:t>information session</w:t>
      </w:r>
      <w:r w:rsidR="7BB1506C">
        <w:t xml:space="preserve"> </w:t>
      </w:r>
      <w:r w:rsidR="3EF41A63">
        <w:t>of CWG</w:t>
      </w:r>
      <w:r w:rsidR="00012A20">
        <w:t>-</w:t>
      </w:r>
      <w:r w:rsidR="3EF41A63">
        <w:t>FHR</w:t>
      </w:r>
      <w:r w:rsidR="00B462DC">
        <w:t>,</w:t>
      </w:r>
      <w:r w:rsidR="3EF41A63">
        <w:t xml:space="preserve"> </w:t>
      </w:r>
      <w:r w:rsidR="5C6CC0A0">
        <w:t>t</w:t>
      </w:r>
      <w:r w:rsidR="6744606C">
        <w:t xml:space="preserve">he Secretariat </w:t>
      </w:r>
      <w:r w:rsidR="1941FB91">
        <w:t xml:space="preserve">has created a </w:t>
      </w:r>
      <w:hyperlink r:id="rId25">
        <w:r w:rsidR="6BCDD5B5" w:rsidRPr="199927DD">
          <w:rPr>
            <w:rStyle w:val="Hyperlink"/>
          </w:rPr>
          <w:t>prototype web portal</w:t>
        </w:r>
      </w:hyperlink>
      <w:r w:rsidR="52BADE89">
        <w:t xml:space="preserve"> for potentia</w:t>
      </w:r>
      <w:r w:rsidR="3F4FBA70">
        <w:t>l hosts of ITU conferences and assemblies</w:t>
      </w:r>
      <w:r w:rsidR="094E8C17">
        <w:t xml:space="preserve"> to address the need for increased </w:t>
      </w:r>
      <w:r w:rsidR="72AFC5BB">
        <w:t xml:space="preserve">transparency in the </w:t>
      </w:r>
      <w:r w:rsidR="56D3AB88">
        <w:t>selection of host countries</w:t>
      </w:r>
      <w:r w:rsidR="08245F9A">
        <w:t>.</w:t>
      </w:r>
      <w:r w:rsidR="29FAE7A0">
        <w:t xml:space="preserve"> A</w:t>
      </w:r>
      <w:r w:rsidR="003A2D6E">
        <w:t> </w:t>
      </w:r>
      <w:r w:rsidR="29FAE7A0">
        <w:t>TIES</w:t>
      </w:r>
      <w:r w:rsidR="00B462DC">
        <w:noBreakHyphen/>
      </w:r>
      <w:r w:rsidR="29FAE7A0">
        <w:t xml:space="preserve">protected webpage </w:t>
      </w:r>
      <w:r w:rsidR="2D20365A">
        <w:t>ensures</w:t>
      </w:r>
      <w:r w:rsidR="71F39C97">
        <w:t xml:space="preserve"> clarity on the requirements for hosting</w:t>
      </w:r>
      <w:r w:rsidR="4BC7A91E">
        <w:t xml:space="preserve"> an</w:t>
      </w:r>
      <w:r w:rsidR="71F39C97">
        <w:t xml:space="preserve">d transparency throughout the </w:t>
      </w:r>
      <w:r w:rsidR="7DF549BC">
        <w:t>s</w:t>
      </w:r>
      <w:r w:rsidR="71F39C97">
        <w:t>election process</w:t>
      </w:r>
      <w:r w:rsidR="6A08E4E9">
        <w:t xml:space="preserve">, as well as providing </w:t>
      </w:r>
      <w:r w:rsidR="29FAE7A0">
        <w:t xml:space="preserve">access </w:t>
      </w:r>
      <w:r w:rsidR="0E4A2745">
        <w:t>in one location t</w:t>
      </w:r>
      <w:r w:rsidR="29FAE7A0">
        <w:t>o relevant material</w:t>
      </w:r>
      <w:r w:rsidR="75BBE195">
        <w:t>s</w:t>
      </w:r>
      <w:r w:rsidR="00B462DC">
        <w:t>,</w:t>
      </w:r>
      <w:r w:rsidR="29FAE7A0">
        <w:t xml:space="preserve"> including</w:t>
      </w:r>
      <w:r w:rsidR="3B68C968">
        <w:t>:</w:t>
      </w:r>
    </w:p>
    <w:p w14:paraId="33629A23" w14:textId="74BEA26E" w:rsidR="00814D66" w:rsidRPr="00A43518" w:rsidRDefault="00757597" w:rsidP="00757597">
      <w:pPr>
        <w:pStyle w:val="enumlev1"/>
        <w:jc w:val="both"/>
      </w:pPr>
      <w:r>
        <w:t>–</w:t>
      </w:r>
      <w:r>
        <w:tab/>
      </w:r>
      <w:r w:rsidR="00B462DC" w:rsidRPr="00A43518">
        <w:t>upcoming</w:t>
      </w:r>
      <w:r w:rsidR="00814D66" w:rsidRPr="00A43518">
        <w:t xml:space="preserve"> list of future conferences with dates and locations when available or proposed periods (as per Resolution 77)</w:t>
      </w:r>
    </w:p>
    <w:p w14:paraId="68BFFBCA" w14:textId="5EA17ECF" w:rsidR="00814D66" w:rsidRPr="00A43518" w:rsidRDefault="00757597" w:rsidP="00757597">
      <w:pPr>
        <w:pStyle w:val="enumlev1"/>
        <w:jc w:val="both"/>
      </w:pPr>
      <w:r>
        <w:t>–</w:t>
      </w:r>
      <w:r>
        <w:tab/>
      </w:r>
      <w:r w:rsidR="00B462DC" w:rsidRPr="00A43518">
        <w:t>model</w:t>
      </w:r>
      <w:r w:rsidR="00814D66" w:rsidRPr="00A43518">
        <w:t xml:space="preserve"> host country agreement</w:t>
      </w:r>
    </w:p>
    <w:p w14:paraId="282B74BD" w14:textId="699B9BCC" w:rsidR="00814D66" w:rsidRPr="00A43518" w:rsidRDefault="00757597" w:rsidP="00757597">
      <w:pPr>
        <w:pStyle w:val="enumlev1"/>
        <w:jc w:val="both"/>
      </w:pPr>
      <w:r>
        <w:t>–</w:t>
      </w:r>
      <w:r>
        <w:tab/>
      </w:r>
      <w:r w:rsidR="00B462DC">
        <w:t>the</w:t>
      </w:r>
      <w:r w:rsidR="2DC8497D">
        <w:t xml:space="preserve"> la</w:t>
      </w:r>
      <w:r w:rsidR="47706AE3">
        <w:t>test</w:t>
      </w:r>
      <w:r w:rsidR="2DC8497D">
        <w:t xml:space="preserve"> signed host country agreement for each of the</w:t>
      </w:r>
      <w:r w:rsidR="29F37F92">
        <w:t xml:space="preserve"> </w:t>
      </w:r>
      <w:r w:rsidR="07F65B3A">
        <w:t xml:space="preserve">five conferences </w:t>
      </w:r>
      <w:r w:rsidR="2DC8497D">
        <w:t>in question</w:t>
      </w:r>
    </w:p>
    <w:p w14:paraId="262A2FE8" w14:textId="30756E4B" w:rsidR="00814D66" w:rsidRPr="00A43518" w:rsidRDefault="00757597" w:rsidP="00757597">
      <w:pPr>
        <w:pStyle w:val="enumlev1"/>
        <w:jc w:val="both"/>
      </w:pPr>
      <w:r>
        <w:t>–</w:t>
      </w:r>
      <w:r>
        <w:tab/>
      </w:r>
      <w:r w:rsidR="00B462DC">
        <w:t>details</w:t>
      </w:r>
      <w:r w:rsidR="3B68C968">
        <w:t xml:space="preserve"> of requirements (as per annex to HCA)</w:t>
      </w:r>
    </w:p>
    <w:p w14:paraId="3B7CA86E" w14:textId="1205C40B" w:rsidR="00814D66" w:rsidRPr="00A43518" w:rsidRDefault="00757597" w:rsidP="00757597">
      <w:pPr>
        <w:pStyle w:val="enumlev1"/>
        <w:jc w:val="both"/>
      </w:pPr>
      <w:r>
        <w:t>–</w:t>
      </w:r>
      <w:r>
        <w:tab/>
      </w:r>
      <w:r w:rsidR="00B462DC" w:rsidRPr="00A43518">
        <w:t>links</w:t>
      </w:r>
      <w:r w:rsidR="00814D66" w:rsidRPr="00A43518">
        <w:t xml:space="preserve"> to all relevant regulatory texts (Basic </w:t>
      </w:r>
      <w:r w:rsidR="003A2D6E" w:rsidRPr="00A43518">
        <w:t>Texts</w:t>
      </w:r>
      <w:r w:rsidR="00814D66" w:rsidRPr="00A43518">
        <w:t>, resolutions)</w:t>
      </w:r>
    </w:p>
    <w:p w14:paraId="385652F0" w14:textId="2A11B2E6" w:rsidR="00814D66" w:rsidRDefault="00757597" w:rsidP="00757597">
      <w:pPr>
        <w:pStyle w:val="enumlev1"/>
        <w:jc w:val="both"/>
      </w:pPr>
      <w:r>
        <w:t>–</w:t>
      </w:r>
      <w:r>
        <w:tab/>
      </w:r>
      <w:r w:rsidR="00B462DC">
        <w:t>list</w:t>
      </w:r>
      <w:r w:rsidR="5C836000">
        <w:t xml:space="preserve"> of </w:t>
      </w:r>
      <w:r w:rsidR="621C1EDF">
        <w:t xml:space="preserve">formal </w:t>
      </w:r>
      <w:r w:rsidR="2CBF58E3">
        <w:t xml:space="preserve">invitations </w:t>
      </w:r>
      <w:r w:rsidR="23B3C946">
        <w:t xml:space="preserve">received by the Secretary-General </w:t>
      </w:r>
      <w:r w:rsidR="621C1EDF">
        <w:t>for hosting an ITU conference or assembly</w:t>
      </w:r>
      <w:r w:rsidR="3F3BC8D7">
        <w:t>, which will be posted on the secured portal mentioned below</w:t>
      </w:r>
      <w:r w:rsidR="68E0AF16">
        <w:t xml:space="preserve"> upon receipt </w:t>
      </w:r>
      <w:r w:rsidR="68E0AF16">
        <w:lastRenderedPageBreak/>
        <w:t>by the Secretary-General and communicated to the following session of the Council or the Plenipotentiary Conference, as appropriate</w:t>
      </w:r>
      <w:r w:rsidR="36480D5B">
        <w:t xml:space="preserve">. </w:t>
      </w:r>
    </w:p>
    <w:p w14:paraId="71CF5F1A" w14:textId="7D4D089F" w:rsidR="00795B69" w:rsidRPr="00406F90" w:rsidRDefault="00602817" w:rsidP="55E9A3FC">
      <w:pPr>
        <w:pStyle w:val="Headingb"/>
        <w:rPr>
          <w:lang w:val="en-US"/>
        </w:rPr>
      </w:pPr>
      <w:hyperlink r:id="rId26" w:history="1">
        <w:r w:rsidRPr="00896EE5">
          <w:rPr>
            <w:rStyle w:val="Hyperlink"/>
            <w:lang w:val="en-US"/>
          </w:rPr>
          <w:t>Host Country Agreement</w:t>
        </w:r>
      </w:hyperlink>
    </w:p>
    <w:p w14:paraId="325D5C5C" w14:textId="09959F31" w:rsidR="00CB0C79" w:rsidRDefault="00CB0C79" w:rsidP="00757597">
      <w:pPr>
        <w:jc w:val="both"/>
      </w:pPr>
      <w:r w:rsidRPr="00A43518">
        <w:rPr>
          <w:lang w:val="en-US"/>
        </w:rPr>
        <w:t xml:space="preserve">The </w:t>
      </w:r>
      <w:r w:rsidRPr="00A43518">
        <w:t xml:space="preserve">Model Host Country Agreement (HCA) adopted by </w:t>
      </w:r>
      <w:r>
        <w:t xml:space="preserve">the </w:t>
      </w:r>
      <w:r w:rsidRPr="00A43518">
        <w:t xml:space="preserve">Council in 2007 serves as a framework document for all the conferences and assemblies of the Union to establish legal and operational expectations for potential hosts. </w:t>
      </w:r>
    </w:p>
    <w:p w14:paraId="42AD0632" w14:textId="0408E18C" w:rsidR="00CB0C79" w:rsidRPr="00A43518" w:rsidRDefault="00CB0C79" w:rsidP="00757597">
      <w:pPr>
        <w:jc w:val="both"/>
      </w:pPr>
      <w:r w:rsidRPr="00A43518">
        <w:t>The Host Country Agreement consists of the body of the agreement and relevant annexes</w:t>
      </w:r>
      <w:r w:rsidR="00B462DC">
        <w:t>.</w:t>
      </w:r>
    </w:p>
    <w:p w14:paraId="02D38A2A" w14:textId="77777777" w:rsidR="00CB0C79" w:rsidRPr="00A43518" w:rsidRDefault="00CB0C79" w:rsidP="00757597">
      <w:pPr>
        <w:jc w:val="both"/>
      </w:pPr>
      <w:r w:rsidRPr="00A43518">
        <w:t xml:space="preserve">The body of the agreement contains legal text on standard ITU terms and conditions, including invitations, visas, safety and security, media relations, use of logos, privileges and immunities, settlement of disputes and liability. It also includes reference to the site and date of the specific conference, the financial arrangements in accordance with Resolution 5 (Kyoto, 1994) and reference to the requirements for premises, facilities, travel and transport detailed in the annexes. </w:t>
      </w:r>
    </w:p>
    <w:p w14:paraId="5731E2DB" w14:textId="77777777" w:rsidR="003C0584" w:rsidRPr="00A43518" w:rsidRDefault="003C0584" w:rsidP="00757597">
      <w:pPr>
        <w:jc w:val="both"/>
      </w:pPr>
      <w:r w:rsidRPr="00A43518">
        <w:t xml:space="preserve">The annexes include a table detailing the ITU expenses to be defrayed by the inviting government related to staff expenses, travel and subsistence expenses for ITU staff and other expenses; and detailed requirements for practical arrangements in terms of premises, facilities, local staff, technical and other services, IT/audiovisual requirements, security and safety requirements and travel arrangements. </w:t>
      </w:r>
    </w:p>
    <w:p w14:paraId="0687EFC5" w14:textId="76E3B71E" w:rsidR="00757597" w:rsidRDefault="54B6E20F" w:rsidP="00B462DC">
      <w:pPr>
        <w:jc w:val="both"/>
      </w:pPr>
      <w:r>
        <w:t>The annexes are discussed and adapted for each conference or assembly on a case-by-case basis to reflect local, national and government specificities</w:t>
      </w:r>
      <w:r w:rsidR="621C1EDF">
        <w:t xml:space="preserve">, and enable full flexibility in terms of, for example, increasing efficiencies and minimizing costs (see </w:t>
      </w:r>
      <w:r>
        <w:t xml:space="preserve">Document </w:t>
      </w:r>
      <w:hyperlink r:id="rId27" w:history="1">
        <w:r w:rsidRPr="00700A80">
          <w:rPr>
            <w:rStyle w:val="Hyperlink"/>
          </w:rPr>
          <w:t>CWG</w:t>
        </w:r>
        <w:r w:rsidR="00B462DC" w:rsidRPr="00700A80">
          <w:rPr>
            <w:rStyle w:val="Hyperlink"/>
          </w:rPr>
          <w:t>-</w:t>
        </w:r>
        <w:r w:rsidRPr="00700A80">
          <w:rPr>
            <w:rStyle w:val="Hyperlink"/>
          </w:rPr>
          <w:t>FHR</w:t>
        </w:r>
        <w:r w:rsidR="00B462DC" w:rsidRPr="00700A80">
          <w:rPr>
            <w:rStyle w:val="Hyperlink"/>
          </w:rPr>
          <w:t>-</w:t>
        </w:r>
        <w:r w:rsidRPr="00700A80">
          <w:rPr>
            <w:rStyle w:val="Hyperlink"/>
          </w:rPr>
          <w:t>22/</w:t>
        </w:r>
        <w:r w:rsidR="00700A80" w:rsidRPr="00700A80">
          <w:rPr>
            <w:rStyle w:val="Hyperlink"/>
          </w:rPr>
          <w:t>19</w:t>
        </w:r>
      </w:hyperlink>
      <w:r>
        <w:t xml:space="preserve"> on reducing the cost burden to host countries). The final signed version of each Host Country Agreement is available as a conference document to provide further reference for future potential hosts.</w:t>
      </w:r>
    </w:p>
    <w:p w14:paraId="2420B2F0" w14:textId="77777777" w:rsidR="00B462DC" w:rsidRDefault="00B462DC" w:rsidP="00B462DC">
      <w:pPr>
        <w:jc w:val="both"/>
      </w:pPr>
    </w:p>
    <w:p w14:paraId="082DC101" w14:textId="2AC5DCDE" w:rsidR="00E73C56" w:rsidRPr="00757597" w:rsidRDefault="00B462DC" w:rsidP="00B462DC">
      <w:pPr>
        <w:jc w:val="center"/>
      </w:pPr>
      <w:r>
        <w:t>______________</w:t>
      </w:r>
    </w:p>
    <w:sectPr w:rsidR="00E73C56" w:rsidRPr="00757597" w:rsidSect="00AD3606">
      <w:headerReference w:type="even" r:id="rId28"/>
      <w:headerReference w:type="default" r:id="rId29"/>
      <w:footerReference w:type="even" r:id="rId30"/>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C390A" w14:textId="77777777" w:rsidR="00981EAC" w:rsidRDefault="00981EAC">
      <w:r>
        <w:separator/>
      </w:r>
    </w:p>
  </w:endnote>
  <w:endnote w:type="continuationSeparator" w:id="0">
    <w:p w14:paraId="0ECB566B" w14:textId="77777777" w:rsidR="00981EAC" w:rsidRDefault="0098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A359" w14:textId="77777777" w:rsidR="00CC384F" w:rsidRDefault="00CC3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Look w:val="04A0" w:firstRow="1" w:lastRow="0" w:firstColumn="1" w:lastColumn="0" w:noHBand="0" w:noVBand="1"/>
    </w:tblPr>
    <w:tblGrid>
      <w:gridCol w:w="1803"/>
      <w:gridCol w:w="8261"/>
    </w:tblGrid>
    <w:tr w:rsidR="00EE49E8" w:rsidRPr="00784011" w14:paraId="07402CB9" w14:textId="77777777" w:rsidTr="00E0411E">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41DC76DF"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9F347C">
            <w:rPr>
              <w:bCs/>
            </w:rPr>
            <w:t>FHR</w:t>
          </w:r>
          <w:r w:rsidR="00A52C84">
            <w:rPr>
              <w:bCs/>
            </w:rPr>
            <w:t>-</w:t>
          </w:r>
          <w:r w:rsidR="00AE78C0">
            <w:rPr>
              <w:bCs/>
            </w:rPr>
            <w:t>22</w:t>
          </w:r>
          <w:r w:rsidR="00A52C84" w:rsidRPr="00623AE3">
            <w:rPr>
              <w:bCs/>
            </w:rPr>
            <w:t>/</w:t>
          </w:r>
          <w:r w:rsidR="00CC384F">
            <w:rPr>
              <w:bCs/>
            </w:rPr>
            <w:t>9</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199F845C" w:rsidR="00EE49E8" w:rsidRDefault="00A52C84" w:rsidP="00EE49E8">
          <w:pPr>
            <w:pStyle w:val="Header"/>
            <w:jc w:val="left"/>
            <w:rPr>
              <w:noProof/>
            </w:rPr>
          </w:pPr>
          <w:hyperlink r:id="rId1" w:history="1">
            <w:proofErr w:type="spellStart"/>
            <w:r w:rsidRPr="00AE78C0">
              <w:rPr>
                <w:rStyle w:val="Hyperlink"/>
              </w:rPr>
              <w:t>council.itu.int</w:t>
            </w:r>
            <w:proofErr w:type="spellEnd"/>
            <w:r w:rsidRPr="00AE78C0">
              <w:rPr>
                <w:rStyle w:val="Hyperlink"/>
              </w:rPr>
              <w:t>/working-groups</w:t>
            </w:r>
          </w:hyperlink>
        </w:p>
      </w:tc>
      <w:tc>
        <w:tcPr>
          <w:tcW w:w="6957" w:type="dxa"/>
        </w:tcPr>
        <w:p w14:paraId="3F62E0D8" w14:textId="084CC2F5"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9F347C">
            <w:rPr>
              <w:bCs/>
            </w:rPr>
            <w:t>FHR</w:t>
          </w:r>
          <w:r w:rsidR="00A52C84">
            <w:rPr>
              <w:bCs/>
            </w:rPr>
            <w:t>-</w:t>
          </w:r>
          <w:r w:rsidR="00AE78C0">
            <w:rPr>
              <w:bCs/>
            </w:rPr>
            <w:t>22</w:t>
          </w:r>
          <w:r w:rsidRPr="00623AE3">
            <w:rPr>
              <w:bCs/>
            </w:rPr>
            <w:t>/</w:t>
          </w:r>
          <w:r w:rsidR="00CC384F">
            <w:rPr>
              <w:bCs/>
            </w:rPr>
            <w:t>9</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23A0" w14:textId="77777777" w:rsidR="00981EAC" w:rsidRDefault="00981EAC">
      <w:r>
        <w:t>____________________</w:t>
      </w:r>
    </w:p>
  </w:footnote>
  <w:footnote w:type="continuationSeparator" w:id="0">
    <w:p w14:paraId="684D03DF" w14:textId="77777777" w:rsidR="00981EAC" w:rsidRDefault="00981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784D" w14:textId="77777777" w:rsidR="00CC384F" w:rsidRDefault="00CC3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8009" w14:textId="77777777" w:rsidR="00CC384F" w:rsidRDefault="00CC3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p w14:paraId="3E21B143" w14:textId="178FA05C" w:rsidR="00AD3606" w:rsidRPr="009621F8" w:rsidRDefault="00DB00D5" w:rsidP="00130599">
          <w:pPr>
            <w:pStyle w:val="Header"/>
            <w:jc w:val="left"/>
            <w:rPr>
              <w:rFonts w:ascii="Arial" w:hAnsi="Arial" w:cs="Arial"/>
              <w:b/>
              <w:bCs/>
              <w:color w:val="009CD6"/>
              <w:sz w:val="36"/>
              <w:szCs w:val="36"/>
            </w:rPr>
          </w:pPr>
          <w:bookmarkStart w:id="11" w:name="_Hlk133422111"/>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F8DF4"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8F735"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2C2D186E"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EE6B23">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2C2D186E"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AF5235">
                      <w:rPr>
                        <w:b/>
                        <w:bCs/>
                        <w:szCs w:val="24"/>
                      </w:rPr>
                      <w:t xml:space="preserve">financial </w:t>
                    </w:r>
                    <w:r w:rsidR="009F347C">
                      <w:rPr>
                        <w:b/>
                        <w:bCs/>
                        <w:szCs w:val="24"/>
                      </w:rPr>
                      <w:t xml:space="preserve">and </w:t>
                    </w:r>
                    <w:r w:rsidR="00AF5235">
                      <w:rPr>
                        <w:b/>
                        <w:bCs/>
                        <w:szCs w:val="24"/>
                      </w:rPr>
                      <w:t>human resources</w:t>
                    </w:r>
                    <w:r>
                      <w:br/>
                    </w:r>
                    <w:r w:rsidR="00AE78C0">
                      <w:rPr>
                        <w:sz w:val="20"/>
                      </w:rPr>
                      <w:t>Twenty-second</w:t>
                    </w:r>
                    <w:r w:rsidRPr="00130599">
                      <w:rPr>
                        <w:sz w:val="20"/>
                      </w:rPr>
                      <w:t xml:space="preserve"> meeting </w:t>
                    </w:r>
                    <w:r w:rsidR="00A94376">
                      <w:rPr>
                        <w:sz w:val="20"/>
                      </w:rPr>
                      <w:t>–</w:t>
                    </w:r>
                    <w:r w:rsidR="00B358B2">
                      <w:rPr>
                        <w:sz w:val="20"/>
                      </w:rPr>
                      <w:t xml:space="preserve"> </w:t>
                    </w:r>
                    <w:r w:rsidR="00E03C3D">
                      <w:rPr>
                        <w:sz w:val="20"/>
                      </w:rPr>
                      <w:t xml:space="preserve">From </w:t>
                    </w:r>
                    <w:r w:rsidR="00EF1CD4">
                      <w:rPr>
                        <w:sz w:val="20"/>
                      </w:rPr>
                      <w:t xml:space="preserve">14 (p.m.) to 16 </w:t>
                    </w:r>
                    <w:r w:rsidR="00AE78C0">
                      <w:rPr>
                        <w:sz w:val="20"/>
                      </w:rPr>
                      <w:t xml:space="preserve">January </w:t>
                    </w:r>
                    <w:r w:rsidR="00E03C3D">
                      <w:rPr>
                        <w:sz w:val="20"/>
                      </w:rPr>
                      <w:t>202</w:t>
                    </w:r>
                    <w:r w:rsidR="00EE6B23">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530F6"/>
    <w:multiLevelType w:val="hybridMultilevel"/>
    <w:tmpl w:val="B9BC13F6"/>
    <w:lvl w:ilvl="0" w:tplc="0809000F">
      <w:start w:val="1"/>
      <w:numFmt w:val="decimal"/>
      <w:lvlText w:val="%1."/>
      <w:lvlJc w:val="left"/>
      <w:pPr>
        <w:ind w:left="1495" w:hanging="360"/>
      </w:pPr>
      <w:rPr>
        <w:rFonts w:hint="default"/>
      </w:rPr>
    </w:lvl>
    <w:lvl w:ilvl="1" w:tplc="08090019">
      <w:start w:val="1"/>
      <w:numFmt w:val="lowerLetter"/>
      <w:lvlText w:val="%2."/>
      <w:lvlJc w:val="left"/>
      <w:pPr>
        <w:ind w:left="404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4A9D7"/>
    <w:multiLevelType w:val="multilevel"/>
    <w:tmpl w:val="D5BAEC8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78B0F"/>
    <w:multiLevelType w:val="hybridMultilevel"/>
    <w:tmpl w:val="873EFA8A"/>
    <w:lvl w:ilvl="0" w:tplc="305CBEEC">
      <w:start w:val="1"/>
      <w:numFmt w:val="bullet"/>
      <w:lvlText w:val="-"/>
      <w:lvlJc w:val="left"/>
      <w:pPr>
        <w:ind w:left="720" w:hanging="360"/>
      </w:pPr>
      <w:rPr>
        <w:rFonts w:ascii="Aptos" w:hAnsi="Aptos" w:hint="default"/>
      </w:rPr>
    </w:lvl>
    <w:lvl w:ilvl="1" w:tplc="FEF496A6">
      <w:start w:val="1"/>
      <w:numFmt w:val="bullet"/>
      <w:lvlText w:val="o"/>
      <w:lvlJc w:val="left"/>
      <w:pPr>
        <w:ind w:left="1440" w:hanging="360"/>
      </w:pPr>
      <w:rPr>
        <w:rFonts w:ascii="Courier New" w:hAnsi="Courier New" w:hint="default"/>
      </w:rPr>
    </w:lvl>
    <w:lvl w:ilvl="2" w:tplc="FA4A9608">
      <w:start w:val="1"/>
      <w:numFmt w:val="bullet"/>
      <w:lvlText w:val=""/>
      <w:lvlJc w:val="left"/>
      <w:pPr>
        <w:ind w:left="2160" w:hanging="360"/>
      </w:pPr>
      <w:rPr>
        <w:rFonts w:ascii="Wingdings" w:hAnsi="Wingdings" w:hint="default"/>
      </w:rPr>
    </w:lvl>
    <w:lvl w:ilvl="3" w:tplc="455C2F28">
      <w:start w:val="1"/>
      <w:numFmt w:val="bullet"/>
      <w:lvlText w:val=""/>
      <w:lvlJc w:val="left"/>
      <w:pPr>
        <w:ind w:left="2880" w:hanging="360"/>
      </w:pPr>
      <w:rPr>
        <w:rFonts w:ascii="Symbol" w:hAnsi="Symbol" w:hint="default"/>
      </w:rPr>
    </w:lvl>
    <w:lvl w:ilvl="4" w:tplc="73FE62B4">
      <w:start w:val="1"/>
      <w:numFmt w:val="bullet"/>
      <w:lvlText w:val="o"/>
      <w:lvlJc w:val="left"/>
      <w:pPr>
        <w:ind w:left="3600" w:hanging="360"/>
      </w:pPr>
      <w:rPr>
        <w:rFonts w:ascii="Courier New" w:hAnsi="Courier New" w:hint="default"/>
      </w:rPr>
    </w:lvl>
    <w:lvl w:ilvl="5" w:tplc="0268C9E6">
      <w:start w:val="1"/>
      <w:numFmt w:val="bullet"/>
      <w:lvlText w:val=""/>
      <w:lvlJc w:val="left"/>
      <w:pPr>
        <w:ind w:left="4320" w:hanging="360"/>
      </w:pPr>
      <w:rPr>
        <w:rFonts w:ascii="Wingdings" w:hAnsi="Wingdings" w:hint="default"/>
      </w:rPr>
    </w:lvl>
    <w:lvl w:ilvl="6" w:tplc="0F3E24B6">
      <w:start w:val="1"/>
      <w:numFmt w:val="bullet"/>
      <w:lvlText w:val=""/>
      <w:lvlJc w:val="left"/>
      <w:pPr>
        <w:ind w:left="5040" w:hanging="360"/>
      </w:pPr>
      <w:rPr>
        <w:rFonts w:ascii="Symbol" w:hAnsi="Symbol" w:hint="default"/>
      </w:rPr>
    </w:lvl>
    <w:lvl w:ilvl="7" w:tplc="B9187804">
      <w:start w:val="1"/>
      <w:numFmt w:val="bullet"/>
      <w:lvlText w:val="o"/>
      <w:lvlJc w:val="left"/>
      <w:pPr>
        <w:ind w:left="5760" w:hanging="360"/>
      </w:pPr>
      <w:rPr>
        <w:rFonts w:ascii="Courier New" w:hAnsi="Courier New" w:hint="default"/>
      </w:rPr>
    </w:lvl>
    <w:lvl w:ilvl="8" w:tplc="D80CE252">
      <w:start w:val="1"/>
      <w:numFmt w:val="bullet"/>
      <w:lvlText w:val=""/>
      <w:lvlJc w:val="left"/>
      <w:pPr>
        <w:ind w:left="6480" w:hanging="360"/>
      </w:pPr>
      <w:rPr>
        <w:rFonts w:ascii="Wingdings" w:hAnsi="Wingdings" w:hint="default"/>
      </w:rPr>
    </w:lvl>
  </w:abstractNum>
  <w:abstractNum w:abstractNumId="4" w15:restartNumberingAfterBreak="0">
    <w:nsid w:val="0CAAA62E"/>
    <w:multiLevelType w:val="hybridMultilevel"/>
    <w:tmpl w:val="53B23F86"/>
    <w:lvl w:ilvl="0" w:tplc="8320E4FE">
      <w:start w:val="1"/>
      <w:numFmt w:val="bullet"/>
      <w:lvlText w:val="-"/>
      <w:lvlJc w:val="left"/>
      <w:pPr>
        <w:ind w:left="720" w:hanging="360"/>
      </w:pPr>
      <w:rPr>
        <w:rFonts w:ascii="Aptos" w:hAnsi="Aptos" w:hint="default"/>
      </w:rPr>
    </w:lvl>
    <w:lvl w:ilvl="1" w:tplc="70A03704">
      <w:start w:val="1"/>
      <w:numFmt w:val="bullet"/>
      <w:lvlText w:val="o"/>
      <w:lvlJc w:val="left"/>
      <w:pPr>
        <w:ind w:left="1440" w:hanging="360"/>
      </w:pPr>
      <w:rPr>
        <w:rFonts w:ascii="Courier New" w:hAnsi="Courier New" w:hint="default"/>
      </w:rPr>
    </w:lvl>
    <w:lvl w:ilvl="2" w:tplc="EAF66628">
      <w:start w:val="1"/>
      <w:numFmt w:val="bullet"/>
      <w:lvlText w:val=""/>
      <w:lvlJc w:val="left"/>
      <w:pPr>
        <w:ind w:left="2160" w:hanging="360"/>
      </w:pPr>
      <w:rPr>
        <w:rFonts w:ascii="Wingdings" w:hAnsi="Wingdings" w:hint="default"/>
      </w:rPr>
    </w:lvl>
    <w:lvl w:ilvl="3" w:tplc="A2122D02">
      <w:start w:val="1"/>
      <w:numFmt w:val="bullet"/>
      <w:lvlText w:val=""/>
      <w:lvlJc w:val="left"/>
      <w:pPr>
        <w:ind w:left="2880" w:hanging="360"/>
      </w:pPr>
      <w:rPr>
        <w:rFonts w:ascii="Symbol" w:hAnsi="Symbol" w:hint="default"/>
      </w:rPr>
    </w:lvl>
    <w:lvl w:ilvl="4" w:tplc="2592BA36">
      <w:start w:val="1"/>
      <w:numFmt w:val="bullet"/>
      <w:lvlText w:val="o"/>
      <w:lvlJc w:val="left"/>
      <w:pPr>
        <w:ind w:left="3600" w:hanging="360"/>
      </w:pPr>
      <w:rPr>
        <w:rFonts w:ascii="Courier New" w:hAnsi="Courier New" w:hint="default"/>
      </w:rPr>
    </w:lvl>
    <w:lvl w:ilvl="5" w:tplc="318C36F8">
      <w:start w:val="1"/>
      <w:numFmt w:val="bullet"/>
      <w:lvlText w:val=""/>
      <w:lvlJc w:val="left"/>
      <w:pPr>
        <w:ind w:left="4320" w:hanging="360"/>
      </w:pPr>
      <w:rPr>
        <w:rFonts w:ascii="Wingdings" w:hAnsi="Wingdings" w:hint="default"/>
      </w:rPr>
    </w:lvl>
    <w:lvl w:ilvl="6" w:tplc="11CC0540">
      <w:start w:val="1"/>
      <w:numFmt w:val="bullet"/>
      <w:lvlText w:val=""/>
      <w:lvlJc w:val="left"/>
      <w:pPr>
        <w:ind w:left="5040" w:hanging="360"/>
      </w:pPr>
      <w:rPr>
        <w:rFonts w:ascii="Symbol" w:hAnsi="Symbol" w:hint="default"/>
      </w:rPr>
    </w:lvl>
    <w:lvl w:ilvl="7" w:tplc="C32640AE">
      <w:start w:val="1"/>
      <w:numFmt w:val="bullet"/>
      <w:lvlText w:val="o"/>
      <w:lvlJc w:val="left"/>
      <w:pPr>
        <w:ind w:left="5760" w:hanging="360"/>
      </w:pPr>
      <w:rPr>
        <w:rFonts w:ascii="Courier New" w:hAnsi="Courier New" w:hint="default"/>
      </w:rPr>
    </w:lvl>
    <w:lvl w:ilvl="8" w:tplc="C346D870">
      <w:start w:val="1"/>
      <w:numFmt w:val="bullet"/>
      <w:lvlText w:val=""/>
      <w:lvlJc w:val="left"/>
      <w:pPr>
        <w:ind w:left="6480" w:hanging="360"/>
      </w:pPr>
      <w:rPr>
        <w:rFonts w:ascii="Wingdings" w:hAnsi="Wingdings" w:hint="default"/>
      </w:rPr>
    </w:lvl>
  </w:abstractNum>
  <w:abstractNum w:abstractNumId="5" w15:restartNumberingAfterBreak="0">
    <w:nsid w:val="1BB0E3A5"/>
    <w:multiLevelType w:val="hybridMultilevel"/>
    <w:tmpl w:val="38CC6296"/>
    <w:lvl w:ilvl="0" w:tplc="A9665164">
      <w:start w:val="1"/>
      <w:numFmt w:val="bullet"/>
      <w:lvlText w:val=""/>
      <w:lvlJc w:val="left"/>
      <w:pPr>
        <w:ind w:left="720" w:hanging="360"/>
      </w:pPr>
      <w:rPr>
        <w:rFonts w:ascii="Symbol" w:hAnsi="Symbol" w:hint="default"/>
      </w:rPr>
    </w:lvl>
    <w:lvl w:ilvl="1" w:tplc="DEE6A5A0">
      <w:start w:val="1"/>
      <w:numFmt w:val="bullet"/>
      <w:lvlText w:val="o"/>
      <w:lvlJc w:val="left"/>
      <w:pPr>
        <w:ind w:left="1440" w:hanging="360"/>
      </w:pPr>
      <w:rPr>
        <w:rFonts w:ascii="Courier New" w:hAnsi="Courier New" w:hint="default"/>
      </w:rPr>
    </w:lvl>
    <w:lvl w:ilvl="2" w:tplc="7A0EEBC0">
      <w:start w:val="1"/>
      <w:numFmt w:val="bullet"/>
      <w:lvlText w:val=""/>
      <w:lvlJc w:val="left"/>
      <w:pPr>
        <w:ind w:left="2160" w:hanging="360"/>
      </w:pPr>
      <w:rPr>
        <w:rFonts w:ascii="Wingdings" w:hAnsi="Wingdings" w:hint="default"/>
      </w:rPr>
    </w:lvl>
    <w:lvl w:ilvl="3" w:tplc="C3DA0336">
      <w:start w:val="1"/>
      <w:numFmt w:val="bullet"/>
      <w:lvlText w:val=""/>
      <w:lvlJc w:val="left"/>
      <w:pPr>
        <w:ind w:left="2880" w:hanging="360"/>
      </w:pPr>
      <w:rPr>
        <w:rFonts w:ascii="Symbol" w:hAnsi="Symbol" w:hint="default"/>
      </w:rPr>
    </w:lvl>
    <w:lvl w:ilvl="4" w:tplc="7BCCB2A0">
      <w:start w:val="1"/>
      <w:numFmt w:val="bullet"/>
      <w:lvlText w:val="o"/>
      <w:lvlJc w:val="left"/>
      <w:pPr>
        <w:ind w:left="3600" w:hanging="360"/>
      </w:pPr>
      <w:rPr>
        <w:rFonts w:ascii="Courier New" w:hAnsi="Courier New" w:hint="default"/>
      </w:rPr>
    </w:lvl>
    <w:lvl w:ilvl="5" w:tplc="51FCA1A8">
      <w:start w:val="1"/>
      <w:numFmt w:val="bullet"/>
      <w:lvlText w:val=""/>
      <w:lvlJc w:val="left"/>
      <w:pPr>
        <w:ind w:left="4320" w:hanging="360"/>
      </w:pPr>
      <w:rPr>
        <w:rFonts w:ascii="Wingdings" w:hAnsi="Wingdings" w:hint="default"/>
      </w:rPr>
    </w:lvl>
    <w:lvl w:ilvl="6" w:tplc="2D185314">
      <w:start w:val="1"/>
      <w:numFmt w:val="bullet"/>
      <w:lvlText w:val=""/>
      <w:lvlJc w:val="left"/>
      <w:pPr>
        <w:ind w:left="5040" w:hanging="360"/>
      </w:pPr>
      <w:rPr>
        <w:rFonts w:ascii="Symbol" w:hAnsi="Symbol" w:hint="default"/>
      </w:rPr>
    </w:lvl>
    <w:lvl w:ilvl="7" w:tplc="B18236D4">
      <w:start w:val="1"/>
      <w:numFmt w:val="bullet"/>
      <w:lvlText w:val="o"/>
      <w:lvlJc w:val="left"/>
      <w:pPr>
        <w:ind w:left="5760" w:hanging="360"/>
      </w:pPr>
      <w:rPr>
        <w:rFonts w:ascii="Courier New" w:hAnsi="Courier New" w:hint="default"/>
      </w:rPr>
    </w:lvl>
    <w:lvl w:ilvl="8" w:tplc="BB3EC1DC">
      <w:start w:val="1"/>
      <w:numFmt w:val="bullet"/>
      <w:lvlText w:val=""/>
      <w:lvlJc w:val="left"/>
      <w:pPr>
        <w:ind w:left="6480" w:hanging="360"/>
      </w:pPr>
      <w:rPr>
        <w:rFonts w:ascii="Wingdings" w:hAnsi="Wingdings" w:hint="default"/>
      </w:rPr>
    </w:lvl>
  </w:abstractNum>
  <w:abstractNum w:abstractNumId="6" w15:restartNumberingAfterBreak="0">
    <w:nsid w:val="2578292F"/>
    <w:multiLevelType w:val="hybridMultilevel"/>
    <w:tmpl w:val="291C6184"/>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4EDC38"/>
    <w:multiLevelType w:val="hybridMultilevel"/>
    <w:tmpl w:val="5D5E6202"/>
    <w:lvl w:ilvl="0" w:tplc="654C80B0">
      <w:start w:val="1"/>
      <w:numFmt w:val="bullet"/>
      <w:lvlText w:val="-"/>
      <w:lvlJc w:val="left"/>
      <w:pPr>
        <w:ind w:left="720" w:hanging="360"/>
      </w:pPr>
      <w:rPr>
        <w:rFonts w:ascii="Aptos" w:hAnsi="Aptos" w:hint="default"/>
      </w:rPr>
    </w:lvl>
    <w:lvl w:ilvl="1" w:tplc="54A481B0">
      <w:start w:val="1"/>
      <w:numFmt w:val="bullet"/>
      <w:lvlText w:val="o"/>
      <w:lvlJc w:val="left"/>
      <w:pPr>
        <w:ind w:left="1440" w:hanging="360"/>
      </w:pPr>
      <w:rPr>
        <w:rFonts w:ascii="Courier New" w:hAnsi="Courier New" w:hint="default"/>
      </w:rPr>
    </w:lvl>
    <w:lvl w:ilvl="2" w:tplc="9CA603B0">
      <w:start w:val="1"/>
      <w:numFmt w:val="bullet"/>
      <w:lvlText w:val=""/>
      <w:lvlJc w:val="left"/>
      <w:pPr>
        <w:ind w:left="2160" w:hanging="360"/>
      </w:pPr>
      <w:rPr>
        <w:rFonts w:ascii="Wingdings" w:hAnsi="Wingdings" w:hint="default"/>
      </w:rPr>
    </w:lvl>
    <w:lvl w:ilvl="3" w:tplc="E60C19AA">
      <w:start w:val="1"/>
      <w:numFmt w:val="bullet"/>
      <w:lvlText w:val=""/>
      <w:lvlJc w:val="left"/>
      <w:pPr>
        <w:ind w:left="2880" w:hanging="360"/>
      </w:pPr>
      <w:rPr>
        <w:rFonts w:ascii="Symbol" w:hAnsi="Symbol" w:hint="default"/>
      </w:rPr>
    </w:lvl>
    <w:lvl w:ilvl="4" w:tplc="0CDCC5BE">
      <w:start w:val="1"/>
      <w:numFmt w:val="bullet"/>
      <w:lvlText w:val="o"/>
      <w:lvlJc w:val="left"/>
      <w:pPr>
        <w:ind w:left="3600" w:hanging="360"/>
      </w:pPr>
      <w:rPr>
        <w:rFonts w:ascii="Courier New" w:hAnsi="Courier New" w:hint="default"/>
      </w:rPr>
    </w:lvl>
    <w:lvl w:ilvl="5" w:tplc="C61CA058">
      <w:start w:val="1"/>
      <w:numFmt w:val="bullet"/>
      <w:lvlText w:val=""/>
      <w:lvlJc w:val="left"/>
      <w:pPr>
        <w:ind w:left="4320" w:hanging="360"/>
      </w:pPr>
      <w:rPr>
        <w:rFonts w:ascii="Wingdings" w:hAnsi="Wingdings" w:hint="default"/>
      </w:rPr>
    </w:lvl>
    <w:lvl w:ilvl="6" w:tplc="DC8440DE">
      <w:start w:val="1"/>
      <w:numFmt w:val="bullet"/>
      <w:lvlText w:val=""/>
      <w:lvlJc w:val="left"/>
      <w:pPr>
        <w:ind w:left="5040" w:hanging="360"/>
      </w:pPr>
      <w:rPr>
        <w:rFonts w:ascii="Symbol" w:hAnsi="Symbol" w:hint="default"/>
      </w:rPr>
    </w:lvl>
    <w:lvl w:ilvl="7" w:tplc="CF9890E6">
      <w:start w:val="1"/>
      <w:numFmt w:val="bullet"/>
      <w:lvlText w:val="o"/>
      <w:lvlJc w:val="left"/>
      <w:pPr>
        <w:ind w:left="5760" w:hanging="360"/>
      </w:pPr>
      <w:rPr>
        <w:rFonts w:ascii="Courier New" w:hAnsi="Courier New" w:hint="default"/>
      </w:rPr>
    </w:lvl>
    <w:lvl w:ilvl="8" w:tplc="49329BCC">
      <w:start w:val="1"/>
      <w:numFmt w:val="bullet"/>
      <w:lvlText w:val=""/>
      <w:lvlJc w:val="left"/>
      <w:pPr>
        <w:ind w:left="6480" w:hanging="360"/>
      </w:pPr>
      <w:rPr>
        <w:rFonts w:ascii="Wingdings" w:hAnsi="Wingdings" w:hint="default"/>
      </w:rPr>
    </w:lvl>
  </w:abstractNum>
  <w:abstractNum w:abstractNumId="8" w15:restartNumberingAfterBreak="0">
    <w:nsid w:val="394631B0"/>
    <w:multiLevelType w:val="multilevel"/>
    <w:tmpl w:val="A8E4BBD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D60011"/>
    <w:multiLevelType w:val="hybridMultilevel"/>
    <w:tmpl w:val="5CB05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A5C66CD"/>
    <w:multiLevelType w:val="hybridMultilevel"/>
    <w:tmpl w:val="4B4402BA"/>
    <w:lvl w:ilvl="0" w:tplc="04DA62F8">
      <w:start w:val="1"/>
      <w:numFmt w:val="bullet"/>
      <w:lvlText w:val="o"/>
      <w:lvlJc w:val="left"/>
      <w:pPr>
        <w:tabs>
          <w:tab w:val="num" w:pos="720"/>
        </w:tabs>
        <w:ind w:left="720" w:hanging="360"/>
      </w:pPr>
      <w:rPr>
        <w:rFonts w:ascii="Courier New" w:hAnsi="Courier New" w:hint="default"/>
      </w:rPr>
    </w:lvl>
    <w:lvl w:ilvl="1" w:tplc="39E2DB18" w:tentative="1">
      <w:start w:val="1"/>
      <w:numFmt w:val="bullet"/>
      <w:lvlText w:val="o"/>
      <w:lvlJc w:val="left"/>
      <w:pPr>
        <w:tabs>
          <w:tab w:val="num" w:pos="1440"/>
        </w:tabs>
        <w:ind w:left="1440" w:hanging="360"/>
      </w:pPr>
      <w:rPr>
        <w:rFonts w:ascii="Courier New" w:hAnsi="Courier New" w:hint="default"/>
      </w:rPr>
    </w:lvl>
    <w:lvl w:ilvl="2" w:tplc="BD423FAC" w:tentative="1">
      <w:start w:val="1"/>
      <w:numFmt w:val="bullet"/>
      <w:lvlText w:val="o"/>
      <w:lvlJc w:val="left"/>
      <w:pPr>
        <w:tabs>
          <w:tab w:val="num" w:pos="2160"/>
        </w:tabs>
        <w:ind w:left="2160" w:hanging="360"/>
      </w:pPr>
      <w:rPr>
        <w:rFonts w:ascii="Courier New" w:hAnsi="Courier New" w:hint="default"/>
      </w:rPr>
    </w:lvl>
    <w:lvl w:ilvl="3" w:tplc="0EB475CA" w:tentative="1">
      <w:start w:val="1"/>
      <w:numFmt w:val="bullet"/>
      <w:lvlText w:val="o"/>
      <w:lvlJc w:val="left"/>
      <w:pPr>
        <w:tabs>
          <w:tab w:val="num" w:pos="2880"/>
        </w:tabs>
        <w:ind w:left="2880" w:hanging="360"/>
      </w:pPr>
      <w:rPr>
        <w:rFonts w:ascii="Courier New" w:hAnsi="Courier New" w:hint="default"/>
      </w:rPr>
    </w:lvl>
    <w:lvl w:ilvl="4" w:tplc="4356B69A" w:tentative="1">
      <w:start w:val="1"/>
      <w:numFmt w:val="bullet"/>
      <w:lvlText w:val="o"/>
      <w:lvlJc w:val="left"/>
      <w:pPr>
        <w:tabs>
          <w:tab w:val="num" w:pos="3600"/>
        </w:tabs>
        <w:ind w:left="3600" w:hanging="360"/>
      </w:pPr>
      <w:rPr>
        <w:rFonts w:ascii="Courier New" w:hAnsi="Courier New" w:hint="default"/>
      </w:rPr>
    </w:lvl>
    <w:lvl w:ilvl="5" w:tplc="E33AE1CE" w:tentative="1">
      <w:start w:val="1"/>
      <w:numFmt w:val="bullet"/>
      <w:lvlText w:val="o"/>
      <w:lvlJc w:val="left"/>
      <w:pPr>
        <w:tabs>
          <w:tab w:val="num" w:pos="4320"/>
        </w:tabs>
        <w:ind w:left="4320" w:hanging="360"/>
      </w:pPr>
      <w:rPr>
        <w:rFonts w:ascii="Courier New" w:hAnsi="Courier New" w:hint="default"/>
      </w:rPr>
    </w:lvl>
    <w:lvl w:ilvl="6" w:tplc="327C26B8" w:tentative="1">
      <w:start w:val="1"/>
      <w:numFmt w:val="bullet"/>
      <w:lvlText w:val="o"/>
      <w:lvlJc w:val="left"/>
      <w:pPr>
        <w:tabs>
          <w:tab w:val="num" w:pos="5040"/>
        </w:tabs>
        <w:ind w:left="5040" w:hanging="360"/>
      </w:pPr>
      <w:rPr>
        <w:rFonts w:ascii="Courier New" w:hAnsi="Courier New" w:hint="default"/>
      </w:rPr>
    </w:lvl>
    <w:lvl w:ilvl="7" w:tplc="C8A4E8F0" w:tentative="1">
      <w:start w:val="1"/>
      <w:numFmt w:val="bullet"/>
      <w:lvlText w:val="o"/>
      <w:lvlJc w:val="left"/>
      <w:pPr>
        <w:tabs>
          <w:tab w:val="num" w:pos="5760"/>
        </w:tabs>
        <w:ind w:left="5760" w:hanging="360"/>
      </w:pPr>
      <w:rPr>
        <w:rFonts w:ascii="Courier New" w:hAnsi="Courier New" w:hint="default"/>
      </w:rPr>
    </w:lvl>
    <w:lvl w:ilvl="8" w:tplc="C1EAA30E"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56F369B8"/>
    <w:multiLevelType w:val="hybridMultilevel"/>
    <w:tmpl w:val="E968DB1C"/>
    <w:lvl w:ilvl="0" w:tplc="55EA8816">
      <w:start w:val="1"/>
      <w:numFmt w:val="bullet"/>
      <w:lvlText w:val="o"/>
      <w:lvlJc w:val="left"/>
      <w:pPr>
        <w:tabs>
          <w:tab w:val="num" w:pos="502"/>
        </w:tabs>
        <w:ind w:left="502" w:hanging="360"/>
      </w:pPr>
      <w:rPr>
        <w:rFonts w:ascii="Courier New" w:hAnsi="Courier New" w:hint="default"/>
      </w:rPr>
    </w:lvl>
    <w:lvl w:ilvl="1" w:tplc="2362E73C">
      <w:numFmt w:val="bullet"/>
      <w:lvlText w:val="o"/>
      <w:lvlJc w:val="left"/>
      <w:pPr>
        <w:tabs>
          <w:tab w:val="num" w:pos="1222"/>
        </w:tabs>
        <w:ind w:left="1222" w:hanging="360"/>
      </w:pPr>
      <w:rPr>
        <w:rFonts w:ascii="Courier New" w:hAnsi="Courier New" w:hint="default"/>
      </w:rPr>
    </w:lvl>
    <w:lvl w:ilvl="2" w:tplc="85822D3C" w:tentative="1">
      <w:start w:val="1"/>
      <w:numFmt w:val="bullet"/>
      <w:lvlText w:val="o"/>
      <w:lvlJc w:val="left"/>
      <w:pPr>
        <w:tabs>
          <w:tab w:val="num" w:pos="1942"/>
        </w:tabs>
        <w:ind w:left="1942" w:hanging="360"/>
      </w:pPr>
      <w:rPr>
        <w:rFonts w:ascii="Courier New" w:hAnsi="Courier New" w:hint="default"/>
      </w:rPr>
    </w:lvl>
    <w:lvl w:ilvl="3" w:tplc="A3EC1214" w:tentative="1">
      <w:start w:val="1"/>
      <w:numFmt w:val="bullet"/>
      <w:lvlText w:val="o"/>
      <w:lvlJc w:val="left"/>
      <w:pPr>
        <w:tabs>
          <w:tab w:val="num" w:pos="2662"/>
        </w:tabs>
        <w:ind w:left="2662" w:hanging="360"/>
      </w:pPr>
      <w:rPr>
        <w:rFonts w:ascii="Courier New" w:hAnsi="Courier New" w:hint="default"/>
      </w:rPr>
    </w:lvl>
    <w:lvl w:ilvl="4" w:tplc="C91CAA0E" w:tentative="1">
      <w:start w:val="1"/>
      <w:numFmt w:val="bullet"/>
      <w:lvlText w:val="o"/>
      <w:lvlJc w:val="left"/>
      <w:pPr>
        <w:tabs>
          <w:tab w:val="num" w:pos="3382"/>
        </w:tabs>
        <w:ind w:left="3382" w:hanging="360"/>
      </w:pPr>
      <w:rPr>
        <w:rFonts w:ascii="Courier New" w:hAnsi="Courier New" w:hint="default"/>
      </w:rPr>
    </w:lvl>
    <w:lvl w:ilvl="5" w:tplc="75407DC8" w:tentative="1">
      <w:start w:val="1"/>
      <w:numFmt w:val="bullet"/>
      <w:lvlText w:val="o"/>
      <w:lvlJc w:val="left"/>
      <w:pPr>
        <w:tabs>
          <w:tab w:val="num" w:pos="4102"/>
        </w:tabs>
        <w:ind w:left="4102" w:hanging="360"/>
      </w:pPr>
      <w:rPr>
        <w:rFonts w:ascii="Courier New" w:hAnsi="Courier New" w:hint="default"/>
      </w:rPr>
    </w:lvl>
    <w:lvl w:ilvl="6" w:tplc="EDE4E5EA" w:tentative="1">
      <w:start w:val="1"/>
      <w:numFmt w:val="bullet"/>
      <w:lvlText w:val="o"/>
      <w:lvlJc w:val="left"/>
      <w:pPr>
        <w:tabs>
          <w:tab w:val="num" w:pos="4822"/>
        </w:tabs>
        <w:ind w:left="4822" w:hanging="360"/>
      </w:pPr>
      <w:rPr>
        <w:rFonts w:ascii="Courier New" w:hAnsi="Courier New" w:hint="default"/>
      </w:rPr>
    </w:lvl>
    <w:lvl w:ilvl="7" w:tplc="C1C65ED4" w:tentative="1">
      <w:start w:val="1"/>
      <w:numFmt w:val="bullet"/>
      <w:lvlText w:val="o"/>
      <w:lvlJc w:val="left"/>
      <w:pPr>
        <w:tabs>
          <w:tab w:val="num" w:pos="5542"/>
        </w:tabs>
        <w:ind w:left="5542" w:hanging="360"/>
      </w:pPr>
      <w:rPr>
        <w:rFonts w:ascii="Courier New" w:hAnsi="Courier New" w:hint="default"/>
      </w:rPr>
    </w:lvl>
    <w:lvl w:ilvl="8" w:tplc="4B2E8118" w:tentative="1">
      <w:start w:val="1"/>
      <w:numFmt w:val="bullet"/>
      <w:lvlText w:val="o"/>
      <w:lvlJc w:val="left"/>
      <w:pPr>
        <w:tabs>
          <w:tab w:val="num" w:pos="6262"/>
        </w:tabs>
        <w:ind w:left="6262" w:hanging="360"/>
      </w:pPr>
      <w:rPr>
        <w:rFonts w:ascii="Courier New" w:hAnsi="Courier New" w:hint="default"/>
      </w:rPr>
    </w:lvl>
  </w:abstractNum>
  <w:abstractNum w:abstractNumId="12" w15:restartNumberingAfterBreak="0">
    <w:nsid w:val="60306443"/>
    <w:multiLevelType w:val="hybridMultilevel"/>
    <w:tmpl w:val="3A646A14"/>
    <w:lvl w:ilvl="0" w:tplc="10F4E574">
      <w:start w:val="1"/>
      <w:numFmt w:val="bullet"/>
      <w:lvlText w:val="o"/>
      <w:lvlJc w:val="left"/>
      <w:pPr>
        <w:tabs>
          <w:tab w:val="num" w:pos="720"/>
        </w:tabs>
        <w:ind w:left="720" w:hanging="360"/>
      </w:pPr>
      <w:rPr>
        <w:rFonts w:ascii="Courier New" w:hAnsi="Courier New" w:hint="default"/>
      </w:rPr>
    </w:lvl>
    <w:lvl w:ilvl="1" w:tplc="3AB2140E" w:tentative="1">
      <w:start w:val="1"/>
      <w:numFmt w:val="bullet"/>
      <w:lvlText w:val="o"/>
      <w:lvlJc w:val="left"/>
      <w:pPr>
        <w:tabs>
          <w:tab w:val="num" w:pos="1440"/>
        </w:tabs>
        <w:ind w:left="1440" w:hanging="360"/>
      </w:pPr>
      <w:rPr>
        <w:rFonts w:ascii="Courier New" w:hAnsi="Courier New" w:hint="default"/>
      </w:rPr>
    </w:lvl>
    <w:lvl w:ilvl="2" w:tplc="B0564A3C" w:tentative="1">
      <w:start w:val="1"/>
      <w:numFmt w:val="bullet"/>
      <w:lvlText w:val="o"/>
      <w:lvlJc w:val="left"/>
      <w:pPr>
        <w:tabs>
          <w:tab w:val="num" w:pos="2160"/>
        </w:tabs>
        <w:ind w:left="2160" w:hanging="360"/>
      </w:pPr>
      <w:rPr>
        <w:rFonts w:ascii="Courier New" w:hAnsi="Courier New" w:hint="default"/>
      </w:rPr>
    </w:lvl>
    <w:lvl w:ilvl="3" w:tplc="43209098" w:tentative="1">
      <w:start w:val="1"/>
      <w:numFmt w:val="bullet"/>
      <w:lvlText w:val="o"/>
      <w:lvlJc w:val="left"/>
      <w:pPr>
        <w:tabs>
          <w:tab w:val="num" w:pos="2880"/>
        </w:tabs>
        <w:ind w:left="2880" w:hanging="360"/>
      </w:pPr>
      <w:rPr>
        <w:rFonts w:ascii="Courier New" w:hAnsi="Courier New" w:hint="default"/>
      </w:rPr>
    </w:lvl>
    <w:lvl w:ilvl="4" w:tplc="BC1ADCC8" w:tentative="1">
      <w:start w:val="1"/>
      <w:numFmt w:val="bullet"/>
      <w:lvlText w:val="o"/>
      <w:lvlJc w:val="left"/>
      <w:pPr>
        <w:tabs>
          <w:tab w:val="num" w:pos="3600"/>
        </w:tabs>
        <w:ind w:left="3600" w:hanging="360"/>
      </w:pPr>
      <w:rPr>
        <w:rFonts w:ascii="Courier New" w:hAnsi="Courier New" w:hint="default"/>
      </w:rPr>
    </w:lvl>
    <w:lvl w:ilvl="5" w:tplc="6678A918" w:tentative="1">
      <w:start w:val="1"/>
      <w:numFmt w:val="bullet"/>
      <w:lvlText w:val="o"/>
      <w:lvlJc w:val="left"/>
      <w:pPr>
        <w:tabs>
          <w:tab w:val="num" w:pos="4320"/>
        </w:tabs>
        <w:ind w:left="4320" w:hanging="360"/>
      </w:pPr>
      <w:rPr>
        <w:rFonts w:ascii="Courier New" w:hAnsi="Courier New" w:hint="default"/>
      </w:rPr>
    </w:lvl>
    <w:lvl w:ilvl="6" w:tplc="803E4CA4" w:tentative="1">
      <w:start w:val="1"/>
      <w:numFmt w:val="bullet"/>
      <w:lvlText w:val="o"/>
      <w:lvlJc w:val="left"/>
      <w:pPr>
        <w:tabs>
          <w:tab w:val="num" w:pos="5040"/>
        </w:tabs>
        <w:ind w:left="5040" w:hanging="360"/>
      </w:pPr>
      <w:rPr>
        <w:rFonts w:ascii="Courier New" w:hAnsi="Courier New" w:hint="default"/>
      </w:rPr>
    </w:lvl>
    <w:lvl w:ilvl="7" w:tplc="7FE29DEA" w:tentative="1">
      <w:start w:val="1"/>
      <w:numFmt w:val="bullet"/>
      <w:lvlText w:val="o"/>
      <w:lvlJc w:val="left"/>
      <w:pPr>
        <w:tabs>
          <w:tab w:val="num" w:pos="5760"/>
        </w:tabs>
        <w:ind w:left="5760" w:hanging="360"/>
      </w:pPr>
      <w:rPr>
        <w:rFonts w:ascii="Courier New" w:hAnsi="Courier New" w:hint="default"/>
      </w:rPr>
    </w:lvl>
    <w:lvl w:ilvl="8" w:tplc="AB52E3F8"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67643B60"/>
    <w:multiLevelType w:val="hybridMultilevel"/>
    <w:tmpl w:val="22B27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F3D8C1"/>
    <w:multiLevelType w:val="hybridMultilevel"/>
    <w:tmpl w:val="0162696E"/>
    <w:lvl w:ilvl="0" w:tplc="06426818">
      <w:start w:val="1"/>
      <w:numFmt w:val="bullet"/>
      <w:lvlText w:val=""/>
      <w:lvlJc w:val="left"/>
      <w:pPr>
        <w:ind w:left="720" w:hanging="360"/>
      </w:pPr>
      <w:rPr>
        <w:rFonts w:ascii="Symbol" w:hAnsi="Symbol" w:hint="default"/>
      </w:rPr>
    </w:lvl>
    <w:lvl w:ilvl="1" w:tplc="DFAEC1E0">
      <w:start w:val="1"/>
      <w:numFmt w:val="bullet"/>
      <w:lvlText w:val="o"/>
      <w:lvlJc w:val="left"/>
      <w:pPr>
        <w:ind w:left="1440" w:hanging="360"/>
      </w:pPr>
      <w:rPr>
        <w:rFonts w:ascii="Courier New" w:hAnsi="Courier New" w:hint="default"/>
      </w:rPr>
    </w:lvl>
    <w:lvl w:ilvl="2" w:tplc="304AF220">
      <w:start w:val="1"/>
      <w:numFmt w:val="bullet"/>
      <w:lvlText w:val=""/>
      <w:lvlJc w:val="left"/>
      <w:pPr>
        <w:ind w:left="2160" w:hanging="360"/>
      </w:pPr>
      <w:rPr>
        <w:rFonts w:ascii="Wingdings" w:hAnsi="Wingdings" w:hint="default"/>
      </w:rPr>
    </w:lvl>
    <w:lvl w:ilvl="3" w:tplc="67267898">
      <w:start w:val="1"/>
      <w:numFmt w:val="bullet"/>
      <w:lvlText w:val=""/>
      <w:lvlJc w:val="left"/>
      <w:pPr>
        <w:ind w:left="2880" w:hanging="360"/>
      </w:pPr>
      <w:rPr>
        <w:rFonts w:ascii="Symbol" w:hAnsi="Symbol" w:hint="default"/>
      </w:rPr>
    </w:lvl>
    <w:lvl w:ilvl="4" w:tplc="BB02C36A">
      <w:start w:val="1"/>
      <w:numFmt w:val="bullet"/>
      <w:lvlText w:val="o"/>
      <w:lvlJc w:val="left"/>
      <w:pPr>
        <w:ind w:left="3600" w:hanging="360"/>
      </w:pPr>
      <w:rPr>
        <w:rFonts w:ascii="Courier New" w:hAnsi="Courier New" w:hint="default"/>
      </w:rPr>
    </w:lvl>
    <w:lvl w:ilvl="5" w:tplc="721AEDBC">
      <w:start w:val="1"/>
      <w:numFmt w:val="bullet"/>
      <w:lvlText w:val=""/>
      <w:lvlJc w:val="left"/>
      <w:pPr>
        <w:ind w:left="4320" w:hanging="360"/>
      </w:pPr>
      <w:rPr>
        <w:rFonts w:ascii="Wingdings" w:hAnsi="Wingdings" w:hint="default"/>
      </w:rPr>
    </w:lvl>
    <w:lvl w:ilvl="6" w:tplc="08E226E6">
      <w:start w:val="1"/>
      <w:numFmt w:val="bullet"/>
      <w:lvlText w:val=""/>
      <w:lvlJc w:val="left"/>
      <w:pPr>
        <w:ind w:left="5040" w:hanging="360"/>
      </w:pPr>
      <w:rPr>
        <w:rFonts w:ascii="Symbol" w:hAnsi="Symbol" w:hint="default"/>
      </w:rPr>
    </w:lvl>
    <w:lvl w:ilvl="7" w:tplc="A23AF564">
      <w:start w:val="1"/>
      <w:numFmt w:val="bullet"/>
      <w:lvlText w:val="o"/>
      <w:lvlJc w:val="left"/>
      <w:pPr>
        <w:ind w:left="5760" w:hanging="360"/>
      </w:pPr>
      <w:rPr>
        <w:rFonts w:ascii="Courier New" w:hAnsi="Courier New" w:hint="default"/>
      </w:rPr>
    </w:lvl>
    <w:lvl w:ilvl="8" w:tplc="9904B32C">
      <w:start w:val="1"/>
      <w:numFmt w:val="bullet"/>
      <w:lvlText w:val=""/>
      <w:lvlJc w:val="left"/>
      <w:pPr>
        <w:ind w:left="6480" w:hanging="360"/>
      </w:pPr>
      <w:rPr>
        <w:rFonts w:ascii="Wingdings" w:hAnsi="Wingdings" w:hint="default"/>
      </w:rPr>
    </w:lvl>
  </w:abstractNum>
  <w:abstractNum w:abstractNumId="15" w15:restartNumberingAfterBreak="0">
    <w:nsid w:val="6E58775F"/>
    <w:multiLevelType w:val="hybridMultilevel"/>
    <w:tmpl w:val="92844D5E"/>
    <w:lvl w:ilvl="0" w:tplc="6546B9D4">
      <w:start w:val="1"/>
      <w:numFmt w:val="bullet"/>
      <w:lvlText w:val="o"/>
      <w:lvlJc w:val="left"/>
      <w:pPr>
        <w:tabs>
          <w:tab w:val="num" w:pos="720"/>
        </w:tabs>
        <w:ind w:left="720" w:hanging="360"/>
      </w:pPr>
      <w:rPr>
        <w:rFonts w:ascii="Courier New" w:hAnsi="Courier New" w:hint="default"/>
      </w:rPr>
    </w:lvl>
    <w:lvl w:ilvl="1" w:tplc="B39E4974" w:tentative="1">
      <w:start w:val="1"/>
      <w:numFmt w:val="bullet"/>
      <w:lvlText w:val="o"/>
      <w:lvlJc w:val="left"/>
      <w:pPr>
        <w:tabs>
          <w:tab w:val="num" w:pos="1440"/>
        </w:tabs>
        <w:ind w:left="1440" w:hanging="360"/>
      </w:pPr>
      <w:rPr>
        <w:rFonts w:ascii="Courier New" w:hAnsi="Courier New" w:hint="default"/>
      </w:rPr>
    </w:lvl>
    <w:lvl w:ilvl="2" w:tplc="755CB11E" w:tentative="1">
      <w:start w:val="1"/>
      <w:numFmt w:val="bullet"/>
      <w:lvlText w:val="o"/>
      <w:lvlJc w:val="left"/>
      <w:pPr>
        <w:tabs>
          <w:tab w:val="num" w:pos="2160"/>
        </w:tabs>
        <w:ind w:left="2160" w:hanging="360"/>
      </w:pPr>
      <w:rPr>
        <w:rFonts w:ascii="Courier New" w:hAnsi="Courier New" w:hint="default"/>
      </w:rPr>
    </w:lvl>
    <w:lvl w:ilvl="3" w:tplc="6CE637B0" w:tentative="1">
      <w:start w:val="1"/>
      <w:numFmt w:val="bullet"/>
      <w:lvlText w:val="o"/>
      <w:lvlJc w:val="left"/>
      <w:pPr>
        <w:tabs>
          <w:tab w:val="num" w:pos="2880"/>
        </w:tabs>
        <w:ind w:left="2880" w:hanging="360"/>
      </w:pPr>
      <w:rPr>
        <w:rFonts w:ascii="Courier New" w:hAnsi="Courier New" w:hint="default"/>
      </w:rPr>
    </w:lvl>
    <w:lvl w:ilvl="4" w:tplc="EC368234" w:tentative="1">
      <w:start w:val="1"/>
      <w:numFmt w:val="bullet"/>
      <w:lvlText w:val="o"/>
      <w:lvlJc w:val="left"/>
      <w:pPr>
        <w:tabs>
          <w:tab w:val="num" w:pos="3600"/>
        </w:tabs>
        <w:ind w:left="3600" w:hanging="360"/>
      </w:pPr>
      <w:rPr>
        <w:rFonts w:ascii="Courier New" w:hAnsi="Courier New" w:hint="default"/>
      </w:rPr>
    </w:lvl>
    <w:lvl w:ilvl="5" w:tplc="A7526E20" w:tentative="1">
      <w:start w:val="1"/>
      <w:numFmt w:val="bullet"/>
      <w:lvlText w:val="o"/>
      <w:lvlJc w:val="left"/>
      <w:pPr>
        <w:tabs>
          <w:tab w:val="num" w:pos="4320"/>
        </w:tabs>
        <w:ind w:left="4320" w:hanging="360"/>
      </w:pPr>
      <w:rPr>
        <w:rFonts w:ascii="Courier New" w:hAnsi="Courier New" w:hint="default"/>
      </w:rPr>
    </w:lvl>
    <w:lvl w:ilvl="6" w:tplc="408CCBCA" w:tentative="1">
      <w:start w:val="1"/>
      <w:numFmt w:val="bullet"/>
      <w:lvlText w:val="o"/>
      <w:lvlJc w:val="left"/>
      <w:pPr>
        <w:tabs>
          <w:tab w:val="num" w:pos="5040"/>
        </w:tabs>
        <w:ind w:left="5040" w:hanging="360"/>
      </w:pPr>
      <w:rPr>
        <w:rFonts w:ascii="Courier New" w:hAnsi="Courier New" w:hint="default"/>
      </w:rPr>
    </w:lvl>
    <w:lvl w:ilvl="7" w:tplc="792E4222" w:tentative="1">
      <w:start w:val="1"/>
      <w:numFmt w:val="bullet"/>
      <w:lvlText w:val="o"/>
      <w:lvlJc w:val="left"/>
      <w:pPr>
        <w:tabs>
          <w:tab w:val="num" w:pos="5760"/>
        </w:tabs>
        <w:ind w:left="5760" w:hanging="360"/>
      </w:pPr>
      <w:rPr>
        <w:rFonts w:ascii="Courier New" w:hAnsi="Courier New" w:hint="default"/>
      </w:rPr>
    </w:lvl>
    <w:lvl w:ilvl="8" w:tplc="64B840B4"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72EEB1DF"/>
    <w:multiLevelType w:val="hybridMultilevel"/>
    <w:tmpl w:val="988CB17A"/>
    <w:lvl w:ilvl="0" w:tplc="3EF005D0">
      <w:start w:val="1"/>
      <w:numFmt w:val="bullet"/>
      <w:lvlText w:val="-"/>
      <w:lvlJc w:val="left"/>
      <w:pPr>
        <w:ind w:left="720" w:hanging="360"/>
      </w:pPr>
      <w:rPr>
        <w:rFonts w:ascii="Aptos" w:hAnsi="Aptos" w:hint="default"/>
      </w:rPr>
    </w:lvl>
    <w:lvl w:ilvl="1" w:tplc="5DFCE526">
      <w:start w:val="1"/>
      <w:numFmt w:val="bullet"/>
      <w:lvlText w:val="o"/>
      <w:lvlJc w:val="left"/>
      <w:pPr>
        <w:ind w:left="1440" w:hanging="360"/>
      </w:pPr>
      <w:rPr>
        <w:rFonts w:ascii="Courier New" w:hAnsi="Courier New" w:hint="default"/>
      </w:rPr>
    </w:lvl>
    <w:lvl w:ilvl="2" w:tplc="7DFEE3CC">
      <w:start w:val="1"/>
      <w:numFmt w:val="bullet"/>
      <w:lvlText w:val=""/>
      <w:lvlJc w:val="left"/>
      <w:pPr>
        <w:ind w:left="2160" w:hanging="360"/>
      </w:pPr>
      <w:rPr>
        <w:rFonts w:ascii="Wingdings" w:hAnsi="Wingdings" w:hint="default"/>
      </w:rPr>
    </w:lvl>
    <w:lvl w:ilvl="3" w:tplc="A170C68C">
      <w:start w:val="1"/>
      <w:numFmt w:val="bullet"/>
      <w:lvlText w:val=""/>
      <w:lvlJc w:val="left"/>
      <w:pPr>
        <w:ind w:left="2880" w:hanging="360"/>
      </w:pPr>
      <w:rPr>
        <w:rFonts w:ascii="Symbol" w:hAnsi="Symbol" w:hint="default"/>
      </w:rPr>
    </w:lvl>
    <w:lvl w:ilvl="4" w:tplc="9B0CB30E">
      <w:start w:val="1"/>
      <w:numFmt w:val="bullet"/>
      <w:lvlText w:val="o"/>
      <w:lvlJc w:val="left"/>
      <w:pPr>
        <w:ind w:left="3600" w:hanging="360"/>
      </w:pPr>
      <w:rPr>
        <w:rFonts w:ascii="Courier New" w:hAnsi="Courier New" w:hint="default"/>
      </w:rPr>
    </w:lvl>
    <w:lvl w:ilvl="5" w:tplc="CDC45E0A">
      <w:start w:val="1"/>
      <w:numFmt w:val="bullet"/>
      <w:lvlText w:val=""/>
      <w:lvlJc w:val="left"/>
      <w:pPr>
        <w:ind w:left="4320" w:hanging="360"/>
      </w:pPr>
      <w:rPr>
        <w:rFonts w:ascii="Wingdings" w:hAnsi="Wingdings" w:hint="default"/>
      </w:rPr>
    </w:lvl>
    <w:lvl w:ilvl="6" w:tplc="0A86F0C6">
      <w:start w:val="1"/>
      <w:numFmt w:val="bullet"/>
      <w:lvlText w:val=""/>
      <w:lvlJc w:val="left"/>
      <w:pPr>
        <w:ind w:left="5040" w:hanging="360"/>
      </w:pPr>
      <w:rPr>
        <w:rFonts w:ascii="Symbol" w:hAnsi="Symbol" w:hint="default"/>
      </w:rPr>
    </w:lvl>
    <w:lvl w:ilvl="7" w:tplc="6B2C167C">
      <w:start w:val="1"/>
      <w:numFmt w:val="bullet"/>
      <w:lvlText w:val="o"/>
      <w:lvlJc w:val="left"/>
      <w:pPr>
        <w:ind w:left="5760" w:hanging="360"/>
      </w:pPr>
      <w:rPr>
        <w:rFonts w:ascii="Courier New" w:hAnsi="Courier New" w:hint="default"/>
      </w:rPr>
    </w:lvl>
    <w:lvl w:ilvl="8" w:tplc="16A65E8E">
      <w:start w:val="1"/>
      <w:numFmt w:val="bullet"/>
      <w:lvlText w:val=""/>
      <w:lvlJc w:val="left"/>
      <w:pPr>
        <w:ind w:left="6480" w:hanging="360"/>
      </w:pPr>
      <w:rPr>
        <w:rFonts w:ascii="Wingdings" w:hAnsi="Wingdings" w:hint="default"/>
      </w:rPr>
    </w:lvl>
  </w:abstractNum>
  <w:abstractNum w:abstractNumId="17" w15:restartNumberingAfterBreak="0">
    <w:nsid w:val="734A27B4"/>
    <w:multiLevelType w:val="multilevel"/>
    <w:tmpl w:val="4A58817E"/>
    <w:lvl w:ilvl="0">
      <w:start w:val="1"/>
      <w:numFmt w:val="decimal"/>
      <w:lvlText w:val="%1."/>
      <w:lvlJc w:val="left"/>
      <w:pPr>
        <w:ind w:left="2487" w:hanging="360"/>
      </w:pPr>
    </w:lvl>
    <w:lvl w:ilvl="1">
      <w:start w:val="1"/>
      <w:numFmt w:val="decimal"/>
      <w:isLgl/>
      <w:lvlText w:val="%1.%2"/>
      <w:lvlJc w:val="left"/>
      <w:pPr>
        <w:ind w:left="-65" w:hanging="360"/>
      </w:pPr>
    </w:lvl>
    <w:lvl w:ilvl="2">
      <w:start w:val="1"/>
      <w:numFmt w:val="decimal"/>
      <w:isLgl/>
      <w:lvlText w:val="%1.%2.%3"/>
      <w:lvlJc w:val="left"/>
      <w:pPr>
        <w:ind w:left="295" w:hanging="720"/>
      </w:pPr>
    </w:lvl>
    <w:lvl w:ilvl="3">
      <w:start w:val="1"/>
      <w:numFmt w:val="decimal"/>
      <w:isLgl/>
      <w:lvlText w:val="%1.%2.%3.%4"/>
      <w:lvlJc w:val="left"/>
      <w:pPr>
        <w:ind w:left="295" w:hanging="720"/>
      </w:pPr>
    </w:lvl>
    <w:lvl w:ilvl="4">
      <w:start w:val="1"/>
      <w:numFmt w:val="decimal"/>
      <w:isLgl/>
      <w:lvlText w:val="%1.%2.%3.%4.%5"/>
      <w:lvlJc w:val="left"/>
      <w:pPr>
        <w:ind w:left="655" w:hanging="1080"/>
      </w:pPr>
    </w:lvl>
    <w:lvl w:ilvl="5">
      <w:start w:val="1"/>
      <w:numFmt w:val="decimal"/>
      <w:isLgl/>
      <w:lvlText w:val="%1.%2.%3.%4.%5.%6"/>
      <w:lvlJc w:val="left"/>
      <w:pPr>
        <w:ind w:left="655" w:hanging="1080"/>
      </w:pPr>
    </w:lvl>
    <w:lvl w:ilvl="6">
      <w:start w:val="1"/>
      <w:numFmt w:val="decimal"/>
      <w:isLgl/>
      <w:lvlText w:val="%1.%2.%3.%4.%5.%6.%7"/>
      <w:lvlJc w:val="left"/>
      <w:pPr>
        <w:ind w:left="1015" w:hanging="1440"/>
      </w:pPr>
    </w:lvl>
    <w:lvl w:ilvl="7">
      <w:start w:val="1"/>
      <w:numFmt w:val="decimal"/>
      <w:isLgl/>
      <w:lvlText w:val="%1.%2.%3.%4.%5.%6.%7.%8"/>
      <w:lvlJc w:val="left"/>
      <w:pPr>
        <w:ind w:left="1015" w:hanging="1440"/>
      </w:pPr>
    </w:lvl>
    <w:lvl w:ilvl="8">
      <w:start w:val="1"/>
      <w:numFmt w:val="decimal"/>
      <w:isLgl/>
      <w:lvlText w:val="%1.%2.%3.%4.%5.%6.%7.%8.%9"/>
      <w:lvlJc w:val="left"/>
      <w:pPr>
        <w:ind w:left="1375" w:hanging="1800"/>
      </w:pPr>
    </w:lvl>
  </w:abstractNum>
  <w:abstractNum w:abstractNumId="18" w15:restartNumberingAfterBreak="0">
    <w:nsid w:val="7A526245"/>
    <w:multiLevelType w:val="hybridMultilevel"/>
    <w:tmpl w:val="83B42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1200803">
    <w:abstractNumId w:val="2"/>
  </w:num>
  <w:num w:numId="2" w16cid:durableId="28846923">
    <w:abstractNumId w:val="14"/>
  </w:num>
  <w:num w:numId="3" w16cid:durableId="596402501">
    <w:abstractNumId w:val="8"/>
  </w:num>
  <w:num w:numId="4" w16cid:durableId="1953586899">
    <w:abstractNumId w:val="5"/>
  </w:num>
  <w:num w:numId="5" w16cid:durableId="896866015">
    <w:abstractNumId w:val="16"/>
  </w:num>
  <w:num w:numId="6" w16cid:durableId="1269461287">
    <w:abstractNumId w:val="3"/>
  </w:num>
  <w:num w:numId="7" w16cid:durableId="129173090">
    <w:abstractNumId w:val="4"/>
  </w:num>
  <w:num w:numId="8" w16cid:durableId="1953895791">
    <w:abstractNumId w:val="7"/>
  </w:num>
  <w:num w:numId="9" w16cid:durableId="1374816267">
    <w:abstractNumId w:val="0"/>
  </w:num>
  <w:num w:numId="10" w16cid:durableId="843083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375428">
    <w:abstractNumId w:val="18"/>
  </w:num>
  <w:num w:numId="12" w16cid:durableId="1030649465">
    <w:abstractNumId w:val="9"/>
  </w:num>
  <w:num w:numId="13" w16cid:durableId="18824037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4464379">
    <w:abstractNumId w:val="11"/>
  </w:num>
  <w:num w:numId="15" w16cid:durableId="1797026195">
    <w:abstractNumId w:val="1"/>
  </w:num>
  <w:num w:numId="16" w16cid:durableId="2097169369">
    <w:abstractNumId w:val="10"/>
  </w:num>
  <w:num w:numId="17" w16cid:durableId="2045399845">
    <w:abstractNumId w:val="13"/>
  </w:num>
  <w:num w:numId="18" w16cid:durableId="1519125258">
    <w:abstractNumId w:val="15"/>
  </w:num>
  <w:num w:numId="19" w16cid:durableId="744305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2A20"/>
    <w:rsid w:val="00013274"/>
    <w:rsid w:val="00013F89"/>
    <w:rsid w:val="000210D4"/>
    <w:rsid w:val="000313D2"/>
    <w:rsid w:val="000510EE"/>
    <w:rsid w:val="00055DDF"/>
    <w:rsid w:val="00057CEC"/>
    <w:rsid w:val="00063016"/>
    <w:rsid w:val="00066795"/>
    <w:rsid w:val="00076AF6"/>
    <w:rsid w:val="00077E22"/>
    <w:rsid w:val="00085CF2"/>
    <w:rsid w:val="00086304"/>
    <w:rsid w:val="00086D36"/>
    <w:rsid w:val="00096D5D"/>
    <w:rsid w:val="000A3A67"/>
    <w:rsid w:val="000A5353"/>
    <w:rsid w:val="000B1705"/>
    <w:rsid w:val="000D194C"/>
    <w:rsid w:val="000D27F0"/>
    <w:rsid w:val="000D454F"/>
    <w:rsid w:val="000D75B2"/>
    <w:rsid w:val="000E24D2"/>
    <w:rsid w:val="000F27F8"/>
    <w:rsid w:val="001121F5"/>
    <w:rsid w:val="001140DB"/>
    <w:rsid w:val="00124F32"/>
    <w:rsid w:val="00130599"/>
    <w:rsid w:val="00136220"/>
    <w:rsid w:val="001400DC"/>
    <w:rsid w:val="00140CE1"/>
    <w:rsid w:val="00143B1E"/>
    <w:rsid w:val="0014677C"/>
    <w:rsid w:val="001605B6"/>
    <w:rsid w:val="001605D8"/>
    <w:rsid w:val="001662CF"/>
    <w:rsid w:val="001751FF"/>
    <w:rsid w:val="0017539C"/>
    <w:rsid w:val="00175AC2"/>
    <w:rsid w:val="0017609F"/>
    <w:rsid w:val="0018245C"/>
    <w:rsid w:val="0019628A"/>
    <w:rsid w:val="00196E06"/>
    <w:rsid w:val="001A72C5"/>
    <w:rsid w:val="001A7D1D"/>
    <w:rsid w:val="001B4B83"/>
    <w:rsid w:val="001B51DD"/>
    <w:rsid w:val="001B6712"/>
    <w:rsid w:val="001C628E"/>
    <w:rsid w:val="001D47FD"/>
    <w:rsid w:val="001D5EDC"/>
    <w:rsid w:val="001E0F7B"/>
    <w:rsid w:val="001E0FBE"/>
    <w:rsid w:val="002119FD"/>
    <w:rsid w:val="002130E0"/>
    <w:rsid w:val="00215A2C"/>
    <w:rsid w:val="002229B3"/>
    <w:rsid w:val="002404ED"/>
    <w:rsid w:val="00244F7F"/>
    <w:rsid w:val="00253260"/>
    <w:rsid w:val="00260ACE"/>
    <w:rsid w:val="00264425"/>
    <w:rsid w:val="00265875"/>
    <w:rsid w:val="0027303B"/>
    <w:rsid w:val="0028109B"/>
    <w:rsid w:val="002A2188"/>
    <w:rsid w:val="002B1F58"/>
    <w:rsid w:val="002C1C7A"/>
    <w:rsid w:val="002C54E2"/>
    <w:rsid w:val="002D03DA"/>
    <w:rsid w:val="002D207A"/>
    <w:rsid w:val="002F16B3"/>
    <w:rsid w:val="002F6E13"/>
    <w:rsid w:val="0030160F"/>
    <w:rsid w:val="0030448F"/>
    <w:rsid w:val="00320223"/>
    <w:rsid w:val="00320535"/>
    <w:rsid w:val="00322D0D"/>
    <w:rsid w:val="00361465"/>
    <w:rsid w:val="003877F5"/>
    <w:rsid w:val="003942D4"/>
    <w:rsid w:val="003958A8"/>
    <w:rsid w:val="003A2BCE"/>
    <w:rsid w:val="003A2D6E"/>
    <w:rsid w:val="003A4DCD"/>
    <w:rsid w:val="003B2EBF"/>
    <w:rsid w:val="003B3678"/>
    <w:rsid w:val="003C0584"/>
    <w:rsid w:val="003C1FEB"/>
    <w:rsid w:val="003C2533"/>
    <w:rsid w:val="003C56BB"/>
    <w:rsid w:val="003D22CF"/>
    <w:rsid w:val="003D2DD4"/>
    <w:rsid w:val="003D55B9"/>
    <w:rsid w:val="003D5A7F"/>
    <w:rsid w:val="003E1030"/>
    <w:rsid w:val="003F0CE9"/>
    <w:rsid w:val="003F3691"/>
    <w:rsid w:val="004016E2"/>
    <w:rsid w:val="0040435A"/>
    <w:rsid w:val="00406F90"/>
    <w:rsid w:val="004114A5"/>
    <w:rsid w:val="00414BBD"/>
    <w:rsid w:val="00416A24"/>
    <w:rsid w:val="00431D9E"/>
    <w:rsid w:val="00433CE8"/>
    <w:rsid w:val="00434357"/>
    <w:rsid w:val="00434A5C"/>
    <w:rsid w:val="0043697B"/>
    <w:rsid w:val="00453FB8"/>
    <w:rsid w:val="004544D9"/>
    <w:rsid w:val="00456F0B"/>
    <w:rsid w:val="00464F80"/>
    <w:rsid w:val="00472BAD"/>
    <w:rsid w:val="004751EF"/>
    <w:rsid w:val="004819D1"/>
    <w:rsid w:val="00484009"/>
    <w:rsid w:val="00490E72"/>
    <w:rsid w:val="00491157"/>
    <w:rsid w:val="004921C8"/>
    <w:rsid w:val="00495B0B"/>
    <w:rsid w:val="004A1B8B"/>
    <w:rsid w:val="004C0482"/>
    <w:rsid w:val="004C51CD"/>
    <w:rsid w:val="004D1851"/>
    <w:rsid w:val="004D1F31"/>
    <w:rsid w:val="004D599D"/>
    <w:rsid w:val="004DA4BD"/>
    <w:rsid w:val="004E1BC2"/>
    <w:rsid w:val="004E2037"/>
    <w:rsid w:val="004E2EA5"/>
    <w:rsid w:val="004E3AEB"/>
    <w:rsid w:val="0050223C"/>
    <w:rsid w:val="005064A3"/>
    <w:rsid w:val="00513315"/>
    <w:rsid w:val="00515317"/>
    <w:rsid w:val="005203BE"/>
    <w:rsid w:val="00520480"/>
    <w:rsid w:val="005243FF"/>
    <w:rsid w:val="00545891"/>
    <w:rsid w:val="00564FBC"/>
    <w:rsid w:val="0057457B"/>
    <w:rsid w:val="005800BC"/>
    <w:rsid w:val="00582442"/>
    <w:rsid w:val="00585C97"/>
    <w:rsid w:val="005A335D"/>
    <w:rsid w:val="005A61A9"/>
    <w:rsid w:val="005B2447"/>
    <w:rsid w:val="005B6C17"/>
    <w:rsid w:val="005E2BD5"/>
    <w:rsid w:val="005F0182"/>
    <w:rsid w:val="005F110E"/>
    <w:rsid w:val="005F3269"/>
    <w:rsid w:val="00602817"/>
    <w:rsid w:val="00611166"/>
    <w:rsid w:val="00615135"/>
    <w:rsid w:val="00620910"/>
    <w:rsid w:val="00623AE3"/>
    <w:rsid w:val="0064737F"/>
    <w:rsid w:val="006535F1"/>
    <w:rsid w:val="00654999"/>
    <w:rsid w:val="0065557D"/>
    <w:rsid w:val="00660D50"/>
    <w:rsid w:val="00662984"/>
    <w:rsid w:val="00664177"/>
    <w:rsid w:val="00664DC3"/>
    <w:rsid w:val="006716BB"/>
    <w:rsid w:val="00676C7D"/>
    <w:rsid w:val="00692087"/>
    <w:rsid w:val="006A74A1"/>
    <w:rsid w:val="006B0C74"/>
    <w:rsid w:val="006B1859"/>
    <w:rsid w:val="006B6680"/>
    <w:rsid w:val="006B6DCC"/>
    <w:rsid w:val="006C15C0"/>
    <w:rsid w:val="006D0646"/>
    <w:rsid w:val="00700A80"/>
    <w:rsid w:val="00702DEF"/>
    <w:rsid w:val="00706861"/>
    <w:rsid w:val="00707499"/>
    <w:rsid w:val="00707FB1"/>
    <w:rsid w:val="007112F3"/>
    <w:rsid w:val="00714C78"/>
    <w:rsid w:val="00715E14"/>
    <w:rsid w:val="0073553F"/>
    <w:rsid w:val="0075051B"/>
    <w:rsid w:val="00756FD1"/>
    <w:rsid w:val="00757597"/>
    <w:rsid w:val="00761466"/>
    <w:rsid w:val="007645CE"/>
    <w:rsid w:val="007662FB"/>
    <w:rsid w:val="00775655"/>
    <w:rsid w:val="0078242B"/>
    <w:rsid w:val="00785F3A"/>
    <w:rsid w:val="00793188"/>
    <w:rsid w:val="00794D34"/>
    <w:rsid w:val="00795B69"/>
    <w:rsid w:val="007B03E9"/>
    <w:rsid w:val="007B60A7"/>
    <w:rsid w:val="007C11A9"/>
    <w:rsid w:val="007C3D7F"/>
    <w:rsid w:val="007D4ED5"/>
    <w:rsid w:val="0080444B"/>
    <w:rsid w:val="00806667"/>
    <w:rsid w:val="00806ED8"/>
    <w:rsid w:val="00813E5E"/>
    <w:rsid w:val="00814D66"/>
    <w:rsid w:val="0082354F"/>
    <w:rsid w:val="0083581B"/>
    <w:rsid w:val="00837E02"/>
    <w:rsid w:val="00863874"/>
    <w:rsid w:val="00864AFF"/>
    <w:rsid w:val="00865925"/>
    <w:rsid w:val="008662C2"/>
    <w:rsid w:val="0087640F"/>
    <w:rsid w:val="00891503"/>
    <w:rsid w:val="008964B4"/>
    <w:rsid w:val="00896EE5"/>
    <w:rsid w:val="008A0D71"/>
    <w:rsid w:val="008A717D"/>
    <w:rsid w:val="008B4A6A"/>
    <w:rsid w:val="008B6E18"/>
    <w:rsid w:val="008C065E"/>
    <w:rsid w:val="008C7E27"/>
    <w:rsid w:val="008D2B9E"/>
    <w:rsid w:val="008E7006"/>
    <w:rsid w:val="008F3E17"/>
    <w:rsid w:val="008F4AFB"/>
    <w:rsid w:val="008F7448"/>
    <w:rsid w:val="0090147A"/>
    <w:rsid w:val="00904B07"/>
    <w:rsid w:val="00911F43"/>
    <w:rsid w:val="00914FE6"/>
    <w:rsid w:val="009173EF"/>
    <w:rsid w:val="0092551E"/>
    <w:rsid w:val="00932906"/>
    <w:rsid w:val="00935358"/>
    <w:rsid w:val="00936C0E"/>
    <w:rsid w:val="00957427"/>
    <w:rsid w:val="00961B0B"/>
    <w:rsid w:val="00962D33"/>
    <w:rsid w:val="0096396C"/>
    <w:rsid w:val="00965A78"/>
    <w:rsid w:val="00971C28"/>
    <w:rsid w:val="00974A30"/>
    <w:rsid w:val="009814A2"/>
    <w:rsid w:val="00981EAC"/>
    <w:rsid w:val="009A0532"/>
    <w:rsid w:val="009A6054"/>
    <w:rsid w:val="009B2D4B"/>
    <w:rsid w:val="009B342F"/>
    <w:rsid w:val="009B38C3"/>
    <w:rsid w:val="009B4345"/>
    <w:rsid w:val="009B5CBF"/>
    <w:rsid w:val="009C0787"/>
    <w:rsid w:val="009C253A"/>
    <w:rsid w:val="009D4BEC"/>
    <w:rsid w:val="009E17BD"/>
    <w:rsid w:val="009E3EFA"/>
    <w:rsid w:val="009E485A"/>
    <w:rsid w:val="009F347C"/>
    <w:rsid w:val="00A04CEC"/>
    <w:rsid w:val="00A13879"/>
    <w:rsid w:val="00A20CC2"/>
    <w:rsid w:val="00A27F92"/>
    <w:rsid w:val="00A32257"/>
    <w:rsid w:val="00A34664"/>
    <w:rsid w:val="00A3660A"/>
    <w:rsid w:val="00A36D20"/>
    <w:rsid w:val="00A42919"/>
    <w:rsid w:val="00A43518"/>
    <w:rsid w:val="00A467DF"/>
    <w:rsid w:val="00A514A4"/>
    <w:rsid w:val="00A52C84"/>
    <w:rsid w:val="00A55622"/>
    <w:rsid w:val="00A61532"/>
    <w:rsid w:val="00A6751B"/>
    <w:rsid w:val="00A83502"/>
    <w:rsid w:val="00A84909"/>
    <w:rsid w:val="00A85FB3"/>
    <w:rsid w:val="00A94376"/>
    <w:rsid w:val="00AA3F1E"/>
    <w:rsid w:val="00AA4C04"/>
    <w:rsid w:val="00AB5E90"/>
    <w:rsid w:val="00AD15B3"/>
    <w:rsid w:val="00AD3606"/>
    <w:rsid w:val="00AD3E3F"/>
    <w:rsid w:val="00AD4A3D"/>
    <w:rsid w:val="00AE2588"/>
    <w:rsid w:val="00AE2594"/>
    <w:rsid w:val="00AE78C0"/>
    <w:rsid w:val="00AF2C71"/>
    <w:rsid w:val="00AF5235"/>
    <w:rsid w:val="00AF6E49"/>
    <w:rsid w:val="00B04A67"/>
    <w:rsid w:val="00B0583C"/>
    <w:rsid w:val="00B05CC7"/>
    <w:rsid w:val="00B102B0"/>
    <w:rsid w:val="00B20B3C"/>
    <w:rsid w:val="00B26D0C"/>
    <w:rsid w:val="00B353C5"/>
    <w:rsid w:val="00B358B2"/>
    <w:rsid w:val="00B35CB7"/>
    <w:rsid w:val="00B40A81"/>
    <w:rsid w:val="00B42347"/>
    <w:rsid w:val="00B44910"/>
    <w:rsid w:val="00B462DC"/>
    <w:rsid w:val="00B536C1"/>
    <w:rsid w:val="00B5495F"/>
    <w:rsid w:val="00B72267"/>
    <w:rsid w:val="00B76EB6"/>
    <w:rsid w:val="00B7737B"/>
    <w:rsid w:val="00B824C8"/>
    <w:rsid w:val="00B8410D"/>
    <w:rsid w:val="00B84B9D"/>
    <w:rsid w:val="00BA2B5B"/>
    <w:rsid w:val="00BC0B93"/>
    <w:rsid w:val="00BC251A"/>
    <w:rsid w:val="00BD032B"/>
    <w:rsid w:val="00BD1693"/>
    <w:rsid w:val="00BE2640"/>
    <w:rsid w:val="00BF1D26"/>
    <w:rsid w:val="00BF4D60"/>
    <w:rsid w:val="00C004CC"/>
    <w:rsid w:val="00C01189"/>
    <w:rsid w:val="00C02C42"/>
    <w:rsid w:val="00C050CE"/>
    <w:rsid w:val="00C37225"/>
    <w:rsid w:val="00C374DE"/>
    <w:rsid w:val="00C42C2D"/>
    <w:rsid w:val="00C44512"/>
    <w:rsid w:val="00C45DF1"/>
    <w:rsid w:val="00C47AD4"/>
    <w:rsid w:val="00C51846"/>
    <w:rsid w:val="00C52D81"/>
    <w:rsid w:val="00C55198"/>
    <w:rsid w:val="00C64BD5"/>
    <w:rsid w:val="00C84F56"/>
    <w:rsid w:val="00C9524B"/>
    <w:rsid w:val="00C95CDD"/>
    <w:rsid w:val="00CA6393"/>
    <w:rsid w:val="00CA7CB8"/>
    <w:rsid w:val="00CB0B1B"/>
    <w:rsid w:val="00CB0C79"/>
    <w:rsid w:val="00CB18FF"/>
    <w:rsid w:val="00CC384F"/>
    <w:rsid w:val="00CC3B86"/>
    <w:rsid w:val="00CD0C08"/>
    <w:rsid w:val="00CD3ACA"/>
    <w:rsid w:val="00CE03FB"/>
    <w:rsid w:val="00CE433C"/>
    <w:rsid w:val="00CF0161"/>
    <w:rsid w:val="00CF33F3"/>
    <w:rsid w:val="00CF7A5E"/>
    <w:rsid w:val="00D00AED"/>
    <w:rsid w:val="00D06183"/>
    <w:rsid w:val="00D12CBE"/>
    <w:rsid w:val="00D22C42"/>
    <w:rsid w:val="00D2328F"/>
    <w:rsid w:val="00D23770"/>
    <w:rsid w:val="00D43517"/>
    <w:rsid w:val="00D464CC"/>
    <w:rsid w:val="00D53C61"/>
    <w:rsid w:val="00D579E3"/>
    <w:rsid w:val="00D65041"/>
    <w:rsid w:val="00D72800"/>
    <w:rsid w:val="00DA016B"/>
    <w:rsid w:val="00DB00D5"/>
    <w:rsid w:val="00DB1936"/>
    <w:rsid w:val="00DB384B"/>
    <w:rsid w:val="00DC2028"/>
    <w:rsid w:val="00DC2E99"/>
    <w:rsid w:val="00DC5301"/>
    <w:rsid w:val="00DD4322"/>
    <w:rsid w:val="00DD59EE"/>
    <w:rsid w:val="00DE00C4"/>
    <w:rsid w:val="00DF0189"/>
    <w:rsid w:val="00E03C3D"/>
    <w:rsid w:val="00E0411E"/>
    <w:rsid w:val="00E04CE5"/>
    <w:rsid w:val="00E06FD5"/>
    <w:rsid w:val="00E10E80"/>
    <w:rsid w:val="00E124F0"/>
    <w:rsid w:val="00E12B93"/>
    <w:rsid w:val="00E227F3"/>
    <w:rsid w:val="00E545C6"/>
    <w:rsid w:val="00E60F04"/>
    <w:rsid w:val="00E65B24"/>
    <w:rsid w:val="00E717D5"/>
    <w:rsid w:val="00E73C56"/>
    <w:rsid w:val="00E8521A"/>
    <w:rsid w:val="00E854E4"/>
    <w:rsid w:val="00E86DBF"/>
    <w:rsid w:val="00E90221"/>
    <w:rsid w:val="00E92AC5"/>
    <w:rsid w:val="00E97EC2"/>
    <w:rsid w:val="00EA6A29"/>
    <w:rsid w:val="00EB04D2"/>
    <w:rsid w:val="00EB0D6F"/>
    <w:rsid w:val="00EB2232"/>
    <w:rsid w:val="00EC5337"/>
    <w:rsid w:val="00ED454D"/>
    <w:rsid w:val="00ED7917"/>
    <w:rsid w:val="00EE49E8"/>
    <w:rsid w:val="00EE6B23"/>
    <w:rsid w:val="00EF1CD4"/>
    <w:rsid w:val="00EF517A"/>
    <w:rsid w:val="00EF563E"/>
    <w:rsid w:val="00F12C86"/>
    <w:rsid w:val="00F16BAB"/>
    <w:rsid w:val="00F2150A"/>
    <w:rsid w:val="00F231D8"/>
    <w:rsid w:val="00F44C00"/>
    <w:rsid w:val="00F45D2C"/>
    <w:rsid w:val="00F46C5F"/>
    <w:rsid w:val="00F46D16"/>
    <w:rsid w:val="00F52FD1"/>
    <w:rsid w:val="00F632C0"/>
    <w:rsid w:val="00F73C0B"/>
    <w:rsid w:val="00F74694"/>
    <w:rsid w:val="00F8759F"/>
    <w:rsid w:val="00F94A63"/>
    <w:rsid w:val="00FA1C28"/>
    <w:rsid w:val="00FA4871"/>
    <w:rsid w:val="00FA63FC"/>
    <w:rsid w:val="00FA78B2"/>
    <w:rsid w:val="00FB1279"/>
    <w:rsid w:val="00FB6B76"/>
    <w:rsid w:val="00FB7037"/>
    <w:rsid w:val="00FB7596"/>
    <w:rsid w:val="00FD7016"/>
    <w:rsid w:val="00FE4077"/>
    <w:rsid w:val="00FE500D"/>
    <w:rsid w:val="00FE77D2"/>
    <w:rsid w:val="00FF738A"/>
    <w:rsid w:val="0178039D"/>
    <w:rsid w:val="03179321"/>
    <w:rsid w:val="037B85FE"/>
    <w:rsid w:val="0390FD7C"/>
    <w:rsid w:val="043B1AC7"/>
    <w:rsid w:val="0445669B"/>
    <w:rsid w:val="04A151C8"/>
    <w:rsid w:val="057C3BCF"/>
    <w:rsid w:val="05AE0B0C"/>
    <w:rsid w:val="0611BC8B"/>
    <w:rsid w:val="065273C4"/>
    <w:rsid w:val="07463E79"/>
    <w:rsid w:val="07598554"/>
    <w:rsid w:val="07F65B3A"/>
    <w:rsid w:val="08245F9A"/>
    <w:rsid w:val="085A0783"/>
    <w:rsid w:val="089128CE"/>
    <w:rsid w:val="08DBA2C8"/>
    <w:rsid w:val="094E8C17"/>
    <w:rsid w:val="09574B3A"/>
    <w:rsid w:val="0A3C6EB8"/>
    <w:rsid w:val="0B3602B0"/>
    <w:rsid w:val="0B8C0414"/>
    <w:rsid w:val="0BCCC2FE"/>
    <w:rsid w:val="0BEA2B0A"/>
    <w:rsid w:val="0C56AD68"/>
    <w:rsid w:val="0D005332"/>
    <w:rsid w:val="0D7D0E95"/>
    <w:rsid w:val="0DC4FD1E"/>
    <w:rsid w:val="0E4A2745"/>
    <w:rsid w:val="0E5C7D4C"/>
    <w:rsid w:val="0EA554C4"/>
    <w:rsid w:val="0F2A3A5A"/>
    <w:rsid w:val="0F8F5356"/>
    <w:rsid w:val="0FD8EF1F"/>
    <w:rsid w:val="104383DB"/>
    <w:rsid w:val="1095EE18"/>
    <w:rsid w:val="116ABBAD"/>
    <w:rsid w:val="11E888C9"/>
    <w:rsid w:val="120C0D68"/>
    <w:rsid w:val="122317F8"/>
    <w:rsid w:val="12249D7A"/>
    <w:rsid w:val="122CFDC8"/>
    <w:rsid w:val="13B45A16"/>
    <w:rsid w:val="147C9175"/>
    <w:rsid w:val="1542DC62"/>
    <w:rsid w:val="16678160"/>
    <w:rsid w:val="1672EDA2"/>
    <w:rsid w:val="16BE524D"/>
    <w:rsid w:val="16EB442C"/>
    <w:rsid w:val="1763CBFF"/>
    <w:rsid w:val="1765BEDE"/>
    <w:rsid w:val="18205D88"/>
    <w:rsid w:val="1820C90E"/>
    <w:rsid w:val="1941FB91"/>
    <w:rsid w:val="198E11CB"/>
    <w:rsid w:val="199927DD"/>
    <w:rsid w:val="199E6C8A"/>
    <w:rsid w:val="19A51F81"/>
    <w:rsid w:val="1AED69B9"/>
    <w:rsid w:val="1B37649C"/>
    <w:rsid w:val="1B3DC146"/>
    <w:rsid w:val="1B645A43"/>
    <w:rsid w:val="1B9C9E58"/>
    <w:rsid w:val="1BC0B284"/>
    <w:rsid w:val="1BC7EF9B"/>
    <w:rsid w:val="1BCC487B"/>
    <w:rsid w:val="1C145784"/>
    <w:rsid w:val="1C233286"/>
    <w:rsid w:val="1C49202F"/>
    <w:rsid w:val="1D3F977D"/>
    <w:rsid w:val="1D63FFF7"/>
    <w:rsid w:val="1D6B3F3F"/>
    <w:rsid w:val="1E1EBE9F"/>
    <w:rsid w:val="1E339D29"/>
    <w:rsid w:val="1E98FFFE"/>
    <w:rsid w:val="1EB02AA1"/>
    <w:rsid w:val="1F15079E"/>
    <w:rsid w:val="1F423BFC"/>
    <w:rsid w:val="1F6ADA66"/>
    <w:rsid w:val="1FE6F3F1"/>
    <w:rsid w:val="203E28EC"/>
    <w:rsid w:val="20F42201"/>
    <w:rsid w:val="21457E1E"/>
    <w:rsid w:val="214BAD1D"/>
    <w:rsid w:val="219C7089"/>
    <w:rsid w:val="21B8241F"/>
    <w:rsid w:val="23135DBE"/>
    <w:rsid w:val="231AF946"/>
    <w:rsid w:val="2323B063"/>
    <w:rsid w:val="233E3474"/>
    <w:rsid w:val="2342EE86"/>
    <w:rsid w:val="2363EBC8"/>
    <w:rsid w:val="23789ABC"/>
    <w:rsid w:val="23B3C908"/>
    <w:rsid w:val="23B3C946"/>
    <w:rsid w:val="23C149B8"/>
    <w:rsid w:val="245D1F18"/>
    <w:rsid w:val="251908C0"/>
    <w:rsid w:val="25DE2E4B"/>
    <w:rsid w:val="265E170A"/>
    <w:rsid w:val="266870AB"/>
    <w:rsid w:val="27089C8D"/>
    <w:rsid w:val="27256DB4"/>
    <w:rsid w:val="27CBE7B3"/>
    <w:rsid w:val="27CD2E13"/>
    <w:rsid w:val="27D62CEE"/>
    <w:rsid w:val="28314652"/>
    <w:rsid w:val="291323AD"/>
    <w:rsid w:val="2982A737"/>
    <w:rsid w:val="298A0380"/>
    <w:rsid w:val="29F37F92"/>
    <w:rsid w:val="29FAE7A0"/>
    <w:rsid w:val="2A2E4325"/>
    <w:rsid w:val="2AB1EA02"/>
    <w:rsid w:val="2B16072B"/>
    <w:rsid w:val="2B978767"/>
    <w:rsid w:val="2BA09F54"/>
    <w:rsid w:val="2BE010F7"/>
    <w:rsid w:val="2C9063F8"/>
    <w:rsid w:val="2CBF58E3"/>
    <w:rsid w:val="2D14BE35"/>
    <w:rsid w:val="2D20365A"/>
    <w:rsid w:val="2D2412CC"/>
    <w:rsid w:val="2D3431B2"/>
    <w:rsid w:val="2DC8497D"/>
    <w:rsid w:val="2E40F81C"/>
    <w:rsid w:val="2EC03A34"/>
    <w:rsid w:val="2FDC153C"/>
    <w:rsid w:val="301D81C5"/>
    <w:rsid w:val="307D0681"/>
    <w:rsid w:val="30A611FA"/>
    <w:rsid w:val="30A73BD3"/>
    <w:rsid w:val="3113A85A"/>
    <w:rsid w:val="31344726"/>
    <w:rsid w:val="31A44FCB"/>
    <w:rsid w:val="31C57241"/>
    <w:rsid w:val="3291F077"/>
    <w:rsid w:val="32F1899B"/>
    <w:rsid w:val="332F2763"/>
    <w:rsid w:val="335E0525"/>
    <w:rsid w:val="33751060"/>
    <w:rsid w:val="339DA6D2"/>
    <w:rsid w:val="33CA5416"/>
    <w:rsid w:val="34AD0991"/>
    <w:rsid w:val="34DF86D8"/>
    <w:rsid w:val="352E730C"/>
    <w:rsid w:val="35AFD9BE"/>
    <w:rsid w:val="36480D5B"/>
    <w:rsid w:val="368D3F00"/>
    <w:rsid w:val="382005D0"/>
    <w:rsid w:val="38BCBFFD"/>
    <w:rsid w:val="38ECC5AE"/>
    <w:rsid w:val="394CA95F"/>
    <w:rsid w:val="3954D5EB"/>
    <w:rsid w:val="397A4BC2"/>
    <w:rsid w:val="3A5DE369"/>
    <w:rsid w:val="3AB8FA02"/>
    <w:rsid w:val="3B68C968"/>
    <w:rsid w:val="3BB56FA1"/>
    <w:rsid w:val="3C2B6A36"/>
    <w:rsid w:val="3CF02BA3"/>
    <w:rsid w:val="3CF8F503"/>
    <w:rsid w:val="3D249240"/>
    <w:rsid w:val="3D8118B8"/>
    <w:rsid w:val="3D906313"/>
    <w:rsid w:val="3EA6997A"/>
    <w:rsid w:val="3ED46EFC"/>
    <w:rsid w:val="3EDB20B9"/>
    <w:rsid w:val="3EF41A63"/>
    <w:rsid w:val="3F26B6FE"/>
    <w:rsid w:val="3F3A9F06"/>
    <w:rsid w:val="3F3BC8D7"/>
    <w:rsid w:val="3F4BDCB7"/>
    <w:rsid w:val="3F4FBA70"/>
    <w:rsid w:val="3F5587F9"/>
    <w:rsid w:val="4012AE73"/>
    <w:rsid w:val="4012DD0D"/>
    <w:rsid w:val="40B7E2AF"/>
    <w:rsid w:val="40B9A3B3"/>
    <w:rsid w:val="40E5C54A"/>
    <w:rsid w:val="414A994A"/>
    <w:rsid w:val="42DD6A33"/>
    <w:rsid w:val="432741A5"/>
    <w:rsid w:val="4364A6A1"/>
    <w:rsid w:val="43688CEB"/>
    <w:rsid w:val="436DF7C0"/>
    <w:rsid w:val="43EF6229"/>
    <w:rsid w:val="4453FCD9"/>
    <w:rsid w:val="447C942A"/>
    <w:rsid w:val="44D22093"/>
    <w:rsid w:val="4528EA81"/>
    <w:rsid w:val="45F53F5F"/>
    <w:rsid w:val="46293001"/>
    <w:rsid w:val="4630C5EF"/>
    <w:rsid w:val="46D9F9C5"/>
    <w:rsid w:val="470C6153"/>
    <w:rsid w:val="47164897"/>
    <w:rsid w:val="47706AE3"/>
    <w:rsid w:val="47FBB75F"/>
    <w:rsid w:val="488391FE"/>
    <w:rsid w:val="48D9C0E7"/>
    <w:rsid w:val="4928286A"/>
    <w:rsid w:val="4960D720"/>
    <w:rsid w:val="49B6DCEF"/>
    <w:rsid w:val="4A03E09E"/>
    <w:rsid w:val="4A83EA75"/>
    <w:rsid w:val="4AFFCBCC"/>
    <w:rsid w:val="4B94ADED"/>
    <w:rsid w:val="4BC7A91E"/>
    <w:rsid w:val="4BD6BE94"/>
    <w:rsid w:val="4CA8DA3E"/>
    <w:rsid w:val="4CEC9213"/>
    <w:rsid w:val="4D0B2292"/>
    <w:rsid w:val="4D3132A6"/>
    <w:rsid w:val="4D45CCB4"/>
    <w:rsid w:val="4D5B6BDB"/>
    <w:rsid w:val="4E0832A3"/>
    <w:rsid w:val="4F215946"/>
    <w:rsid w:val="4F5657F2"/>
    <w:rsid w:val="4FAAFD7E"/>
    <w:rsid w:val="50407798"/>
    <w:rsid w:val="522719FB"/>
    <w:rsid w:val="52304B13"/>
    <w:rsid w:val="52312A33"/>
    <w:rsid w:val="52BADE89"/>
    <w:rsid w:val="53483A49"/>
    <w:rsid w:val="53691D04"/>
    <w:rsid w:val="538C09D7"/>
    <w:rsid w:val="53CD89E4"/>
    <w:rsid w:val="53E344C4"/>
    <w:rsid w:val="540200A7"/>
    <w:rsid w:val="5417AC91"/>
    <w:rsid w:val="545ACD7D"/>
    <w:rsid w:val="54B6E20F"/>
    <w:rsid w:val="54D37B62"/>
    <w:rsid w:val="5540DB9F"/>
    <w:rsid w:val="55BD4F3A"/>
    <w:rsid w:val="55BFA341"/>
    <w:rsid w:val="55E9A3FC"/>
    <w:rsid w:val="562828C0"/>
    <w:rsid w:val="56478CFB"/>
    <w:rsid w:val="56778A06"/>
    <w:rsid w:val="56A15AD3"/>
    <w:rsid w:val="56AFDD86"/>
    <w:rsid w:val="56D3AB88"/>
    <w:rsid w:val="57638902"/>
    <w:rsid w:val="577D347A"/>
    <w:rsid w:val="579D53E4"/>
    <w:rsid w:val="57CB77AB"/>
    <w:rsid w:val="57CDF3A1"/>
    <w:rsid w:val="57D5430D"/>
    <w:rsid w:val="57EFBD54"/>
    <w:rsid w:val="581841E8"/>
    <w:rsid w:val="59E00116"/>
    <w:rsid w:val="5A60C6E0"/>
    <w:rsid w:val="5A92BC83"/>
    <w:rsid w:val="5AC39DB7"/>
    <w:rsid w:val="5BE92CB3"/>
    <w:rsid w:val="5C6CC0A0"/>
    <w:rsid w:val="5C836000"/>
    <w:rsid w:val="5CBBAB98"/>
    <w:rsid w:val="5CBD03CD"/>
    <w:rsid w:val="5D0CD427"/>
    <w:rsid w:val="5D3BD3BB"/>
    <w:rsid w:val="5D5D09B9"/>
    <w:rsid w:val="5D606E1A"/>
    <w:rsid w:val="5E119A92"/>
    <w:rsid w:val="5E5D24C6"/>
    <w:rsid w:val="5E770B59"/>
    <w:rsid w:val="5ECF17C5"/>
    <w:rsid w:val="5FD692D3"/>
    <w:rsid w:val="608C6535"/>
    <w:rsid w:val="61576963"/>
    <w:rsid w:val="618FA665"/>
    <w:rsid w:val="61C71A85"/>
    <w:rsid w:val="61D210E8"/>
    <w:rsid w:val="61E3653C"/>
    <w:rsid w:val="620C79C7"/>
    <w:rsid w:val="621C1EDF"/>
    <w:rsid w:val="6244DC58"/>
    <w:rsid w:val="62A18158"/>
    <w:rsid w:val="62D13841"/>
    <w:rsid w:val="63445BDA"/>
    <w:rsid w:val="63CDA5AF"/>
    <w:rsid w:val="63D7D072"/>
    <w:rsid w:val="643337BE"/>
    <w:rsid w:val="644EEC6A"/>
    <w:rsid w:val="654466F7"/>
    <w:rsid w:val="659A4AAF"/>
    <w:rsid w:val="65B95ECF"/>
    <w:rsid w:val="65DDD31C"/>
    <w:rsid w:val="65F23BB6"/>
    <w:rsid w:val="65F8A1E0"/>
    <w:rsid w:val="65FE22EC"/>
    <w:rsid w:val="660DF7AB"/>
    <w:rsid w:val="669543C9"/>
    <w:rsid w:val="6744606C"/>
    <w:rsid w:val="67604160"/>
    <w:rsid w:val="6769B410"/>
    <w:rsid w:val="67B19600"/>
    <w:rsid w:val="68D00991"/>
    <w:rsid w:val="68E0AF16"/>
    <w:rsid w:val="69167D40"/>
    <w:rsid w:val="6A08E4E9"/>
    <w:rsid w:val="6A22CFD5"/>
    <w:rsid w:val="6A2B9600"/>
    <w:rsid w:val="6A3595DC"/>
    <w:rsid w:val="6AE78808"/>
    <w:rsid w:val="6B0D7505"/>
    <w:rsid w:val="6B721634"/>
    <w:rsid w:val="6B89EAFE"/>
    <w:rsid w:val="6BCDD5B5"/>
    <w:rsid w:val="6C0B55C5"/>
    <w:rsid w:val="6C464DAC"/>
    <w:rsid w:val="6C649EED"/>
    <w:rsid w:val="6CE5192E"/>
    <w:rsid w:val="6D0BA6FA"/>
    <w:rsid w:val="6D1E514A"/>
    <w:rsid w:val="6E18AFF6"/>
    <w:rsid w:val="6ED74CCD"/>
    <w:rsid w:val="6F3E134D"/>
    <w:rsid w:val="6F76A76F"/>
    <w:rsid w:val="6FDD3D08"/>
    <w:rsid w:val="7058A0D5"/>
    <w:rsid w:val="71782F74"/>
    <w:rsid w:val="71A1D56F"/>
    <w:rsid w:val="71BDB9F2"/>
    <w:rsid w:val="71DBA0B4"/>
    <w:rsid w:val="71F39C97"/>
    <w:rsid w:val="71FDCC19"/>
    <w:rsid w:val="72AFC5BB"/>
    <w:rsid w:val="7374E1C6"/>
    <w:rsid w:val="73D88768"/>
    <w:rsid w:val="73E59723"/>
    <w:rsid w:val="741AFE3F"/>
    <w:rsid w:val="74ADC38C"/>
    <w:rsid w:val="74BADADA"/>
    <w:rsid w:val="7546D099"/>
    <w:rsid w:val="7557E055"/>
    <w:rsid w:val="75BBE195"/>
    <w:rsid w:val="75DD6241"/>
    <w:rsid w:val="76663A52"/>
    <w:rsid w:val="76713403"/>
    <w:rsid w:val="76E876B4"/>
    <w:rsid w:val="77760606"/>
    <w:rsid w:val="777A13D7"/>
    <w:rsid w:val="77821DCB"/>
    <w:rsid w:val="7875714F"/>
    <w:rsid w:val="7906BD18"/>
    <w:rsid w:val="792AB84B"/>
    <w:rsid w:val="7940ED36"/>
    <w:rsid w:val="7A032104"/>
    <w:rsid w:val="7A3518A8"/>
    <w:rsid w:val="7A75C258"/>
    <w:rsid w:val="7AC7551C"/>
    <w:rsid w:val="7AFCF5E0"/>
    <w:rsid w:val="7BB0651C"/>
    <w:rsid w:val="7BB1506C"/>
    <w:rsid w:val="7C2BAB12"/>
    <w:rsid w:val="7C46F5A7"/>
    <w:rsid w:val="7C9B4A7D"/>
    <w:rsid w:val="7CA16F10"/>
    <w:rsid w:val="7DCB3D70"/>
    <w:rsid w:val="7DEC1961"/>
    <w:rsid w:val="7DF02997"/>
    <w:rsid w:val="7DF549BC"/>
    <w:rsid w:val="7E0C2CD8"/>
    <w:rsid w:val="7E7FC5FE"/>
    <w:rsid w:val="7EE7C0A9"/>
    <w:rsid w:val="7F3637D1"/>
    <w:rsid w:val="7FD94B91"/>
    <w:rsid w:val="7FFE08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0DC1831F-5A0E-4B93-A00D-9464A9B8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6A74A1"/>
    <w:rPr>
      <w:color w:val="666666"/>
    </w:rPr>
  </w:style>
  <w:style w:type="paragraph" w:styleId="ListParagraph">
    <w:name w:val="List Paragraph"/>
    <w:basedOn w:val="Normal"/>
    <w:uiPriority w:val="34"/>
    <w:qFormat/>
    <w:rsid w:val="5D606E1A"/>
    <w:pPr>
      <w:ind w:left="720"/>
      <w:contextualSpacing/>
    </w:p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8D2B9E"/>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5F110E"/>
    <w:rPr>
      <w:b/>
      <w:bCs/>
    </w:rPr>
  </w:style>
  <w:style w:type="character" w:customStyle="1" w:styleId="CommentSubjectChar">
    <w:name w:val="Comment Subject Char"/>
    <w:basedOn w:val="CommentTextChar"/>
    <w:link w:val="CommentSubject"/>
    <w:semiHidden/>
    <w:rsid w:val="005F110E"/>
    <w:rPr>
      <w:rFonts w:ascii="Calibri" w:hAnsi="Calibri"/>
      <w:b/>
      <w:bCs/>
      <w:lang w:val="en-GB" w:eastAsia="en-US"/>
    </w:rPr>
  </w:style>
  <w:style w:type="paragraph" w:customStyle="1" w:styleId="Reasons">
    <w:name w:val="Reasons"/>
    <w:basedOn w:val="Normal"/>
    <w:qFormat/>
    <w:rsid w:val="000A5353"/>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7048">
      <w:bodyDiv w:val="1"/>
      <w:marLeft w:val="0"/>
      <w:marRight w:val="0"/>
      <w:marTop w:val="0"/>
      <w:marBottom w:val="0"/>
      <w:divBdr>
        <w:top w:val="none" w:sz="0" w:space="0" w:color="auto"/>
        <w:left w:val="none" w:sz="0" w:space="0" w:color="auto"/>
        <w:bottom w:val="none" w:sz="0" w:space="0" w:color="auto"/>
        <w:right w:val="none" w:sz="0" w:space="0" w:color="auto"/>
      </w:divBdr>
    </w:div>
    <w:div w:id="1080909701">
      <w:bodyDiv w:val="1"/>
      <w:marLeft w:val="0"/>
      <w:marRight w:val="0"/>
      <w:marTop w:val="0"/>
      <w:marBottom w:val="0"/>
      <w:divBdr>
        <w:top w:val="none" w:sz="0" w:space="0" w:color="auto"/>
        <w:left w:val="none" w:sz="0" w:space="0" w:color="auto"/>
        <w:bottom w:val="none" w:sz="0" w:space="0" w:color="auto"/>
        <w:right w:val="none" w:sz="0" w:space="0" w:color="auto"/>
      </w:divBdr>
    </w:div>
    <w:div w:id="1178353064">
      <w:bodyDiv w:val="1"/>
      <w:marLeft w:val="0"/>
      <w:marRight w:val="0"/>
      <w:marTop w:val="0"/>
      <w:marBottom w:val="0"/>
      <w:divBdr>
        <w:top w:val="none" w:sz="0" w:space="0" w:color="auto"/>
        <w:left w:val="none" w:sz="0" w:space="0" w:color="auto"/>
        <w:bottom w:val="none" w:sz="0" w:space="0" w:color="auto"/>
        <w:right w:val="none" w:sz="0" w:space="0" w:color="auto"/>
      </w:divBdr>
      <w:divsChild>
        <w:div w:id="9336749">
          <w:marLeft w:val="1267"/>
          <w:marRight w:val="0"/>
          <w:marTop w:val="0"/>
          <w:marBottom w:val="0"/>
          <w:divBdr>
            <w:top w:val="none" w:sz="0" w:space="0" w:color="auto"/>
            <w:left w:val="none" w:sz="0" w:space="0" w:color="auto"/>
            <w:bottom w:val="none" w:sz="0" w:space="0" w:color="auto"/>
            <w:right w:val="none" w:sz="0" w:space="0" w:color="auto"/>
          </w:divBdr>
        </w:div>
        <w:div w:id="195821656">
          <w:marLeft w:val="1267"/>
          <w:marRight w:val="0"/>
          <w:marTop w:val="0"/>
          <w:marBottom w:val="0"/>
          <w:divBdr>
            <w:top w:val="none" w:sz="0" w:space="0" w:color="auto"/>
            <w:left w:val="none" w:sz="0" w:space="0" w:color="auto"/>
            <w:bottom w:val="none" w:sz="0" w:space="0" w:color="auto"/>
            <w:right w:val="none" w:sz="0" w:space="0" w:color="auto"/>
          </w:divBdr>
        </w:div>
        <w:div w:id="410546687">
          <w:marLeft w:val="547"/>
          <w:marRight w:val="0"/>
          <w:marTop w:val="0"/>
          <w:marBottom w:val="0"/>
          <w:divBdr>
            <w:top w:val="none" w:sz="0" w:space="0" w:color="auto"/>
            <w:left w:val="none" w:sz="0" w:space="0" w:color="auto"/>
            <w:bottom w:val="none" w:sz="0" w:space="0" w:color="auto"/>
            <w:right w:val="none" w:sz="0" w:space="0" w:color="auto"/>
          </w:divBdr>
        </w:div>
        <w:div w:id="543251236">
          <w:marLeft w:val="547"/>
          <w:marRight w:val="0"/>
          <w:marTop w:val="0"/>
          <w:marBottom w:val="0"/>
          <w:divBdr>
            <w:top w:val="none" w:sz="0" w:space="0" w:color="auto"/>
            <w:left w:val="none" w:sz="0" w:space="0" w:color="auto"/>
            <w:bottom w:val="none" w:sz="0" w:space="0" w:color="auto"/>
            <w:right w:val="none" w:sz="0" w:space="0" w:color="auto"/>
          </w:divBdr>
        </w:div>
        <w:div w:id="703755489">
          <w:marLeft w:val="1267"/>
          <w:marRight w:val="0"/>
          <w:marTop w:val="0"/>
          <w:marBottom w:val="0"/>
          <w:divBdr>
            <w:top w:val="none" w:sz="0" w:space="0" w:color="auto"/>
            <w:left w:val="none" w:sz="0" w:space="0" w:color="auto"/>
            <w:bottom w:val="none" w:sz="0" w:space="0" w:color="auto"/>
            <w:right w:val="none" w:sz="0" w:space="0" w:color="auto"/>
          </w:divBdr>
        </w:div>
        <w:div w:id="1495298916">
          <w:marLeft w:val="1267"/>
          <w:marRight w:val="0"/>
          <w:marTop w:val="0"/>
          <w:marBottom w:val="0"/>
          <w:divBdr>
            <w:top w:val="none" w:sz="0" w:space="0" w:color="auto"/>
            <w:left w:val="none" w:sz="0" w:space="0" w:color="auto"/>
            <w:bottom w:val="none" w:sz="0" w:space="0" w:color="auto"/>
            <w:right w:val="none" w:sz="0" w:space="0" w:color="auto"/>
          </w:divBdr>
        </w:div>
        <w:div w:id="1502701200">
          <w:marLeft w:val="547"/>
          <w:marRight w:val="0"/>
          <w:marTop w:val="0"/>
          <w:marBottom w:val="0"/>
          <w:divBdr>
            <w:top w:val="none" w:sz="0" w:space="0" w:color="auto"/>
            <w:left w:val="none" w:sz="0" w:space="0" w:color="auto"/>
            <w:bottom w:val="none" w:sz="0" w:space="0" w:color="auto"/>
            <w:right w:val="none" w:sz="0" w:space="0" w:color="auto"/>
          </w:divBdr>
        </w:div>
        <w:div w:id="1639873531">
          <w:marLeft w:val="1267"/>
          <w:marRight w:val="0"/>
          <w:marTop w:val="0"/>
          <w:marBottom w:val="0"/>
          <w:divBdr>
            <w:top w:val="none" w:sz="0" w:space="0" w:color="auto"/>
            <w:left w:val="none" w:sz="0" w:space="0" w:color="auto"/>
            <w:bottom w:val="none" w:sz="0" w:space="0" w:color="auto"/>
            <w:right w:val="none" w:sz="0" w:space="0" w:color="auto"/>
          </w:divBdr>
        </w:div>
        <w:div w:id="1876698297">
          <w:marLeft w:val="547"/>
          <w:marRight w:val="0"/>
          <w:marTop w:val="0"/>
          <w:marBottom w:val="0"/>
          <w:divBdr>
            <w:top w:val="none" w:sz="0" w:space="0" w:color="auto"/>
            <w:left w:val="none" w:sz="0" w:space="0" w:color="auto"/>
            <w:bottom w:val="none" w:sz="0" w:space="0" w:color="auto"/>
            <w:right w:val="none" w:sz="0" w:space="0" w:color="auto"/>
          </w:divBdr>
        </w:div>
        <w:div w:id="1879245656">
          <w:marLeft w:val="1267"/>
          <w:marRight w:val="0"/>
          <w:marTop w:val="0"/>
          <w:marBottom w:val="0"/>
          <w:divBdr>
            <w:top w:val="none" w:sz="0" w:space="0" w:color="auto"/>
            <w:left w:val="none" w:sz="0" w:space="0" w:color="auto"/>
            <w:bottom w:val="none" w:sz="0" w:space="0" w:color="auto"/>
            <w:right w:val="none" w:sz="0" w:space="0" w:color="auto"/>
          </w:divBdr>
        </w:div>
        <w:div w:id="1904412768">
          <w:marLeft w:val="1267"/>
          <w:marRight w:val="0"/>
          <w:marTop w:val="0"/>
          <w:marBottom w:val="0"/>
          <w:divBdr>
            <w:top w:val="none" w:sz="0" w:space="0" w:color="auto"/>
            <w:left w:val="none" w:sz="0" w:space="0" w:color="auto"/>
            <w:bottom w:val="none" w:sz="0" w:space="0" w:color="auto"/>
            <w:right w:val="none" w:sz="0" w:space="0" w:color="auto"/>
          </w:divBdr>
        </w:div>
      </w:divsChild>
    </w:div>
    <w:div w:id="1515608798">
      <w:bodyDiv w:val="1"/>
      <w:marLeft w:val="0"/>
      <w:marRight w:val="0"/>
      <w:marTop w:val="0"/>
      <w:marBottom w:val="0"/>
      <w:divBdr>
        <w:top w:val="none" w:sz="0" w:space="0" w:color="auto"/>
        <w:left w:val="none" w:sz="0" w:space="0" w:color="auto"/>
        <w:bottom w:val="none" w:sz="0" w:space="0" w:color="auto"/>
        <w:right w:val="none" w:sz="0" w:space="0" w:color="auto"/>
      </w:divBdr>
      <w:divsChild>
        <w:div w:id="1012674">
          <w:marLeft w:val="547"/>
          <w:marRight w:val="0"/>
          <w:marTop w:val="0"/>
          <w:marBottom w:val="0"/>
          <w:divBdr>
            <w:top w:val="none" w:sz="0" w:space="0" w:color="auto"/>
            <w:left w:val="none" w:sz="0" w:space="0" w:color="auto"/>
            <w:bottom w:val="none" w:sz="0" w:space="0" w:color="auto"/>
            <w:right w:val="none" w:sz="0" w:space="0" w:color="auto"/>
          </w:divBdr>
        </w:div>
        <w:div w:id="125858183">
          <w:marLeft w:val="547"/>
          <w:marRight w:val="0"/>
          <w:marTop w:val="0"/>
          <w:marBottom w:val="0"/>
          <w:divBdr>
            <w:top w:val="none" w:sz="0" w:space="0" w:color="auto"/>
            <w:left w:val="none" w:sz="0" w:space="0" w:color="auto"/>
            <w:bottom w:val="none" w:sz="0" w:space="0" w:color="auto"/>
            <w:right w:val="none" w:sz="0" w:space="0" w:color="auto"/>
          </w:divBdr>
        </w:div>
        <w:div w:id="474179384">
          <w:marLeft w:val="547"/>
          <w:marRight w:val="0"/>
          <w:marTop w:val="0"/>
          <w:marBottom w:val="0"/>
          <w:divBdr>
            <w:top w:val="none" w:sz="0" w:space="0" w:color="auto"/>
            <w:left w:val="none" w:sz="0" w:space="0" w:color="auto"/>
            <w:bottom w:val="none" w:sz="0" w:space="0" w:color="auto"/>
            <w:right w:val="none" w:sz="0" w:space="0" w:color="auto"/>
          </w:divBdr>
        </w:div>
        <w:div w:id="837159016">
          <w:marLeft w:val="547"/>
          <w:marRight w:val="0"/>
          <w:marTop w:val="0"/>
          <w:marBottom w:val="0"/>
          <w:divBdr>
            <w:top w:val="none" w:sz="0" w:space="0" w:color="auto"/>
            <w:left w:val="none" w:sz="0" w:space="0" w:color="auto"/>
            <w:bottom w:val="none" w:sz="0" w:space="0" w:color="auto"/>
            <w:right w:val="none" w:sz="0" w:space="0" w:color="auto"/>
          </w:divBdr>
        </w:div>
        <w:div w:id="1427266632">
          <w:marLeft w:val="547"/>
          <w:marRight w:val="0"/>
          <w:marTop w:val="0"/>
          <w:marBottom w:val="0"/>
          <w:divBdr>
            <w:top w:val="none" w:sz="0" w:space="0" w:color="auto"/>
            <w:left w:val="none" w:sz="0" w:space="0" w:color="auto"/>
            <w:bottom w:val="none" w:sz="0" w:space="0" w:color="auto"/>
            <w:right w:val="none" w:sz="0" w:space="0" w:color="auto"/>
          </w:divBdr>
        </w:div>
        <w:div w:id="2140145748">
          <w:marLeft w:val="547"/>
          <w:marRight w:val="0"/>
          <w:marTop w:val="0"/>
          <w:marBottom w:val="0"/>
          <w:divBdr>
            <w:top w:val="none" w:sz="0" w:space="0" w:color="auto"/>
            <w:left w:val="none" w:sz="0" w:space="0" w:color="auto"/>
            <w:bottom w:val="none" w:sz="0" w:space="0" w:color="auto"/>
            <w:right w:val="none" w:sz="0" w:space="0" w:color="auto"/>
          </w:divBdr>
        </w:div>
      </w:divsChild>
    </w:div>
    <w:div w:id="1554006082">
      <w:bodyDiv w:val="1"/>
      <w:marLeft w:val="0"/>
      <w:marRight w:val="0"/>
      <w:marTop w:val="0"/>
      <w:marBottom w:val="0"/>
      <w:divBdr>
        <w:top w:val="none" w:sz="0" w:space="0" w:color="auto"/>
        <w:left w:val="none" w:sz="0" w:space="0" w:color="auto"/>
        <w:bottom w:val="none" w:sz="0" w:space="0" w:color="auto"/>
        <w:right w:val="none" w:sz="0" w:space="0" w:color="auto"/>
      </w:divBdr>
      <w:divsChild>
        <w:div w:id="173611998">
          <w:marLeft w:val="547"/>
          <w:marRight w:val="0"/>
          <w:marTop w:val="0"/>
          <w:marBottom w:val="0"/>
          <w:divBdr>
            <w:top w:val="none" w:sz="0" w:space="0" w:color="auto"/>
            <w:left w:val="none" w:sz="0" w:space="0" w:color="auto"/>
            <w:bottom w:val="none" w:sz="0" w:space="0" w:color="auto"/>
            <w:right w:val="none" w:sz="0" w:space="0" w:color="auto"/>
          </w:divBdr>
        </w:div>
        <w:div w:id="694575030">
          <w:marLeft w:val="547"/>
          <w:marRight w:val="0"/>
          <w:marTop w:val="0"/>
          <w:marBottom w:val="0"/>
          <w:divBdr>
            <w:top w:val="none" w:sz="0" w:space="0" w:color="auto"/>
            <w:left w:val="none" w:sz="0" w:space="0" w:color="auto"/>
            <w:bottom w:val="none" w:sz="0" w:space="0" w:color="auto"/>
            <w:right w:val="none" w:sz="0" w:space="0" w:color="auto"/>
          </w:divBdr>
        </w:div>
        <w:div w:id="1468626991">
          <w:marLeft w:val="547"/>
          <w:marRight w:val="0"/>
          <w:marTop w:val="0"/>
          <w:marBottom w:val="0"/>
          <w:divBdr>
            <w:top w:val="none" w:sz="0" w:space="0" w:color="auto"/>
            <w:left w:val="none" w:sz="0" w:space="0" w:color="auto"/>
            <w:bottom w:val="none" w:sz="0" w:space="0" w:color="auto"/>
            <w:right w:val="none" w:sz="0" w:space="0" w:color="auto"/>
          </w:divBdr>
        </w:div>
      </w:divsChild>
    </w:div>
    <w:div w:id="1664359420">
      <w:bodyDiv w:val="1"/>
      <w:marLeft w:val="0"/>
      <w:marRight w:val="0"/>
      <w:marTop w:val="0"/>
      <w:marBottom w:val="0"/>
      <w:divBdr>
        <w:top w:val="none" w:sz="0" w:space="0" w:color="auto"/>
        <w:left w:val="none" w:sz="0" w:space="0" w:color="auto"/>
        <w:bottom w:val="none" w:sz="0" w:space="0" w:color="auto"/>
        <w:right w:val="none" w:sz="0" w:space="0" w:color="auto"/>
      </w:divBdr>
    </w:div>
    <w:div w:id="1702240583">
      <w:bodyDiv w:val="1"/>
      <w:marLeft w:val="0"/>
      <w:marRight w:val="0"/>
      <w:marTop w:val="0"/>
      <w:marBottom w:val="0"/>
      <w:divBdr>
        <w:top w:val="none" w:sz="0" w:space="0" w:color="auto"/>
        <w:left w:val="none" w:sz="0" w:space="0" w:color="auto"/>
        <w:bottom w:val="none" w:sz="0" w:space="0" w:color="auto"/>
        <w:right w:val="none" w:sz="0" w:space="0" w:color="auto"/>
      </w:divBdr>
    </w:div>
    <w:div w:id="1807622940">
      <w:bodyDiv w:val="1"/>
      <w:marLeft w:val="0"/>
      <w:marRight w:val="0"/>
      <w:marTop w:val="0"/>
      <w:marBottom w:val="0"/>
      <w:divBdr>
        <w:top w:val="none" w:sz="0" w:space="0" w:color="auto"/>
        <w:left w:val="none" w:sz="0" w:space="0" w:color="auto"/>
        <w:bottom w:val="none" w:sz="0" w:space="0" w:color="auto"/>
        <w:right w:val="none" w:sz="0" w:space="0" w:color="auto"/>
      </w:divBdr>
    </w:div>
    <w:div w:id="1872570960">
      <w:bodyDiv w:val="1"/>
      <w:marLeft w:val="0"/>
      <w:marRight w:val="0"/>
      <w:marTop w:val="0"/>
      <w:marBottom w:val="0"/>
      <w:divBdr>
        <w:top w:val="none" w:sz="0" w:space="0" w:color="auto"/>
        <w:left w:val="none" w:sz="0" w:space="0" w:color="auto"/>
        <w:bottom w:val="none" w:sz="0" w:space="0" w:color="auto"/>
        <w:right w:val="none" w:sz="0" w:space="0" w:color="auto"/>
      </w:divBdr>
      <w:divsChild>
        <w:div w:id="527987429">
          <w:marLeft w:val="547"/>
          <w:marRight w:val="0"/>
          <w:marTop w:val="0"/>
          <w:marBottom w:val="0"/>
          <w:divBdr>
            <w:top w:val="none" w:sz="0" w:space="0" w:color="auto"/>
            <w:left w:val="none" w:sz="0" w:space="0" w:color="auto"/>
            <w:bottom w:val="none" w:sz="0" w:space="0" w:color="auto"/>
            <w:right w:val="none" w:sz="0" w:space="0" w:color="auto"/>
          </w:divBdr>
        </w:div>
        <w:div w:id="1363049243">
          <w:marLeft w:val="547"/>
          <w:marRight w:val="0"/>
          <w:marTop w:val="0"/>
          <w:marBottom w:val="0"/>
          <w:divBdr>
            <w:top w:val="none" w:sz="0" w:space="0" w:color="auto"/>
            <w:left w:val="none" w:sz="0" w:space="0" w:color="auto"/>
            <w:bottom w:val="none" w:sz="0" w:space="0" w:color="auto"/>
            <w:right w:val="none" w:sz="0" w:space="0" w:color="auto"/>
          </w:divBdr>
        </w:div>
      </w:divsChild>
    </w:div>
    <w:div w:id="20307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WGFHR21-C-0015/en" TargetMode="External"/><Relationship Id="rId18" Type="http://schemas.openxmlformats.org/officeDocument/2006/relationships/hyperlink" Target="https://www.itu.int/md/S25-CL-C-0101/en" TargetMode="External"/><Relationship Id="rId26" Type="http://schemas.openxmlformats.org/officeDocument/2006/relationships/hyperlink" Target="https://www.itu.int/md/S07-CL-C-0022/en" TargetMode="External"/><Relationship Id="rId3" Type="http://schemas.openxmlformats.org/officeDocument/2006/relationships/customXml" Target="../customXml/item3.xml"/><Relationship Id="rId21" Type="http://schemas.openxmlformats.org/officeDocument/2006/relationships/hyperlink" Target="https://www.itu.int/dms_pub/itu-s/opb/conf/S-CONF-PLEN-2022-PDF-E.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md/S25-CWGFHR21-C-0007/en" TargetMode="External"/><Relationship Id="rId17" Type="http://schemas.openxmlformats.org/officeDocument/2006/relationships/hyperlink" Target="https://www.itu.int/en/council/ties/Documents/2025/Selection-process-infosession_cwg-fhr-30-October-2025.pptx" TargetMode="External"/><Relationship Id="rId25" Type="http://schemas.openxmlformats.org/officeDocument/2006/relationships/hyperlink" Target="https://council.itu.int/2026/en/resources/hosting-an-itu-conferenc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tu.int/md/S25-CWGFHR21-C-0025/en" TargetMode="External"/><Relationship Id="rId20" Type="http://schemas.openxmlformats.org/officeDocument/2006/relationships/hyperlink" Target="https://www.itu.int/en/council/Documents/basic-texts-2023/RES-005-E.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24" Type="http://schemas.openxmlformats.org/officeDocument/2006/relationships/hyperlink" Target="https://www.itu.int/dms_pub/itu-s/opb/conf/S-CONF-PLEN-2022-PDF-E.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itu.int/md/S25-CWGFHR21-C-0023/en" TargetMode="External"/><Relationship Id="rId23" Type="http://schemas.openxmlformats.org/officeDocument/2006/relationships/hyperlink" Target="https://www.itu.int/md/S07-CL-C-0022/e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S25-CWGFHR21-C-0007/en"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FHR21-C-0017/en" TargetMode="External"/><Relationship Id="rId22" Type="http://schemas.openxmlformats.org/officeDocument/2006/relationships/hyperlink" Target="https://www.itu.int/en/council/Documents/basic-texts-2023/RES-144-E.pdf" TargetMode="External"/><Relationship Id="rId27" Type="http://schemas.openxmlformats.org/officeDocument/2006/relationships/hyperlink" Target="https://www.itu.int/md/S26-CWGFHR22-C-0019/en"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A83C3555-FA0A-49B8-9871-C1F2A59CB68D}">
  <ds:schemaRefs>
    <ds:schemaRef ds:uri="http://schemas.microsoft.com/sharepoint/v3/contenttype/forms"/>
  </ds:schemaRefs>
</ds:datastoreItem>
</file>

<file path=customXml/itemProps3.xml><?xml version="1.0" encoding="utf-8"?>
<ds:datastoreItem xmlns:ds="http://schemas.openxmlformats.org/officeDocument/2006/customXml" ds:itemID="{DD449045-4765-4288-B910-8E9C57905C94}">
  <ds:schemaRefs>
    <ds:schemaRef ds:uri="http://schemas.openxmlformats.org/package/2006/metadata/core-properties"/>
    <ds:schemaRef ds:uri="http://www.w3.org/XML/1998/namespace"/>
    <ds:schemaRef ds:uri="http://schemas.microsoft.com/office/2006/documentManagement/types"/>
    <ds:schemaRef ds:uri="http://purl.org/dc/terms/"/>
    <ds:schemaRef ds:uri="a4c22657-7647-457b-a399-8471255bb166"/>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D0C5A0F-224C-4A21-8318-89BBB064C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1375</Words>
  <Characters>8957</Characters>
  <Application>Microsoft Office Word</Application>
  <DocSecurity>0</DocSecurity>
  <Lines>74</Lines>
  <Paragraphs>20</Paragraphs>
  <ScaleCrop>false</ScaleCrop>
  <Manager/>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process for host countries for ITU conferences and assemblies</dc:title>
  <dc:subject>ITU Council Working Group on Financial and Human Resources</dc:subject>
  <cp:keywords>CWG-FHR; C26; Council-26</cp:keywords>
  <dc:description/>
  <dcterms:created xsi:type="dcterms:W3CDTF">2025-12-12T16:46:00Z</dcterms:created>
  <dcterms:modified xsi:type="dcterms:W3CDTF">2025-12-12T16:48:00Z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25d5aa41-e346-4394-b09a-fb592d4e16e2</vt:lpwstr>
  </property>
  <property fmtid="{D5CDD505-2E9C-101B-9397-08002B2CF9AE}" pid="3" name="ContentTypeId">
    <vt:lpwstr>0x010100814E447ED7B9DA4C9F10BB2808D9DCA9</vt:lpwstr>
  </property>
  <property fmtid="{D5CDD505-2E9C-101B-9397-08002B2CF9AE}" pid="4" name="docLang">
    <vt:lpwstr>en</vt:lpwstr>
  </property>
  <property fmtid="{D5CDD505-2E9C-101B-9397-08002B2CF9AE}" pid="5" name="Created">
    <vt:lpwstr>2025-11-11T15:36:00+00:00</vt:lpwstr>
  </property>
  <property fmtid="{D5CDD505-2E9C-101B-9397-08002B2CF9AE}" pid="6" name="Author">
    <vt:lpwstr>38;#Carrara, Kate</vt:lpwstr>
  </property>
  <property fmtid="{D5CDD505-2E9C-101B-9397-08002B2CF9AE}" pid="7" name="Modified">
    <vt:lpwstr>2025-11-19T12:49:00+00:00</vt:lpwstr>
  </property>
  <property fmtid="{D5CDD505-2E9C-101B-9397-08002B2CF9AE}" pid="8" name="Editor">
    <vt:lpwstr>69;#Dore, Antoine</vt:lpwstr>
  </property>
  <property fmtid="{D5CDD505-2E9C-101B-9397-08002B2CF9AE}" pid="9" name="_UIVersionString">
    <vt:lpwstr>9.0</vt:lpwstr>
  </property>
</Properties>
</file>