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97AD0"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2A368DA7" w:rsidR="00AD3606" w:rsidRPr="00854BE3" w:rsidRDefault="00AD3606" w:rsidP="00472BAD">
            <w:pPr>
              <w:tabs>
                <w:tab w:val="left" w:pos="851"/>
              </w:tabs>
              <w:spacing w:before="0" w:line="240" w:lineRule="atLeast"/>
              <w:jc w:val="right"/>
              <w:rPr>
                <w:b/>
                <w:lang w:val="fr-CH"/>
              </w:rPr>
            </w:pPr>
            <w:r w:rsidRPr="00854BE3">
              <w:rPr>
                <w:b/>
                <w:lang w:val="fr-CH"/>
              </w:rPr>
              <w:t>Document C</w:t>
            </w:r>
            <w:r w:rsidR="00A52C84" w:rsidRPr="00854BE3">
              <w:rPr>
                <w:b/>
                <w:lang w:val="fr-CH"/>
              </w:rPr>
              <w:t>WG-</w:t>
            </w:r>
            <w:r w:rsidR="00891503" w:rsidRPr="00854BE3">
              <w:rPr>
                <w:b/>
                <w:lang w:val="fr-CH"/>
              </w:rPr>
              <w:t>COP</w:t>
            </w:r>
            <w:r w:rsidR="00A52C84" w:rsidRPr="00854BE3">
              <w:rPr>
                <w:b/>
                <w:lang w:val="fr-CH"/>
              </w:rPr>
              <w:t>-</w:t>
            </w:r>
            <w:r w:rsidR="00BC54CD" w:rsidRPr="00854BE3">
              <w:rPr>
                <w:b/>
                <w:lang w:val="fr-CH"/>
              </w:rPr>
              <w:t>2</w:t>
            </w:r>
            <w:r w:rsidR="00C12290">
              <w:rPr>
                <w:b/>
                <w:lang w:val="fr-CH"/>
              </w:rPr>
              <w:t>4</w:t>
            </w:r>
            <w:r w:rsidRPr="00854BE3">
              <w:rPr>
                <w:b/>
                <w:lang w:val="fr-CH"/>
              </w:rPr>
              <w:t>/</w:t>
            </w:r>
            <w:r w:rsidR="00866F4F" w:rsidRPr="00854BE3">
              <w:rPr>
                <w:b/>
                <w:lang w:val="fr-CH"/>
              </w:rPr>
              <w:t>INF/</w:t>
            </w:r>
            <w:r w:rsidR="00397AD0">
              <w:rPr>
                <w:b/>
                <w:lang w:val="fr-CH"/>
              </w:rPr>
              <w:t>6</w:t>
            </w:r>
          </w:p>
        </w:tc>
      </w:tr>
      <w:tr w:rsidR="00AD3606" w:rsidRPr="00854BE3"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22A267C0" w:rsidR="00AD3606" w:rsidRPr="00854BE3" w:rsidRDefault="00397AD0" w:rsidP="00AD3606">
            <w:pPr>
              <w:tabs>
                <w:tab w:val="left" w:pos="851"/>
              </w:tabs>
              <w:spacing w:before="0"/>
              <w:jc w:val="right"/>
              <w:rPr>
                <w:b/>
              </w:rPr>
            </w:pPr>
            <w:r>
              <w:rPr>
                <w:b/>
              </w:rPr>
              <w:t>6 January 2026</w:t>
            </w:r>
          </w:p>
        </w:tc>
      </w:tr>
      <w:tr w:rsidR="00AD3606" w:rsidRPr="00854BE3"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854BE3" w:rsidRDefault="00891503" w:rsidP="00AD3606">
            <w:pPr>
              <w:tabs>
                <w:tab w:val="left" w:pos="851"/>
              </w:tabs>
              <w:spacing w:before="0" w:line="240" w:lineRule="atLeast"/>
              <w:jc w:val="right"/>
              <w:rPr>
                <w:b/>
              </w:rPr>
            </w:pPr>
            <w:r w:rsidRPr="00854BE3">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5F6DA630" w:rsidR="00AD3606" w:rsidRPr="00F0400D" w:rsidRDefault="00397AD0" w:rsidP="00F0400D">
            <w:pPr>
              <w:pStyle w:val="Source"/>
              <w:framePr w:hSpace="0" w:wrap="auto" w:vAnchor="margin" w:hAnchor="text" w:xAlign="left" w:yAlign="inline"/>
            </w:pPr>
            <w:bookmarkStart w:id="8" w:name="dsource" w:colFirst="0" w:colLast="0"/>
            <w:bookmarkEnd w:id="7"/>
            <w:r>
              <w:t xml:space="preserve">Contribution by </w:t>
            </w:r>
            <w:r w:rsidRPr="00397AD0">
              <w:t>Jordan (Hashemite Kingdom of)</w:t>
            </w:r>
          </w:p>
        </w:tc>
      </w:tr>
      <w:tr w:rsidR="00AD3606" w:rsidRPr="00813E5E" w14:paraId="2340750D" w14:textId="77777777" w:rsidTr="00AD3606">
        <w:trPr>
          <w:cantSplit/>
        </w:trPr>
        <w:tc>
          <w:tcPr>
            <w:tcW w:w="9214" w:type="dxa"/>
            <w:gridSpan w:val="2"/>
            <w:tcMar>
              <w:left w:w="0" w:type="dxa"/>
            </w:tcMar>
          </w:tcPr>
          <w:p w14:paraId="47B91AA8" w14:textId="177C9D12" w:rsidR="00AD3606" w:rsidRPr="00F0400D" w:rsidRDefault="00EF32D9" w:rsidP="00F0400D">
            <w:pPr>
              <w:pStyle w:val="Subtitle"/>
              <w:framePr w:hSpace="0" w:wrap="auto" w:xAlign="left" w:yAlign="inline"/>
            </w:pPr>
            <w:bookmarkStart w:id="9" w:name="dtitle1" w:colFirst="0" w:colLast="0"/>
            <w:bookmarkEnd w:id="8"/>
            <w:r w:rsidRPr="009A1526">
              <w:rPr>
                <w:lang w:val="en-US"/>
              </w:rPr>
              <w:t>JORDAN'S NATIONAL AWARENESS CAMPAIGNS AND INITIATIVES FOR CHILD ONLINE PROTECTION IN 2025</w:t>
            </w:r>
          </w:p>
        </w:tc>
      </w:tr>
      <w:tr w:rsidR="00AD3606" w:rsidRPr="00397AD0"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2E09FE8B" w14:textId="24E51A62" w:rsidR="00AD3606" w:rsidRPr="00397AD0" w:rsidRDefault="00397AD0" w:rsidP="005A5542">
            <w:pPr>
              <w:spacing w:before="160"/>
              <w:jc w:val="both"/>
              <w:rPr>
                <w:lang w:val="en-US"/>
              </w:rPr>
            </w:pPr>
            <w:r w:rsidRPr="003F7105">
              <w:rPr>
                <w:lang w:val="en-US"/>
              </w:rPr>
              <w:t>The purpose of this document is to share the Hashemite Kingdom of Jordan's comprehensive approach, regulatory frameworks, initiatives, and best practices on child online protection with Member States and Sector Members in line with Resolution 179 (Rev. Bucharest, 2022) of the Plenipotentiary Conference.</w:t>
            </w:r>
          </w:p>
          <w:p w14:paraId="5076D5C4" w14:textId="28F00572" w:rsidR="00AD3606" w:rsidRPr="00854BE3" w:rsidRDefault="00AD3606" w:rsidP="00F16BAB">
            <w:pPr>
              <w:spacing w:before="160"/>
              <w:rPr>
                <w:b/>
                <w:bCs/>
                <w:sz w:val="26"/>
                <w:szCs w:val="26"/>
              </w:rPr>
            </w:pPr>
            <w:r w:rsidRPr="00854BE3">
              <w:rPr>
                <w:b/>
                <w:bCs/>
                <w:sz w:val="26"/>
                <w:szCs w:val="26"/>
              </w:rPr>
              <w:t>Action required</w:t>
            </w:r>
          </w:p>
          <w:p w14:paraId="53A776F1" w14:textId="1C7CD3F8" w:rsidR="00891503" w:rsidRPr="00854BE3" w:rsidRDefault="00866F4F" w:rsidP="005A5542">
            <w:pPr>
              <w:spacing w:before="160"/>
              <w:jc w:val="both"/>
            </w:pPr>
            <w:r w:rsidRPr="00854BE3">
              <w:t xml:space="preserve">This </w:t>
            </w:r>
            <w:r w:rsidR="00FF185E">
              <w:t>document</w:t>
            </w:r>
            <w:r w:rsidRPr="00854BE3">
              <w:t xml:space="preserve"> is transmitted to the </w:t>
            </w:r>
            <w:r w:rsidR="00F41345" w:rsidRPr="00854BE3">
              <w:t xml:space="preserve">Council Working Group on </w:t>
            </w:r>
            <w:r w:rsidR="00396AC4" w:rsidRPr="00854BE3">
              <w:t xml:space="preserve">child online protection </w:t>
            </w:r>
            <w:r w:rsidRPr="00854BE3">
              <w:rPr>
                <w:b/>
                <w:bCs/>
              </w:rPr>
              <w:t>for information</w:t>
            </w:r>
            <w:r w:rsidRPr="00854BE3">
              <w:t>.</w:t>
            </w:r>
          </w:p>
          <w:p w14:paraId="497C5E63" w14:textId="77777777" w:rsidR="00582242" w:rsidRDefault="00582242">
            <w:r>
              <w:t>_______________</w:t>
            </w:r>
          </w:p>
          <w:p w14:paraId="00DEE14C" w14:textId="1A9471DE" w:rsidR="00AD3606" w:rsidRDefault="00AD3606" w:rsidP="00F16BAB">
            <w:pPr>
              <w:spacing w:before="160"/>
              <w:rPr>
                <w:b/>
                <w:bCs/>
                <w:sz w:val="26"/>
                <w:szCs w:val="26"/>
              </w:rPr>
            </w:pPr>
            <w:r w:rsidRPr="00854BE3">
              <w:rPr>
                <w:b/>
                <w:bCs/>
                <w:sz w:val="26"/>
                <w:szCs w:val="26"/>
              </w:rPr>
              <w:t>References</w:t>
            </w:r>
          </w:p>
          <w:p w14:paraId="0175CD6C" w14:textId="4283F92B" w:rsidR="00AD3606" w:rsidRPr="00331A9D" w:rsidRDefault="00951DDC" w:rsidP="00331A9D">
            <w:pPr>
              <w:spacing w:after="160"/>
              <w:rPr>
                <w:i/>
                <w:iCs/>
                <w:spacing w:val="-2"/>
                <w:sz w:val="22"/>
                <w:szCs w:val="22"/>
              </w:rPr>
            </w:pPr>
            <w:hyperlink r:id="rId8" w:history="1">
              <w:r w:rsidRPr="00331A9D">
                <w:rPr>
                  <w:rStyle w:val="Hyperlink"/>
                  <w:i/>
                  <w:iCs/>
                  <w:spacing w:val="-2"/>
                  <w:sz w:val="22"/>
                  <w:szCs w:val="22"/>
                </w:rPr>
                <w:t>CWG-COP website</w:t>
              </w:r>
            </w:hyperlink>
            <w:r w:rsidRPr="00331A9D">
              <w:rPr>
                <w:i/>
                <w:iCs/>
                <w:spacing w:val="-2"/>
                <w:sz w:val="22"/>
                <w:szCs w:val="22"/>
              </w:rPr>
              <w:t>;</w:t>
            </w:r>
            <w:r w:rsidR="00397AD0" w:rsidRPr="00331A9D">
              <w:rPr>
                <w:i/>
                <w:iCs/>
                <w:spacing w:val="-2"/>
                <w:sz w:val="22"/>
                <w:szCs w:val="22"/>
              </w:rPr>
              <w:t xml:space="preserve"> </w:t>
            </w:r>
            <w:r w:rsidR="00397AD0" w:rsidRPr="00331A9D">
              <w:rPr>
                <w:i/>
                <w:iCs/>
                <w:spacing w:val="-2"/>
                <w:sz w:val="22"/>
                <w:szCs w:val="22"/>
              </w:rPr>
              <w:t>National Cyber Security Centre (NCSC) - Jordan</w:t>
            </w:r>
            <w:r w:rsidR="00397AD0" w:rsidRPr="00331A9D">
              <w:rPr>
                <w:i/>
                <w:iCs/>
                <w:spacing w:val="-2"/>
                <w:sz w:val="22"/>
                <w:szCs w:val="22"/>
              </w:rPr>
              <w:t xml:space="preserve"> (</w:t>
            </w:r>
            <w:hyperlink r:id="rId9" w:history="1">
              <w:r w:rsidR="00397AD0" w:rsidRPr="00331A9D">
                <w:rPr>
                  <w:rStyle w:val="Hyperlink"/>
                  <w:i/>
                  <w:iCs/>
                  <w:spacing w:val="-2"/>
                  <w:sz w:val="22"/>
                  <w:szCs w:val="22"/>
                </w:rPr>
                <w:t>https://ncsc.jo</w:t>
              </w:r>
            </w:hyperlink>
            <w:r w:rsidR="00397AD0" w:rsidRPr="00331A9D">
              <w:rPr>
                <w:i/>
                <w:iCs/>
                <w:spacing w:val="-2"/>
                <w:sz w:val="22"/>
                <w:szCs w:val="22"/>
              </w:rPr>
              <w:t xml:space="preserve">); </w:t>
            </w:r>
            <w:r w:rsidR="00397AD0" w:rsidRPr="00331A9D">
              <w:rPr>
                <w:i/>
                <w:iCs/>
                <w:spacing w:val="-2"/>
                <w:sz w:val="22"/>
                <w:szCs w:val="22"/>
              </w:rPr>
              <w:t>Save the Children Jordan Study (2024)</w:t>
            </w:r>
            <w:r w:rsidR="00397AD0" w:rsidRPr="00331A9D">
              <w:rPr>
                <w:i/>
                <w:iCs/>
                <w:spacing w:val="-2"/>
                <w:sz w:val="22"/>
                <w:szCs w:val="22"/>
              </w:rPr>
              <w:t xml:space="preserve"> </w:t>
            </w:r>
            <w:r w:rsidR="00397AD0" w:rsidRPr="00331A9D">
              <w:rPr>
                <w:i/>
                <w:iCs/>
                <w:spacing w:val="-2"/>
                <w:sz w:val="22"/>
                <w:szCs w:val="22"/>
              </w:rPr>
              <w:t>"Behind the Screens: Safety in Digital Spaces for Children"</w:t>
            </w:r>
            <w:r w:rsidR="00397AD0" w:rsidRPr="00331A9D">
              <w:rPr>
                <w:i/>
                <w:iCs/>
                <w:spacing w:val="-2"/>
                <w:sz w:val="22"/>
                <w:szCs w:val="22"/>
              </w:rPr>
              <w:t xml:space="preserve"> (</w:t>
            </w:r>
            <w:hyperlink r:id="rId10" w:history="1">
              <w:r w:rsidR="00331A9D" w:rsidRPr="00331A9D">
                <w:rPr>
                  <w:rStyle w:val="Hyperlink"/>
                  <w:i/>
                  <w:iCs/>
                  <w:spacing w:val="-2"/>
                  <w:sz w:val="22"/>
                  <w:szCs w:val="22"/>
                </w:rPr>
                <w:t>savethechildren.org.jo</w:t>
              </w:r>
            </w:hyperlink>
            <w:r w:rsidR="00397AD0" w:rsidRPr="00331A9D">
              <w:rPr>
                <w:i/>
                <w:iCs/>
                <w:spacing w:val="-2"/>
                <w:sz w:val="22"/>
                <w:szCs w:val="22"/>
              </w:rPr>
              <w:t xml:space="preserve">); </w:t>
            </w:r>
            <w:r w:rsidR="00397AD0" w:rsidRPr="00331A9D">
              <w:rPr>
                <w:i/>
                <w:iCs/>
                <w:spacing w:val="-2"/>
                <w:sz w:val="22"/>
                <w:szCs w:val="22"/>
              </w:rPr>
              <w:t>DataReportal Digital 2025: Jordan</w:t>
            </w:r>
            <w:r w:rsidR="00397AD0" w:rsidRPr="00331A9D">
              <w:rPr>
                <w:i/>
                <w:iCs/>
                <w:spacing w:val="-2"/>
                <w:sz w:val="22"/>
                <w:szCs w:val="22"/>
              </w:rPr>
              <w:t xml:space="preserve"> (</w:t>
            </w:r>
            <w:hyperlink r:id="rId11" w:history="1">
              <w:r w:rsidR="00397AD0" w:rsidRPr="00331A9D">
                <w:rPr>
                  <w:rStyle w:val="Hyperlink"/>
                  <w:i/>
                  <w:iCs/>
                  <w:spacing w:val="-2"/>
                  <w:sz w:val="22"/>
                  <w:szCs w:val="22"/>
                </w:rPr>
                <w:t>datareportal.com/reports/digital-2025-jordan</w:t>
              </w:r>
            </w:hyperlink>
            <w:r w:rsidR="00397AD0" w:rsidRPr="00331A9D">
              <w:rPr>
                <w:i/>
                <w:iCs/>
                <w:spacing w:val="-2"/>
                <w:sz w:val="22"/>
                <w:szCs w:val="22"/>
              </w:rPr>
              <w:t xml:space="preserve">) </w:t>
            </w:r>
          </w:p>
        </w:tc>
      </w:tr>
    </w:tbl>
    <w:p w14:paraId="4CDB8B60" w14:textId="77777777" w:rsidR="00E227F3" w:rsidRPr="00397AD0"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9E71D33" w14:textId="391A846C" w:rsidR="005A5542" w:rsidRDefault="0090147A" w:rsidP="005A5542">
      <w:pPr>
        <w:jc w:val="both"/>
      </w:pPr>
      <w:r w:rsidRPr="00397AD0">
        <w:br w:type="page"/>
      </w:r>
      <w:r w:rsidR="005A5542">
        <w:lastRenderedPageBreak/>
        <w:t>The Hashemite Kingdom of Jordan recognizes child online protection as a critical national priority in its digital transformation journey. With 4.7 million children under the age of 18 representing 40 percent of Jordan's population, and internet penetration reaching 92.5</w:t>
      </w:r>
      <w:r w:rsidR="00331A9D">
        <w:t> </w:t>
      </w:r>
      <w:r w:rsidR="005A5542">
        <w:t>percent (10.7</w:t>
      </w:r>
      <w:r w:rsidR="00331A9D">
        <w:t> </w:t>
      </w:r>
      <w:r w:rsidR="005A5542">
        <w:t>million users) as of January 2025, the government has implemented comprehensive initiatives to ensure children can safely benefit from digital opportunities while being protected from online risks.</w:t>
      </w:r>
    </w:p>
    <w:p w14:paraId="12FA9709" w14:textId="3ED716C8" w:rsidR="005A5542" w:rsidRDefault="005A5542" w:rsidP="005A5542">
      <w:pPr>
        <w:jc w:val="both"/>
      </w:pPr>
      <w:r>
        <w:t>Recent research reveals significant engagement of Jordanian children in the digital space. According to a November 2024 study by Save the Children Jordan titled "Behind the Screens: Safety in Digital Spaces for Children aged 10</w:t>
      </w:r>
      <w:r w:rsidR="00331A9D">
        <w:t>-</w:t>
      </w:r>
      <w:r>
        <w:t>17 in Jordan," 76.7 percent of children aged 10</w:t>
      </w:r>
      <w:r w:rsidR="00331A9D">
        <w:noBreakHyphen/>
      </w:r>
      <w:r>
        <w:t>17 access the internet daily, with usage rising to 86.5 percent among 16-17-year-olds. However, the same study identified that 15.8 percent of children in this age group have experienced some form of digital abuse, including cyberbullying, account hacking, and blackmail. The research also highlighted a concerning parental awareness gap, with 75 percent of parents unaware that their children had been subjected to online abuse, and only 9 percent utilizing parental control applications.</w:t>
      </w:r>
    </w:p>
    <w:p w14:paraId="16A917AA" w14:textId="77777777" w:rsidR="005A5542" w:rsidRDefault="005A5542" w:rsidP="005A5542">
      <w:pPr>
        <w:jc w:val="both"/>
      </w:pPr>
      <w:r>
        <w:t>In response to these challenges, the National Cyber Security Centre (NCSC) launched a comprehensive awareness campaign on November 30, 2025, targeting both children and parents. The campaign delivers age-appropriate content through visual and interactive materials, alongside guidance for parents to help protect their children while using smart devices, social media platforms, and online games. The initiative employs child-friendly messages supported by videos and modern graphics, as well as educational materials for parents outlining key threats such as cyber extortion, online harassment, and malicious software, in addition to recommended preventive measures.</w:t>
      </w:r>
    </w:p>
    <w:p w14:paraId="6E4EA139" w14:textId="77777777" w:rsidR="005A5542" w:rsidRDefault="005A5542" w:rsidP="005A5542">
      <w:pPr>
        <w:jc w:val="both"/>
      </w:pPr>
      <w:r>
        <w:t>The campaign components reflect a multi-stakeholder approach. For children, materials focus on recognizing online risks, reporting mechanisms, and responsible digital citizenship behaviors. For parents, resources include practical guidance on implementing parental controls, monitoring screen time, and maintaining open communication with children about their online experiences. The NCSC collaborates with the Ministry of Education to integrate digital safety content into school curricula, reaching students in a structured educational environment. Additionally, the Telecommunications Regulatory Commission (TRC) has taken proactive measures, including blocking chat rooms in certain online games where abuse was reported, and launching public alerts about high-risk applications to guide parents in monitoring their children's device usage.</w:t>
      </w:r>
    </w:p>
    <w:p w14:paraId="694F6776" w14:textId="77777777" w:rsidR="005A5542" w:rsidRDefault="005A5542" w:rsidP="005A5542">
      <w:pPr>
        <w:jc w:val="both"/>
      </w:pPr>
      <w:r>
        <w:t>Jordan's approach benefits from international cooperation. Partnerships with UNICEF Jordan and Save the Children provide technical expertise, research capabilities, and global best practices. The Ministry of Digital Economy and Entrepreneurship has trained 4,462 young people in digital skills programs that integrate online safety components, while 3,000 public sector employees received training in artificial intelligence technologies with emphasis on ethical use and child protection considerations. These capacity-building initiatives ensure that educators, policymakers, and frontline service providers possess the knowledge and tools necessary to support children's safe digital engagement.</w:t>
      </w:r>
    </w:p>
    <w:p w14:paraId="297B22C2" w14:textId="77777777" w:rsidR="005A5542" w:rsidRPr="00EF32D9" w:rsidRDefault="005A5542" w:rsidP="005A5542">
      <w:pPr>
        <w:jc w:val="both"/>
        <w:rPr>
          <w:spacing w:val="-2"/>
        </w:rPr>
      </w:pPr>
      <w:r w:rsidRPr="00EF32D9">
        <w:rPr>
          <w:spacing w:val="-2"/>
        </w:rPr>
        <w:t xml:space="preserve">Implementation challenges have provided valuable lessons. The rapid evolution of digital platforms requires continuous adaptation of awareness materials and protection strategies. Cultural sensitivities around discussing online risks necessitate carefully designed messaging that resonates with Jordanian families while addressing sensitive topics. Resource constraints, </w:t>
      </w:r>
      <w:r w:rsidRPr="00EF32D9">
        <w:rPr>
          <w:spacing w:val="-2"/>
        </w:rPr>
        <w:lastRenderedPageBreak/>
        <w:t>particularly in reaching rural areas with limited internet connectivity, require creative solutions such as community-based programs and mobile awareness units. Jordan has learned that sustainable impact requires moving beyond one-time campaigns toward ongoing engagement, regular content updates, and systematic evaluation of intervention effectiveness.</w:t>
      </w:r>
    </w:p>
    <w:p w14:paraId="06BC6A4A" w14:textId="331F9088" w:rsidR="005A5542" w:rsidRDefault="005A5542" w:rsidP="005A5542">
      <w:pPr>
        <w:jc w:val="both"/>
      </w:pPr>
      <w:r>
        <w:t xml:space="preserve">Looking forward, Jordan will continue investigating emerging challenges in child online protection and how the ICT/telecommunications sector can contribute to solutions in consultation with students, parents, teachers, and other stakeholders. The government plans to expand awareness campaign reach through partnerships with telecommunications providers, social media platforms, and civil society organizations. Research initiatives will track trends in children's digital engagement and exposure to risks, informing evidence-based policy adjustments. Technical infrastructure investments will support </w:t>
      </w:r>
      <w:r w:rsidR="00331A9D">
        <w:t xml:space="preserve">the </w:t>
      </w:r>
      <w:r>
        <w:t>implementation of child</w:t>
      </w:r>
      <w:r w:rsidR="00331A9D">
        <w:noBreakHyphen/>
      </w:r>
      <w:r>
        <w:t>safe-by-design principles in digital services. Jordan stands ready to share these experiences with other Member States and learn from international best practices to collectively advance the Council Working Group's mission of protecting children in the digital environment.</w:t>
      </w:r>
    </w:p>
    <w:p w14:paraId="05463AAE" w14:textId="77BFBF5A" w:rsidR="005A5542" w:rsidRDefault="005A5542" w:rsidP="005A5542">
      <w:pPr>
        <w:pStyle w:val="Headingb"/>
      </w:pPr>
      <w:r>
        <w:t xml:space="preserve">Recommendations to </w:t>
      </w:r>
      <w:r>
        <w:t>CWG-COP</w:t>
      </w:r>
    </w:p>
    <w:p w14:paraId="7245D59D" w14:textId="77777777" w:rsidR="005A5542" w:rsidRDefault="005A5542" w:rsidP="005A5542">
      <w:r>
        <w:t>Based on Jordan's experience, we recommend that the Council Working Group consider:</w:t>
      </w:r>
    </w:p>
    <w:p w14:paraId="7C20CEE9" w14:textId="4596DF28" w:rsidR="005A5542" w:rsidRDefault="005A5542" w:rsidP="005A5542">
      <w:pPr>
        <w:pStyle w:val="enumlev1"/>
        <w:jc w:val="both"/>
      </w:pPr>
      <w:r>
        <w:t>–</w:t>
      </w:r>
      <w:r>
        <w:tab/>
      </w:r>
      <w:r w:rsidRPr="005A5542">
        <w:rPr>
          <w:b/>
          <w:bCs/>
        </w:rPr>
        <w:t xml:space="preserve">Develop </w:t>
      </w:r>
      <w:r w:rsidRPr="005A5542">
        <w:rPr>
          <w:b/>
          <w:bCs/>
        </w:rPr>
        <w:t>regional support frameworks</w:t>
      </w:r>
      <w:r w:rsidRPr="005A5542">
        <w:rPr>
          <w:b/>
          <w:bCs/>
        </w:rPr>
        <w:t>:</w:t>
      </w:r>
      <w:r>
        <w:t xml:space="preserve"> Establish regional resource centers for developing countries.</w:t>
      </w:r>
    </w:p>
    <w:p w14:paraId="11AEA99F" w14:textId="3977235E" w:rsidR="005A5542" w:rsidRDefault="005A5542" w:rsidP="005A5542">
      <w:pPr>
        <w:pStyle w:val="enumlev1"/>
        <w:jc w:val="both"/>
      </w:pPr>
      <w:r>
        <w:t>–</w:t>
      </w:r>
      <w:r>
        <w:tab/>
      </w:r>
      <w:r w:rsidRPr="005A5542">
        <w:rPr>
          <w:b/>
          <w:bCs/>
        </w:rPr>
        <w:t xml:space="preserve">Enhance </w:t>
      </w:r>
      <w:r w:rsidRPr="005A5542">
        <w:rPr>
          <w:b/>
          <w:bCs/>
        </w:rPr>
        <w:t>technical cooperation</w:t>
      </w:r>
      <w:r w:rsidRPr="005A5542">
        <w:rPr>
          <w:b/>
          <w:bCs/>
        </w:rPr>
        <w:t>:</w:t>
      </w:r>
      <w:r>
        <w:t xml:space="preserve"> Facilitate technology transfer and develop open-source solutions accessible to all Member States.</w:t>
      </w:r>
    </w:p>
    <w:p w14:paraId="74ADFEAB" w14:textId="55C76128" w:rsidR="005A5542" w:rsidRDefault="005A5542" w:rsidP="005A5542">
      <w:pPr>
        <w:pStyle w:val="enumlev1"/>
        <w:jc w:val="both"/>
      </w:pPr>
      <w:r>
        <w:t>–</w:t>
      </w:r>
      <w:r>
        <w:tab/>
      </w:r>
      <w:r w:rsidRPr="005A5542">
        <w:rPr>
          <w:b/>
          <w:bCs/>
        </w:rPr>
        <w:t xml:space="preserve">Strengthen </w:t>
      </w:r>
      <w:r w:rsidRPr="005A5542">
        <w:rPr>
          <w:b/>
          <w:bCs/>
        </w:rPr>
        <w:t>multi-stakeholder engagement</w:t>
      </w:r>
      <w:r w:rsidRPr="005A5542">
        <w:rPr>
          <w:b/>
          <w:bCs/>
        </w:rPr>
        <w:t>:</w:t>
      </w:r>
      <w:r>
        <w:t xml:space="preserve"> Formalize participation of youth in CWG</w:t>
      </w:r>
      <w:r>
        <w:noBreakHyphen/>
      </w:r>
      <w:r>
        <w:t>COP activities and enhance engagement with the private sector.</w:t>
      </w:r>
    </w:p>
    <w:p w14:paraId="520FD204" w14:textId="055E76DC" w:rsidR="005A5542" w:rsidRDefault="005A5542" w:rsidP="005A5542">
      <w:pPr>
        <w:pStyle w:val="enumlev1"/>
        <w:jc w:val="both"/>
      </w:pPr>
      <w:r>
        <w:t>–</w:t>
      </w:r>
      <w:r>
        <w:tab/>
      </w:r>
      <w:r w:rsidRPr="005A5542">
        <w:rPr>
          <w:b/>
          <w:bCs/>
        </w:rPr>
        <w:t xml:space="preserve">Promote </w:t>
      </w:r>
      <w:r w:rsidRPr="005A5542">
        <w:rPr>
          <w:b/>
          <w:bCs/>
        </w:rPr>
        <w:t>evidence-based polic</w:t>
      </w:r>
      <w:r w:rsidRPr="005A5542">
        <w:rPr>
          <w:b/>
          <w:bCs/>
        </w:rPr>
        <w:t>y:</w:t>
      </w:r>
      <w:r>
        <w:t xml:space="preserve"> Support research initiatives in underrepresented regions and develop standardized indicators.</w:t>
      </w:r>
    </w:p>
    <w:p w14:paraId="43F8D2DF" w14:textId="5F466C24" w:rsidR="005A5542" w:rsidRDefault="005A5542" w:rsidP="005A5542">
      <w:pPr>
        <w:pStyle w:val="enumlev1"/>
        <w:jc w:val="both"/>
      </w:pPr>
      <w:r>
        <w:t>–</w:t>
      </w:r>
      <w:r>
        <w:tab/>
      </w:r>
      <w:r w:rsidRPr="005A5542">
        <w:rPr>
          <w:b/>
          <w:bCs/>
        </w:rPr>
        <w:t xml:space="preserve">Build </w:t>
      </w:r>
      <w:r w:rsidRPr="005A5542">
        <w:rPr>
          <w:b/>
          <w:bCs/>
        </w:rPr>
        <w:t>sustainable capacity:</w:t>
      </w:r>
      <w:r>
        <w:t xml:space="preserve"> </w:t>
      </w:r>
      <w:r>
        <w:t>Develop certified training programs and knowledge management platforms.</w:t>
      </w:r>
    </w:p>
    <w:p w14:paraId="190DAC46" w14:textId="2795A4DB" w:rsidR="005A5542" w:rsidRDefault="005A5542" w:rsidP="005A5542">
      <w:pPr>
        <w:pStyle w:val="Headingb"/>
      </w:pPr>
      <w:r>
        <w:t>Conclusion</w:t>
      </w:r>
    </w:p>
    <w:p w14:paraId="3C96C076" w14:textId="77777777" w:rsidR="005A5542" w:rsidRDefault="005A5542" w:rsidP="005A5542">
      <w:pPr>
        <w:jc w:val="both"/>
      </w:pPr>
      <w:r>
        <w:t>The Hashemite Kingdom of Jordan is committed to creating a safe digital environment for all children. Our comprehensive approach combines legal frameworks, technological solutions, education, awareness, and international cooperation to address the complex challenges of child online protection.</w:t>
      </w:r>
    </w:p>
    <w:p w14:paraId="1D7ED322" w14:textId="7E625032" w:rsidR="0090147A" w:rsidRPr="00EF32D9" w:rsidRDefault="005A5542" w:rsidP="005A5542">
      <w:pPr>
        <w:jc w:val="both"/>
        <w:rPr>
          <w:spacing w:val="-2"/>
        </w:rPr>
      </w:pPr>
      <w:r w:rsidRPr="00EF32D9">
        <w:rPr>
          <w:spacing w:val="-2"/>
        </w:rPr>
        <w:t>While significant progress has been made, we recognize that child online protection is an ongoing journey requiring continuous adaptation to evolving technologies and threats. Jordan stands ready to share its experiences, learn from other Member States, and contribute to the global efforts coordinated by ITU to ensure every child can safely benefit from the digital world.</w:t>
      </w:r>
    </w:p>
    <w:p w14:paraId="27405BEF" w14:textId="77777777" w:rsidR="005A5542" w:rsidRDefault="005A5542" w:rsidP="005A5542">
      <w:pPr>
        <w:jc w:val="both"/>
      </w:pPr>
    </w:p>
    <w:p w14:paraId="4A761349" w14:textId="1FDCFC51" w:rsidR="005A5542" w:rsidRPr="00397AD0" w:rsidRDefault="005A5542" w:rsidP="005A5542">
      <w:pPr>
        <w:jc w:val="center"/>
      </w:pPr>
      <w:r>
        <w:t>______________</w:t>
      </w:r>
    </w:p>
    <w:bookmarkEnd w:id="5"/>
    <w:bookmarkEnd w:id="10"/>
    <w:sectPr w:rsidR="005A5542" w:rsidRPr="00397AD0"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C54CD">
      <w:trPr>
        <w:trHeight w:val="142"/>
        <w:jc w:val="center"/>
      </w:trPr>
      <w:tc>
        <w:tcPr>
          <w:tcW w:w="1803" w:type="dxa"/>
          <w:vAlign w:val="center"/>
        </w:tcPr>
        <w:p w14:paraId="727FD637" w14:textId="696C90B6" w:rsidR="00EE49E8" w:rsidRDefault="00EE49E8" w:rsidP="00EE49E8">
          <w:pPr>
            <w:pStyle w:val="Header"/>
            <w:jc w:val="left"/>
            <w:rPr>
              <w:noProof/>
            </w:rPr>
          </w:pPr>
        </w:p>
      </w:tc>
      <w:tc>
        <w:tcPr>
          <w:tcW w:w="8261" w:type="dxa"/>
        </w:tcPr>
        <w:p w14:paraId="2D49E76E" w14:textId="5BD5B8A7"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BC54CD">
            <w:rPr>
              <w:bCs/>
            </w:rPr>
            <w:t>2</w:t>
          </w:r>
          <w:r w:rsidR="00C12290">
            <w:rPr>
              <w:bCs/>
            </w:rPr>
            <w:t>4</w:t>
          </w:r>
          <w:r w:rsidR="00A52C84" w:rsidRPr="00623AE3">
            <w:rPr>
              <w:bCs/>
            </w:rPr>
            <w:t>/</w:t>
          </w:r>
          <w:r w:rsidR="00866F4F">
            <w:rPr>
              <w:bCs/>
            </w:rPr>
            <w:t>INF/</w:t>
          </w:r>
          <w:r w:rsidR="005A5542">
            <w:rPr>
              <w:bCs/>
            </w:rPr>
            <w:t>6</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5F43B5FB" w:rsidR="00EE49E8" w:rsidRDefault="00A52C84" w:rsidP="00EE49E8">
          <w:pPr>
            <w:pStyle w:val="Header"/>
            <w:jc w:val="left"/>
            <w:rPr>
              <w:noProof/>
            </w:rPr>
          </w:pPr>
          <w:hyperlink r:id="rId1" w:history="1">
            <w:r w:rsidRPr="00C12290">
              <w:rPr>
                <w:rStyle w:val="Hyperlink"/>
              </w:rPr>
              <w:t>council.itu.int/working-groups</w:t>
            </w:r>
          </w:hyperlink>
        </w:p>
      </w:tc>
      <w:tc>
        <w:tcPr>
          <w:tcW w:w="6957" w:type="dxa"/>
        </w:tcPr>
        <w:p w14:paraId="3F62E0D8" w14:textId="53E53BF0"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BC54CD">
            <w:rPr>
              <w:bCs/>
            </w:rPr>
            <w:t>2</w:t>
          </w:r>
          <w:r w:rsidR="00C12290">
            <w:rPr>
              <w:bCs/>
            </w:rPr>
            <w:t>4</w:t>
          </w:r>
          <w:r w:rsidRPr="00623AE3">
            <w:rPr>
              <w:bCs/>
            </w:rPr>
            <w:t>/</w:t>
          </w:r>
          <w:r w:rsidR="00866F4F">
            <w:rPr>
              <w:bCs/>
            </w:rPr>
            <w:t>INF/</w:t>
          </w:r>
          <w:r w:rsidR="005A5542">
            <w:rPr>
              <w:bCs/>
            </w:rPr>
            <w:t>6</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9387B0A"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96AC4">
                            <w:rPr>
                              <w:b/>
                              <w:bCs/>
                              <w:szCs w:val="24"/>
                            </w:rPr>
                            <w:t>child online protection</w:t>
                          </w:r>
                          <w:r>
                            <w:br/>
                          </w:r>
                          <w:r w:rsidR="00BC54CD">
                            <w:rPr>
                              <w:sz w:val="20"/>
                            </w:rPr>
                            <w:t>Twent</w:t>
                          </w:r>
                          <w:r w:rsidR="00225FA7">
                            <w:rPr>
                              <w:sz w:val="20"/>
                            </w:rPr>
                            <w:t>y-</w:t>
                          </w:r>
                          <w:r w:rsidR="00C12290">
                            <w:rPr>
                              <w:sz w:val="20"/>
                            </w:rPr>
                            <w:t>fourth</w:t>
                          </w:r>
                          <w:r w:rsidRPr="00130599">
                            <w:rPr>
                              <w:sz w:val="20"/>
                            </w:rPr>
                            <w:t xml:space="preserve"> meeting </w:t>
                          </w:r>
                          <w:r w:rsidR="00225FA7">
                            <w:rPr>
                              <w:sz w:val="20"/>
                            </w:rPr>
                            <w:t>–</w:t>
                          </w:r>
                          <w:r w:rsidR="00B358B2">
                            <w:rPr>
                              <w:sz w:val="20"/>
                            </w:rPr>
                            <w:t xml:space="preserve"> </w:t>
                          </w:r>
                          <w:r w:rsidR="00B12EEC">
                            <w:rPr>
                              <w:sz w:val="20"/>
                            </w:rPr>
                            <w:t>19</w:t>
                          </w:r>
                          <w:r w:rsidR="00225FA7">
                            <w:rPr>
                              <w:sz w:val="20"/>
                            </w:rPr>
                            <w:t xml:space="preserve"> </w:t>
                          </w:r>
                          <w:r w:rsidR="00C12290">
                            <w:rPr>
                              <w:sz w:val="20"/>
                            </w:rPr>
                            <w:t xml:space="preserve">January </w:t>
                          </w:r>
                          <w:r w:rsidR="00225FA7">
                            <w:rPr>
                              <w:sz w:val="20"/>
                            </w:rPr>
                            <w:t>202</w:t>
                          </w:r>
                          <w:r w:rsidR="00C12290">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09387B0A"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96AC4">
                      <w:rPr>
                        <w:b/>
                        <w:bCs/>
                        <w:szCs w:val="24"/>
                      </w:rPr>
                      <w:t>child online protection</w:t>
                    </w:r>
                    <w:r>
                      <w:br/>
                    </w:r>
                    <w:r w:rsidR="00BC54CD">
                      <w:rPr>
                        <w:sz w:val="20"/>
                      </w:rPr>
                      <w:t>Twent</w:t>
                    </w:r>
                    <w:r w:rsidR="00225FA7">
                      <w:rPr>
                        <w:sz w:val="20"/>
                      </w:rPr>
                      <w:t>y-</w:t>
                    </w:r>
                    <w:r w:rsidR="00C12290">
                      <w:rPr>
                        <w:sz w:val="20"/>
                      </w:rPr>
                      <w:t>fourth</w:t>
                    </w:r>
                    <w:r w:rsidRPr="00130599">
                      <w:rPr>
                        <w:sz w:val="20"/>
                      </w:rPr>
                      <w:t xml:space="preserve"> meeting </w:t>
                    </w:r>
                    <w:r w:rsidR="00225FA7">
                      <w:rPr>
                        <w:sz w:val="20"/>
                      </w:rPr>
                      <w:t>–</w:t>
                    </w:r>
                    <w:r w:rsidR="00B358B2">
                      <w:rPr>
                        <w:sz w:val="20"/>
                      </w:rPr>
                      <w:t xml:space="preserve"> </w:t>
                    </w:r>
                    <w:r w:rsidR="00B12EEC">
                      <w:rPr>
                        <w:sz w:val="20"/>
                      </w:rPr>
                      <w:t>19</w:t>
                    </w:r>
                    <w:r w:rsidR="00225FA7">
                      <w:rPr>
                        <w:sz w:val="20"/>
                      </w:rPr>
                      <w:t xml:space="preserve"> </w:t>
                    </w:r>
                    <w:r w:rsidR="00C12290">
                      <w:rPr>
                        <w:sz w:val="20"/>
                      </w:rPr>
                      <w:t xml:space="preserve">January </w:t>
                    </w:r>
                    <w:r w:rsidR="00225FA7">
                      <w:rPr>
                        <w:sz w:val="20"/>
                      </w:rPr>
                      <w:t>202</w:t>
                    </w:r>
                    <w:r w:rsidR="00C12290">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8A7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EEA4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CC3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407C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C413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82BF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5CA4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14F8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CA32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28EDB4"/>
    <w:lvl w:ilvl="0">
      <w:start w:val="1"/>
      <w:numFmt w:val="bullet"/>
      <w:lvlText w:val=""/>
      <w:lvlJc w:val="left"/>
      <w:pPr>
        <w:tabs>
          <w:tab w:val="num" w:pos="360"/>
        </w:tabs>
        <w:ind w:left="360" w:hanging="360"/>
      </w:pPr>
      <w:rPr>
        <w:rFonts w:ascii="Symbol" w:hAnsi="Symbol" w:hint="default"/>
      </w:rPr>
    </w:lvl>
  </w:abstractNum>
  <w:num w:numId="1" w16cid:durableId="1374816267">
    <w:abstractNumId w:val="9"/>
  </w:num>
  <w:num w:numId="2" w16cid:durableId="1066028777">
    <w:abstractNumId w:val="7"/>
  </w:num>
  <w:num w:numId="3" w16cid:durableId="589043464">
    <w:abstractNumId w:val="6"/>
  </w:num>
  <w:num w:numId="4" w16cid:durableId="1490320547">
    <w:abstractNumId w:val="5"/>
  </w:num>
  <w:num w:numId="5" w16cid:durableId="200166252">
    <w:abstractNumId w:val="4"/>
  </w:num>
  <w:num w:numId="6" w16cid:durableId="2028211376">
    <w:abstractNumId w:val="8"/>
  </w:num>
  <w:num w:numId="7" w16cid:durableId="1400248424">
    <w:abstractNumId w:val="3"/>
  </w:num>
  <w:num w:numId="8" w16cid:durableId="1284534429">
    <w:abstractNumId w:val="2"/>
  </w:num>
  <w:num w:numId="9" w16cid:durableId="1797602114">
    <w:abstractNumId w:val="1"/>
  </w:num>
  <w:num w:numId="10" w16cid:durableId="1108429459">
    <w:abstractNumId w:val="0"/>
  </w:num>
  <w:num w:numId="11" w16cid:durableId="1422221638">
    <w:abstractNumId w:val="8"/>
  </w:num>
  <w:num w:numId="12" w16cid:durableId="1973947750">
    <w:abstractNumId w:val="3"/>
  </w:num>
  <w:num w:numId="13" w16cid:durableId="1667393890">
    <w:abstractNumId w:val="2"/>
  </w:num>
  <w:num w:numId="14" w16cid:durableId="1770275303">
    <w:abstractNumId w:val="1"/>
  </w:num>
  <w:num w:numId="15" w16cid:durableId="117410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A8F"/>
    <w:rsid w:val="000210D4"/>
    <w:rsid w:val="00046FEE"/>
    <w:rsid w:val="00055417"/>
    <w:rsid w:val="00063016"/>
    <w:rsid w:val="00066795"/>
    <w:rsid w:val="00076AF6"/>
    <w:rsid w:val="000859C4"/>
    <w:rsid w:val="00085CF2"/>
    <w:rsid w:val="000B1705"/>
    <w:rsid w:val="000D75B2"/>
    <w:rsid w:val="001121F5"/>
    <w:rsid w:val="00130599"/>
    <w:rsid w:val="001400DC"/>
    <w:rsid w:val="00140CE1"/>
    <w:rsid w:val="0017539C"/>
    <w:rsid w:val="00175AC2"/>
    <w:rsid w:val="0017609F"/>
    <w:rsid w:val="001A7D1D"/>
    <w:rsid w:val="001B51DD"/>
    <w:rsid w:val="001C628E"/>
    <w:rsid w:val="001E0F7B"/>
    <w:rsid w:val="001E0FBE"/>
    <w:rsid w:val="002119FD"/>
    <w:rsid w:val="002130E0"/>
    <w:rsid w:val="00225FA7"/>
    <w:rsid w:val="00244F7F"/>
    <w:rsid w:val="00264425"/>
    <w:rsid w:val="00265875"/>
    <w:rsid w:val="0027303B"/>
    <w:rsid w:val="0028109B"/>
    <w:rsid w:val="002A2188"/>
    <w:rsid w:val="002A7536"/>
    <w:rsid w:val="002B1F58"/>
    <w:rsid w:val="002C1C7A"/>
    <w:rsid w:val="002C54E2"/>
    <w:rsid w:val="0030160F"/>
    <w:rsid w:val="00320223"/>
    <w:rsid w:val="00322D0D"/>
    <w:rsid w:val="00331A9D"/>
    <w:rsid w:val="00361465"/>
    <w:rsid w:val="003877F5"/>
    <w:rsid w:val="003942D4"/>
    <w:rsid w:val="003958A8"/>
    <w:rsid w:val="00396AC4"/>
    <w:rsid w:val="00397AD0"/>
    <w:rsid w:val="003C2533"/>
    <w:rsid w:val="003D5A7F"/>
    <w:rsid w:val="004016E2"/>
    <w:rsid w:val="0040435A"/>
    <w:rsid w:val="00416A24"/>
    <w:rsid w:val="00431D9E"/>
    <w:rsid w:val="00433CE8"/>
    <w:rsid w:val="00434A5C"/>
    <w:rsid w:val="004544D9"/>
    <w:rsid w:val="00472BAD"/>
    <w:rsid w:val="00474CAD"/>
    <w:rsid w:val="00484009"/>
    <w:rsid w:val="00490E72"/>
    <w:rsid w:val="00491157"/>
    <w:rsid w:val="004921C8"/>
    <w:rsid w:val="00495B0B"/>
    <w:rsid w:val="004A1B8B"/>
    <w:rsid w:val="004D1851"/>
    <w:rsid w:val="004D599D"/>
    <w:rsid w:val="004E2EA5"/>
    <w:rsid w:val="004E3AEB"/>
    <w:rsid w:val="0050223C"/>
    <w:rsid w:val="00515626"/>
    <w:rsid w:val="005217BD"/>
    <w:rsid w:val="005243FF"/>
    <w:rsid w:val="00564FBC"/>
    <w:rsid w:val="005800BC"/>
    <w:rsid w:val="00582242"/>
    <w:rsid w:val="00582442"/>
    <w:rsid w:val="005A335D"/>
    <w:rsid w:val="005A5542"/>
    <w:rsid w:val="005E2BD5"/>
    <w:rsid w:val="005F3269"/>
    <w:rsid w:val="00610DC7"/>
    <w:rsid w:val="00623AE3"/>
    <w:rsid w:val="006273F5"/>
    <w:rsid w:val="0064737F"/>
    <w:rsid w:val="006535F1"/>
    <w:rsid w:val="0065557D"/>
    <w:rsid w:val="00660D50"/>
    <w:rsid w:val="00662984"/>
    <w:rsid w:val="006716BB"/>
    <w:rsid w:val="006B1859"/>
    <w:rsid w:val="006B6680"/>
    <w:rsid w:val="006B6DCC"/>
    <w:rsid w:val="00702DEF"/>
    <w:rsid w:val="00706861"/>
    <w:rsid w:val="007324D4"/>
    <w:rsid w:val="0075051B"/>
    <w:rsid w:val="00775655"/>
    <w:rsid w:val="00793188"/>
    <w:rsid w:val="00794D34"/>
    <w:rsid w:val="00813E5E"/>
    <w:rsid w:val="0083581B"/>
    <w:rsid w:val="00854BE3"/>
    <w:rsid w:val="00863874"/>
    <w:rsid w:val="00864AFF"/>
    <w:rsid w:val="00865925"/>
    <w:rsid w:val="00866F4F"/>
    <w:rsid w:val="00891503"/>
    <w:rsid w:val="00891575"/>
    <w:rsid w:val="008964B4"/>
    <w:rsid w:val="008B4A6A"/>
    <w:rsid w:val="008C7E27"/>
    <w:rsid w:val="008E3796"/>
    <w:rsid w:val="008F7448"/>
    <w:rsid w:val="0090147A"/>
    <w:rsid w:val="009173EF"/>
    <w:rsid w:val="00932906"/>
    <w:rsid w:val="00951DDC"/>
    <w:rsid w:val="00955751"/>
    <w:rsid w:val="00961B0B"/>
    <w:rsid w:val="00962D33"/>
    <w:rsid w:val="009B38C3"/>
    <w:rsid w:val="009C253A"/>
    <w:rsid w:val="009D5A7A"/>
    <w:rsid w:val="009E17BD"/>
    <w:rsid w:val="009E485A"/>
    <w:rsid w:val="00A04CEC"/>
    <w:rsid w:val="00A27F92"/>
    <w:rsid w:val="00A32257"/>
    <w:rsid w:val="00A36D20"/>
    <w:rsid w:val="00A467DF"/>
    <w:rsid w:val="00A514A4"/>
    <w:rsid w:val="00A52C84"/>
    <w:rsid w:val="00A55622"/>
    <w:rsid w:val="00A83502"/>
    <w:rsid w:val="00A85D98"/>
    <w:rsid w:val="00AA2595"/>
    <w:rsid w:val="00AD15B3"/>
    <w:rsid w:val="00AD3606"/>
    <w:rsid w:val="00AD4A3D"/>
    <w:rsid w:val="00AF6E49"/>
    <w:rsid w:val="00B0081D"/>
    <w:rsid w:val="00B04A67"/>
    <w:rsid w:val="00B0583C"/>
    <w:rsid w:val="00B12EEC"/>
    <w:rsid w:val="00B358B2"/>
    <w:rsid w:val="00B40A81"/>
    <w:rsid w:val="00B44910"/>
    <w:rsid w:val="00B64669"/>
    <w:rsid w:val="00B72267"/>
    <w:rsid w:val="00B76EB6"/>
    <w:rsid w:val="00B7737B"/>
    <w:rsid w:val="00B824C8"/>
    <w:rsid w:val="00B84B9D"/>
    <w:rsid w:val="00BC251A"/>
    <w:rsid w:val="00BC3F65"/>
    <w:rsid w:val="00BC54CD"/>
    <w:rsid w:val="00BD032B"/>
    <w:rsid w:val="00BE2640"/>
    <w:rsid w:val="00C01189"/>
    <w:rsid w:val="00C10F2C"/>
    <w:rsid w:val="00C12290"/>
    <w:rsid w:val="00C374DE"/>
    <w:rsid w:val="00C47AD4"/>
    <w:rsid w:val="00C52D81"/>
    <w:rsid w:val="00C55198"/>
    <w:rsid w:val="00CA293A"/>
    <w:rsid w:val="00CA6393"/>
    <w:rsid w:val="00CB18FF"/>
    <w:rsid w:val="00CD0C08"/>
    <w:rsid w:val="00CE03FB"/>
    <w:rsid w:val="00CE433C"/>
    <w:rsid w:val="00CF0161"/>
    <w:rsid w:val="00CF33F3"/>
    <w:rsid w:val="00D06183"/>
    <w:rsid w:val="00D22C42"/>
    <w:rsid w:val="00D464CC"/>
    <w:rsid w:val="00D53C61"/>
    <w:rsid w:val="00D65041"/>
    <w:rsid w:val="00DB00D5"/>
    <w:rsid w:val="00DB1936"/>
    <w:rsid w:val="00DB384B"/>
    <w:rsid w:val="00DF0189"/>
    <w:rsid w:val="00E06FD5"/>
    <w:rsid w:val="00E10E80"/>
    <w:rsid w:val="00E124F0"/>
    <w:rsid w:val="00E227F3"/>
    <w:rsid w:val="00E545C6"/>
    <w:rsid w:val="00E60F04"/>
    <w:rsid w:val="00E65B24"/>
    <w:rsid w:val="00E854E4"/>
    <w:rsid w:val="00E86DBF"/>
    <w:rsid w:val="00EA180C"/>
    <w:rsid w:val="00EB0D6F"/>
    <w:rsid w:val="00EB2232"/>
    <w:rsid w:val="00EC5337"/>
    <w:rsid w:val="00ED454D"/>
    <w:rsid w:val="00EE49E8"/>
    <w:rsid w:val="00EF32D9"/>
    <w:rsid w:val="00F0400D"/>
    <w:rsid w:val="00F16BAB"/>
    <w:rsid w:val="00F17E21"/>
    <w:rsid w:val="00F2150A"/>
    <w:rsid w:val="00F231D8"/>
    <w:rsid w:val="00F37D1D"/>
    <w:rsid w:val="00F41345"/>
    <w:rsid w:val="00F44C00"/>
    <w:rsid w:val="00F45D2C"/>
    <w:rsid w:val="00F46C5F"/>
    <w:rsid w:val="00F632C0"/>
    <w:rsid w:val="00F653D5"/>
    <w:rsid w:val="00F74694"/>
    <w:rsid w:val="00F8168E"/>
    <w:rsid w:val="00F94A63"/>
    <w:rsid w:val="00FA1C28"/>
    <w:rsid w:val="00FB1279"/>
    <w:rsid w:val="00FB6B76"/>
    <w:rsid w:val="00FB7596"/>
    <w:rsid w:val="00FE4077"/>
    <w:rsid w:val="00FE500D"/>
    <w:rsid w:val="00FE77D2"/>
    <w:rsid w:val="00FF18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0B24A680-2080-4D42-9C8D-EF07C531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F0400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51DDC"/>
    <w:rPr>
      <w:color w:val="605E5C"/>
      <w:shd w:val="clear" w:color="auto" w:fill="E1DFDD"/>
    </w:rPr>
  </w:style>
  <w:style w:type="character" w:styleId="PlaceholderText">
    <w:name w:val="Placeholder Text"/>
    <w:basedOn w:val="DefaultParagraphFont"/>
    <w:uiPriority w:val="99"/>
    <w:semiHidden/>
    <w:rsid w:val="00046FEE"/>
    <w:rPr>
      <w:color w:val="666666"/>
    </w:rPr>
  </w:style>
  <w:style w:type="paragraph" w:customStyle="1" w:styleId="Reasons">
    <w:name w:val="Reasons"/>
    <w:basedOn w:val="Normal"/>
    <w:qFormat/>
    <w:rsid w:val="005A5542"/>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cop/Pages/default.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reportal.com/reports/digital-2025-jord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savethechildren.org.jo" TargetMode="External"/><Relationship Id="rId4" Type="http://schemas.openxmlformats.org/officeDocument/2006/relationships/settings" Target="settings.xml"/><Relationship Id="rId9" Type="http://schemas.openxmlformats.org/officeDocument/2006/relationships/hyperlink" Target="https://ncsc.j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959</Words>
  <Characters>6704</Characters>
  <Application>Microsoft Office Word</Application>
  <DocSecurity>0</DocSecurity>
  <Lines>515</Lines>
  <Paragraphs>333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7330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Jordan's national awareness campaigns and initiatives for child online protection in 2025</dc:title>
  <dc:subject>ITU Council Working Group on child onlinie protection</dc:subject>
  <dc:creator/>
  <cp:keywords>CWG-COP; C26; Council-26</cp:keywords>
  <dc:description/>
  <dcterms:created xsi:type="dcterms:W3CDTF">2026-01-06T15:02:00Z</dcterms:created>
  <dcterms:modified xsi:type="dcterms:W3CDTF">2026-01-06T15:12:00Z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9b9421c3-2399-47be-9dec-e42d1960722f</vt:lpwstr>
  </property>
</Properties>
</file>