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51C6C" w14:paraId="0043AC80" w14:textId="77777777" w:rsidTr="00AD3606">
        <w:trPr>
          <w:cantSplit/>
          <w:trHeight w:val="23"/>
        </w:trPr>
        <w:tc>
          <w:tcPr>
            <w:tcW w:w="3969" w:type="dxa"/>
            <w:vMerge w:val="restart"/>
            <w:tcMar>
              <w:left w:w="0" w:type="dxa"/>
            </w:tcMar>
          </w:tcPr>
          <w:p w14:paraId="60A806D3" w14:textId="6316C87D" w:rsidR="00AD3606" w:rsidRPr="00F871B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614DA754" w:rsidR="00AD3606" w:rsidRPr="00007198" w:rsidRDefault="00AD3606" w:rsidP="00472BAD">
            <w:pPr>
              <w:tabs>
                <w:tab w:val="left" w:pos="851"/>
              </w:tabs>
              <w:spacing w:before="0" w:line="240" w:lineRule="atLeast"/>
              <w:jc w:val="right"/>
              <w:rPr>
                <w:b/>
                <w:lang w:val="fr-FR"/>
              </w:rPr>
            </w:pPr>
            <w:r w:rsidRPr="00007198">
              <w:rPr>
                <w:b/>
                <w:lang w:val="fr-FR"/>
              </w:rPr>
              <w:t>Document C</w:t>
            </w:r>
            <w:r w:rsidR="00A52C84" w:rsidRPr="00007198">
              <w:rPr>
                <w:b/>
                <w:lang w:val="fr-FR"/>
              </w:rPr>
              <w:t>WG-</w:t>
            </w:r>
            <w:r w:rsidR="00891503" w:rsidRPr="00007198">
              <w:rPr>
                <w:b/>
                <w:lang w:val="fr-FR"/>
              </w:rPr>
              <w:t>COP</w:t>
            </w:r>
            <w:r w:rsidR="00A52C84" w:rsidRPr="00007198">
              <w:rPr>
                <w:b/>
                <w:lang w:val="fr-FR"/>
              </w:rPr>
              <w:t>-</w:t>
            </w:r>
            <w:r w:rsidR="00BC54CD" w:rsidRPr="00007198">
              <w:rPr>
                <w:b/>
                <w:lang w:val="fr-FR"/>
              </w:rPr>
              <w:t>2</w:t>
            </w:r>
            <w:r w:rsidR="00CD76B2" w:rsidRPr="00007198">
              <w:rPr>
                <w:b/>
                <w:lang w:val="fr-FR"/>
              </w:rPr>
              <w:t>4</w:t>
            </w:r>
            <w:r w:rsidRPr="00007198">
              <w:rPr>
                <w:b/>
                <w:lang w:val="fr-FR"/>
              </w:rPr>
              <w:t>/</w:t>
            </w:r>
            <w:r w:rsidR="00866F4F" w:rsidRPr="00007198">
              <w:rPr>
                <w:b/>
                <w:lang w:val="fr-FR"/>
              </w:rPr>
              <w:t>INF/</w:t>
            </w:r>
            <w:r w:rsidR="00C51C6C">
              <w:rPr>
                <w:b/>
                <w:lang w:val="fr-FR"/>
              </w:rPr>
              <w:t>5</w:t>
            </w:r>
          </w:p>
        </w:tc>
      </w:tr>
      <w:tr w:rsidR="00AD3606" w:rsidRPr="00F871BD" w14:paraId="789B45BA" w14:textId="77777777" w:rsidTr="00AD3606">
        <w:trPr>
          <w:cantSplit/>
        </w:trPr>
        <w:tc>
          <w:tcPr>
            <w:tcW w:w="3969" w:type="dxa"/>
            <w:vMerge/>
          </w:tcPr>
          <w:p w14:paraId="3F3D4E17" w14:textId="77777777" w:rsidR="00AD3606" w:rsidRPr="00007198"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DE9ACEA" w14:textId="7B69CFB1" w:rsidR="00AD3606" w:rsidRPr="00F871BD" w:rsidRDefault="00604AFD" w:rsidP="00AD3606">
            <w:pPr>
              <w:tabs>
                <w:tab w:val="left" w:pos="851"/>
              </w:tabs>
              <w:spacing w:before="0"/>
              <w:jc w:val="right"/>
              <w:rPr>
                <w:b/>
              </w:rPr>
            </w:pPr>
            <w:r>
              <w:rPr>
                <w:b/>
              </w:rPr>
              <w:t>5 January</w:t>
            </w:r>
            <w:r w:rsidR="007602AA">
              <w:rPr>
                <w:b/>
              </w:rPr>
              <w:t xml:space="preserve"> 202</w:t>
            </w:r>
            <w:r>
              <w:rPr>
                <w:b/>
              </w:rPr>
              <w:t>6</w:t>
            </w:r>
          </w:p>
        </w:tc>
      </w:tr>
      <w:tr w:rsidR="00AD3606" w:rsidRPr="00F871BD" w14:paraId="58A84C4A" w14:textId="77777777" w:rsidTr="00AD3606">
        <w:trPr>
          <w:cantSplit/>
          <w:trHeight w:val="23"/>
        </w:trPr>
        <w:tc>
          <w:tcPr>
            <w:tcW w:w="3969" w:type="dxa"/>
            <w:vMerge/>
          </w:tcPr>
          <w:p w14:paraId="77CEDDAA" w14:textId="77777777" w:rsidR="00AD3606" w:rsidRPr="00F871BD"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F871BD" w:rsidRDefault="00891503" w:rsidP="00AD3606">
            <w:pPr>
              <w:tabs>
                <w:tab w:val="left" w:pos="851"/>
              </w:tabs>
              <w:spacing w:before="0" w:line="240" w:lineRule="atLeast"/>
              <w:jc w:val="right"/>
              <w:rPr>
                <w:b/>
              </w:rPr>
            </w:pPr>
            <w:r w:rsidRPr="00F871BD">
              <w:rPr>
                <w:b/>
              </w:rPr>
              <w:t>English only</w:t>
            </w:r>
          </w:p>
        </w:tc>
      </w:tr>
      <w:tr w:rsidR="00472BAD" w:rsidRPr="00F871BD" w14:paraId="12C5EF5F" w14:textId="77777777" w:rsidTr="00AD3606">
        <w:trPr>
          <w:cantSplit/>
          <w:trHeight w:val="23"/>
        </w:trPr>
        <w:tc>
          <w:tcPr>
            <w:tcW w:w="3969" w:type="dxa"/>
          </w:tcPr>
          <w:p w14:paraId="4B839BA2" w14:textId="77777777" w:rsidR="00472BAD" w:rsidRPr="00F871BD" w:rsidRDefault="00472BAD" w:rsidP="00AD3606">
            <w:pPr>
              <w:tabs>
                <w:tab w:val="left" w:pos="851"/>
              </w:tabs>
              <w:spacing w:line="240" w:lineRule="atLeast"/>
              <w:rPr>
                <w:b/>
              </w:rPr>
            </w:pPr>
          </w:p>
        </w:tc>
        <w:tc>
          <w:tcPr>
            <w:tcW w:w="5245" w:type="dxa"/>
          </w:tcPr>
          <w:p w14:paraId="12F66D25" w14:textId="77777777" w:rsidR="00472BAD" w:rsidRPr="00F871BD" w:rsidRDefault="00472BAD" w:rsidP="00AD3606">
            <w:pPr>
              <w:tabs>
                <w:tab w:val="left" w:pos="851"/>
              </w:tabs>
              <w:spacing w:before="0" w:line="240" w:lineRule="atLeast"/>
              <w:jc w:val="right"/>
              <w:rPr>
                <w:b/>
              </w:rPr>
            </w:pPr>
          </w:p>
        </w:tc>
      </w:tr>
      <w:tr w:rsidR="00AD3606" w:rsidRPr="00F871BD" w14:paraId="27000B2A" w14:textId="77777777" w:rsidTr="00AD3606">
        <w:trPr>
          <w:cantSplit/>
        </w:trPr>
        <w:tc>
          <w:tcPr>
            <w:tcW w:w="9214" w:type="dxa"/>
            <w:gridSpan w:val="2"/>
            <w:tcMar>
              <w:left w:w="0" w:type="dxa"/>
            </w:tcMar>
          </w:tcPr>
          <w:p w14:paraId="4E7CDB90" w14:textId="0DE4C2EC" w:rsidR="00AD3606" w:rsidRPr="00F871BD" w:rsidRDefault="00EB5155" w:rsidP="00F0400D">
            <w:pPr>
              <w:pStyle w:val="Source"/>
              <w:framePr w:hSpace="0" w:wrap="auto" w:vAnchor="margin" w:hAnchor="text" w:xAlign="left" w:yAlign="inline"/>
            </w:pPr>
            <w:bookmarkStart w:id="8" w:name="dsource" w:colFirst="0" w:colLast="0"/>
            <w:bookmarkEnd w:id="7"/>
            <w:r w:rsidRPr="00F871BD">
              <w:t xml:space="preserve">Contribution by </w:t>
            </w:r>
            <w:r w:rsidR="00346C7E">
              <w:t>the United States</w:t>
            </w:r>
          </w:p>
        </w:tc>
      </w:tr>
      <w:tr w:rsidR="00AD3606" w:rsidRPr="00F871BD" w14:paraId="2340750D" w14:textId="77777777" w:rsidTr="00AD3606">
        <w:trPr>
          <w:cantSplit/>
        </w:trPr>
        <w:tc>
          <w:tcPr>
            <w:tcW w:w="9214" w:type="dxa"/>
            <w:gridSpan w:val="2"/>
            <w:tcMar>
              <w:left w:w="0" w:type="dxa"/>
            </w:tcMar>
          </w:tcPr>
          <w:p w14:paraId="47B91AA8" w14:textId="547B94E9" w:rsidR="00AD3606" w:rsidRPr="00F871BD" w:rsidRDefault="00346C7E" w:rsidP="00F0400D">
            <w:pPr>
              <w:pStyle w:val="Subtitle"/>
              <w:framePr w:hSpace="0" w:wrap="auto" w:xAlign="left" w:yAlign="inline"/>
            </w:pPr>
            <w:bookmarkStart w:id="9" w:name="dtitle1" w:colFirst="0" w:colLast="0"/>
            <w:bookmarkStart w:id="10" w:name="_Hlk218595428"/>
            <w:bookmarkEnd w:id="8"/>
            <w:r w:rsidRPr="00E02C46">
              <w:t xml:space="preserve">CONSIDERATIONS WHEN </w:t>
            </w:r>
            <w:r>
              <w:t>ADDRESSING CHILDREN’S EXCESSIVE SCREEN TIME</w:t>
            </w:r>
            <w:bookmarkEnd w:id="10"/>
          </w:p>
        </w:tc>
      </w:tr>
      <w:tr w:rsidR="00AD3606" w:rsidRPr="00F871BD"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871BD" w:rsidRDefault="00F16BAB" w:rsidP="00F16BAB">
            <w:pPr>
              <w:spacing w:before="160"/>
              <w:rPr>
                <w:b/>
                <w:bCs/>
                <w:sz w:val="26"/>
                <w:szCs w:val="26"/>
              </w:rPr>
            </w:pPr>
            <w:r w:rsidRPr="00F871BD">
              <w:rPr>
                <w:b/>
                <w:bCs/>
                <w:sz w:val="26"/>
                <w:szCs w:val="26"/>
              </w:rPr>
              <w:t>Purpose</w:t>
            </w:r>
          </w:p>
          <w:p w14:paraId="18424790" w14:textId="77777777" w:rsidR="00346C7E" w:rsidRDefault="00346C7E" w:rsidP="00F16BAB">
            <w:pPr>
              <w:spacing w:before="160"/>
            </w:pPr>
            <w:r>
              <w:t>T</w:t>
            </w:r>
            <w:r w:rsidRPr="00E02C46">
              <w:t xml:space="preserve">o share U.S. </w:t>
            </w:r>
            <w:r>
              <w:t xml:space="preserve">findings and </w:t>
            </w:r>
            <w:r w:rsidRPr="00E02C46">
              <w:t>recommend</w:t>
            </w:r>
            <w:r>
              <w:t xml:space="preserve">ed lines of inquiry when addressing children’s excessive screen time and the implications of such usage patterns on children’s well-being. </w:t>
            </w:r>
          </w:p>
          <w:p w14:paraId="5076D5C4" w14:textId="20B69A18" w:rsidR="00AD3606" w:rsidRPr="00F871BD" w:rsidRDefault="00AD3606" w:rsidP="00F16BAB">
            <w:pPr>
              <w:spacing w:before="160"/>
              <w:rPr>
                <w:b/>
                <w:bCs/>
                <w:sz w:val="26"/>
                <w:szCs w:val="26"/>
              </w:rPr>
            </w:pPr>
            <w:r w:rsidRPr="00F871BD">
              <w:rPr>
                <w:b/>
                <w:bCs/>
                <w:sz w:val="26"/>
                <w:szCs w:val="26"/>
              </w:rPr>
              <w:t>Action required</w:t>
            </w:r>
          </w:p>
          <w:p w14:paraId="53A776F1" w14:textId="2CB80996" w:rsidR="00891503" w:rsidRPr="00F871BD" w:rsidRDefault="00866F4F" w:rsidP="00F16BAB">
            <w:pPr>
              <w:spacing w:before="160"/>
            </w:pPr>
            <w:r w:rsidRPr="00F871BD">
              <w:t xml:space="preserve">This </w:t>
            </w:r>
            <w:r w:rsidR="00007198">
              <w:t xml:space="preserve">document </w:t>
            </w:r>
            <w:r w:rsidRPr="00F871BD">
              <w:t xml:space="preserve">is transmitted to the </w:t>
            </w:r>
            <w:r w:rsidR="00F41345" w:rsidRPr="00F871BD">
              <w:t xml:space="preserve">Council Working Group on </w:t>
            </w:r>
            <w:r w:rsidR="005567BC" w:rsidRPr="00F871BD">
              <w:t xml:space="preserve">child online protection </w:t>
            </w:r>
            <w:r w:rsidRPr="00F871BD">
              <w:rPr>
                <w:b/>
                <w:bCs/>
              </w:rPr>
              <w:t>for information</w:t>
            </w:r>
            <w:r w:rsidRPr="00F871BD">
              <w:t>.</w:t>
            </w:r>
          </w:p>
          <w:p w14:paraId="5BBC35A7" w14:textId="77777777" w:rsidR="006F5369" w:rsidRPr="00F871BD" w:rsidRDefault="006F5369">
            <w:r w:rsidRPr="00F871BD">
              <w:t>_______________</w:t>
            </w:r>
          </w:p>
          <w:p w14:paraId="1F035527" w14:textId="4E0D661D" w:rsidR="00F879BA" w:rsidRPr="00F879BA" w:rsidRDefault="00EB5155" w:rsidP="00F16BAB">
            <w:pPr>
              <w:spacing w:before="160"/>
              <w:rPr>
                <w:i/>
                <w:iCs/>
                <w:sz w:val="26"/>
                <w:szCs w:val="26"/>
              </w:rPr>
            </w:pPr>
            <w:r w:rsidRPr="00F871BD">
              <w:rPr>
                <w:b/>
                <w:bCs/>
                <w:sz w:val="26"/>
                <w:szCs w:val="26"/>
              </w:rPr>
              <w:t>References</w:t>
            </w:r>
          </w:p>
          <w:p w14:paraId="16252723" w14:textId="73135461" w:rsidR="00F879BA" w:rsidRPr="00E02C46" w:rsidRDefault="00F879BA" w:rsidP="00F879BA">
            <w:pPr>
              <w:rPr>
                <w:i/>
                <w:iCs/>
                <w:sz w:val="22"/>
                <w:szCs w:val="22"/>
              </w:rPr>
            </w:pPr>
            <w:r>
              <w:rPr>
                <w:i/>
                <w:iCs/>
                <w:sz w:val="22"/>
                <w:szCs w:val="22"/>
              </w:rPr>
              <w:t>Kids’ Excessive Screen Time Listening Session</w:t>
            </w:r>
          </w:p>
          <w:p w14:paraId="0175CD6C" w14:textId="2A5B346C" w:rsidR="00AD3606" w:rsidRPr="00C51C6C" w:rsidRDefault="00F879BA" w:rsidP="00C51C6C">
            <w:pPr>
              <w:spacing w:before="60" w:after="160"/>
              <w:rPr>
                <w:i/>
                <w:iCs/>
                <w:sz w:val="22"/>
                <w:szCs w:val="22"/>
              </w:rPr>
            </w:pPr>
            <w:hyperlink r:id="rId11" w:history="1">
              <w:r w:rsidRPr="00C51C6C">
                <w:rPr>
                  <w:rStyle w:val="Hyperlink"/>
                  <w:rFonts w:cs="Calibri"/>
                  <w:i/>
                  <w:iCs/>
                  <w:sz w:val="22"/>
                  <w:szCs w:val="22"/>
                </w:rPr>
                <w:t>https://www.ntia.gov/events-and-meetings/kids-excessive-screen-time-listening-session</w:t>
              </w:r>
            </w:hyperlink>
          </w:p>
        </w:tc>
      </w:tr>
    </w:tbl>
    <w:p w14:paraId="4CDB8B60" w14:textId="77777777" w:rsidR="00E227F3" w:rsidRPr="00F871B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9"/>
    </w:p>
    <w:bookmarkEnd w:id="3"/>
    <w:bookmarkEnd w:id="4"/>
    <w:p w14:paraId="1D7ED322" w14:textId="77777777" w:rsidR="0090147A" w:rsidRPr="00F871B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F871BD">
        <w:br w:type="page"/>
      </w:r>
    </w:p>
    <w:bookmarkEnd w:id="5"/>
    <w:bookmarkEnd w:id="11"/>
    <w:p w14:paraId="6B044D4F" w14:textId="4995CF96" w:rsidR="00F879BA" w:rsidRDefault="00F879BA" w:rsidP="00F879BA">
      <w:pPr>
        <w:spacing w:before="0"/>
        <w:contextualSpacing/>
      </w:pPr>
      <w:r>
        <w:lastRenderedPageBreak/>
        <w:t>In the mid-1990s</w:t>
      </w:r>
      <w:r w:rsidRPr="22BE04C7">
        <w:t xml:space="preserve">, the </w:t>
      </w:r>
      <w:r w:rsidRPr="7697A02C">
        <w:t>United States</w:t>
      </w:r>
      <w:r w:rsidRPr="22BE04C7">
        <w:t xml:space="preserve"> </w:t>
      </w:r>
      <w:r>
        <w:t>began</w:t>
      </w:r>
      <w:r w:rsidRPr="22BE04C7">
        <w:t xml:space="preserve"> introduc</w:t>
      </w:r>
      <w:r>
        <w:t>ing</w:t>
      </w:r>
      <w:r w:rsidRPr="22BE04C7">
        <w:t xml:space="preserve"> information communications technologies (ICTs) in</w:t>
      </w:r>
      <w:r>
        <w:t>to</w:t>
      </w:r>
      <w:r w:rsidRPr="22BE04C7">
        <w:t xml:space="preserve"> K-12 classrooms using a one-to-one computing policy (1:1) that </w:t>
      </w:r>
      <w:r>
        <w:t>outfits</w:t>
      </w:r>
      <w:r w:rsidRPr="22BE04C7">
        <w:t xml:space="preserve"> one student with one laptop to use for instructional purposes. </w:t>
      </w:r>
      <w:r>
        <w:t xml:space="preserve"> </w:t>
      </w:r>
      <w:r w:rsidRPr="22BE04C7">
        <w:t xml:space="preserve">The passage of the Telecommunications Act of 1996 supported the implementation of this 1:1 policy by helping schools and libraries fund the connectivity needed to bring digital devices into the classroom. </w:t>
      </w:r>
      <w:r>
        <w:t xml:space="preserve"> </w:t>
      </w:r>
      <w:r w:rsidRPr="22BE04C7">
        <w:t xml:space="preserve">As a result of these policies, and as ICT/telecommunications technologies continued to evolve in the United States, school connectivity has coincided with an uptick in </w:t>
      </w:r>
      <w:r w:rsidRPr="5ED527C4">
        <w:t>students</w:t>
      </w:r>
      <w:r w:rsidRPr="7697A02C">
        <w:t>’</w:t>
      </w:r>
      <w:r w:rsidRPr="22BE04C7">
        <w:t xml:space="preserve"> exposure to cell phones, tablets, and laptops within the classroom. </w:t>
      </w:r>
    </w:p>
    <w:p w14:paraId="1F16B155" w14:textId="77777777" w:rsidR="00F879BA" w:rsidRDefault="00F879BA" w:rsidP="00F879BA">
      <w:pPr>
        <w:spacing w:before="0"/>
        <w:contextualSpacing/>
      </w:pPr>
    </w:p>
    <w:p w14:paraId="449DD76E" w14:textId="7953A098" w:rsidR="00F879BA" w:rsidRDefault="00F879BA" w:rsidP="00F879BA">
      <w:pPr>
        <w:spacing w:before="0"/>
        <w:contextualSpacing/>
      </w:pPr>
      <w:r w:rsidRPr="4C3912A4">
        <w:t xml:space="preserve">While ICT/telecommunications devices in the classroom have generally supported teachers in delivering instruction, their efficacy in </w:t>
      </w:r>
      <w:r w:rsidRPr="16B52415">
        <w:t>students’</w:t>
      </w:r>
      <w:r w:rsidRPr="4C3912A4">
        <w:t xml:space="preserve"> educational attainment is unclear. Moreover, numerous research studies have documented negative impacts to students</w:t>
      </w:r>
      <w:r>
        <w:t>’</w:t>
      </w:r>
      <w:r w:rsidRPr="4C3912A4">
        <w:t xml:space="preserve"> well-being </w:t>
      </w:r>
      <w:proofErr w:type="gramStart"/>
      <w:r w:rsidRPr="4C3912A4">
        <w:t>as a result of</w:t>
      </w:r>
      <w:proofErr w:type="gramEnd"/>
      <w:r w:rsidRPr="4C3912A4">
        <w:t xml:space="preserve"> excessive </w:t>
      </w:r>
      <w:r w:rsidRPr="2AF93A0F">
        <w:t>time</w:t>
      </w:r>
      <w:r w:rsidRPr="4C3912A4">
        <w:t xml:space="preserve"> spent on these devices. </w:t>
      </w:r>
      <w:r>
        <w:t xml:space="preserve"> </w:t>
      </w:r>
      <w:r w:rsidRPr="4C3912A4">
        <w:t xml:space="preserve">According to a national health interview survey conducted from July 2021 to December 2023 by the </w:t>
      </w:r>
      <w:proofErr w:type="spellStart"/>
      <w:r w:rsidRPr="4C3912A4">
        <w:t>Centers</w:t>
      </w:r>
      <w:proofErr w:type="spellEnd"/>
      <w:r w:rsidRPr="4C3912A4">
        <w:t xml:space="preserve"> for Disease Control (CDC), 50.4 percent of U.S. teens aged 12-17 years old had 4 hours or more of screen time per day. </w:t>
      </w:r>
      <w:r>
        <w:t xml:space="preserve"> </w:t>
      </w:r>
      <w:r w:rsidRPr="4C3912A4">
        <w:t>Of these children, more than a quarter experienced anxiety (27.1 percent) or depression symptoms (25.9 percent) within two weeks of the study period.</w:t>
      </w:r>
      <w:r w:rsidRPr="4C3912A4">
        <w:rPr>
          <w:rStyle w:val="FootnoteReference"/>
        </w:rPr>
        <w:footnoteReference w:id="1"/>
      </w:r>
      <w:r w:rsidRPr="4C3912A4">
        <w:t xml:space="preserve"> </w:t>
      </w:r>
      <w:r>
        <w:t xml:space="preserve"> </w:t>
      </w:r>
      <w:r w:rsidRPr="4C3912A4">
        <w:t>Research has additionally shown that excessive screen time increases children’s dissatisfaction with their own body image,</w:t>
      </w:r>
      <w:r w:rsidRPr="4C3912A4">
        <w:rPr>
          <w:rStyle w:val="FootnoteReference"/>
        </w:rPr>
        <w:footnoteReference w:id="2"/>
      </w:r>
      <w:r w:rsidRPr="4C3912A4">
        <w:t xml:space="preserve"> incidences of myopia in children,</w:t>
      </w:r>
      <w:r w:rsidRPr="4C3912A4">
        <w:rPr>
          <w:rStyle w:val="FootnoteReference"/>
        </w:rPr>
        <w:footnoteReference w:id="3"/>
      </w:r>
      <w:r w:rsidRPr="4C3912A4">
        <w:t xml:space="preserve"> and likelihoods of student social isolation, withdrawal, and distractibility,</w:t>
      </w:r>
      <w:r w:rsidRPr="4C3912A4">
        <w:rPr>
          <w:rStyle w:val="FootnoteReference"/>
        </w:rPr>
        <w:footnoteReference w:id="4"/>
      </w:r>
      <w:r w:rsidRPr="4C3912A4">
        <w:t xml:space="preserve"> while reducing memory and cognitive retention</w:t>
      </w:r>
      <w:r w:rsidRPr="4C3912A4">
        <w:rPr>
          <w:rStyle w:val="FootnoteReference"/>
        </w:rPr>
        <w:footnoteReference w:id="5"/>
      </w:r>
      <w:r w:rsidRPr="4C3912A4">
        <w:t xml:space="preserve"> and organization of white matter in the brain, which is essential to literacy and future reading capacity.</w:t>
      </w:r>
      <w:r w:rsidRPr="4C3912A4">
        <w:rPr>
          <w:rStyle w:val="FootnoteReference"/>
        </w:rPr>
        <w:footnoteReference w:id="6"/>
      </w:r>
    </w:p>
    <w:p w14:paraId="765E70B9" w14:textId="77777777" w:rsidR="00F879BA" w:rsidRDefault="00F879BA" w:rsidP="00F879BA">
      <w:pPr>
        <w:spacing w:before="0"/>
        <w:contextualSpacing/>
      </w:pPr>
    </w:p>
    <w:p w14:paraId="20175A47" w14:textId="157536AD" w:rsidR="00F879BA" w:rsidRDefault="00F879BA" w:rsidP="00F879BA">
      <w:pPr>
        <w:spacing w:before="0"/>
        <w:contextualSpacing/>
      </w:pPr>
      <w:r w:rsidRPr="7F443D81">
        <w:lastRenderedPageBreak/>
        <w:t xml:space="preserve">The COVID-19 pandemic amplified these adverse impacts. </w:t>
      </w:r>
      <w:r>
        <w:t xml:space="preserve"> </w:t>
      </w:r>
      <w:r w:rsidRPr="7F443D81">
        <w:t xml:space="preserve">As students, parents, and teachers transitioned to remote learning, schools were inundated </w:t>
      </w:r>
      <w:r w:rsidRPr="44016405">
        <w:t>with tablets</w:t>
      </w:r>
      <w:r w:rsidRPr="7F443D81">
        <w:t xml:space="preserve"> and laptops to issue to students per the 1:1 policy. </w:t>
      </w:r>
      <w:r>
        <w:t xml:space="preserve"> </w:t>
      </w:r>
      <w:r w:rsidRPr="7F443D81">
        <w:t xml:space="preserve">Education technology (EdTech) companies capitalized on increased student device use with the promise of improving remote learners’ educational outcomes and simulating in-person learning virtually. </w:t>
      </w:r>
      <w:r>
        <w:t xml:space="preserve"> </w:t>
      </w:r>
      <w:r w:rsidRPr="7F443D81">
        <w:t xml:space="preserve">In the </w:t>
      </w:r>
      <w:r>
        <w:t>United States</w:t>
      </w:r>
      <w:r w:rsidRPr="7F443D81">
        <w:t>, EdTech has become a multi-billion-dollar industry on this promise, yet the efficacy of EdTech products on educational attainment is mixed.</w:t>
      </w:r>
      <w:r w:rsidRPr="7F443D81">
        <w:rPr>
          <w:rStyle w:val="FootnoteReference"/>
        </w:rPr>
        <w:footnoteReference w:id="7"/>
      </w:r>
      <w:r w:rsidRPr="7F443D81">
        <w:t xml:space="preserve"> </w:t>
      </w:r>
    </w:p>
    <w:p w14:paraId="3AEF0D04" w14:textId="77777777" w:rsidR="00F879BA" w:rsidRDefault="00F879BA" w:rsidP="00F879BA">
      <w:pPr>
        <w:spacing w:before="0"/>
        <w:contextualSpacing/>
      </w:pPr>
    </w:p>
    <w:p w14:paraId="7FD32745" w14:textId="0A6B7980" w:rsidR="00F879BA" w:rsidRDefault="00F879BA" w:rsidP="00F879BA">
      <w:pPr>
        <w:spacing w:before="0"/>
        <w:contextualSpacing/>
      </w:pPr>
      <w:r>
        <w:t>In the United States</w:t>
      </w:r>
      <w:r w:rsidRPr="2AF93A0F">
        <w:t>,</w:t>
      </w:r>
      <w:r>
        <w:t xml:space="preserve"> the Children’s Internet Protection Act (CIPA) requires any school receiving funding for internet connectivity to establish specific technical protections before allowing a student to access the school network.  </w:t>
      </w:r>
      <w:r w:rsidRPr="004B7949">
        <w:t>The Protecting Children in the 21st Century Act</w:t>
      </w:r>
      <w:r>
        <w:t xml:space="preserve">, passed shortly after CIPA, </w:t>
      </w:r>
      <w:r w:rsidRPr="0043724B">
        <w:t xml:space="preserve">requires schools to educate students about appropriate online </w:t>
      </w:r>
      <w:proofErr w:type="spellStart"/>
      <w:r w:rsidRPr="0043724B">
        <w:t>behavior</w:t>
      </w:r>
      <w:proofErr w:type="spellEnd"/>
      <w:r w:rsidRPr="0043724B">
        <w:t>, including interacting with other individuals online, and cyberbullying awareness and response.</w:t>
      </w:r>
      <w:r>
        <w:rPr>
          <w:rStyle w:val="FootnoteReference"/>
        </w:rPr>
        <w:footnoteReference w:id="8"/>
      </w:r>
      <w:r>
        <w:t xml:space="preserve">  This is often done through Responsible Use Policies that dictate what appropriate use of school issued devices looks like for students.  However, these policies often use overcomplicated legal language that young students do not understand while overemphasizing what students should </w:t>
      </w:r>
      <w:r>
        <w:rPr>
          <w:i/>
          <w:iCs/>
        </w:rPr>
        <w:t xml:space="preserve">not </w:t>
      </w:r>
      <w:r>
        <w:t xml:space="preserve">do rather than offering examples of what responsible use is. </w:t>
      </w:r>
    </w:p>
    <w:p w14:paraId="62967395" w14:textId="77777777" w:rsidR="00F879BA" w:rsidRDefault="00F879BA" w:rsidP="00F879BA">
      <w:pPr>
        <w:spacing w:before="0"/>
        <w:contextualSpacing/>
      </w:pPr>
    </w:p>
    <w:p w14:paraId="40DCFC29" w14:textId="3981091A" w:rsidR="00F879BA" w:rsidRDefault="00F879BA" w:rsidP="00F879BA">
      <w:pPr>
        <w:spacing w:before="0"/>
        <w:contextualSpacing/>
      </w:pPr>
      <w:r w:rsidRPr="009862DC">
        <w:t xml:space="preserve">Even with these policies, parents struggle to obtain transparent information on what apps, games, and software are available to their students on school issued devices. </w:t>
      </w:r>
      <w:r>
        <w:t xml:space="preserve"> </w:t>
      </w:r>
      <w:r w:rsidRPr="009862DC">
        <w:t xml:space="preserve">Parents, educators, and other stakeholders echoed these concerns during a listening session hosted by the National Telecommunications and Information Administration (NTIA) on December 10, 2025. </w:t>
      </w:r>
      <w:r>
        <w:t xml:space="preserve"> </w:t>
      </w:r>
      <w:r w:rsidRPr="009862DC">
        <w:t xml:space="preserve">These stakeholders also highlighted the need for greater </w:t>
      </w:r>
      <w:r w:rsidRPr="509EA93A">
        <w:t>understanding</w:t>
      </w:r>
      <w:r w:rsidRPr="009862DC">
        <w:t xml:space="preserve"> among parents, teachers, and administrators of how their students</w:t>
      </w:r>
      <w:r>
        <w:t>’</w:t>
      </w:r>
      <w:r w:rsidRPr="009862DC">
        <w:t xml:space="preserve"> data is collected, stored, and used through EdTech platforms. </w:t>
      </w:r>
      <w:r>
        <w:t xml:space="preserve"> </w:t>
      </w:r>
      <w:r w:rsidRPr="009862DC">
        <w:t xml:space="preserve">They shared a desire for national guidelines that recommend safe uses of ICT/telecommunications technologies in the classroom, noting that children’s exposure to screens should be limited to activities that genuinely promote learning rather than used as a classroom management device or distraction. </w:t>
      </w:r>
      <w:r>
        <w:t xml:space="preserve"> </w:t>
      </w:r>
      <w:r w:rsidRPr="009862DC">
        <w:t xml:space="preserve">Finally, many policymakers on the call highlighted the importance of ensuring that ICT/telecommunications funding granted to schools for connectivity </w:t>
      </w:r>
      <w:r w:rsidRPr="6C326031">
        <w:t>is</w:t>
      </w:r>
      <w:r w:rsidRPr="009862DC">
        <w:t xml:space="preserve"> carefully reviewed to ensure that it is not being used to unintentionally inundate classrooms with devices or promote excessive screen time.   </w:t>
      </w:r>
    </w:p>
    <w:p w14:paraId="78C29359" w14:textId="77777777" w:rsidR="00F879BA" w:rsidRDefault="00F879BA" w:rsidP="00F879BA">
      <w:pPr>
        <w:spacing w:before="0"/>
        <w:contextualSpacing/>
      </w:pPr>
    </w:p>
    <w:p w14:paraId="7EE5D7FB" w14:textId="459C0D0A" w:rsidR="00F879BA" w:rsidRPr="00E02C46" w:rsidRDefault="00F879BA" w:rsidP="00F879BA">
      <w:pPr>
        <w:spacing w:before="0"/>
        <w:contextualSpacing/>
      </w:pPr>
      <w:r>
        <w:t>With these findings in mind, the United States will continue to investigate the topic of excessive screen time in schools and how the ICT/telecommunications sector contributes to this challenge in consultation with students, parents, teachers, and other stakeholders.</w:t>
      </w:r>
    </w:p>
    <w:p w14:paraId="257674B4" w14:textId="39F4CF1C" w:rsidR="00A514A4" w:rsidRPr="00F879BA" w:rsidRDefault="00F879BA" w:rsidP="00F879BA">
      <w:pPr>
        <w:spacing w:before="480"/>
        <w:jc w:val="center"/>
        <w:rPr>
          <w:rFonts w:cs="Calibri"/>
        </w:rPr>
      </w:pPr>
      <w:r w:rsidRPr="00E02C46">
        <w:rPr>
          <w:rFonts w:cs="Calibri"/>
        </w:rPr>
        <w:t>_____________</w:t>
      </w:r>
    </w:p>
    <w:sectPr w:rsidR="00A514A4" w:rsidRPr="00F879BA"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190C2" w14:textId="77777777" w:rsidR="00095AF7" w:rsidRDefault="00095AF7">
      <w:r>
        <w:separator/>
      </w:r>
    </w:p>
  </w:endnote>
  <w:endnote w:type="continuationSeparator" w:id="0">
    <w:p w14:paraId="584E0FD7" w14:textId="77777777" w:rsidR="00095AF7" w:rsidRDefault="0009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BC54CD">
      <w:trPr>
        <w:trHeight w:val="142"/>
        <w:jc w:val="center"/>
      </w:trPr>
      <w:tc>
        <w:tcPr>
          <w:tcW w:w="1803" w:type="dxa"/>
          <w:vAlign w:val="center"/>
        </w:tcPr>
        <w:p w14:paraId="727FD637" w14:textId="696C90B6" w:rsidR="00EE49E8" w:rsidRDefault="00EE49E8" w:rsidP="00EE49E8">
          <w:pPr>
            <w:pStyle w:val="Header"/>
            <w:jc w:val="left"/>
            <w:rPr>
              <w:noProof/>
            </w:rPr>
          </w:pPr>
        </w:p>
      </w:tc>
      <w:tc>
        <w:tcPr>
          <w:tcW w:w="8261" w:type="dxa"/>
        </w:tcPr>
        <w:p w14:paraId="2D49E76E" w14:textId="506A65A1"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891503">
            <w:rPr>
              <w:bCs/>
            </w:rPr>
            <w:t>COP</w:t>
          </w:r>
          <w:r w:rsidR="00A52C84">
            <w:rPr>
              <w:bCs/>
            </w:rPr>
            <w:t>-</w:t>
          </w:r>
          <w:r w:rsidR="00BC54CD">
            <w:rPr>
              <w:bCs/>
            </w:rPr>
            <w:t>2</w:t>
          </w:r>
          <w:r w:rsidR="00CD76B2">
            <w:rPr>
              <w:bCs/>
            </w:rPr>
            <w:t>4</w:t>
          </w:r>
          <w:r w:rsidR="00A52C84" w:rsidRPr="00623AE3">
            <w:rPr>
              <w:bCs/>
            </w:rPr>
            <w:t>/</w:t>
          </w:r>
          <w:r w:rsidR="00866F4F">
            <w:rPr>
              <w:bCs/>
            </w:rPr>
            <w:t>INF/</w:t>
          </w:r>
          <w:r w:rsidR="00C51C6C">
            <w:rPr>
              <w:bCs/>
            </w:rPr>
            <w:t>5</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76BC3574" w:rsidR="00EE49E8" w:rsidRDefault="00A52C84" w:rsidP="00EE49E8">
          <w:pPr>
            <w:pStyle w:val="Header"/>
            <w:jc w:val="left"/>
            <w:rPr>
              <w:noProof/>
            </w:rPr>
          </w:pPr>
          <w:hyperlink r:id="rId1" w:history="1">
            <w:r w:rsidRPr="00CD76B2">
              <w:rPr>
                <w:rStyle w:val="Hyperlink"/>
              </w:rPr>
              <w:t>council.itu.int/working-groups</w:t>
            </w:r>
          </w:hyperlink>
        </w:p>
      </w:tc>
      <w:tc>
        <w:tcPr>
          <w:tcW w:w="6957" w:type="dxa"/>
        </w:tcPr>
        <w:p w14:paraId="3F62E0D8" w14:textId="1068BF22"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891503">
            <w:rPr>
              <w:bCs/>
            </w:rPr>
            <w:t>COP</w:t>
          </w:r>
          <w:r w:rsidR="00A52C84">
            <w:rPr>
              <w:bCs/>
            </w:rPr>
            <w:t>-</w:t>
          </w:r>
          <w:r w:rsidR="00BC54CD">
            <w:rPr>
              <w:bCs/>
            </w:rPr>
            <w:t>2</w:t>
          </w:r>
          <w:r w:rsidR="00CD76B2">
            <w:rPr>
              <w:bCs/>
            </w:rPr>
            <w:t>4</w:t>
          </w:r>
          <w:r w:rsidRPr="00623AE3">
            <w:rPr>
              <w:bCs/>
            </w:rPr>
            <w:t>/</w:t>
          </w:r>
          <w:r w:rsidR="00866F4F">
            <w:rPr>
              <w:bCs/>
            </w:rPr>
            <w:t>INF/</w:t>
          </w:r>
          <w:r w:rsidR="00C51C6C">
            <w:rPr>
              <w:bCs/>
            </w:rPr>
            <w:t>5</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DCC2C" w14:textId="77777777" w:rsidR="00095AF7" w:rsidRDefault="00095AF7">
      <w:r>
        <w:t>____________________</w:t>
      </w:r>
    </w:p>
  </w:footnote>
  <w:footnote w:type="continuationSeparator" w:id="0">
    <w:p w14:paraId="6970D5C1" w14:textId="77777777" w:rsidR="00095AF7" w:rsidRDefault="00095AF7">
      <w:r>
        <w:continuationSeparator/>
      </w:r>
    </w:p>
  </w:footnote>
  <w:footnote w:id="1">
    <w:p w14:paraId="185CD37F" w14:textId="1844E7E0" w:rsidR="00F879BA" w:rsidRPr="00F879BA" w:rsidRDefault="00F879BA" w:rsidP="00F879BA">
      <w:pPr>
        <w:pStyle w:val="FootnoteText"/>
        <w:rPr>
          <w:sz w:val="22"/>
          <w:szCs w:val="22"/>
        </w:rPr>
      </w:pPr>
      <w:r w:rsidRPr="00F879BA">
        <w:rPr>
          <w:rStyle w:val="FootnoteReference"/>
          <w:sz w:val="22"/>
          <w:szCs w:val="22"/>
        </w:rPr>
        <w:footnoteRef/>
      </w:r>
      <w:r w:rsidRPr="00F879BA">
        <w:rPr>
          <w:sz w:val="22"/>
          <w:szCs w:val="22"/>
        </w:rPr>
        <w:t xml:space="preserve"> </w:t>
      </w:r>
      <w:r w:rsidR="00C51C6C">
        <w:rPr>
          <w:sz w:val="22"/>
          <w:szCs w:val="22"/>
        </w:rPr>
        <w:tab/>
      </w:r>
      <w:r w:rsidRPr="00F879BA">
        <w:rPr>
          <w:sz w:val="22"/>
          <w:szCs w:val="22"/>
        </w:rPr>
        <w:t xml:space="preserve">Zablotsky, B., Arockiaraj, B., Haile, G., Ng, A. (2024). Daily Screen Time Among Teenagers: United States, July 2021–December 2023. </w:t>
      </w:r>
      <w:r w:rsidRPr="00F879BA">
        <w:rPr>
          <w:i/>
          <w:iCs/>
          <w:sz w:val="22"/>
          <w:szCs w:val="22"/>
        </w:rPr>
        <w:t xml:space="preserve">NCHS Data Brief No. 513. </w:t>
      </w:r>
      <w:hyperlink r:id="rId1" w:history="1">
        <w:r w:rsidRPr="005D7CAB">
          <w:rPr>
            <w:rStyle w:val="Hyperlink"/>
            <w:sz w:val="22"/>
            <w:szCs w:val="22"/>
          </w:rPr>
          <w:t>https://www.cdc.gov/nchs/products/databriefs/db513.htm</w:t>
        </w:r>
      </w:hyperlink>
      <w:r>
        <w:rPr>
          <w:sz w:val="22"/>
          <w:szCs w:val="22"/>
        </w:rPr>
        <w:t xml:space="preserve"> </w:t>
      </w:r>
      <w:r w:rsidRPr="00F879BA">
        <w:rPr>
          <w:sz w:val="22"/>
          <w:szCs w:val="22"/>
        </w:rPr>
        <w:t xml:space="preserve"> </w:t>
      </w:r>
      <w:r>
        <w:rPr>
          <w:sz w:val="22"/>
          <w:szCs w:val="22"/>
        </w:rPr>
        <w:t xml:space="preserve"> </w:t>
      </w:r>
    </w:p>
  </w:footnote>
  <w:footnote w:id="2">
    <w:p w14:paraId="3C2A7DBD" w14:textId="26802B35" w:rsidR="00F879BA" w:rsidRPr="00F879BA" w:rsidRDefault="00F879BA" w:rsidP="00F879BA">
      <w:pPr>
        <w:pStyle w:val="FootnoteText"/>
        <w:rPr>
          <w:sz w:val="22"/>
          <w:szCs w:val="22"/>
        </w:rPr>
      </w:pPr>
      <w:r w:rsidRPr="00F879BA">
        <w:rPr>
          <w:rStyle w:val="FootnoteReference"/>
          <w:sz w:val="22"/>
          <w:szCs w:val="22"/>
        </w:rPr>
        <w:footnoteRef/>
      </w:r>
      <w:r w:rsidRPr="00F879BA">
        <w:rPr>
          <w:sz w:val="22"/>
          <w:szCs w:val="22"/>
        </w:rPr>
        <w:t xml:space="preserve"> </w:t>
      </w:r>
      <w:r w:rsidR="00C51C6C">
        <w:rPr>
          <w:sz w:val="22"/>
          <w:szCs w:val="22"/>
        </w:rPr>
        <w:tab/>
      </w:r>
      <w:r w:rsidRPr="00F879BA">
        <w:rPr>
          <w:sz w:val="22"/>
          <w:szCs w:val="22"/>
        </w:rPr>
        <w:t xml:space="preserve">Surprenant, R., Bezeau, D., Cabot, I., Smith, J., Kim, H. S., &amp; Fitzpatrick, C. (2025). Physical Activity Moderates the Relationship Between Screen Time and Body Dissatisfaction in Early Adulthood. </w:t>
      </w:r>
      <w:r w:rsidRPr="00F879BA">
        <w:rPr>
          <w:i/>
          <w:iCs/>
          <w:sz w:val="22"/>
          <w:szCs w:val="22"/>
        </w:rPr>
        <w:t xml:space="preserve">Health Education &amp; </w:t>
      </w:r>
      <w:proofErr w:type="spellStart"/>
      <w:r w:rsidRPr="00F879BA">
        <w:rPr>
          <w:i/>
          <w:iCs/>
          <w:sz w:val="22"/>
          <w:szCs w:val="22"/>
        </w:rPr>
        <w:t>Behavior</w:t>
      </w:r>
      <w:proofErr w:type="spellEnd"/>
      <w:r w:rsidRPr="00F879BA">
        <w:rPr>
          <w:sz w:val="22"/>
          <w:szCs w:val="22"/>
        </w:rPr>
        <w:t xml:space="preserve">, 10901981251387139. </w:t>
      </w:r>
      <w:hyperlink r:id="rId2" w:history="1">
        <w:r w:rsidRPr="005D7CAB">
          <w:rPr>
            <w:rStyle w:val="Hyperlink"/>
            <w:sz w:val="22"/>
            <w:szCs w:val="22"/>
          </w:rPr>
          <w:t>https://doi.org/10.1177/10901981251387139</w:t>
        </w:r>
      </w:hyperlink>
      <w:r>
        <w:rPr>
          <w:sz w:val="22"/>
          <w:szCs w:val="22"/>
        </w:rPr>
        <w:t xml:space="preserve"> </w:t>
      </w:r>
      <w:r w:rsidRPr="00F879BA">
        <w:rPr>
          <w:sz w:val="22"/>
          <w:szCs w:val="22"/>
        </w:rPr>
        <w:t xml:space="preserve"> </w:t>
      </w:r>
    </w:p>
  </w:footnote>
  <w:footnote w:id="3">
    <w:p w14:paraId="452683E4" w14:textId="1E0657E3" w:rsidR="00F879BA" w:rsidRPr="00F879BA" w:rsidRDefault="00F879BA" w:rsidP="00F879BA">
      <w:pPr>
        <w:pStyle w:val="FootnoteText"/>
        <w:rPr>
          <w:sz w:val="22"/>
          <w:szCs w:val="22"/>
        </w:rPr>
      </w:pPr>
      <w:r w:rsidRPr="00F879BA">
        <w:rPr>
          <w:rStyle w:val="FootnoteReference"/>
          <w:sz w:val="22"/>
          <w:szCs w:val="22"/>
        </w:rPr>
        <w:footnoteRef/>
      </w:r>
      <w:r w:rsidRPr="00F879BA">
        <w:rPr>
          <w:sz w:val="22"/>
          <w:szCs w:val="22"/>
        </w:rPr>
        <w:t xml:space="preserve"> </w:t>
      </w:r>
      <w:r w:rsidR="00C51C6C">
        <w:rPr>
          <w:sz w:val="22"/>
          <w:szCs w:val="22"/>
        </w:rPr>
        <w:tab/>
      </w:r>
      <w:r w:rsidRPr="00F879BA">
        <w:rPr>
          <w:sz w:val="22"/>
          <w:szCs w:val="22"/>
        </w:rPr>
        <w:t>Liao, J., Chen, Z., &amp; Jin, W. (2025). Uncovering predictors of myopia in youth: a secondary data analysis using a machine learning approach</w:t>
      </w:r>
      <w:r w:rsidRPr="00F879BA">
        <w:rPr>
          <w:i/>
          <w:iCs/>
          <w:sz w:val="22"/>
          <w:szCs w:val="22"/>
        </w:rPr>
        <w:t>. Frontiers in Medicine</w:t>
      </w:r>
      <w:r w:rsidRPr="00F879BA">
        <w:rPr>
          <w:sz w:val="22"/>
          <w:szCs w:val="22"/>
        </w:rPr>
        <w:t xml:space="preserve">, 12, 1595320. </w:t>
      </w:r>
      <w:hyperlink r:id="rId3" w:history="1">
        <w:r w:rsidRPr="005D7CAB">
          <w:rPr>
            <w:rStyle w:val="Hyperlink"/>
            <w:sz w:val="22"/>
            <w:szCs w:val="22"/>
          </w:rPr>
          <w:t>https://doi.org/10.3389/fmed.2025.1595320</w:t>
        </w:r>
      </w:hyperlink>
      <w:r>
        <w:rPr>
          <w:sz w:val="22"/>
          <w:szCs w:val="22"/>
        </w:rPr>
        <w:t xml:space="preserve"> </w:t>
      </w:r>
      <w:r w:rsidRPr="00F879BA">
        <w:rPr>
          <w:sz w:val="22"/>
          <w:szCs w:val="22"/>
        </w:rPr>
        <w:t xml:space="preserve"> </w:t>
      </w:r>
      <w:r>
        <w:rPr>
          <w:sz w:val="22"/>
          <w:szCs w:val="22"/>
        </w:rPr>
        <w:t xml:space="preserve"> </w:t>
      </w:r>
    </w:p>
  </w:footnote>
  <w:footnote w:id="4">
    <w:p w14:paraId="719E9F90" w14:textId="74666BD0" w:rsidR="00F879BA" w:rsidRPr="00F879BA" w:rsidRDefault="00F879BA" w:rsidP="00F879BA">
      <w:pPr>
        <w:pStyle w:val="FootnoteText"/>
        <w:rPr>
          <w:sz w:val="22"/>
          <w:szCs w:val="22"/>
        </w:rPr>
      </w:pPr>
      <w:r w:rsidRPr="00F879BA">
        <w:rPr>
          <w:rStyle w:val="FootnoteReference"/>
          <w:sz w:val="22"/>
          <w:szCs w:val="22"/>
        </w:rPr>
        <w:footnoteRef/>
      </w:r>
      <w:r w:rsidRPr="00F879BA">
        <w:rPr>
          <w:sz w:val="22"/>
          <w:szCs w:val="22"/>
        </w:rPr>
        <w:t xml:space="preserve"> </w:t>
      </w:r>
      <w:r w:rsidR="00C51C6C">
        <w:rPr>
          <w:sz w:val="22"/>
          <w:szCs w:val="22"/>
        </w:rPr>
        <w:tab/>
      </w:r>
      <w:r w:rsidRPr="00F879BA">
        <w:rPr>
          <w:sz w:val="22"/>
          <w:szCs w:val="22"/>
        </w:rPr>
        <w:t xml:space="preserve">Iappelli, N. (2025). “Digital Devices and Student Interaction: A Post-Pandemic Examination.” </w:t>
      </w:r>
      <w:r w:rsidRPr="00F879BA">
        <w:rPr>
          <w:i/>
          <w:iCs/>
          <w:sz w:val="22"/>
          <w:szCs w:val="22"/>
        </w:rPr>
        <w:t xml:space="preserve">ERIC. </w:t>
      </w:r>
      <w:r w:rsidRPr="00F879BA">
        <w:rPr>
          <w:sz w:val="22"/>
          <w:szCs w:val="22"/>
        </w:rPr>
        <w:t xml:space="preserve">Date Accessed: December 18, 2025. </w:t>
      </w:r>
      <w:hyperlink r:id="rId4" w:history="1">
        <w:r w:rsidRPr="005D7CAB">
          <w:rPr>
            <w:rStyle w:val="Hyperlink"/>
            <w:sz w:val="22"/>
            <w:szCs w:val="22"/>
          </w:rPr>
          <w:t>https://eric.ed.gov/?q=screen+time+office+of+educational+technology&amp;ff1=subTechnology+Uses+in+Education&amp;ff2=dtySince_2025&amp;id=ED676272</w:t>
        </w:r>
      </w:hyperlink>
      <w:r>
        <w:rPr>
          <w:sz w:val="22"/>
          <w:szCs w:val="22"/>
        </w:rPr>
        <w:t xml:space="preserve"> </w:t>
      </w:r>
      <w:r w:rsidRPr="00F879BA">
        <w:rPr>
          <w:sz w:val="22"/>
          <w:szCs w:val="22"/>
        </w:rPr>
        <w:t xml:space="preserve">  </w:t>
      </w:r>
    </w:p>
  </w:footnote>
  <w:footnote w:id="5">
    <w:p w14:paraId="6D5C3A11" w14:textId="18430E4A" w:rsidR="00F879BA" w:rsidRDefault="00F879BA" w:rsidP="00F879BA">
      <w:pPr>
        <w:pStyle w:val="FootnoteText"/>
      </w:pPr>
      <w:r w:rsidRPr="00F879BA">
        <w:rPr>
          <w:rStyle w:val="FootnoteReference"/>
          <w:sz w:val="22"/>
          <w:szCs w:val="22"/>
        </w:rPr>
        <w:footnoteRef/>
      </w:r>
      <w:r w:rsidRPr="00F879BA">
        <w:rPr>
          <w:sz w:val="22"/>
          <w:szCs w:val="22"/>
        </w:rPr>
        <w:t xml:space="preserve"> </w:t>
      </w:r>
      <w:r w:rsidR="00C51C6C">
        <w:rPr>
          <w:sz w:val="22"/>
          <w:szCs w:val="22"/>
        </w:rPr>
        <w:tab/>
      </w:r>
      <w:r w:rsidRPr="00F879BA">
        <w:rPr>
          <w:sz w:val="22"/>
          <w:szCs w:val="22"/>
        </w:rPr>
        <w:t xml:space="preserve">Rosen, L.D., Carrier, L.M., Cheever, N.A. 2013. Facebook and texting made me do it: Media-induced task-switching while studying. </w:t>
      </w:r>
      <w:r w:rsidRPr="00F879BA">
        <w:rPr>
          <w:i/>
          <w:iCs/>
          <w:sz w:val="22"/>
          <w:szCs w:val="22"/>
        </w:rPr>
        <w:t xml:space="preserve">Computers in Human </w:t>
      </w:r>
      <w:proofErr w:type="spellStart"/>
      <w:r w:rsidRPr="00F879BA">
        <w:rPr>
          <w:i/>
          <w:iCs/>
          <w:sz w:val="22"/>
          <w:szCs w:val="22"/>
        </w:rPr>
        <w:t>Behavior</w:t>
      </w:r>
      <w:proofErr w:type="spellEnd"/>
      <w:r w:rsidRPr="00F879BA">
        <w:rPr>
          <w:sz w:val="22"/>
          <w:szCs w:val="22"/>
        </w:rPr>
        <w:t xml:space="preserve">, 29(3): 948-958. </w:t>
      </w:r>
      <w:hyperlink r:id="rId5" w:history="1">
        <w:r w:rsidRPr="005D7CAB">
          <w:rPr>
            <w:rStyle w:val="Hyperlink"/>
            <w:sz w:val="22"/>
            <w:szCs w:val="22"/>
          </w:rPr>
          <w:t>https://doi.org/10.1016/j.chb.2012.12.001</w:t>
        </w:r>
      </w:hyperlink>
      <w:r>
        <w:rPr>
          <w:sz w:val="22"/>
          <w:szCs w:val="22"/>
        </w:rPr>
        <w:t xml:space="preserve"> </w:t>
      </w:r>
    </w:p>
  </w:footnote>
  <w:footnote w:id="6">
    <w:p w14:paraId="062C879B" w14:textId="5F87ECF2" w:rsidR="00F879BA" w:rsidRPr="00F879BA" w:rsidRDefault="00F879BA" w:rsidP="00F879BA">
      <w:pPr>
        <w:pStyle w:val="FootnoteText"/>
        <w:rPr>
          <w:sz w:val="22"/>
          <w:szCs w:val="22"/>
        </w:rPr>
      </w:pPr>
      <w:r>
        <w:rPr>
          <w:rStyle w:val="FootnoteReference"/>
        </w:rPr>
        <w:footnoteRef/>
      </w:r>
      <w:r>
        <w:t xml:space="preserve"> </w:t>
      </w:r>
      <w:r w:rsidR="00C51C6C">
        <w:tab/>
      </w:r>
      <w:r w:rsidRPr="00F879BA">
        <w:rPr>
          <w:sz w:val="22"/>
          <w:szCs w:val="22"/>
        </w:rPr>
        <w:t xml:space="preserve">Horowitz-Kraus, T., DiFrancesco, M., Greenwood, P., Scott, E., Vannest, J., Hutton, J., Dudley, J., Altaye, M., &amp; Farah, R. (2021). Longer Screen Vs. Reading Time is Related to Greater Functional Connections Between the Salience Network and Executive Functions Regions in Children with Reading Difficulties Vs. Typical Readers. Child Psychiatry &amp; Human Development, (52):681–692. </w:t>
      </w:r>
      <w:hyperlink r:id="rId6" w:history="1">
        <w:r w:rsidRPr="005D7CAB">
          <w:rPr>
            <w:rStyle w:val="Hyperlink"/>
            <w:sz w:val="22"/>
            <w:szCs w:val="22"/>
          </w:rPr>
          <w:t>https://doi.org/10.1007/s10578-020-01053-x-</w:t>
        </w:r>
      </w:hyperlink>
      <w:r>
        <w:rPr>
          <w:sz w:val="22"/>
          <w:szCs w:val="22"/>
        </w:rPr>
        <w:t xml:space="preserve"> </w:t>
      </w:r>
    </w:p>
  </w:footnote>
  <w:footnote w:id="7">
    <w:p w14:paraId="755AE84C" w14:textId="0F191B76" w:rsidR="00F879BA" w:rsidRPr="00F879BA" w:rsidRDefault="00F879BA" w:rsidP="00F879BA">
      <w:pPr>
        <w:pStyle w:val="FootnoteText"/>
        <w:rPr>
          <w:sz w:val="22"/>
          <w:szCs w:val="22"/>
        </w:rPr>
      </w:pPr>
      <w:r w:rsidRPr="00F879BA">
        <w:rPr>
          <w:rStyle w:val="FootnoteReference"/>
          <w:sz w:val="22"/>
          <w:szCs w:val="22"/>
        </w:rPr>
        <w:footnoteRef/>
      </w:r>
      <w:r w:rsidRPr="00F879BA">
        <w:rPr>
          <w:sz w:val="22"/>
          <w:szCs w:val="22"/>
        </w:rPr>
        <w:t xml:space="preserve"> </w:t>
      </w:r>
      <w:r w:rsidR="00C51C6C">
        <w:rPr>
          <w:sz w:val="22"/>
          <w:szCs w:val="22"/>
        </w:rPr>
        <w:tab/>
      </w:r>
      <w:r w:rsidRPr="00F879BA">
        <w:rPr>
          <w:sz w:val="22"/>
          <w:szCs w:val="22"/>
        </w:rPr>
        <w:t xml:space="preserve">Pellas, N. (2024). Effects of Kahoot! on K-12 Students’ Mathematics Achievement and Multi-Screen Addiction. Multimodal Technologies and Interaction, 8(9), 81. </w:t>
      </w:r>
      <w:hyperlink r:id="rId7" w:history="1">
        <w:r w:rsidRPr="005D7CAB">
          <w:rPr>
            <w:rStyle w:val="Hyperlink"/>
            <w:sz w:val="22"/>
            <w:szCs w:val="22"/>
          </w:rPr>
          <w:t>https://doi.org/10.3390/mti8090081</w:t>
        </w:r>
      </w:hyperlink>
    </w:p>
  </w:footnote>
  <w:footnote w:id="8">
    <w:p w14:paraId="3B8EA525" w14:textId="62D48C59" w:rsidR="00F879BA" w:rsidRPr="00F879BA" w:rsidRDefault="00F879BA" w:rsidP="00F879BA">
      <w:pPr>
        <w:pStyle w:val="FootnoteText"/>
        <w:rPr>
          <w:sz w:val="22"/>
          <w:szCs w:val="22"/>
        </w:rPr>
      </w:pPr>
      <w:r w:rsidRPr="00F879BA">
        <w:rPr>
          <w:rStyle w:val="FootnoteReference"/>
          <w:sz w:val="22"/>
          <w:szCs w:val="22"/>
        </w:rPr>
        <w:footnoteRef/>
      </w:r>
      <w:r w:rsidRPr="00F879BA">
        <w:rPr>
          <w:sz w:val="22"/>
          <w:szCs w:val="22"/>
        </w:rPr>
        <w:t xml:space="preserve"> </w:t>
      </w:r>
      <w:r w:rsidR="00C51C6C">
        <w:rPr>
          <w:sz w:val="22"/>
          <w:szCs w:val="22"/>
        </w:rPr>
        <w:tab/>
      </w:r>
      <w:r w:rsidRPr="00F879BA">
        <w:rPr>
          <w:sz w:val="22"/>
          <w:szCs w:val="22"/>
        </w:rPr>
        <w:t xml:space="preserve">Consortium for School Networking. (n.d.) “Creating Effective Responsible Use Policies for Schools.” </w:t>
      </w:r>
      <w:r w:rsidRPr="00F879BA">
        <w:rPr>
          <w:i/>
          <w:iCs/>
          <w:sz w:val="22"/>
          <w:szCs w:val="22"/>
          <w:lang w:val="es-US"/>
        </w:rPr>
        <w:t>COSN</w:t>
      </w:r>
      <w:r w:rsidRPr="00F879BA">
        <w:rPr>
          <w:sz w:val="22"/>
          <w:szCs w:val="22"/>
          <w:lang w:val="es-US"/>
        </w:rPr>
        <w:t xml:space="preserve">. </w:t>
      </w:r>
      <w:r w:rsidRPr="00F879BA">
        <w:rPr>
          <w:sz w:val="22"/>
          <w:szCs w:val="22"/>
        </w:rPr>
        <w:t xml:space="preserve">Date Accessed: December 18, 2025. </w:t>
      </w:r>
      <w:hyperlink r:id="rId8" w:history="1">
        <w:r w:rsidRPr="005D7CAB">
          <w:rPr>
            <w:rStyle w:val="Hyperlink"/>
            <w:sz w:val="22"/>
            <w:szCs w:val="22"/>
          </w:rPr>
          <w:t>https://www.cosn.org/tools-and-resources/resource/creating-effective-responsible-use-policies-for-schools/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2"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8C64C6C"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5567BC">
                            <w:rPr>
                              <w:b/>
                              <w:bCs/>
                              <w:szCs w:val="24"/>
                            </w:rPr>
                            <w:t>child online protection</w:t>
                          </w:r>
                          <w:r>
                            <w:br/>
                          </w:r>
                          <w:r w:rsidR="00BC54CD">
                            <w:rPr>
                              <w:sz w:val="20"/>
                            </w:rPr>
                            <w:t>Twent</w:t>
                          </w:r>
                          <w:r w:rsidR="00225FA7">
                            <w:rPr>
                              <w:sz w:val="20"/>
                            </w:rPr>
                            <w:t>y-</w:t>
                          </w:r>
                          <w:r w:rsidR="00CD76B2">
                            <w:rPr>
                              <w:sz w:val="20"/>
                            </w:rPr>
                            <w:t>fourth</w:t>
                          </w:r>
                          <w:r w:rsidRPr="00130599">
                            <w:rPr>
                              <w:sz w:val="20"/>
                            </w:rPr>
                            <w:t xml:space="preserve"> meeting </w:t>
                          </w:r>
                          <w:r w:rsidR="00225FA7">
                            <w:rPr>
                              <w:sz w:val="20"/>
                            </w:rPr>
                            <w:t>–</w:t>
                          </w:r>
                          <w:r w:rsidR="00B358B2">
                            <w:rPr>
                              <w:sz w:val="20"/>
                            </w:rPr>
                            <w:t xml:space="preserve"> </w:t>
                          </w:r>
                          <w:r w:rsidR="0099790D">
                            <w:rPr>
                              <w:sz w:val="20"/>
                            </w:rPr>
                            <w:t>19</w:t>
                          </w:r>
                          <w:r w:rsidR="00225FA7">
                            <w:rPr>
                              <w:sz w:val="20"/>
                            </w:rPr>
                            <w:t xml:space="preserve"> </w:t>
                          </w:r>
                          <w:r w:rsidR="00CD76B2">
                            <w:rPr>
                              <w:sz w:val="20"/>
                            </w:rPr>
                            <w:t xml:space="preserve">January </w:t>
                          </w:r>
                          <w:r w:rsidR="00225FA7">
                            <w:rPr>
                              <w:sz w:val="20"/>
                            </w:rPr>
                            <w:t>202</w:t>
                          </w:r>
                          <w:r w:rsidR="00CD76B2">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78C64C6C"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5567BC">
                      <w:rPr>
                        <w:b/>
                        <w:bCs/>
                        <w:szCs w:val="24"/>
                      </w:rPr>
                      <w:t>child online protection</w:t>
                    </w:r>
                    <w:r>
                      <w:br/>
                    </w:r>
                    <w:r w:rsidR="00BC54CD">
                      <w:rPr>
                        <w:sz w:val="20"/>
                      </w:rPr>
                      <w:t>Twent</w:t>
                    </w:r>
                    <w:r w:rsidR="00225FA7">
                      <w:rPr>
                        <w:sz w:val="20"/>
                      </w:rPr>
                      <w:t>y-</w:t>
                    </w:r>
                    <w:r w:rsidR="00CD76B2">
                      <w:rPr>
                        <w:sz w:val="20"/>
                      </w:rPr>
                      <w:t>fourth</w:t>
                    </w:r>
                    <w:r w:rsidRPr="00130599">
                      <w:rPr>
                        <w:sz w:val="20"/>
                      </w:rPr>
                      <w:t xml:space="preserve"> meeting </w:t>
                    </w:r>
                    <w:r w:rsidR="00225FA7">
                      <w:rPr>
                        <w:sz w:val="20"/>
                      </w:rPr>
                      <w:t>–</w:t>
                    </w:r>
                    <w:r w:rsidR="00B358B2">
                      <w:rPr>
                        <w:sz w:val="20"/>
                      </w:rPr>
                      <w:t xml:space="preserve"> </w:t>
                    </w:r>
                    <w:r w:rsidR="0099790D">
                      <w:rPr>
                        <w:sz w:val="20"/>
                      </w:rPr>
                      <w:t>19</w:t>
                    </w:r>
                    <w:r w:rsidR="00225FA7">
                      <w:rPr>
                        <w:sz w:val="20"/>
                      </w:rPr>
                      <w:t xml:space="preserve"> </w:t>
                    </w:r>
                    <w:r w:rsidR="00CD76B2">
                      <w:rPr>
                        <w:sz w:val="20"/>
                      </w:rPr>
                      <w:t xml:space="preserve">January </w:t>
                    </w:r>
                    <w:r w:rsidR="00225FA7">
                      <w:rPr>
                        <w:sz w:val="20"/>
                      </w:rPr>
                      <w:t>202</w:t>
                    </w:r>
                    <w:r w:rsidR="00CD76B2">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1A8F"/>
    <w:rsid w:val="00007198"/>
    <w:rsid w:val="000210D4"/>
    <w:rsid w:val="00056F1C"/>
    <w:rsid w:val="00063016"/>
    <w:rsid w:val="00066795"/>
    <w:rsid w:val="00076AF6"/>
    <w:rsid w:val="00085518"/>
    <w:rsid w:val="000859C4"/>
    <w:rsid w:val="00085CF2"/>
    <w:rsid w:val="00095AF7"/>
    <w:rsid w:val="000B1705"/>
    <w:rsid w:val="000D75B2"/>
    <w:rsid w:val="001121F5"/>
    <w:rsid w:val="00130599"/>
    <w:rsid w:val="001400DC"/>
    <w:rsid w:val="00140CE1"/>
    <w:rsid w:val="0017539C"/>
    <w:rsid w:val="00175AC2"/>
    <w:rsid w:val="0017609F"/>
    <w:rsid w:val="001A7D1D"/>
    <w:rsid w:val="001B51DD"/>
    <w:rsid w:val="001C628E"/>
    <w:rsid w:val="001E0F7B"/>
    <w:rsid w:val="001E0FBE"/>
    <w:rsid w:val="002119FD"/>
    <w:rsid w:val="002130E0"/>
    <w:rsid w:val="00225FA7"/>
    <w:rsid w:val="00244F7F"/>
    <w:rsid w:val="00264425"/>
    <w:rsid w:val="00265875"/>
    <w:rsid w:val="0027303B"/>
    <w:rsid w:val="0028109B"/>
    <w:rsid w:val="002A2188"/>
    <w:rsid w:val="002B1F58"/>
    <w:rsid w:val="002C1C7A"/>
    <w:rsid w:val="002C54E2"/>
    <w:rsid w:val="0030160F"/>
    <w:rsid w:val="00320223"/>
    <w:rsid w:val="00322D0D"/>
    <w:rsid w:val="00346C7E"/>
    <w:rsid w:val="00361465"/>
    <w:rsid w:val="003877F5"/>
    <w:rsid w:val="00394091"/>
    <w:rsid w:val="003942D4"/>
    <w:rsid w:val="003958A8"/>
    <w:rsid w:val="003C2533"/>
    <w:rsid w:val="003D5A7F"/>
    <w:rsid w:val="003F2D65"/>
    <w:rsid w:val="004016E2"/>
    <w:rsid w:val="0040435A"/>
    <w:rsid w:val="00416A24"/>
    <w:rsid w:val="00431D9E"/>
    <w:rsid w:val="00433CE8"/>
    <w:rsid w:val="00434A5C"/>
    <w:rsid w:val="004544D9"/>
    <w:rsid w:val="00472BAD"/>
    <w:rsid w:val="00474CAD"/>
    <w:rsid w:val="00484009"/>
    <w:rsid w:val="00490E72"/>
    <w:rsid w:val="00491157"/>
    <w:rsid w:val="004921C8"/>
    <w:rsid w:val="00495B0B"/>
    <w:rsid w:val="004A1B8B"/>
    <w:rsid w:val="004D1851"/>
    <w:rsid w:val="004D599D"/>
    <w:rsid w:val="004E2EA5"/>
    <w:rsid w:val="004E3AEB"/>
    <w:rsid w:val="0050223C"/>
    <w:rsid w:val="005217BD"/>
    <w:rsid w:val="005243FF"/>
    <w:rsid w:val="005567BC"/>
    <w:rsid w:val="00564FBC"/>
    <w:rsid w:val="005800BC"/>
    <w:rsid w:val="00582442"/>
    <w:rsid w:val="005A335D"/>
    <w:rsid w:val="005E2BD5"/>
    <w:rsid w:val="005F3269"/>
    <w:rsid w:val="00604AFD"/>
    <w:rsid w:val="00610DC7"/>
    <w:rsid w:val="00623AE3"/>
    <w:rsid w:val="006273F5"/>
    <w:rsid w:val="0064737F"/>
    <w:rsid w:val="006535F1"/>
    <w:rsid w:val="0065557D"/>
    <w:rsid w:val="00660D50"/>
    <w:rsid w:val="00662984"/>
    <w:rsid w:val="006716BB"/>
    <w:rsid w:val="006B1859"/>
    <w:rsid w:val="006B6680"/>
    <w:rsid w:val="006B6DCC"/>
    <w:rsid w:val="006F5369"/>
    <w:rsid w:val="00702DEF"/>
    <w:rsid w:val="00706861"/>
    <w:rsid w:val="0075051B"/>
    <w:rsid w:val="007602AA"/>
    <w:rsid w:val="00775655"/>
    <w:rsid w:val="00793188"/>
    <w:rsid w:val="00794D34"/>
    <w:rsid w:val="00813E5E"/>
    <w:rsid w:val="0083581B"/>
    <w:rsid w:val="00854BE3"/>
    <w:rsid w:val="00863874"/>
    <w:rsid w:val="00864AFF"/>
    <w:rsid w:val="00865925"/>
    <w:rsid w:val="00866F4F"/>
    <w:rsid w:val="00891503"/>
    <w:rsid w:val="008964B4"/>
    <w:rsid w:val="008B4A6A"/>
    <w:rsid w:val="008C7E27"/>
    <w:rsid w:val="008F7448"/>
    <w:rsid w:val="0090147A"/>
    <w:rsid w:val="009173EF"/>
    <w:rsid w:val="00932906"/>
    <w:rsid w:val="00955751"/>
    <w:rsid w:val="00961B0B"/>
    <w:rsid w:val="00962D33"/>
    <w:rsid w:val="0098503D"/>
    <w:rsid w:val="0099790D"/>
    <w:rsid w:val="009B38C3"/>
    <w:rsid w:val="009C253A"/>
    <w:rsid w:val="009E17BD"/>
    <w:rsid w:val="009E485A"/>
    <w:rsid w:val="00A04CEC"/>
    <w:rsid w:val="00A05885"/>
    <w:rsid w:val="00A27F92"/>
    <w:rsid w:val="00A32257"/>
    <w:rsid w:val="00A36D20"/>
    <w:rsid w:val="00A467DF"/>
    <w:rsid w:val="00A514A4"/>
    <w:rsid w:val="00A52C84"/>
    <w:rsid w:val="00A55622"/>
    <w:rsid w:val="00A83502"/>
    <w:rsid w:val="00AD15B3"/>
    <w:rsid w:val="00AD3606"/>
    <w:rsid w:val="00AD4A3D"/>
    <w:rsid w:val="00AF6E49"/>
    <w:rsid w:val="00B04A67"/>
    <w:rsid w:val="00B0583C"/>
    <w:rsid w:val="00B358B2"/>
    <w:rsid w:val="00B40A81"/>
    <w:rsid w:val="00B44910"/>
    <w:rsid w:val="00B45936"/>
    <w:rsid w:val="00B64669"/>
    <w:rsid w:val="00B72267"/>
    <w:rsid w:val="00B76EB6"/>
    <w:rsid w:val="00B7737B"/>
    <w:rsid w:val="00B824C8"/>
    <w:rsid w:val="00B84B9D"/>
    <w:rsid w:val="00BC062D"/>
    <w:rsid w:val="00BC251A"/>
    <w:rsid w:val="00BC3F65"/>
    <w:rsid w:val="00BC54CD"/>
    <w:rsid w:val="00BC6146"/>
    <w:rsid w:val="00BD032B"/>
    <w:rsid w:val="00BE2640"/>
    <w:rsid w:val="00C01189"/>
    <w:rsid w:val="00C10F2C"/>
    <w:rsid w:val="00C374DE"/>
    <w:rsid w:val="00C47AD4"/>
    <w:rsid w:val="00C51C6C"/>
    <w:rsid w:val="00C52D81"/>
    <w:rsid w:val="00C55198"/>
    <w:rsid w:val="00CA293A"/>
    <w:rsid w:val="00CA6393"/>
    <w:rsid w:val="00CB18FF"/>
    <w:rsid w:val="00CD0C08"/>
    <w:rsid w:val="00CD76B2"/>
    <w:rsid w:val="00CE03FB"/>
    <w:rsid w:val="00CE433C"/>
    <w:rsid w:val="00CF0161"/>
    <w:rsid w:val="00CF33F3"/>
    <w:rsid w:val="00D06183"/>
    <w:rsid w:val="00D22C42"/>
    <w:rsid w:val="00D324A3"/>
    <w:rsid w:val="00D464CC"/>
    <w:rsid w:val="00D53C61"/>
    <w:rsid w:val="00D65041"/>
    <w:rsid w:val="00DB00D5"/>
    <w:rsid w:val="00DB1936"/>
    <w:rsid w:val="00DB384B"/>
    <w:rsid w:val="00DF0189"/>
    <w:rsid w:val="00E06FD5"/>
    <w:rsid w:val="00E10E80"/>
    <w:rsid w:val="00E124F0"/>
    <w:rsid w:val="00E227F3"/>
    <w:rsid w:val="00E545C6"/>
    <w:rsid w:val="00E60F04"/>
    <w:rsid w:val="00E65B24"/>
    <w:rsid w:val="00E854E4"/>
    <w:rsid w:val="00E86DBF"/>
    <w:rsid w:val="00EB0D6F"/>
    <w:rsid w:val="00EB2232"/>
    <w:rsid w:val="00EB5155"/>
    <w:rsid w:val="00EC5337"/>
    <w:rsid w:val="00ED454D"/>
    <w:rsid w:val="00EE49E8"/>
    <w:rsid w:val="00F0400D"/>
    <w:rsid w:val="00F16BAB"/>
    <w:rsid w:val="00F2150A"/>
    <w:rsid w:val="00F231D8"/>
    <w:rsid w:val="00F41345"/>
    <w:rsid w:val="00F44C00"/>
    <w:rsid w:val="00F45D2C"/>
    <w:rsid w:val="00F46C5F"/>
    <w:rsid w:val="00F60A1F"/>
    <w:rsid w:val="00F632C0"/>
    <w:rsid w:val="00F74694"/>
    <w:rsid w:val="00F871BD"/>
    <w:rsid w:val="00F879BA"/>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F0400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CD76B2"/>
    <w:rPr>
      <w:color w:val="605E5C"/>
      <w:shd w:val="clear" w:color="auto" w:fill="E1DFDD"/>
    </w:rPr>
  </w:style>
  <w:style w:type="character" w:styleId="PlaceholderText">
    <w:name w:val="Placeholder Text"/>
    <w:basedOn w:val="DefaultParagraphFont"/>
    <w:uiPriority w:val="99"/>
    <w:semiHidden/>
    <w:rsid w:val="00F871BD"/>
    <w:rPr>
      <w:color w:val="666666"/>
    </w:rPr>
  </w:style>
  <w:style w:type="character" w:customStyle="1" w:styleId="FootnoteTextChar">
    <w:name w:val="Footnote Text Char"/>
    <w:basedOn w:val="DefaultParagraphFont"/>
    <w:link w:val="FootnoteText"/>
    <w:uiPriority w:val="99"/>
    <w:rsid w:val="00F879BA"/>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tia.gov/events-and-meetings/kids-excessive-screen-time-listening-sess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osn.org/tools-and-resources/resource/creating-effective-responsible-use-policies-for-schools/" TargetMode="External"/><Relationship Id="rId3" Type="http://schemas.openxmlformats.org/officeDocument/2006/relationships/hyperlink" Target="https://doi.org/10.3389/fmed.2025.1595320" TargetMode="External"/><Relationship Id="rId7" Type="http://schemas.openxmlformats.org/officeDocument/2006/relationships/hyperlink" Target="https://doi.org/10.3390/mti8090081" TargetMode="External"/><Relationship Id="rId2" Type="http://schemas.openxmlformats.org/officeDocument/2006/relationships/hyperlink" Target="https://doi.org/10.1177/10901981251387139" TargetMode="External"/><Relationship Id="rId1" Type="http://schemas.openxmlformats.org/officeDocument/2006/relationships/hyperlink" Target="https://www.cdc.gov/nchs/products/databriefs/db513.htm" TargetMode="External"/><Relationship Id="rId6" Type="http://schemas.openxmlformats.org/officeDocument/2006/relationships/hyperlink" Target="https://doi.org/10.1007/s10578-020-01053-x-" TargetMode="External"/><Relationship Id="rId5" Type="http://schemas.openxmlformats.org/officeDocument/2006/relationships/hyperlink" Target="https://doi.org/10.1016/j.chb.2012.12.001" TargetMode="External"/><Relationship Id="rId4" Type="http://schemas.openxmlformats.org/officeDocument/2006/relationships/hyperlink" Target="https://eric.ed.gov/?q=screen+time+office+of+educational+technology&amp;ff1=subTechnology+Uses+in+Education&amp;ff2=dtySince_2025&amp;id=ED6762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8B109D-7C44-432F-AFC3-778460EF5A22}">
  <ds:schemaRefs>
    <ds:schemaRef ds:uri="http://purl.org/dc/dcmitype/"/>
    <ds:schemaRef ds:uri="1aaea1ea-72e4-4374-b05e-72e2f16fb7ae"/>
    <ds:schemaRef ds:uri="http://schemas.microsoft.com/office/2006/metadata/properties"/>
    <ds:schemaRef ds:uri="http://schemas.microsoft.com/office/infopath/2007/PartnerControls"/>
    <ds:schemaRef ds:uri="http://www.w3.org/XML/1998/namespace"/>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54E15D30-20CF-4EF6-BE67-8E8AB7BC8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41CC9-85AC-4E50-8B5D-ECAB54222C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4631</Characters>
  <Application>Microsoft Office Word</Application>
  <DocSecurity>4</DocSecurity>
  <Lines>87</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5349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USA - Considerations when addressing children’s excessive screen time</dc:title>
  <dc:subject>ITU Council Working Group on child onlinie protection</dc:subject>
  <dc:creator/>
  <cp:keywords>CWG-COP; C26; Council-26</cp:keywords>
  <dc:description/>
  <cp:lastModifiedBy/>
  <cp:revision>1</cp:revision>
  <dcterms:created xsi:type="dcterms:W3CDTF">2026-01-06T11:39:00Z</dcterms:created>
  <dcterms:modified xsi:type="dcterms:W3CDTF">2026-01-06T11:39:00Z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68537e51-2890-49e6-83a1-9d0d2fc8e3bc</vt:lpwstr>
  </property>
  <property fmtid="{D5CDD505-2E9C-101B-9397-08002B2CF9AE}" pid="3" name="ContentTypeId">
    <vt:lpwstr>0x0101001E46BE2403204D4E844191C3480CD35B</vt:lpwstr>
  </property>
  <property fmtid="{D5CDD505-2E9C-101B-9397-08002B2CF9AE}" pid="4" name="MSIP_Label_1665d9ee-429a-4d5f-97cc-cfb56e044a6e_Enabled">
    <vt:lpwstr>true</vt:lpwstr>
  </property>
  <property fmtid="{D5CDD505-2E9C-101B-9397-08002B2CF9AE}" pid="5" name="MSIP_Label_1665d9ee-429a-4d5f-97cc-cfb56e044a6e_SetDate">
    <vt:lpwstr>2025-12-23T14:49:45Z</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16d66df2-5da1-412e-a208-e9894faf3f7b</vt:lpwstr>
  </property>
  <property fmtid="{D5CDD505-2E9C-101B-9397-08002B2CF9AE}" pid="10" name="MSIP_Label_1665d9ee-429a-4d5f-97cc-cfb56e044a6e_ContentBits">
    <vt:lpwstr>0</vt:lpwstr>
  </property>
  <property fmtid="{D5CDD505-2E9C-101B-9397-08002B2CF9AE}" pid="11" name="MSIP_Label_1665d9ee-429a-4d5f-97cc-cfb56e044a6e_Tag">
    <vt:lpwstr>10, 0, 1, 1</vt:lpwstr>
  </property>
</Properties>
</file>