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5BD27" w14:textId="77777777" w:rsidR="00E227F3" w:rsidRPr="00383C22"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0" w:name="_Hlk133421856"/>
      <w:bookmarkStart w:id="1" w:name="_Hlk133422370"/>
      <w:bookmarkStart w:id="2" w:name="_Hlk133586559"/>
      <w:bookmarkStart w:id="3" w:name="_Hlk133421428"/>
    </w:p>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7539EA" w:rsidRPr="00685040" w14:paraId="42033E86" w14:textId="77777777" w:rsidTr="085DCAE1">
        <w:trPr>
          <w:cantSplit/>
          <w:trHeight w:val="23"/>
        </w:trPr>
        <w:tc>
          <w:tcPr>
            <w:tcW w:w="3969" w:type="dxa"/>
            <w:vMerge w:val="restart"/>
            <w:tcMar>
              <w:left w:w="0" w:type="dxa"/>
            </w:tcMar>
          </w:tcPr>
          <w:p w14:paraId="6C96D832" w14:textId="77777777" w:rsidR="007539EA" w:rsidRPr="00685040" w:rsidRDefault="007539EA" w:rsidP="007453B9">
            <w:pPr>
              <w:tabs>
                <w:tab w:val="left" w:pos="851"/>
              </w:tabs>
              <w:spacing w:before="0" w:line="240" w:lineRule="atLeast"/>
              <w:rPr>
                <w:b/>
              </w:rPr>
            </w:pPr>
            <w:bookmarkStart w:id="4" w:name="dmeeting" w:colFirst="0" w:colLast="0"/>
            <w:bookmarkStart w:id="5" w:name="dnum" w:colFirst="1" w:colLast="1"/>
            <w:bookmarkStart w:id="6" w:name="_Hlk133421839"/>
            <w:bookmarkEnd w:id="0"/>
            <w:bookmarkEnd w:id="1"/>
          </w:p>
        </w:tc>
        <w:tc>
          <w:tcPr>
            <w:tcW w:w="5245" w:type="dxa"/>
          </w:tcPr>
          <w:p w14:paraId="71F0E80D" w14:textId="405C33D2" w:rsidR="007539EA" w:rsidRPr="00685040" w:rsidRDefault="007539EA" w:rsidP="00F979EF">
            <w:pPr>
              <w:tabs>
                <w:tab w:val="left" w:pos="851"/>
              </w:tabs>
              <w:spacing w:before="0" w:after="0" w:line="240" w:lineRule="atLeast"/>
              <w:jc w:val="right"/>
              <w:rPr>
                <w:b/>
                <w:bCs/>
              </w:rPr>
            </w:pPr>
            <w:r w:rsidRPr="589A3A9B">
              <w:rPr>
                <w:b/>
                <w:bCs/>
              </w:rPr>
              <w:t>Document C26/INF/</w:t>
            </w:r>
            <w:r w:rsidR="00F979EF">
              <w:rPr>
                <w:b/>
                <w:bCs/>
              </w:rPr>
              <w:t>23</w:t>
            </w:r>
          </w:p>
        </w:tc>
      </w:tr>
      <w:tr w:rsidR="007539EA" w:rsidRPr="00685040" w14:paraId="6032FDDA" w14:textId="77777777" w:rsidTr="085DCAE1">
        <w:trPr>
          <w:cantSplit/>
        </w:trPr>
        <w:tc>
          <w:tcPr>
            <w:tcW w:w="3969" w:type="dxa"/>
            <w:vMerge/>
          </w:tcPr>
          <w:p w14:paraId="118261A4" w14:textId="77777777" w:rsidR="007539EA" w:rsidRPr="00685040" w:rsidRDefault="007539EA" w:rsidP="007453B9">
            <w:pPr>
              <w:tabs>
                <w:tab w:val="left" w:pos="851"/>
              </w:tabs>
              <w:spacing w:line="240" w:lineRule="atLeast"/>
              <w:rPr>
                <w:b/>
              </w:rPr>
            </w:pPr>
            <w:bookmarkStart w:id="7" w:name="ddate" w:colFirst="1" w:colLast="1"/>
            <w:bookmarkEnd w:id="4"/>
            <w:bookmarkEnd w:id="5"/>
          </w:p>
        </w:tc>
        <w:tc>
          <w:tcPr>
            <w:tcW w:w="5245" w:type="dxa"/>
          </w:tcPr>
          <w:p w14:paraId="51E88494" w14:textId="7CCFFD2D" w:rsidR="007539EA" w:rsidRPr="00685040" w:rsidRDefault="00F979EF" w:rsidP="00F979EF">
            <w:pPr>
              <w:tabs>
                <w:tab w:val="left" w:pos="851"/>
              </w:tabs>
              <w:spacing w:before="0" w:after="0"/>
              <w:jc w:val="right"/>
              <w:rPr>
                <w:b/>
                <w:bCs/>
              </w:rPr>
            </w:pPr>
            <w:r>
              <w:rPr>
                <w:b/>
                <w:bCs/>
              </w:rPr>
              <w:t>24</w:t>
            </w:r>
            <w:r w:rsidR="007539EA" w:rsidRPr="589A3A9B">
              <w:rPr>
                <w:b/>
                <w:bCs/>
              </w:rPr>
              <w:t xml:space="preserve"> </w:t>
            </w:r>
            <w:r w:rsidR="009B7109">
              <w:rPr>
                <w:b/>
                <w:bCs/>
              </w:rPr>
              <w:t>April</w:t>
            </w:r>
            <w:r w:rsidR="007539EA" w:rsidRPr="589A3A9B">
              <w:rPr>
                <w:b/>
                <w:bCs/>
              </w:rPr>
              <w:t xml:space="preserve"> 2026</w:t>
            </w:r>
          </w:p>
        </w:tc>
      </w:tr>
      <w:tr w:rsidR="007539EA" w:rsidRPr="00685040" w14:paraId="136FA3B7" w14:textId="77777777" w:rsidTr="085DCAE1">
        <w:trPr>
          <w:cantSplit/>
          <w:trHeight w:val="23"/>
        </w:trPr>
        <w:tc>
          <w:tcPr>
            <w:tcW w:w="3969" w:type="dxa"/>
            <w:vMerge/>
          </w:tcPr>
          <w:p w14:paraId="1F41771A" w14:textId="77777777" w:rsidR="007539EA" w:rsidRPr="00685040" w:rsidRDefault="007539EA" w:rsidP="007453B9">
            <w:pPr>
              <w:tabs>
                <w:tab w:val="left" w:pos="851"/>
              </w:tabs>
              <w:spacing w:line="240" w:lineRule="atLeast"/>
              <w:rPr>
                <w:b/>
              </w:rPr>
            </w:pPr>
            <w:bookmarkStart w:id="8" w:name="dorlang" w:colFirst="1" w:colLast="1"/>
            <w:bookmarkEnd w:id="7"/>
          </w:p>
        </w:tc>
        <w:tc>
          <w:tcPr>
            <w:tcW w:w="5245" w:type="dxa"/>
          </w:tcPr>
          <w:p w14:paraId="2D82F14B" w14:textId="021032A0" w:rsidR="007539EA" w:rsidRPr="00685040" w:rsidRDefault="007539EA" w:rsidP="00F979EF">
            <w:pPr>
              <w:tabs>
                <w:tab w:val="left" w:pos="851"/>
              </w:tabs>
              <w:spacing w:before="0" w:after="0" w:line="240" w:lineRule="atLeast"/>
              <w:jc w:val="right"/>
              <w:rPr>
                <w:b/>
              </w:rPr>
            </w:pPr>
            <w:r w:rsidRPr="00685040">
              <w:rPr>
                <w:b/>
              </w:rPr>
              <w:t>English</w:t>
            </w:r>
            <w:r w:rsidR="00F979EF">
              <w:rPr>
                <w:b/>
              </w:rPr>
              <w:t xml:space="preserve"> only</w:t>
            </w:r>
          </w:p>
        </w:tc>
      </w:tr>
      <w:tr w:rsidR="007539EA" w:rsidRPr="00685040" w14:paraId="25310F05" w14:textId="77777777" w:rsidTr="085DCAE1">
        <w:trPr>
          <w:cantSplit/>
          <w:trHeight w:val="23"/>
        </w:trPr>
        <w:tc>
          <w:tcPr>
            <w:tcW w:w="3969" w:type="dxa"/>
          </w:tcPr>
          <w:p w14:paraId="3CE85250" w14:textId="77777777" w:rsidR="007539EA" w:rsidRPr="00685040" w:rsidRDefault="007539EA" w:rsidP="007453B9">
            <w:pPr>
              <w:tabs>
                <w:tab w:val="left" w:pos="851"/>
              </w:tabs>
              <w:spacing w:line="240" w:lineRule="atLeast"/>
              <w:rPr>
                <w:b/>
              </w:rPr>
            </w:pPr>
          </w:p>
        </w:tc>
        <w:tc>
          <w:tcPr>
            <w:tcW w:w="5245" w:type="dxa"/>
          </w:tcPr>
          <w:p w14:paraId="37AA8EB2" w14:textId="77777777" w:rsidR="007539EA" w:rsidRPr="00685040" w:rsidRDefault="007539EA" w:rsidP="007453B9">
            <w:pPr>
              <w:tabs>
                <w:tab w:val="left" w:pos="851"/>
              </w:tabs>
              <w:spacing w:before="0" w:line="240" w:lineRule="atLeast"/>
              <w:jc w:val="right"/>
              <w:rPr>
                <w:b/>
              </w:rPr>
            </w:pPr>
          </w:p>
        </w:tc>
      </w:tr>
      <w:tr w:rsidR="007539EA" w:rsidRPr="00685040" w14:paraId="0B2BB6D8" w14:textId="77777777" w:rsidTr="085DCAE1">
        <w:trPr>
          <w:cantSplit/>
        </w:trPr>
        <w:tc>
          <w:tcPr>
            <w:tcW w:w="9214" w:type="dxa"/>
            <w:gridSpan w:val="2"/>
            <w:tcMar>
              <w:left w:w="0" w:type="dxa"/>
            </w:tcMar>
          </w:tcPr>
          <w:p w14:paraId="6619E9D0" w14:textId="77777777" w:rsidR="007539EA" w:rsidRPr="00685040" w:rsidRDefault="007539EA" w:rsidP="00F979EF">
            <w:pPr>
              <w:pStyle w:val="Source"/>
              <w:framePr w:hSpace="0" w:wrap="auto" w:vAnchor="margin" w:hAnchor="text" w:xAlign="left" w:yAlign="inline"/>
            </w:pPr>
            <w:bookmarkStart w:id="9" w:name="dsource" w:colFirst="0" w:colLast="0"/>
            <w:bookmarkEnd w:id="8"/>
            <w:r w:rsidRPr="00685040">
              <w:t>Note by the Secretary-General</w:t>
            </w:r>
          </w:p>
        </w:tc>
      </w:tr>
      <w:tr w:rsidR="007539EA" w:rsidRPr="00685040" w14:paraId="7F6D0C97" w14:textId="77777777" w:rsidTr="085DCAE1">
        <w:trPr>
          <w:cantSplit/>
        </w:trPr>
        <w:tc>
          <w:tcPr>
            <w:tcW w:w="9214" w:type="dxa"/>
            <w:gridSpan w:val="2"/>
            <w:tcMar>
              <w:left w:w="0" w:type="dxa"/>
            </w:tcMar>
          </w:tcPr>
          <w:p w14:paraId="27122DA0" w14:textId="6F1B6B49" w:rsidR="007539EA" w:rsidRPr="00685040" w:rsidRDefault="009B7109" w:rsidP="00F979EF">
            <w:pPr>
              <w:pStyle w:val="Subtitle"/>
              <w:framePr w:hSpace="0" w:wrap="auto" w:hAnchor="text" w:xAlign="left" w:yAlign="inline"/>
              <w:rPr>
                <w:rFonts w:cs="Calibri"/>
                <w:color w:val="000000"/>
                <w:sz w:val="18"/>
                <w:szCs w:val="18"/>
                <w:lang w:eastAsia="en-GB"/>
              </w:rPr>
            </w:pPr>
            <w:bookmarkStart w:id="10" w:name="dtitle1" w:colFirst="0" w:colLast="0"/>
            <w:bookmarkEnd w:id="9"/>
            <w:r>
              <w:t xml:space="preserve">BACKGROUND AND USER GUIDE </w:t>
            </w:r>
            <w:r w:rsidR="00A54C05">
              <w:t>FOR</w:t>
            </w:r>
            <w:r>
              <w:t xml:space="preserve"> THE ITU COMPLIANCE DASHBOARD</w:t>
            </w:r>
          </w:p>
        </w:tc>
      </w:tr>
      <w:tr w:rsidR="007539EA" w:rsidRPr="00F979EF" w14:paraId="13E92B6A" w14:textId="77777777" w:rsidTr="085DCAE1">
        <w:trPr>
          <w:cantSplit/>
        </w:trPr>
        <w:tc>
          <w:tcPr>
            <w:tcW w:w="9214" w:type="dxa"/>
            <w:gridSpan w:val="2"/>
            <w:tcBorders>
              <w:top w:val="single" w:sz="4" w:space="0" w:color="auto"/>
              <w:bottom w:val="single" w:sz="4" w:space="0" w:color="auto"/>
            </w:tcBorders>
            <w:tcMar>
              <w:left w:w="0" w:type="dxa"/>
            </w:tcMar>
          </w:tcPr>
          <w:p w14:paraId="15890946" w14:textId="77777777" w:rsidR="007539EA" w:rsidRPr="00F979EF" w:rsidRDefault="007539EA" w:rsidP="007453B9">
            <w:pPr>
              <w:spacing w:before="160"/>
              <w:rPr>
                <w:b/>
                <w:bCs/>
                <w:sz w:val="26"/>
                <w:szCs w:val="26"/>
              </w:rPr>
            </w:pPr>
            <w:r w:rsidRPr="00F979EF">
              <w:rPr>
                <w:b/>
                <w:bCs/>
                <w:sz w:val="26"/>
                <w:szCs w:val="26"/>
              </w:rPr>
              <w:t>Purpose</w:t>
            </w:r>
          </w:p>
          <w:p w14:paraId="1B8FC8B4" w14:textId="29B37839" w:rsidR="007B1FAE" w:rsidRPr="00F979EF" w:rsidRDefault="33B0CC1E" w:rsidP="007453B9">
            <w:pPr>
              <w:spacing w:before="160"/>
            </w:pPr>
            <w:r w:rsidRPr="00F979EF">
              <w:t>Th</w:t>
            </w:r>
            <w:r w:rsidR="00731064" w:rsidRPr="00F979EF">
              <w:t xml:space="preserve">e </w:t>
            </w:r>
            <w:hyperlink r:id="rId11" w:history="1">
              <w:r w:rsidR="00731064" w:rsidRPr="00F979EF">
                <w:rPr>
                  <w:rStyle w:val="Hyperlink"/>
                </w:rPr>
                <w:t>ITU Compliance</w:t>
              </w:r>
              <w:r w:rsidR="007830FE" w:rsidRPr="00F979EF">
                <w:rPr>
                  <w:rStyle w:val="Hyperlink"/>
                </w:rPr>
                <w:t xml:space="preserve"> Dashboard for Councillors</w:t>
              </w:r>
            </w:hyperlink>
            <w:r w:rsidR="00731064" w:rsidRPr="00F979EF">
              <w:t xml:space="preserve"> </w:t>
            </w:r>
            <w:r w:rsidRPr="00F979EF">
              <w:t>provides enhanced</w:t>
            </w:r>
            <w:r w:rsidR="006C5CA1" w:rsidRPr="00F979EF">
              <w:t xml:space="preserve">, interactive </w:t>
            </w:r>
            <w:r w:rsidRPr="00F979EF">
              <w:t>reporting</w:t>
            </w:r>
            <w:r w:rsidR="006C5CA1" w:rsidRPr="00F979EF">
              <w:t xml:space="preserve"> for Councillors on </w:t>
            </w:r>
            <w:r w:rsidR="00FB33A3" w:rsidRPr="00F979EF">
              <w:t>ITU’s</w:t>
            </w:r>
            <w:r w:rsidR="006C5CA1" w:rsidRPr="00F979EF">
              <w:t xml:space="preserve"> </w:t>
            </w:r>
            <w:r w:rsidR="00FB33A3" w:rsidRPr="00F979EF">
              <w:t>implementation status of oversight recommendations deriving from Internal Audit, External Auditors, and IMAC</w:t>
            </w:r>
            <w:r w:rsidR="00E961D5" w:rsidRPr="00F979EF">
              <w:t xml:space="preserve">. </w:t>
            </w:r>
            <w:r w:rsidR="00943BC1" w:rsidRPr="00F979EF">
              <w:t>This</w:t>
            </w:r>
            <w:r w:rsidR="00E961D5" w:rsidRPr="00F979EF">
              <w:t xml:space="preserve"> </w:t>
            </w:r>
            <w:r w:rsidR="00680B8D" w:rsidRPr="00F979EF">
              <w:t xml:space="preserve">information document </w:t>
            </w:r>
            <w:r w:rsidR="00943BC1" w:rsidRPr="00F979EF">
              <w:t>serves as both a background document and “user guide”</w:t>
            </w:r>
            <w:r w:rsidR="0055502C" w:rsidRPr="00F979EF">
              <w:t xml:space="preserve"> for the tool</w:t>
            </w:r>
            <w:r w:rsidR="49FF93E4" w:rsidRPr="00F979EF">
              <w:t>.</w:t>
            </w:r>
          </w:p>
          <w:p w14:paraId="31437C92" w14:textId="37DFB0D6" w:rsidR="007539EA" w:rsidRPr="00F979EF" w:rsidRDefault="007539EA" w:rsidP="007453B9">
            <w:pPr>
              <w:spacing w:before="160"/>
              <w:rPr>
                <w:b/>
                <w:bCs/>
                <w:sz w:val="26"/>
                <w:szCs w:val="26"/>
              </w:rPr>
            </w:pPr>
            <w:r w:rsidRPr="00F979EF">
              <w:rPr>
                <w:b/>
                <w:bCs/>
                <w:sz w:val="26"/>
                <w:szCs w:val="26"/>
              </w:rPr>
              <w:t>Action required by the Council</w:t>
            </w:r>
          </w:p>
          <w:p w14:paraId="050EC9BB" w14:textId="77777777" w:rsidR="007539EA" w:rsidRPr="00F979EF" w:rsidRDefault="007539EA" w:rsidP="007453B9">
            <w:r w:rsidRPr="00F979EF">
              <w:t xml:space="preserve">This document is transmitted to the Council </w:t>
            </w:r>
            <w:r w:rsidRPr="00F979EF">
              <w:rPr>
                <w:b/>
                <w:bCs/>
              </w:rPr>
              <w:t>for information</w:t>
            </w:r>
            <w:r w:rsidRPr="00F979EF">
              <w:t>.</w:t>
            </w:r>
          </w:p>
          <w:p w14:paraId="235DB27F" w14:textId="77777777" w:rsidR="007539EA" w:rsidRPr="00F979EF" w:rsidRDefault="007539EA" w:rsidP="007453B9">
            <w:r w:rsidRPr="00F979EF">
              <w:t>_______________</w:t>
            </w:r>
          </w:p>
          <w:p w14:paraId="5C958861" w14:textId="77777777" w:rsidR="007539EA" w:rsidRPr="00F979EF" w:rsidRDefault="007539EA" w:rsidP="007453B9">
            <w:pPr>
              <w:spacing w:before="160"/>
              <w:rPr>
                <w:b/>
                <w:bCs/>
                <w:sz w:val="26"/>
                <w:szCs w:val="26"/>
              </w:rPr>
            </w:pPr>
            <w:r w:rsidRPr="00F979EF">
              <w:rPr>
                <w:b/>
                <w:bCs/>
                <w:sz w:val="26"/>
                <w:szCs w:val="26"/>
              </w:rPr>
              <w:t>References</w:t>
            </w:r>
          </w:p>
          <w:p w14:paraId="6F9DCDB2" w14:textId="7C73B9C4" w:rsidR="007539EA" w:rsidRPr="00F979EF" w:rsidRDefault="00F979EF" w:rsidP="007453B9">
            <w:pPr>
              <w:spacing w:after="160"/>
              <w:rPr>
                <w:i/>
                <w:iCs/>
                <w:sz w:val="22"/>
                <w:szCs w:val="22"/>
              </w:rPr>
            </w:pPr>
            <w:r w:rsidRPr="00F979EF">
              <w:rPr>
                <w:i/>
                <w:iCs/>
                <w:sz w:val="22"/>
                <w:szCs w:val="22"/>
              </w:rPr>
              <w:t>Council document</w:t>
            </w:r>
            <w:r w:rsidR="00753C60" w:rsidRPr="00F979EF">
              <w:rPr>
                <w:i/>
                <w:iCs/>
                <w:sz w:val="22"/>
                <w:szCs w:val="22"/>
              </w:rPr>
              <w:t xml:space="preserve"> </w:t>
            </w:r>
            <w:hyperlink r:id="rId12" w:history="1">
              <w:r w:rsidR="00753C60" w:rsidRPr="00F979EF">
                <w:rPr>
                  <w:rStyle w:val="Hyperlink"/>
                  <w:i/>
                  <w:iCs/>
                  <w:sz w:val="22"/>
                  <w:szCs w:val="22"/>
                </w:rPr>
                <w:t>C26/49</w:t>
              </w:r>
            </w:hyperlink>
            <w:r w:rsidRPr="00F979EF">
              <w:rPr>
                <w:i/>
                <w:iCs/>
                <w:sz w:val="22"/>
                <w:szCs w:val="22"/>
              </w:rPr>
              <w:t xml:space="preserve"> on</w:t>
            </w:r>
            <w:r w:rsidR="007539EA" w:rsidRPr="00F979EF">
              <w:rPr>
                <w:i/>
                <w:iCs/>
                <w:sz w:val="22"/>
                <w:szCs w:val="22"/>
              </w:rPr>
              <w:t xml:space="preserve"> </w:t>
            </w:r>
            <w:r w:rsidR="00753C60" w:rsidRPr="00F979EF">
              <w:rPr>
                <w:i/>
                <w:iCs/>
              </w:rPr>
              <w:t>Strengthening R</w:t>
            </w:r>
            <w:r w:rsidR="00E54260" w:rsidRPr="00F979EF">
              <w:rPr>
                <w:i/>
                <w:iCs/>
              </w:rPr>
              <w:t>isk Management</w:t>
            </w:r>
            <w:r w:rsidR="00753C60" w:rsidRPr="00F979EF">
              <w:rPr>
                <w:i/>
                <w:iCs/>
              </w:rPr>
              <w:t xml:space="preserve"> and the Internal Control System</w:t>
            </w:r>
          </w:p>
        </w:tc>
      </w:tr>
      <w:bookmarkEnd w:id="6"/>
      <w:bookmarkEnd w:id="10"/>
    </w:tbl>
    <w:p w14:paraId="55F7EA7B" w14:textId="77777777" w:rsidR="00706EE9" w:rsidRPr="00753C60" w:rsidRDefault="00383C22" w:rsidP="006349A3">
      <w:pPr>
        <w:tabs>
          <w:tab w:val="clear" w:pos="567"/>
          <w:tab w:val="clear" w:pos="1134"/>
          <w:tab w:val="clear" w:pos="1701"/>
          <w:tab w:val="clear" w:pos="2268"/>
          <w:tab w:val="clear" w:pos="2835"/>
        </w:tabs>
        <w:overflowPunct/>
        <w:autoSpaceDE/>
        <w:autoSpaceDN/>
        <w:adjustRightInd/>
        <w:spacing w:before="0"/>
        <w:textAlignment w:val="auto"/>
        <w:rPr>
          <w:b/>
          <w:bCs/>
        </w:rPr>
      </w:pPr>
      <w:r w:rsidRPr="00753C60">
        <w:rPr>
          <w:b/>
          <w:bCs/>
        </w:rPr>
        <w:br w:type="page"/>
      </w:r>
    </w:p>
    <w:p w14:paraId="508E8326" w14:textId="396FFF08" w:rsidR="00706EE9" w:rsidRPr="002F4954" w:rsidRDefault="00706EE9" w:rsidP="00C148DF">
      <w:pPr>
        <w:pStyle w:val="Heading1"/>
      </w:pPr>
      <w:bookmarkStart w:id="11" w:name="_Hlk152235899"/>
      <w:r w:rsidRPr="002F4954">
        <w:lastRenderedPageBreak/>
        <w:t>1</w:t>
      </w:r>
      <w:r w:rsidRPr="002F4954">
        <w:tab/>
      </w:r>
      <w:r w:rsidR="003C732D">
        <w:t>Introduction</w:t>
      </w:r>
    </w:p>
    <w:p w14:paraId="6E74A1B5" w14:textId="39692872" w:rsidR="00E139C6" w:rsidRPr="00E139C6" w:rsidRDefault="00706EE9" w:rsidP="00E139C6">
      <w:pPr>
        <w:tabs>
          <w:tab w:val="clear" w:pos="567"/>
          <w:tab w:val="clear" w:pos="1134"/>
          <w:tab w:val="clear" w:pos="1701"/>
          <w:tab w:val="clear" w:pos="2268"/>
          <w:tab w:val="clear" w:pos="2835"/>
        </w:tabs>
        <w:overflowPunct/>
        <w:autoSpaceDE/>
        <w:autoSpaceDN/>
        <w:adjustRightInd/>
        <w:spacing w:before="0"/>
        <w:textAlignment w:val="auto"/>
        <w:rPr>
          <w:rFonts w:eastAsiaTheme="minorEastAsia"/>
        </w:rPr>
      </w:pPr>
      <w:r w:rsidRPr="002F4954">
        <w:rPr>
          <w:rFonts w:eastAsiaTheme="minorEastAsia"/>
        </w:rPr>
        <w:t>1</w:t>
      </w:r>
      <w:r w:rsidRPr="002F4954">
        <w:rPr>
          <w:rFonts w:eastAsiaTheme="minorEastAsia"/>
        </w:rPr>
        <w:tab/>
      </w:r>
      <w:r w:rsidR="00F42848">
        <w:rPr>
          <w:rFonts w:eastAsiaTheme="minorEastAsia"/>
        </w:rPr>
        <w:t>T</w:t>
      </w:r>
      <w:r w:rsidR="00FD5DA4">
        <w:rPr>
          <w:rFonts w:eastAsiaTheme="minorEastAsia"/>
        </w:rPr>
        <w:t>he</w:t>
      </w:r>
      <w:r w:rsidR="0068717B" w:rsidRPr="00F40E92">
        <w:rPr>
          <w:rFonts w:eastAsiaTheme="minorEastAsia"/>
        </w:rPr>
        <w:t xml:space="preserve"> </w:t>
      </w:r>
      <w:hyperlink r:id="rId13" w:history="1">
        <w:r w:rsidR="0068717B" w:rsidRPr="004C4878">
          <w:rPr>
            <w:rStyle w:val="Hyperlink"/>
            <w:rFonts w:eastAsiaTheme="minorEastAsia"/>
          </w:rPr>
          <w:t>ITU Compliance</w:t>
        </w:r>
        <w:r w:rsidR="007830FE">
          <w:rPr>
            <w:rStyle w:val="Hyperlink"/>
            <w:rFonts w:eastAsiaTheme="minorEastAsia"/>
          </w:rPr>
          <w:t xml:space="preserve"> Dashboard for Councillors</w:t>
        </w:r>
      </w:hyperlink>
      <w:r w:rsidR="0068717B" w:rsidRPr="00F40E92">
        <w:rPr>
          <w:rFonts w:eastAsiaTheme="minorEastAsia"/>
        </w:rPr>
        <w:t xml:space="preserve"> </w:t>
      </w:r>
      <w:r w:rsidR="00F42848">
        <w:rPr>
          <w:rFonts w:eastAsiaTheme="minorEastAsia"/>
        </w:rPr>
        <w:t xml:space="preserve">was </w:t>
      </w:r>
      <w:r w:rsidR="0068717B" w:rsidRPr="00F40E92">
        <w:rPr>
          <w:rFonts w:eastAsiaTheme="minorEastAsia"/>
        </w:rPr>
        <w:t>developed to enhance transparency, accessibility and strategic oversight of the Union’s compliance with recommendations issued by internal and external oversight bodies. The dashboard consolidates information into a single, interactive platform accessible through a web browser.</w:t>
      </w:r>
    </w:p>
    <w:p w14:paraId="1CC0C02B" w14:textId="4692BBC3" w:rsidR="005A7875" w:rsidRDefault="005A7875" w:rsidP="00E139C6">
      <w:pPr>
        <w:tabs>
          <w:tab w:val="clear" w:pos="567"/>
          <w:tab w:val="clear" w:pos="1134"/>
          <w:tab w:val="clear" w:pos="1701"/>
          <w:tab w:val="clear" w:pos="2268"/>
          <w:tab w:val="clear" w:pos="2835"/>
        </w:tabs>
        <w:overflowPunct/>
        <w:autoSpaceDE/>
        <w:autoSpaceDN/>
        <w:adjustRightInd/>
        <w:spacing w:before="0"/>
        <w:textAlignment w:val="auto"/>
      </w:pPr>
      <w:r>
        <w:rPr>
          <w:rFonts w:eastAsiaTheme="minorEastAsia"/>
        </w:rPr>
        <w:t>2</w:t>
      </w:r>
      <w:r>
        <w:rPr>
          <w:rFonts w:eastAsiaTheme="minorEastAsia"/>
        </w:rPr>
        <w:tab/>
      </w:r>
      <w:r w:rsidR="0068717B">
        <w:t>The Compliance Dashboard is intended to provide Councillors with a clear, up</w:t>
      </w:r>
      <w:r w:rsidR="0068717B">
        <w:rPr>
          <w:rFonts w:ascii="Cambria Math" w:hAnsi="Cambria Math" w:cs="Cambria Math"/>
        </w:rPr>
        <w:t>‑</w:t>
      </w:r>
      <w:r w:rsidR="0068717B">
        <w:t>to</w:t>
      </w:r>
      <w:r w:rsidR="0068717B">
        <w:rPr>
          <w:rFonts w:ascii="Cambria Math" w:hAnsi="Cambria Math" w:cs="Cambria Math"/>
        </w:rPr>
        <w:t>‑</w:t>
      </w:r>
      <w:r w:rsidR="0068717B">
        <w:t>date overview of the status of recommendations addressed to the Union, including those emanating from the External Auditor, Internal Audit, and the Independent Management Advisory Committee (IMAC). It is designed to support informed consideration of compliance trends, implementation progress, and areas requiring sustained management attention.</w:t>
      </w:r>
      <w:r w:rsidR="00FE64AE">
        <w:t xml:space="preserve"> The Compliance Dashboard reflects </w:t>
      </w:r>
      <w:r w:rsidR="00E36C5B">
        <w:t xml:space="preserve">all </w:t>
      </w:r>
      <w:r w:rsidR="009B59C4">
        <w:t xml:space="preserve">recommendations </w:t>
      </w:r>
      <w:r w:rsidR="00E36C5B">
        <w:t>since 2016</w:t>
      </w:r>
      <w:r w:rsidR="009B59C4">
        <w:t>.</w:t>
      </w:r>
    </w:p>
    <w:p w14:paraId="44D6ECD1" w14:textId="2E56CBFE" w:rsidR="00037C91" w:rsidRPr="0068717B" w:rsidRDefault="00037C91" w:rsidP="00E139C6">
      <w:pPr>
        <w:tabs>
          <w:tab w:val="clear" w:pos="567"/>
          <w:tab w:val="clear" w:pos="1134"/>
          <w:tab w:val="clear" w:pos="1701"/>
          <w:tab w:val="clear" w:pos="2268"/>
          <w:tab w:val="clear" w:pos="2835"/>
        </w:tabs>
        <w:overflowPunct/>
        <w:autoSpaceDE/>
        <w:autoSpaceDN/>
        <w:adjustRightInd/>
        <w:spacing w:before="0"/>
        <w:textAlignment w:val="auto"/>
      </w:pPr>
      <w:r>
        <w:t>3</w:t>
      </w:r>
      <w:r w:rsidR="00F07C45">
        <w:tab/>
      </w:r>
      <w:r w:rsidR="009E29C7">
        <w:t xml:space="preserve">To avoid duplication and </w:t>
      </w:r>
      <w:r w:rsidR="003E597C">
        <w:t xml:space="preserve">to </w:t>
      </w:r>
      <w:r w:rsidR="009E29C7">
        <w:t>ensure a “single source of truth” for reporting</w:t>
      </w:r>
      <w:r w:rsidR="00613194">
        <w:t xml:space="preserve">, </w:t>
      </w:r>
      <w:r w:rsidR="0051323F">
        <w:t>the recommenda</w:t>
      </w:r>
      <w:r w:rsidR="0051323F" w:rsidRPr="00F979EF">
        <w:t xml:space="preserve">tions of the </w:t>
      </w:r>
      <w:r w:rsidR="00431B5B" w:rsidRPr="00F979EF">
        <w:t>UN</w:t>
      </w:r>
      <w:r w:rsidR="0051323F" w:rsidRPr="00F979EF">
        <w:t xml:space="preserve"> </w:t>
      </w:r>
      <w:r w:rsidR="00431B5B" w:rsidRPr="00F979EF">
        <w:t>Joint Inspection Unit (JIU)</w:t>
      </w:r>
      <w:r w:rsidR="00FE79EC" w:rsidRPr="00F979EF">
        <w:t xml:space="preserve"> are reported </w:t>
      </w:r>
      <w:r w:rsidR="00D83EAD" w:rsidRPr="00F979EF">
        <w:t xml:space="preserve">via the JIU Recommendation Tracking System (RTS) (see </w:t>
      </w:r>
      <w:r w:rsidR="00F979EF" w:rsidRPr="00F979EF">
        <w:t xml:space="preserve">Document </w:t>
      </w:r>
      <w:hyperlink r:id="rId14" w:history="1">
        <w:r w:rsidR="00F979EF" w:rsidRPr="00F979EF">
          <w:rPr>
            <w:rStyle w:val="Hyperlink"/>
          </w:rPr>
          <w:t>C26/INF/17</w:t>
        </w:r>
      </w:hyperlink>
      <w:r w:rsidR="00D83EAD" w:rsidRPr="00F979EF">
        <w:t xml:space="preserve"> on JIU).</w:t>
      </w:r>
    </w:p>
    <w:p w14:paraId="4AB07588" w14:textId="099B3D8C" w:rsidR="003C732D" w:rsidRPr="002F4954" w:rsidRDefault="003C732D" w:rsidP="003C732D">
      <w:pPr>
        <w:pStyle w:val="Heading1"/>
      </w:pPr>
      <w:r>
        <w:t>2</w:t>
      </w:r>
      <w:r w:rsidRPr="002F4954">
        <w:tab/>
      </w:r>
      <w:r w:rsidR="0068717B" w:rsidRPr="0068717B">
        <w:t>User Guide to the Compliance Dashboard</w:t>
      </w:r>
    </w:p>
    <w:p w14:paraId="0301EE20" w14:textId="2062D6D7" w:rsidR="00E405F3" w:rsidRDefault="00037C91" w:rsidP="00E36111">
      <w:pPr>
        <w:tabs>
          <w:tab w:val="clear" w:pos="567"/>
          <w:tab w:val="clear" w:pos="1134"/>
          <w:tab w:val="clear" w:pos="1701"/>
          <w:tab w:val="clear" w:pos="2268"/>
          <w:tab w:val="clear" w:pos="2835"/>
        </w:tabs>
        <w:overflowPunct/>
        <w:autoSpaceDE/>
        <w:autoSpaceDN/>
        <w:adjustRightInd/>
        <w:spacing w:before="0"/>
        <w:textAlignment w:val="auto"/>
      </w:pPr>
      <w:r>
        <w:rPr>
          <w:rFonts w:eastAsiaTheme="minorEastAsia"/>
        </w:rPr>
        <w:t>4</w:t>
      </w:r>
      <w:r w:rsidR="003C732D" w:rsidRPr="002F4954">
        <w:rPr>
          <w:rFonts w:eastAsiaTheme="minorEastAsia"/>
        </w:rPr>
        <w:tab/>
      </w:r>
      <w:r w:rsidR="00E6058E">
        <w:rPr>
          <w:b/>
          <w:bCs/>
          <w:u w:val="single"/>
        </w:rPr>
        <w:t xml:space="preserve">Implementation Status </w:t>
      </w:r>
      <w:r w:rsidR="0068717B" w:rsidRPr="0068717B">
        <w:rPr>
          <w:b/>
          <w:bCs/>
          <w:u w:val="single"/>
        </w:rPr>
        <w:t>page</w:t>
      </w:r>
      <w:r w:rsidR="0068717B">
        <w:t xml:space="preserve">. </w:t>
      </w:r>
      <w:r w:rsidR="00E6058E">
        <w:t>P</w:t>
      </w:r>
      <w:r w:rsidR="0068717B">
        <w:t>rovides a snapshot of the overall compliance landscape</w:t>
      </w:r>
      <w:r w:rsidR="0087425C">
        <w:t xml:space="preserve"> across </w:t>
      </w:r>
      <w:r w:rsidR="00D3308D">
        <w:t>external audit, internal audit, and IMAC recommendations</w:t>
      </w:r>
      <w:r w:rsidR="0068717B">
        <w:t>. It summarizes the total stock of recommendations</w:t>
      </w:r>
      <w:r w:rsidR="00CF1C28">
        <w:t xml:space="preserve"> and</w:t>
      </w:r>
      <w:r w:rsidR="0068717B">
        <w:t xml:space="preserve"> their current implementation status (</w:t>
      </w:r>
      <w:r w:rsidR="00E6058E">
        <w:t>i.e.</w:t>
      </w:r>
      <w:r w:rsidR="0068717B">
        <w:t xml:space="preserve"> </w:t>
      </w:r>
      <w:r w:rsidR="005258AE">
        <w:t xml:space="preserve">closed </w:t>
      </w:r>
      <w:r w:rsidR="00FC74A7">
        <w:t xml:space="preserve">(by the oversight body) and implemented / </w:t>
      </w:r>
      <w:r w:rsidR="0068717B">
        <w:t>implemented</w:t>
      </w:r>
      <w:r w:rsidR="00FC74A7">
        <w:t xml:space="preserve"> /</w:t>
      </w:r>
      <w:r w:rsidR="0068717B">
        <w:t xml:space="preserve"> in progress</w:t>
      </w:r>
      <w:r w:rsidR="00FC74A7">
        <w:t xml:space="preserve"> / not started</w:t>
      </w:r>
      <w:r w:rsidR="0068717B">
        <w:t>).</w:t>
      </w:r>
    </w:p>
    <w:p w14:paraId="18912544" w14:textId="117D702D" w:rsidR="004514E2" w:rsidRDefault="00546016" w:rsidP="00E36111">
      <w:pPr>
        <w:tabs>
          <w:tab w:val="clear" w:pos="567"/>
          <w:tab w:val="clear" w:pos="1134"/>
          <w:tab w:val="clear" w:pos="1701"/>
          <w:tab w:val="clear" w:pos="2268"/>
          <w:tab w:val="clear" w:pos="2835"/>
        </w:tabs>
        <w:overflowPunct/>
        <w:autoSpaceDE/>
        <w:autoSpaceDN/>
        <w:adjustRightInd/>
        <w:spacing w:before="0"/>
        <w:textAlignment w:val="auto"/>
      </w:pPr>
      <w:r>
        <w:t>Please note th</w:t>
      </w:r>
      <w:r w:rsidR="00D96592">
        <w:t xml:space="preserve">e difference between “Closed implemented” and </w:t>
      </w:r>
      <w:r>
        <w:t>“</w:t>
      </w:r>
      <w:r w:rsidR="00D96592">
        <w:t>I</w:t>
      </w:r>
      <w:r>
        <w:t>mplemented”</w:t>
      </w:r>
      <w:r w:rsidR="00D96592">
        <w:t>.</w:t>
      </w:r>
      <w:r w:rsidR="002E0AC6">
        <w:t xml:space="preserve"> “Implemented” indicates </w:t>
      </w:r>
      <w:r w:rsidR="00E405F3">
        <w:t xml:space="preserve">recommendations that have been implemented by </w:t>
      </w:r>
      <w:r w:rsidR="002E0AC6">
        <w:t xml:space="preserve">the </w:t>
      </w:r>
      <w:r w:rsidR="00A812B6">
        <w:t>ITU</w:t>
      </w:r>
      <w:r w:rsidR="00F356E2">
        <w:t xml:space="preserve"> but not yet certified by the issuer</w:t>
      </w:r>
      <w:r w:rsidR="006A28B5">
        <w:t xml:space="preserve">, while </w:t>
      </w:r>
      <w:r w:rsidR="002E0AC6">
        <w:t xml:space="preserve">“Closed implemented” is the status reflected </w:t>
      </w:r>
      <w:r w:rsidR="00326352">
        <w:t>when the issuer of the recommendation (</w:t>
      </w:r>
      <w:r w:rsidR="006C0173">
        <w:t>External Auditors</w:t>
      </w:r>
      <w:r w:rsidR="00721DF7">
        <w:t xml:space="preserve">, Internal Audit, and IMAC) </w:t>
      </w:r>
      <w:r w:rsidR="008168B6">
        <w:t xml:space="preserve">certifies </w:t>
      </w:r>
      <w:r w:rsidR="00F356E2">
        <w:t xml:space="preserve">that </w:t>
      </w:r>
      <w:r w:rsidR="008168B6">
        <w:t xml:space="preserve">implementation status. </w:t>
      </w:r>
      <w:r w:rsidR="001B5A84">
        <w:t xml:space="preserve">The green </w:t>
      </w:r>
      <w:r w:rsidR="00B23AEC">
        <w:t>portions of charts</w:t>
      </w:r>
      <w:r w:rsidR="001B5A84">
        <w:t xml:space="preserve"> on this page of the Dashboard represent the sum of “Implemented” and “Closed Implemented”</w:t>
      </w:r>
      <w:r w:rsidR="00B23AEC">
        <w:t>, while the grey portions of charts represent open recommendations.</w:t>
      </w:r>
    </w:p>
    <w:p w14:paraId="69ACB928" w14:textId="5191B940" w:rsidR="00AC7891" w:rsidRDefault="00C030D5" w:rsidP="00E36111">
      <w:pPr>
        <w:tabs>
          <w:tab w:val="clear" w:pos="567"/>
          <w:tab w:val="clear" w:pos="1134"/>
          <w:tab w:val="clear" w:pos="1701"/>
          <w:tab w:val="clear" w:pos="2268"/>
          <w:tab w:val="clear" w:pos="2835"/>
        </w:tabs>
        <w:overflowPunct/>
        <w:autoSpaceDE/>
        <w:autoSpaceDN/>
        <w:adjustRightInd/>
        <w:spacing w:before="0"/>
        <w:textAlignment w:val="auto"/>
      </w:pPr>
      <w:r w:rsidRPr="00C030D5">
        <w:rPr>
          <w:noProof/>
        </w:rPr>
        <w:drawing>
          <wp:inline distT="0" distB="0" distL="0" distR="0" wp14:anchorId="5E7CA1AB" wp14:editId="5A3F4572">
            <wp:extent cx="5977255" cy="2749550"/>
            <wp:effectExtent l="0" t="0" r="4445" b="0"/>
            <wp:docPr id="207822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26853" name=""/>
                    <pic:cNvPicPr/>
                  </pic:nvPicPr>
                  <pic:blipFill>
                    <a:blip r:embed="rId15"/>
                    <a:stretch>
                      <a:fillRect/>
                    </a:stretch>
                  </pic:blipFill>
                  <pic:spPr>
                    <a:xfrm>
                      <a:off x="0" y="0"/>
                      <a:ext cx="5977255" cy="2749550"/>
                    </a:xfrm>
                    <a:prstGeom prst="rect">
                      <a:avLst/>
                    </a:prstGeom>
                  </pic:spPr>
                </pic:pic>
              </a:graphicData>
            </a:graphic>
          </wp:inline>
        </w:drawing>
      </w:r>
    </w:p>
    <w:p w14:paraId="62857284" w14:textId="3EDCF372" w:rsidR="00EE5067" w:rsidRDefault="00037C91" w:rsidP="007973C1">
      <w:pPr>
        <w:keepNext/>
        <w:tabs>
          <w:tab w:val="clear" w:pos="567"/>
          <w:tab w:val="clear" w:pos="1134"/>
          <w:tab w:val="clear" w:pos="1701"/>
          <w:tab w:val="clear" w:pos="2268"/>
          <w:tab w:val="clear" w:pos="2835"/>
        </w:tabs>
        <w:overflowPunct/>
        <w:autoSpaceDE/>
        <w:autoSpaceDN/>
        <w:adjustRightInd/>
        <w:spacing w:before="0"/>
        <w:textAlignment w:val="auto"/>
        <w:rPr>
          <w:rFonts w:eastAsiaTheme="minorEastAsia"/>
        </w:rPr>
      </w:pPr>
      <w:r>
        <w:rPr>
          <w:rFonts w:eastAsiaTheme="minorEastAsia"/>
        </w:rPr>
        <w:t>5</w:t>
      </w:r>
      <w:r w:rsidR="00891462">
        <w:rPr>
          <w:rFonts w:eastAsiaTheme="minorEastAsia"/>
        </w:rPr>
        <w:tab/>
      </w:r>
      <w:r w:rsidR="003B50DC" w:rsidRPr="003B50DC">
        <w:rPr>
          <w:rFonts w:eastAsiaTheme="minorEastAsia"/>
          <w:b/>
          <w:bCs/>
          <w:u w:val="single"/>
        </w:rPr>
        <w:t xml:space="preserve">Open </w:t>
      </w:r>
      <w:r w:rsidR="0068717B" w:rsidRPr="003B50DC">
        <w:rPr>
          <w:b/>
          <w:bCs/>
          <w:u w:val="single"/>
        </w:rPr>
        <w:t>Recommendations</w:t>
      </w:r>
      <w:r w:rsidR="0068717B" w:rsidRPr="0068717B">
        <w:rPr>
          <w:b/>
          <w:bCs/>
          <w:u w:val="single"/>
        </w:rPr>
        <w:t xml:space="preserve"> </w:t>
      </w:r>
      <w:r w:rsidR="00007A33">
        <w:rPr>
          <w:b/>
          <w:bCs/>
          <w:u w:val="single"/>
        </w:rPr>
        <w:t>page</w:t>
      </w:r>
      <w:r w:rsidR="0068717B">
        <w:t xml:space="preserve">. </w:t>
      </w:r>
      <w:r w:rsidR="00BB7F28">
        <w:t>This</w:t>
      </w:r>
      <w:r w:rsidR="0068717B">
        <w:t xml:space="preserve"> page allows users to explore </w:t>
      </w:r>
      <w:r w:rsidR="000B21E1">
        <w:t xml:space="preserve">all open </w:t>
      </w:r>
      <w:r w:rsidR="0068717B">
        <w:t xml:space="preserve">recommendations, grouped by their </w:t>
      </w:r>
      <w:r w:rsidR="000F4FEF">
        <w:t xml:space="preserve">category (i.e., the source of the recommendation) </w:t>
      </w:r>
      <w:r w:rsidR="0068717B">
        <w:t xml:space="preserve">and </w:t>
      </w:r>
      <w:r w:rsidR="00F67E99">
        <w:lastRenderedPageBreak/>
        <w:t>criticality level</w:t>
      </w:r>
      <w:r w:rsidR="0068717B">
        <w:t xml:space="preserve">. Interactive filters enable Councillors to narrow the analysis to specific oversight bodies or </w:t>
      </w:r>
      <w:r w:rsidR="00F67E99">
        <w:t>criticality levels</w:t>
      </w:r>
      <w:r w:rsidR="0068717B">
        <w:t xml:space="preserve"> of interest, </w:t>
      </w:r>
      <w:r w:rsidR="00E8349A">
        <w:t xml:space="preserve">as well as by year of recommendation issuance, </w:t>
      </w:r>
      <w:r w:rsidR="0068717B">
        <w:t xml:space="preserve">making it possible to understand </w:t>
      </w:r>
      <w:r w:rsidR="003B50DC">
        <w:t xml:space="preserve">the exact recommendations which remain open and </w:t>
      </w:r>
      <w:r w:rsidR="0068717B">
        <w:t>how implementation efforts are evolving across different governance domains</w:t>
      </w:r>
      <w:r w:rsidR="00733035">
        <w:rPr>
          <w:rFonts w:eastAsiaTheme="minorEastAsia"/>
        </w:rPr>
        <w:t>.</w:t>
      </w:r>
    </w:p>
    <w:p w14:paraId="4E118E39" w14:textId="2164CBE1" w:rsidR="00625347" w:rsidRDefault="00C030D5" w:rsidP="00E36111">
      <w:pPr>
        <w:tabs>
          <w:tab w:val="clear" w:pos="567"/>
          <w:tab w:val="clear" w:pos="1134"/>
          <w:tab w:val="clear" w:pos="1701"/>
          <w:tab w:val="clear" w:pos="2268"/>
          <w:tab w:val="clear" w:pos="2835"/>
        </w:tabs>
        <w:overflowPunct/>
        <w:autoSpaceDE/>
        <w:autoSpaceDN/>
        <w:adjustRightInd/>
        <w:spacing w:before="0"/>
        <w:textAlignment w:val="auto"/>
      </w:pPr>
      <w:r w:rsidRPr="00C030D5">
        <w:rPr>
          <w:noProof/>
        </w:rPr>
        <w:drawing>
          <wp:inline distT="0" distB="0" distL="0" distR="0" wp14:anchorId="32EE2A5D" wp14:editId="1F657536">
            <wp:extent cx="5977255" cy="3378200"/>
            <wp:effectExtent l="0" t="0" r="4445" b="0"/>
            <wp:docPr id="144451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17464" name=""/>
                    <pic:cNvPicPr/>
                  </pic:nvPicPr>
                  <pic:blipFill>
                    <a:blip r:embed="rId16"/>
                    <a:stretch>
                      <a:fillRect/>
                    </a:stretch>
                  </pic:blipFill>
                  <pic:spPr>
                    <a:xfrm>
                      <a:off x="0" y="0"/>
                      <a:ext cx="5977255" cy="3378200"/>
                    </a:xfrm>
                    <a:prstGeom prst="rect">
                      <a:avLst/>
                    </a:prstGeom>
                  </pic:spPr>
                </pic:pic>
              </a:graphicData>
            </a:graphic>
          </wp:inline>
        </w:drawing>
      </w:r>
    </w:p>
    <w:p w14:paraId="2E9E71D8" w14:textId="076BFA58" w:rsidR="00E96A1D" w:rsidRPr="0068717B" w:rsidRDefault="00E96A1D" w:rsidP="00E96A1D">
      <w:pPr>
        <w:tabs>
          <w:tab w:val="clear" w:pos="567"/>
          <w:tab w:val="clear" w:pos="1134"/>
          <w:tab w:val="clear" w:pos="1701"/>
          <w:tab w:val="clear" w:pos="2268"/>
          <w:tab w:val="clear" w:pos="2835"/>
        </w:tabs>
        <w:overflowPunct/>
        <w:autoSpaceDE/>
        <w:autoSpaceDN/>
        <w:adjustRightInd/>
        <w:spacing w:before="0"/>
        <w:textAlignment w:val="auto"/>
      </w:pPr>
      <w:r>
        <w:t>6</w:t>
      </w:r>
      <w:r>
        <w:tab/>
      </w:r>
      <w:r w:rsidR="005C5D0B">
        <w:rPr>
          <w:b/>
          <w:bCs/>
          <w:u w:val="single"/>
        </w:rPr>
        <w:t>Recommendations b</w:t>
      </w:r>
      <w:r>
        <w:rPr>
          <w:b/>
          <w:bCs/>
          <w:u w:val="single"/>
        </w:rPr>
        <w:t xml:space="preserve">y Criticality </w:t>
      </w:r>
      <w:r w:rsidR="005C5D0B">
        <w:rPr>
          <w:b/>
          <w:bCs/>
          <w:u w:val="single"/>
        </w:rPr>
        <w:t>page</w:t>
      </w:r>
      <w:r>
        <w:t xml:space="preserve">. The </w:t>
      </w:r>
      <w:r w:rsidR="005C5D0B">
        <w:t>third</w:t>
      </w:r>
      <w:r>
        <w:t xml:space="preserve"> page presents recommendations from</w:t>
      </w:r>
      <w:r w:rsidR="009B32A8">
        <w:t xml:space="preserve"> a priority </w:t>
      </w:r>
      <w:r>
        <w:t xml:space="preserve">perspective, showing </w:t>
      </w:r>
      <w:r w:rsidR="009B32A8">
        <w:t xml:space="preserve">also </w:t>
      </w:r>
      <w:r>
        <w:t xml:space="preserve">how </w:t>
      </w:r>
      <w:r w:rsidR="009B32A8">
        <w:t xml:space="preserve">critical and high priority recommendations are </w:t>
      </w:r>
      <w:r>
        <w:t>distributed across organizational units. It also indicates the average time elapsed between the issuance of recommendations and their implementation, by criticality level. Please note here that “Implemented” represents the sum of “Implemented” and “Closed Implemented” status categories.</w:t>
      </w:r>
    </w:p>
    <w:p w14:paraId="7E7B7C41" w14:textId="450ED2DC" w:rsidR="00007A33" w:rsidRDefault="00C030D5" w:rsidP="00E36111">
      <w:pPr>
        <w:tabs>
          <w:tab w:val="clear" w:pos="567"/>
          <w:tab w:val="clear" w:pos="1134"/>
          <w:tab w:val="clear" w:pos="1701"/>
          <w:tab w:val="clear" w:pos="2268"/>
          <w:tab w:val="clear" w:pos="2835"/>
        </w:tabs>
        <w:overflowPunct/>
        <w:autoSpaceDE/>
        <w:autoSpaceDN/>
        <w:adjustRightInd/>
        <w:spacing w:before="0"/>
        <w:textAlignment w:val="auto"/>
      </w:pPr>
      <w:r w:rsidRPr="00C030D5">
        <w:rPr>
          <w:noProof/>
        </w:rPr>
        <w:drawing>
          <wp:inline distT="0" distB="0" distL="0" distR="0" wp14:anchorId="64BC1F6E" wp14:editId="73BBA70D">
            <wp:extent cx="5977255" cy="3045460"/>
            <wp:effectExtent l="0" t="0" r="4445" b="2540"/>
            <wp:docPr id="68793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1259" name=""/>
                    <pic:cNvPicPr/>
                  </pic:nvPicPr>
                  <pic:blipFill>
                    <a:blip r:embed="rId17"/>
                    <a:stretch>
                      <a:fillRect/>
                    </a:stretch>
                  </pic:blipFill>
                  <pic:spPr>
                    <a:xfrm>
                      <a:off x="0" y="0"/>
                      <a:ext cx="5977255" cy="3045460"/>
                    </a:xfrm>
                    <a:prstGeom prst="rect">
                      <a:avLst/>
                    </a:prstGeom>
                  </pic:spPr>
                </pic:pic>
              </a:graphicData>
            </a:graphic>
          </wp:inline>
        </w:drawing>
      </w:r>
    </w:p>
    <w:p w14:paraId="59DD4E3E" w14:textId="46B4C946" w:rsidR="0003524D" w:rsidRDefault="00E96A1D" w:rsidP="00E36111">
      <w:pPr>
        <w:tabs>
          <w:tab w:val="clear" w:pos="567"/>
          <w:tab w:val="clear" w:pos="1134"/>
          <w:tab w:val="clear" w:pos="1701"/>
          <w:tab w:val="clear" w:pos="2268"/>
          <w:tab w:val="clear" w:pos="2835"/>
        </w:tabs>
        <w:overflowPunct/>
        <w:autoSpaceDE/>
        <w:autoSpaceDN/>
        <w:adjustRightInd/>
        <w:spacing w:before="0"/>
        <w:textAlignment w:val="auto"/>
      </w:pPr>
      <w:r>
        <w:rPr>
          <w:rFonts w:eastAsiaTheme="minorEastAsia"/>
        </w:rPr>
        <w:lastRenderedPageBreak/>
        <w:t>7</w:t>
      </w:r>
      <w:r w:rsidR="00E75448">
        <w:rPr>
          <w:rFonts w:eastAsiaTheme="minorEastAsia"/>
        </w:rPr>
        <w:tab/>
      </w:r>
      <w:r w:rsidR="005D5B4A">
        <w:rPr>
          <w:b/>
          <w:bCs/>
          <w:u w:val="single"/>
        </w:rPr>
        <w:t>Browse All Recommendations</w:t>
      </w:r>
      <w:r w:rsidR="009F567A">
        <w:rPr>
          <w:b/>
          <w:bCs/>
          <w:u w:val="single"/>
        </w:rPr>
        <w:t xml:space="preserve"> page</w:t>
      </w:r>
      <w:r w:rsidR="00BB4E2A">
        <w:t>. Th</w:t>
      </w:r>
      <w:r w:rsidR="005D5B4A">
        <w:t xml:space="preserve">is </w:t>
      </w:r>
      <w:r w:rsidR="00BB4E2A">
        <w:t xml:space="preserve">page provides a detailed, tabular view of </w:t>
      </w:r>
      <w:r w:rsidR="00E36C5B">
        <w:t xml:space="preserve">all </w:t>
      </w:r>
      <w:r w:rsidR="00BB4E2A">
        <w:t xml:space="preserve">recommendations, </w:t>
      </w:r>
      <w:r w:rsidR="003E5C04">
        <w:t>sorted by</w:t>
      </w:r>
      <w:r w:rsidR="00BB4E2A">
        <w:t xml:space="preserve"> </w:t>
      </w:r>
      <w:r w:rsidR="00DD1D1A">
        <w:t xml:space="preserve">category </w:t>
      </w:r>
      <w:r w:rsidR="001905D4">
        <w:t xml:space="preserve">/ </w:t>
      </w:r>
      <w:r w:rsidR="00BB4E2A">
        <w:t>source</w:t>
      </w:r>
      <w:r w:rsidR="00A50CE9">
        <w:t xml:space="preserve"> report</w:t>
      </w:r>
      <w:r w:rsidR="003E5C04">
        <w:t xml:space="preserve"> and including also implementation status</w:t>
      </w:r>
      <w:r w:rsidR="00BB4E2A">
        <w:t xml:space="preserve">. </w:t>
      </w:r>
      <w:r w:rsidR="00287446">
        <w:t xml:space="preserve">Councillors can browse </w:t>
      </w:r>
      <w:r w:rsidR="00CE709F">
        <w:t xml:space="preserve">all </w:t>
      </w:r>
      <w:r w:rsidR="00BB4E2A">
        <w:t>recommendations</w:t>
      </w:r>
      <w:r w:rsidR="00394BD7">
        <w:t xml:space="preserve"> (including those </w:t>
      </w:r>
      <w:r w:rsidR="004155B5">
        <w:t>implemented and closed</w:t>
      </w:r>
      <w:r w:rsidR="00394BD7">
        <w:t>)</w:t>
      </w:r>
      <w:r w:rsidR="00BB4E2A">
        <w:t>. Built</w:t>
      </w:r>
      <w:r w:rsidR="00BB4E2A">
        <w:rPr>
          <w:rFonts w:ascii="Cambria Math" w:hAnsi="Cambria Math" w:cs="Cambria Math"/>
        </w:rPr>
        <w:t>‑</w:t>
      </w:r>
      <w:r w:rsidR="00BB4E2A">
        <w:t>in sorting and filtering functions allow Councillors to focus on selected subsets of recommendations</w:t>
      </w:r>
      <w:r w:rsidR="00CD1185">
        <w:t>.</w:t>
      </w:r>
    </w:p>
    <w:p w14:paraId="27800ED2" w14:textId="38FBFA78" w:rsidR="00CD1185" w:rsidRDefault="00C030D5" w:rsidP="00E36111">
      <w:pPr>
        <w:tabs>
          <w:tab w:val="clear" w:pos="567"/>
          <w:tab w:val="clear" w:pos="1134"/>
          <w:tab w:val="clear" w:pos="1701"/>
          <w:tab w:val="clear" w:pos="2268"/>
          <w:tab w:val="clear" w:pos="2835"/>
        </w:tabs>
        <w:overflowPunct/>
        <w:autoSpaceDE/>
        <w:autoSpaceDN/>
        <w:adjustRightInd/>
        <w:spacing w:before="0"/>
        <w:textAlignment w:val="auto"/>
      </w:pPr>
      <w:r w:rsidRPr="00C030D5">
        <w:rPr>
          <w:noProof/>
        </w:rPr>
        <w:drawing>
          <wp:inline distT="0" distB="0" distL="0" distR="0" wp14:anchorId="35C49334" wp14:editId="34FB83B1">
            <wp:extent cx="5977255" cy="2043430"/>
            <wp:effectExtent l="0" t="0" r="4445" b="0"/>
            <wp:docPr id="160360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02775" name=""/>
                    <pic:cNvPicPr/>
                  </pic:nvPicPr>
                  <pic:blipFill>
                    <a:blip r:embed="rId18"/>
                    <a:stretch>
                      <a:fillRect/>
                    </a:stretch>
                  </pic:blipFill>
                  <pic:spPr>
                    <a:xfrm>
                      <a:off x="0" y="0"/>
                      <a:ext cx="5977255" cy="2043430"/>
                    </a:xfrm>
                    <a:prstGeom prst="rect">
                      <a:avLst/>
                    </a:prstGeom>
                  </pic:spPr>
                </pic:pic>
              </a:graphicData>
            </a:graphic>
          </wp:inline>
        </w:drawing>
      </w:r>
    </w:p>
    <w:p w14:paraId="5FC61711" w14:textId="511F03C2" w:rsidR="0021149A" w:rsidRDefault="0021149A" w:rsidP="00E36111">
      <w:pPr>
        <w:tabs>
          <w:tab w:val="clear" w:pos="567"/>
          <w:tab w:val="clear" w:pos="1134"/>
          <w:tab w:val="clear" w:pos="1701"/>
          <w:tab w:val="clear" w:pos="2268"/>
          <w:tab w:val="clear" w:pos="2835"/>
        </w:tabs>
        <w:overflowPunct/>
        <w:autoSpaceDE/>
        <w:autoSpaceDN/>
        <w:adjustRightInd/>
        <w:spacing w:before="0"/>
        <w:textAlignment w:val="auto"/>
      </w:pPr>
      <w:r>
        <w:t xml:space="preserve">In order to expand the selection </w:t>
      </w:r>
      <w:r w:rsidR="00695C53">
        <w:t xml:space="preserve">and </w:t>
      </w:r>
      <w:r w:rsidR="00DE5950">
        <w:t>browse all recommendations</w:t>
      </w:r>
      <w:r>
        <w:t xml:space="preserve">, Councillors are invited to </w:t>
      </w:r>
      <w:r w:rsidR="00D73DAC">
        <w:t xml:space="preserve">click on the small “plus sign” at the top left of each row, </w:t>
      </w:r>
      <w:r w:rsidR="00A840C4">
        <w:t xml:space="preserve">which allows viewers </w:t>
      </w:r>
      <w:r w:rsidR="00D73DAC">
        <w:t xml:space="preserve">to </w:t>
      </w:r>
      <w:r w:rsidR="00A840C4">
        <w:t>see</w:t>
      </w:r>
      <w:r w:rsidR="00D73DAC">
        <w:t xml:space="preserve"> the text comprising </w:t>
      </w:r>
      <w:r w:rsidR="00A840C4">
        <w:t>each individual recommendation</w:t>
      </w:r>
      <w:r w:rsidR="00744A3E">
        <w:t>, as indicated below.</w:t>
      </w:r>
    </w:p>
    <w:p w14:paraId="2C56BD3F" w14:textId="696AFF08" w:rsidR="00AB0BAA" w:rsidRDefault="003C1C84" w:rsidP="00E36111">
      <w:pPr>
        <w:tabs>
          <w:tab w:val="clear" w:pos="567"/>
          <w:tab w:val="clear" w:pos="1134"/>
          <w:tab w:val="clear" w:pos="1701"/>
          <w:tab w:val="clear" w:pos="2268"/>
          <w:tab w:val="clear" w:pos="2835"/>
        </w:tabs>
        <w:overflowPunct/>
        <w:autoSpaceDE/>
        <w:autoSpaceDN/>
        <w:adjustRightInd/>
        <w:spacing w:before="0"/>
        <w:textAlignment w:val="auto"/>
      </w:pPr>
      <w:r w:rsidRPr="003C1C84">
        <w:rPr>
          <w:noProof/>
        </w:rPr>
        <w:drawing>
          <wp:inline distT="0" distB="0" distL="0" distR="0" wp14:anchorId="2B8B9E49" wp14:editId="75AD4A6D">
            <wp:extent cx="5977255" cy="2770505"/>
            <wp:effectExtent l="0" t="0" r="4445" b="0"/>
            <wp:docPr id="66331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255" cy="2770505"/>
                    </a:xfrm>
                    <a:prstGeom prst="rect">
                      <a:avLst/>
                    </a:prstGeom>
                    <a:noFill/>
                    <a:ln>
                      <a:noFill/>
                    </a:ln>
                  </pic:spPr>
                </pic:pic>
              </a:graphicData>
            </a:graphic>
          </wp:inline>
        </w:drawing>
      </w:r>
    </w:p>
    <w:bookmarkEnd w:id="2"/>
    <w:bookmarkEnd w:id="3"/>
    <w:bookmarkEnd w:id="11"/>
    <w:p w14:paraId="69386EC4" w14:textId="67CE17F7" w:rsidR="003C1C84" w:rsidRPr="00D03BD2" w:rsidRDefault="00F979EF" w:rsidP="00F979EF">
      <w:pPr>
        <w:tabs>
          <w:tab w:val="clear" w:pos="567"/>
          <w:tab w:val="clear" w:pos="1134"/>
          <w:tab w:val="clear" w:pos="1701"/>
          <w:tab w:val="clear" w:pos="2268"/>
          <w:tab w:val="clear" w:pos="2835"/>
        </w:tabs>
        <w:overflowPunct/>
        <w:autoSpaceDE/>
        <w:autoSpaceDN/>
        <w:adjustRightInd/>
        <w:spacing w:before="600" w:after="0"/>
        <w:jc w:val="center"/>
        <w:textAlignment w:val="auto"/>
        <w:rPr>
          <w:rFonts w:eastAsiaTheme="minorEastAsia"/>
        </w:rPr>
      </w:pPr>
      <w:r>
        <w:rPr>
          <w:rFonts w:eastAsiaTheme="minorEastAsia"/>
        </w:rPr>
        <w:t>_____________</w:t>
      </w:r>
    </w:p>
    <w:sectPr w:rsidR="003C1C84" w:rsidRPr="00D03BD2" w:rsidSect="004D63BB">
      <w:footerReference w:type="default" r:id="rId20"/>
      <w:headerReference w:type="first" r:id="rId21"/>
      <w:footerReference w:type="first" r:id="rId22"/>
      <w:pgSz w:w="11907" w:h="16834"/>
      <w:pgMar w:top="1418" w:right="1247" w:bottom="1418" w:left="1247"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D9841" w14:textId="77777777" w:rsidR="008304B2" w:rsidRDefault="008304B2">
      <w:r>
        <w:separator/>
      </w:r>
    </w:p>
  </w:endnote>
  <w:endnote w:type="continuationSeparator" w:id="0">
    <w:p w14:paraId="5560023B" w14:textId="77777777" w:rsidR="008304B2" w:rsidRDefault="00830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147B17" w:rsidRPr="00784011" w14:paraId="54AF47A2" w14:textId="77777777" w:rsidTr="004D59DB">
      <w:trPr>
        <w:jc w:val="center"/>
      </w:trPr>
      <w:tc>
        <w:tcPr>
          <w:tcW w:w="1803" w:type="dxa"/>
          <w:vAlign w:val="center"/>
        </w:tcPr>
        <w:p w14:paraId="544EDF35" w14:textId="77777777" w:rsidR="00147B17" w:rsidRDefault="00147B17" w:rsidP="00147B17">
          <w:pPr>
            <w:pStyle w:val="Header"/>
            <w:jc w:val="left"/>
            <w:rPr>
              <w:noProof/>
            </w:rPr>
          </w:pPr>
          <w:r>
            <w:rPr>
              <w:noProof/>
            </w:rPr>
            <w:t>gDoc #</w:t>
          </w:r>
        </w:p>
      </w:tc>
      <w:tc>
        <w:tcPr>
          <w:tcW w:w="8261" w:type="dxa"/>
        </w:tcPr>
        <w:p w14:paraId="70D5C9E5" w14:textId="5056CEDB" w:rsidR="00147B17" w:rsidRPr="00E06FD5" w:rsidRDefault="00147B17" w:rsidP="00147B1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Pr>
              <w:bCs/>
            </w:rPr>
            <w:t>INF/</w:t>
          </w:r>
          <w:r w:rsidR="00F979EF">
            <w:rPr>
              <w:bCs/>
            </w:rPr>
            <w:t>23</w:t>
          </w:r>
          <w:r>
            <w:rPr>
              <w:bCs/>
            </w:rPr>
            <w:tab/>
          </w:r>
          <w:r>
            <w:fldChar w:fldCharType="begin"/>
          </w:r>
          <w:r>
            <w:instrText>PAGE</w:instrText>
          </w:r>
          <w:r>
            <w:fldChar w:fldCharType="separate"/>
          </w:r>
          <w:r>
            <w:t>1</w:t>
          </w:r>
          <w:r>
            <w:rPr>
              <w:noProof/>
            </w:rPr>
            <w:fldChar w:fldCharType="end"/>
          </w:r>
        </w:p>
      </w:tc>
    </w:tr>
  </w:tbl>
  <w:p w14:paraId="01F39881" w14:textId="77777777" w:rsidR="00147B17" w:rsidRDefault="00147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147B17" w:rsidRPr="00784011" w14:paraId="077CADD2" w14:textId="77777777" w:rsidTr="004D59DB">
      <w:trPr>
        <w:jc w:val="center"/>
      </w:trPr>
      <w:tc>
        <w:tcPr>
          <w:tcW w:w="1803" w:type="dxa"/>
          <w:vAlign w:val="center"/>
        </w:tcPr>
        <w:p w14:paraId="66079819" w14:textId="77777777" w:rsidR="00147B17" w:rsidRPr="006B77F1" w:rsidRDefault="00147B17" w:rsidP="00147B17">
          <w:pPr>
            <w:pStyle w:val="Header"/>
            <w:jc w:val="left"/>
            <w:rPr>
              <w:noProof/>
            </w:rPr>
          </w:pPr>
          <w:hyperlink r:id="rId1" w:history="1">
            <w:r>
              <w:rPr>
                <w:rStyle w:val="Hyperlink"/>
                <w:u w:val="none"/>
              </w:rPr>
              <w:t>council.itu.int/2026</w:t>
            </w:r>
          </w:hyperlink>
        </w:p>
      </w:tc>
      <w:tc>
        <w:tcPr>
          <w:tcW w:w="8261" w:type="dxa"/>
        </w:tcPr>
        <w:p w14:paraId="4C62DB1C" w14:textId="4BA53F0A" w:rsidR="00147B17" w:rsidRPr="00E06FD5" w:rsidRDefault="00147B17" w:rsidP="00147B1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Pr>
              <w:bCs/>
            </w:rPr>
            <w:t>INF/</w:t>
          </w:r>
          <w:r w:rsidR="00F979EF">
            <w:rPr>
              <w:bCs/>
            </w:rPr>
            <w:t>23</w:t>
          </w:r>
          <w:r>
            <w:rPr>
              <w:bCs/>
            </w:rPr>
            <w:tab/>
          </w:r>
          <w:r>
            <w:fldChar w:fldCharType="begin"/>
          </w:r>
          <w:r>
            <w:instrText>PAGE</w:instrText>
          </w:r>
          <w:r>
            <w:fldChar w:fldCharType="separate"/>
          </w:r>
          <w:r>
            <w:t>1</w:t>
          </w:r>
          <w:r>
            <w:rPr>
              <w:noProof/>
            </w:rPr>
            <w:fldChar w:fldCharType="end"/>
          </w:r>
        </w:p>
      </w:tc>
    </w:tr>
  </w:tbl>
  <w:p w14:paraId="00610486" w14:textId="77777777" w:rsidR="00147B17" w:rsidRDefault="00147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5C7F0" w14:textId="77777777" w:rsidR="008304B2" w:rsidRDefault="008304B2">
      <w:r>
        <w:t>____________________</w:t>
      </w:r>
    </w:p>
  </w:footnote>
  <w:footnote w:type="continuationSeparator" w:id="0">
    <w:p w14:paraId="31434D86" w14:textId="77777777" w:rsidR="008304B2" w:rsidRDefault="00830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D7A20" w14:textId="1E263576" w:rsidR="00F17305" w:rsidRDefault="00147B17">
    <w:pPr>
      <w:pStyle w:val="Header"/>
    </w:pPr>
    <w:r>
      <w:rPr>
        <w:noProof/>
      </w:rPr>
      <w:drawing>
        <wp:inline distT="0" distB="0" distL="0" distR="0" wp14:anchorId="3ADDAA76" wp14:editId="64E14C5A">
          <wp:extent cx="5760085" cy="840740"/>
          <wp:effectExtent l="0" t="0" r="0" b="0"/>
          <wp:docPr id="99879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91133" name="Picture 998791133"/>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30DB4"/>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14FE2"/>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21FF5"/>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47E15"/>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4854FD"/>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767FD"/>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B047F4"/>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6E2F88"/>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BE7526"/>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AC4680"/>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562776"/>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E17841"/>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C90FF9"/>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0C22BA"/>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C46243"/>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FD692B"/>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0761BA"/>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314F41"/>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175FAC"/>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C429EF"/>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F3211E"/>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5B4880"/>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66618D"/>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69044A"/>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5E22C2"/>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D30E3D"/>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285EDD"/>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493D1E"/>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80479C"/>
    <w:multiLevelType w:val="multilevel"/>
    <w:tmpl w:val="A6A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4816267">
    <w:abstractNumId w:val="0"/>
  </w:num>
  <w:num w:numId="2" w16cid:durableId="627904605">
    <w:abstractNumId w:val="3"/>
  </w:num>
  <w:num w:numId="3" w16cid:durableId="1094934934">
    <w:abstractNumId w:val="24"/>
  </w:num>
  <w:num w:numId="4" w16cid:durableId="1968656656">
    <w:abstractNumId w:val="29"/>
  </w:num>
  <w:num w:numId="5" w16cid:durableId="370958551">
    <w:abstractNumId w:val="6"/>
  </w:num>
  <w:num w:numId="6" w16cid:durableId="1275406135">
    <w:abstractNumId w:val="2"/>
  </w:num>
  <w:num w:numId="7" w16cid:durableId="662583993">
    <w:abstractNumId w:val="7"/>
  </w:num>
  <w:num w:numId="8" w16cid:durableId="1155295347">
    <w:abstractNumId w:val="5"/>
  </w:num>
  <w:num w:numId="9" w16cid:durableId="1565990058">
    <w:abstractNumId w:val="17"/>
  </w:num>
  <w:num w:numId="10" w16cid:durableId="130754891">
    <w:abstractNumId w:val="11"/>
  </w:num>
  <w:num w:numId="11" w16cid:durableId="1595238753">
    <w:abstractNumId w:val="14"/>
  </w:num>
  <w:num w:numId="12" w16cid:durableId="417095498">
    <w:abstractNumId w:val="27"/>
  </w:num>
  <w:num w:numId="13" w16cid:durableId="222913018">
    <w:abstractNumId w:val="22"/>
  </w:num>
  <w:num w:numId="14" w16cid:durableId="669140171">
    <w:abstractNumId w:val="23"/>
  </w:num>
  <w:num w:numId="15" w16cid:durableId="2047871540">
    <w:abstractNumId w:val="20"/>
  </w:num>
  <w:num w:numId="16" w16cid:durableId="1110659486">
    <w:abstractNumId w:val="4"/>
  </w:num>
  <w:num w:numId="17" w16cid:durableId="2099060270">
    <w:abstractNumId w:val="13"/>
  </w:num>
  <w:num w:numId="18" w16cid:durableId="1866484406">
    <w:abstractNumId w:val="28"/>
  </w:num>
  <w:num w:numId="19" w16cid:durableId="2129735523">
    <w:abstractNumId w:val="26"/>
  </w:num>
  <w:num w:numId="20" w16cid:durableId="1925407329">
    <w:abstractNumId w:val="1"/>
  </w:num>
  <w:num w:numId="21" w16cid:durableId="955714367">
    <w:abstractNumId w:val="21"/>
  </w:num>
  <w:num w:numId="22" w16cid:durableId="362097667">
    <w:abstractNumId w:val="9"/>
  </w:num>
  <w:num w:numId="23" w16cid:durableId="1657802184">
    <w:abstractNumId w:val="10"/>
  </w:num>
  <w:num w:numId="24" w16cid:durableId="252248759">
    <w:abstractNumId w:val="19"/>
  </w:num>
  <w:num w:numId="25" w16cid:durableId="648170788">
    <w:abstractNumId w:val="12"/>
  </w:num>
  <w:num w:numId="26" w16cid:durableId="1137798971">
    <w:abstractNumId w:val="8"/>
  </w:num>
  <w:num w:numId="27" w16cid:durableId="656302178">
    <w:abstractNumId w:val="25"/>
  </w:num>
  <w:num w:numId="28" w16cid:durableId="1609653910">
    <w:abstractNumId w:val="15"/>
  </w:num>
  <w:num w:numId="29" w16cid:durableId="1696729350">
    <w:abstractNumId w:val="16"/>
  </w:num>
  <w:num w:numId="30" w16cid:durableId="9231040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28"/>
    <w:rsid w:val="00001AD5"/>
    <w:rsid w:val="00007255"/>
    <w:rsid w:val="00007A33"/>
    <w:rsid w:val="00011EB3"/>
    <w:rsid w:val="0001222E"/>
    <w:rsid w:val="00013654"/>
    <w:rsid w:val="00013B74"/>
    <w:rsid w:val="00015261"/>
    <w:rsid w:val="00015E36"/>
    <w:rsid w:val="00020302"/>
    <w:rsid w:val="000206FE"/>
    <w:rsid w:val="000210D4"/>
    <w:rsid w:val="0002213D"/>
    <w:rsid w:val="0002216E"/>
    <w:rsid w:val="0003524D"/>
    <w:rsid w:val="0003686C"/>
    <w:rsid w:val="000371AF"/>
    <w:rsid w:val="00037C91"/>
    <w:rsid w:val="000406F4"/>
    <w:rsid w:val="00040862"/>
    <w:rsid w:val="00041DC1"/>
    <w:rsid w:val="0004436F"/>
    <w:rsid w:val="00051154"/>
    <w:rsid w:val="00052FEB"/>
    <w:rsid w:val="00053F4E"/>
    <w:rsid w:val="00054F8B"/>
    <w:rsid w:val="000555C1"/>
    <w:rsid w:val="0005663F"/>
    <w:rsid w:val="0006007D"/>
    <w:rsid w:val="0006074C"/>
    <w:rsid w:val="00063016"/>
    <w:rsid w:val="00064099"/>
    <w:rsid w:val="00064A07"/>
    <w:rsid w:val="000659A1"/>
    <w:rsid w:val="00066795"/>
    <w:rsid w:val="00073B94"/>
    <w:rsid w:val="00076AF6"/>
    <w:rsid w:val="00080E0D"/>
    <w:rsid w:val="00081E5C"/>
    <w:rsid w:val="000826D9"/>
    <w:rsid w:val="000859C0"/>
    <w:rsid w:val="00085CF2"/>
    <w:rsid w:val="0008768A"/>
    <w:rsid w:val="0008774D"/>
    <w:rsid w:val="00090842"/>
    <w:rsid w:val="0009195A"/>
    <w:rsid w:val="00092A67"/>
    <w:rsid w:val="00092B21"/>
    <w:rsid w:val="000965B9"/>
    <w:rsid w:val="000965D9"/>
    <w:rsid w:val="000974FE"/>
    <w:rsid w:val="000A31FD"/>
    <w:rsid w:val="000A34A4"/>
    <w:rsid w:val="000B1705"/>
    <w:rsid w:val="000B21E1"/>
    <w:rsid w:val="000B56B8"/>
    <w:rsid w:val="000B7D10"/>
    <w:rsid w:val="000C2D7C"/>
    <w:rsid w:val="000C5717"/>
    <w:rsid w:val="000D03B4"/>
    <w:rsid w:val="000D10E5"/>
    <w:rsid w:val="000D177C"/>
    <w:rsid w:val="000D44D5"/>
    <w:rsid w:val="000D75B2"/>
    <w:rsid w:val="000E372C"/>
    <w:rsid w:val="000F3F5B"/>
    <w:rsid w:val="000F4FEF"/>
    <w:rsid w:val="000F5DDB"/>
    <w:rsid w:val="00100216"/>
    <w:rsid w:val="00101376"/>
    <w:rsid w:val="0010232F"/>
    <w:rsid w:val="00104B5A"/>
    <w:rsid w:val="0010757B"/>
    <w:rsid w:val="00107DDC"/>
    <w:rsid w:val="001121F5"/>
    <w:rsid w:val="00113A81"/>
    <w:rsid w:val="0011584E"/>
    <w:rsid w:val="00115F35"/>
    <w:rsid w:val="0011619A"/>
    <w:rsid w:val="00120683"/>
    <w:rsid w:val="00124812"/>
    <w:rsid w:val="00126763"/>
    <w:rsid w:val="00131D4D"/>
    <w:rsid w:val="001334EF"/>
    <w:rsid w:val="00135594"/>
    <w:rsid w:val="001400DC"/>
    <w:rsid w:val="00140CE1"/>
    <w:rsid w:val="0014148F"/>
    <w:rsid w:val="0014334F"/>
    <w:rsid w:val="00145904"/>
    <w:rsid w:val="00145B6A"/>
    <w:rsid w:val="00147B17"/>
    <w:rsid w:val="0015189A"/>
    <w:rsid w:val="00154C57"/>
    <w:rsid w:val="001554D1"/>
    <w:rsid w:val="001600FF"/>
    <w:rsid w:val="001619E1"/>
    <w:rsid w:val="00164ABC"/>
    <w:rsid w:val="0016622C"/>
    <w:rsid w:val="00166C01"/>
    <w:rsid w:val="00170A0A"/>
    <w:rsid w:val="00170FE1"/>
    <w:rsid w:val="00172F69"/>
    <w:rsid w:val="00174139"/>
    <w:rsid w:val="0017474D"/>
    <w:rsid w:val="0017539C"/>
    <w:rsid w:val="00175AC2"/>
    <w:rsid w:val="0017609F"/>
    <w:rsid w:val="00176B3B"/>
    <w:rsid w:val="00176F47"/>
    <w:rsid w:val="00177E2E"/>
    <w:rsid w:val="001848C5"/>
    <w:rsid w:val="00185737"/>
    <w:rsid w:val="0019041F"/>
    <w:rsid w:val="001905D4"/>
    <w:rsid w:val="00191C86"/>
    <w:rsid w:val="00196919"/>
    <w:rsid w:val="001A08D2"/>
    <w:rsid w:val="001A2B42"/>
    <w:rsid w:val="001A3154"/>
    <w:rsid w:val="001A67B4"/>
    <w:rsid w:val="001A7D1D"/>
    <w:rsid w:val="001B1393"/>
    <w:rsid w:val="001B4166"/>
    <w:rsid w:val="001B51DD"/>
    <w:rsid w:val="001B5A84"/>
    <w:rsid w:val="001C0D3D"/>
    <w:rsid w:val="001C2C24"/>
    <w:rsid w:val="001C2EFA"/>
    <w:rsid w:val="001C5557"/>
    <w:rsid w:val="001C593C"/>
    <w:rsid w:val="001C628E"/>
    <w:rsid w:val="001D0247"/>
    <w:rsid w:val="001D1171"/>
    <w:rsid w:val="001D2588"/>
    <w:rsid w:val="001D7CDC"/>
    <w:rsid w:val="001E0F7B"/>
    <w:rsid w:val="001E289C"/>
    <w:rsid w:val="001E583F"/>
    <w:rsid w:val="001F3566"/>
    <w:rsid w:val="001F5569"/>
    <w:rsid w:val="001F74C4"/>
    <w:rsid w:val="0020487B"/>
    <w:rsid w:val="0021149A"/>
    <w:rsid w:val="002119FD"/>
    <w:rsid w:val="002130E0"/>
    <w:rsid w:val="00213124"/>
    <w:rsid w:val="00214C36"/>
    <w:rsid w:val="002160CE"/>
    <w:rsid w:val="00221B4C"/>
    <w:rsid w:val="00221F46"/>
    <w:rsid w:val="0022413B"/>
    <w:rsid w:val="00224DBA"/>
    <w:rsid w:val="00226B30"/>
    <w:rsid w:val="002411F3"/>
    <w:rsid w:val="00242D55"/>
    <w:rsid w:val="00243EFC"/>
    <w:rsid w:val="00251E2F"/>
    <w:rsid w:val="00257567"/>
    <w:rsid w:val="00261268"/>
    <w:rsid w:val="0026189C"/>
    <w:rsid w:val="00264425"/>
    <w:rsid w:val="00265875"/>
    <w:rsid w:val="00271B6D"/>
    <w:rsid w:val="0027303B"/>
    <w:rsid w:val="002774FE"/>
    <w:rsid w:val="00277DEA"/>
    <w:rsid w:val="0028081B"/>
    <w:rsid w:val="0028109B"/>
    <w:rsid w:val="00285793"/>
    <w:rsid w:val="00285A15"/>
    <w:rsid w:val="00285BDD"/>
    <w:rsid w:val="00286308"/>
    <w:rsid w:val="00287446"/>
    <w:rsid w:val="002875F1"/>
    <w:rsid w:val="002916B4"/>
    <w:rsid w:val="00297056"/>
    <w:rsid w:val="002970BC"/>
    <w:rsid w:val="002A0615"/>
    <w:rsid w:val="002A133E"/>
    <w:rsid w:val="002A2188"/>
    <w:rsid w:val="002A5B13"/>
    <w:rsid w:val="002B1F58"/>
    <w:rsid w:val="002B2960"/>
    <w:rsid w:val="002B44C5"/>
    <w:rsid w:val="002C1C7A"/>
    <w:rsid w:val="002C3F32"/>
    <w:rsid w:val="002C54E2"/>
    <w:rsid w:val="002D4ECB"/>
    <w:rsid w:val="002E0AC6"/>
    <w:rsid w:val="002E4E53"/>
    <w:rsid w:val="002E55C0"/>
    <w:rsid w:val="002F3C52"/>
    <w:rsid w:val="002F7EDD"/>
    <w:rsid w:val="0030160F"/>
    <w:rsid w:val="00305129"/>
    <w:rsid w:val="00305C54"/>
    <w:rsid w:val="00320223"/>
    <w:rsid w:val="00320CEF"/>
    <w:rsid w:val="00322D0D"/>
    <w:rsid w:val="00325389"/>
    <w:rsid w:val="00326352"/>
    <w:rsid w:val="00326C3E"/>
    <w:rsid w:val="00330B14"/>
    <w:rsid w:val="003333BC"/>
    <w:rsid w:val="00333E95"/>
    <w:rsid w:val="00345301"/>
    <w:rsid w:val="00347667"/>
    <w:rsid w:val="003529FD"/>
    <w:rsid w:val="0035374F"/>
    <w:rsid w:val="00357C9C"/>
    <w:rsid w:val="00360664"/>
    <w:rsid w:val="00361465"/>
    <w:rsid w:val="00362B89"/>
    <w:rsid w:val="003634FE"/>
    <w:rsid w:val="00364BEA"/>
    <w:rsid w:val="00367032"/>
    <w:rsid w:val="00367633"/>
    <w:rsid w:val="00376A04"/>
    <w:rsid w:val="00383C22"/>
    <w:rsid w:val="00385E4F"/>
    <w:rsid w:val="003868BE"/>
    <w:rsid w:val="00386A4A"/>
    <w:rsid w:val="003877F5"/>
    <w:rsid w:val="0039035F"/>
    <w:rsid w:val="00390FA6"/>
    <w:rsid w:val="00391664"/>
    <w:rsid w:val="003936D3"/>
    <w:rsid w:val="003942D4"/>
    <w:rsid w:val="00394BD7"/>
    <w:rsid w:val="003958A8"/>
    <w:rsid w:val="00395B75"/>
    <w:rsid w:val="00397922"/>
    <w:rsid w:val="003A0375"/>
    <w:rsid w:val="003B0B5B"/>
    <w:rsid w:val="003B1F76"/>
    <w:rsid w:val="003B29C2"/>
    <w:rsid w:val="003B4FAF"/>
    <w:rsid w:val="003B50DC"/>
    <w:rsid w:val="003C1876"/>
    <w:rsid w:val="003C1C84"/>
    <w:rsid w:val="003C204A"/>
    <w:rsid w:val="003C2533"/>
    <w:rsid w:val="003C35F6"/>
    <w:rsid w:val="003C3AF9"/>
    <w:rsid w:val="003C4B38"/>
    <w:rsid w:val="003C6C41"/>
    <w:rsid w:val="003C732D"/>
    <w:rsid w:val="003D5424"/>
    <w:rsid w:val="003D5A7F"/>
    <w:rsid w:val="003E1CDF"/>
    <w:rsid w:val="003E2100"/>
    <w:rsid w:val="003E597C"/>
    <w:rsid w:val="003E5C04"/>
    <w:rsid w:val="003F0228"/>
    <w:rsid w:val="003F0937"/>
    <w:rsid w:val="003F0B9F"/>
    <w:rsid w:val="003F46F3"/>
    <w:rsid w:val="003F4E16"/>
    <w:rsid w:val="003F57C2"/>
    <w:rsid w:val="003F658A"/>
    <w:rsid w:val="003F6821"/>
    <w:rsid w:val="00402208"/>
    <w:rsid w:val="0040435A"/>
    <w:rsid w:val="00406C66"/>
    <w:rsid w:val="004100DF"/>
    <w:rsid w:val="004155B5"/>
    <w:rsid w:val="00416A24"/>
    <w:rsid w:val="00420CC7"/>
    <w:rsid w:val="00420ED1"/>
    <w:rsid w:val="00426113"/>
    <w:rsid w:val="00426F98"/>
    <w:rsid w:val="00431642"/>
    <w:rsid w:val="00431B5B"/>
    <w:rsid w:val="00431D9E"/>
    <w:rsid w:val="00432ABF"/>
    <w:rsid w:val="00433CE8"/>
    <w:rsid w:val="00433E94"/>
    <w:rsid w:val="00434A5C"/>
    <w:rsid w:val="004372AD"/>
    <w:rsid w:val="004437F4"/>
    <w:rsid w:val="00444456"/>
    <w:rsid w:val="00445EED"/>
    <w:rsid w:val="004514E2"/>
    <w:rsid w:val="00452D98"/>
    <w:rsid w:val="00453079"/>
    <w:rsid w:val="004544D9"/>
    <w:rsid w:val="00454D1F"/>
    <w:rsid w:val="00455A8C"/>
    <w:rsid w:val="004638B3"/>
    <w:rsid w:val="00463BB7"/>
    <w:rsid w:val="004701B5"/>
    <w:rsid w:val="00472BAD"/>
    <w:rsid w:val="00472C4B"/>
    <w:rsid w:val="00472DF5"/>
    <w:rsid w:val="00475D18"/>
    <w:rsid w:val="004763AE"/>
    <w:rsid w:val="00476E84"/>
    <w:rsid w:val="0047769C"/>
    <w:rsid w:val="00481C78"/>
    <w:rsid w:val="00481DCE"/>
    <w:rsid w:val="0048278A"/>
    <w:rsid w:val="00484009"/>
    <w:rsid w:val="00486FAE"/>
    <w:rsid w:val="00490E72"/>
    <w:rsid w:val="00491157"/>
    <w:rsid w:val="00491BA9"/>
    <w:rsid w:val="004921C8"/>
    <w:rsid w:val="0049356B"/>
    <w:rsid w:val="004935FD"/>
    <w:rsid w:val="0049369C"/>
    <w:rsid w:val="00494A31"/>
    <w:rsid w:val="00495615"/>
    <w:rsid w:val="00495B0B"/>
    <w:rsid w:val="004A1B8B"/>
    <w:rsid w:val="004A1D46"/>
    <w:rsid w:val="004B19EF"/>
    <w:rsid w:val="004B24CE"/>
    <w:rsid w:val="004C4878"/>
    <w:rsid w:val="004C71A2"/>
    <w:rsid w:val="004D007E"/>
    <w:rsid w:val="004D1851"/>
    <w:rsid w:val="004D599D"/>
    <w:rsid w:val="004D63BB"/>
    <w:rsid w:val="004E0CE9"/>
    <w:rsid w:val="004E2EA5"/>
    <w:rsid w:val="004E3AEB"/>
    <w:rsid w:val="004E775B"/>
    <w:rsid w:val="004F36F0"/>
    <w:rsid w:val="004F3E71"/>
    <w:rsid w:val="004F5944"/>
    <w:rsid w:val="0050223C"/>
    <w:rsid w:val="00502E4C"/>
    <w:rsid w:val="00504A9F"/>
    <w:rsid w:val="00504ED7"/>
    <w:rsid w:val="00512087"/>
    <w:rsid w:val="0051323F"/>
    <w:rsid w:val="0052118F"/>
    <w:rsid w:val="00523A89"/>
    <w:rsid w:val="005243FF"/>
    <w:rsid w:val="005258AE"/>
    <w:rsid w:val="00525FD0"/>
    <w:rsid w:val="005359B1"/>
    <w:rsid w:val="0053639B"/>
    <w:rsid w:val="00537071"/>
    <w:rsid w:val="005424FE"/>
    <w:rsid w:val="00546016"/>
    <w:rsid w:val="00547095"/>
    <w:rsid w:val="00551F9E"/>
    <w:rsid w:val="00554269"/>
    <w:rsid w:val="0055502C"/>
    <w:rsid w:val="00555CEA"/>
    <w:rsid w:val="00556DFB"/>
    <w:rsid w:val="00556FAC"/>
    <w:rsid w:val="00560E5F"/>
    <w:rsid w:val="00564FBC"/>
    <w:rsid w:val="00574963"/>
    <w:rsid w:val="005800BC"/>
    <w:rsid w:val="005805C3"/>
    <w:rsid w:val="00581180"/>
    <w:rsid w:val="00582442"/>
    <w:rsid w:val="0058427A"/>
    <w:rsid w:val="005859E3"/>
    <w:rsid w:val="005960A5"/>
    <w:rsid w:val="00597047"/>
    <w:rsid w:val="005A03C0"/>
    <w:rsid w:val="005A5725"/>
    <w:rsid w:val="005A5837"/>
    <w:rsid w:val="005A740F"/>
    <w:rsid w:val="005A7875"/>
    <w:rsid w:val="005A7DB0"/>
    <w:rsid w:val="005B43A1"/>
    <w:rsid w:val="005C27EA"/>
    <w:rsid w:val="005C39CB"/>
    <w:rsid w:val="005C4E2C"/>
    <w:rsid w:val="005C5D0B"/>
    <w:rsid w:val="005C649B"/>
    <w:rsid w:val="005D2AAE"/>
    <w:rsid w:val="005D39B2"/>
    <w:rsid w:val="005D39FC"/>
    <w:rsid w:val="005D5B4A"/>
    <w:rsid w:val="005E6D12"/>
    <w:rsid w:val="005F3269"/>
    <w:rsid w:val="00601C68"/>
    <w:rsid w:val="00605C11"/>
    <w:rsid w:val="0061071E"/>
    <w:rsid w:val="00610CBB"/>
    <w:rsid w:val="00612895"/>
    <w:rsid w:val="00613194"/>
    <w:rsid w:val="00613617"/>
    <w:rsid w:val="00617AAA"/>
    <w:rsid w:val="006239F9"/>
    <w:rsid w:val="00623AE3"/>
    <w:rsid w:val="00624073"/>
    <w:rsid w:val="00624784"/>
    <w:rsid w:val="00624DB0"/>
    <w:rsid w:val="00625347"/>
    <w:rsid w:val="006336DB"/>
    <w:rsid w:val="006349A3"/>
    <w:rsid w:val="0064737F"/>
    <w:rsid w:val="00651D69"/>
    <w:rsid w:val="00651FAA"/>
    <w:rsid w:val="00652F87"/>
    <w:rsid w:val="006535F1"/>
    <w:rsid w:val="0065557D"/>
    <w:rsid w:val="006570F3"/>
    <w:rsid w:val="00660D50"/>
    <w:rsid w:val="00661AD0"/>
    <w:rsid w:val="00662984"/>
    <w:rsid w:val="0066618A"/>
    <w:rsid w:val="00667444"/>
    <w:rsid w:val="006678C1"/>
    <w:rsid w:val="00667E7B"/>
    <w:rsid w:val="006713C4"/>
    <w:rsid w:val="006716BB"/>
    <w:rsid w:val="00674657"/>
    <w:rsid w:val="00680B8D"/>
    <w:rsid w:val="00683A19"/>
    <w:rsid w:val="0068717B"/>
    <w:rsid w:val="00692A40"/>
    <w:rsid w:val="00692DE5"/>
    <w:rsid w:val="00692E30"/>
    <w:rsid w:val="0069376F"/>
    <w:rsid w:val="006944E8"/>
    <w:rsid w:val="00695C53"/>
    <w:rsid w:val="006A28B5"/>
    <w:rsid w:val="006A2F4B"/>
    <w:rsid w:val="006A3766"/>
    <w:rsid w:val="006A4D94"/>
    <w:rsid w:val="006A5D77"/>
    <w:rsid w:val="006A6858"/>
    <w:rsid w:val="006B1859"/>
    <w:rsid w:val="006B6680"/>
    <w:rsid w:val="006B6DCC"/>
    <w:rsid w:val="006B77F1"/>
    <w:rsid w:val="006C0173"/>
    <w:rsid w:val="006C1FDB"/>
    <w:rsid w:val="006C43A2"/>
    <w:rsid w:val="006C5CA1"/>
    <w:rsid w:val="006D0901"/>
    <w:rsid w:val="006D53D4"/>
    <w:rsid w:val="006D675B"/>
    <w:rsid w:val="006D7C35"/>
    <w:rsid w:val="006E0F2A"/>
    <w:rsid w:val="006E2370"/>
    <w:rsid w:val="006F14FC"/>
    <w:rsid w:val="006F5167"/>
    <w:rsid w:val="006F7761"/>
    <w:rsid w:val="00700335"/>
    <w:rsid w:val="0070199A"/>
    <w:rsid w:val="00702817"/>
    <w:rsid w:val="00702DEF"/>
    <w:rsid w:val="00706861"/>
    <w:rsid w:val="00706EE9"/>
    <w:rsid w:val="00707930"/>
    <w:rsid w:val="00711EDA"/>
    <w:rsid w:val="007145E1"/>
    <w:rsid w:val="00717560"/>
    <w:rsid w:val="00721DF7"/>
    <w:rsid w:val="00722551"/>
    <w:rsid w:val="0072678D"/>
    <w:rsid w:val="00731064"/>
    <w:rsid w:val="00733035"/>
    <w:rsid w:val="007356A8"/>
    <w:rsid w:val="00744A0C"/>
    <w:rsid w:val="00744A3E"/>
    <w:rsid w:val="007453B9"/>
    <w:rsid w:val="00745534"/>
    <w:rsid w:val="0075051B"/>
    <w:rsid w:val="00752280"/>
    <w:rsid w:val="007528E3"/>
    <w:rsid w:val="00753285"/>
    <w:rsid w:val="007539EA"/>
    <w:rsid w:val="00753C60"/>
    <w:rsid w:val="0076318B"/>
    <w:rsid w:val="00765C89"/>
    <w:rsid w:val="007674A0"/>
    <w:rsid w:val="00770E7A"/>
    <w:rsid w:val="0077110E"/>
    <w:rsid w:val="0077420F"/>
    <w:rsid w:val="007745EE"/>
    <w:rsid w:val="00774C7E"/>
    <w:rsid w:val="00776BC4"/>
    <w:rsid w:val="007830FE"/>
    <w:rsid w:val="0078713C"/>
    <w:rsid w:val="0079035E"/>
    <w:rsid w:val="00791D67"/>
    <w:rsid w:val="00793188"/>
    <w:rsid w:val="00794D34"/>
    <w:rsid w:val="007973C1"/>
    <w:rsid w:val="007A0312"/>
    <w:rsid w:val="007A34B4"/>
    <w:rsid w:val="007A3FCD"/>
    <w:rsid w:val="007B19CF"/>
    <w:rsid w:val="007B1FAE"/>
    <w:rsid w:val="007B21A7"/>
    <w:rsid w:val="007C01D4"/>
    <w:rsid w:val="007C334D"/>
    <w:rsid w:val="007C75B9"/>
    <w:rsid w:val="007D01AF"/>
    <w:rsid w:val="007D0CA4"/>
    <w:rsid w:val="007D46CF"/>
    <w:rsid w:val="007E73AA"/>
    <w:rsid w:val="007F258E"/>
    <w:rsid w:val="007F3CAF"/>
    <w:rsid w:val="007F5F31"/>
    <w:rsid w:val="008005EE"/>
    <w:rsid w:val="008043DA"/>
    <w:rsid w:val="008075B6"/>
    <w:rsid w:val="008079C7"/>
    <w:rsid w:val="0081326B"/>
    <w:rsid w:val="00813E5E"/>
    <w:rsid w:val="0081571F"/>
    <w:rsid w:val="00816461"/>
    <w:rsid w:val="008168B6"/>
    <w:rsid w:val="00816AE5"/>
    <w:rsid w:val="008233AE"/>
    <w:rsid w:val="00825402"/>
    <w:rsid w:val="008275C8"/>
    <w:rsid w:val="008304B2"/>
    <w:rsid w:val="0083581B"/>
    <w:rsid w:val="00844CCF"/>
    <w:rsid w:val="0084546D"/>
    <w:rsid w:val="008464FA"/>
    <w:rsid w:val="00857C0A"/>
    <w:rsid w:val="00861E0B"/>
    <w:rsid w:val="00863874"/>
    <w:rsid w:val="00864AFF"/>
    <w:rsid w:val="00865005"/>
    <w:rsid w:val="00865925"/>
    <w:rsid w:val="0086635A"/>
    <w:rsid w:val="008701DE"/>
    <w:rsid w:val="00870E74"/>
    <w:rsid w:val="0087121D"/>
    <w:rsid w:val="00873E2A"/>
    <w:rsid w:val="0087425C"/>
    <w:rsid w:val="0087600B"/>
    <w:rsid w:val="008810EF"/>
    <w:rsid w:val="00886167"/>
    <w:rsid w:val="008872B2"/>
    <w:rsid w:val="008905FC"/>
    <w:rsid w:val="008907D0"/>
    <w:rsid w:val="00891462"/>
    <w:rsid w:val="00892377"/>
    <w:rsid w:val="00894F58"/>
    <w:rsid w:val="008A2BD6"/>
    <w:rsid w:val="008A3D47"/>
    <w:rsid w:val="008B0648"/>
    <w:rsid w:val="008B4A6A"/>
    <w:rsid w:val="008B6223"/>
    <w:rsid w:val="008B7583"/>
    <w:rsid w:val="008B7C92"/>
    <w:rsid w:val="008C27E6"/>
    <w:rsid w:val="008C7E27"/>
    <w:rsid w:val="008D1E65"/>
    <w:rsid w:val="008D5172"/>
    <w:rsid w:val="008D51A9"/>
    <w:rsid w:val="008E2244"/>
    <w:rsid w:val="008E62FE"/>
    <w:rsid w:val="008F13EF"/>
    <w:rsid w:val="008F7448"/>
    <w:rsid w:val="008F7999"/>
    <w:rsid w:val="00900ADC"/>
    <w:rsid w:val="0090147A"/>
    <w:rsid w:val="00904CA8"/>
    <w:rsid w:val="0090591C"/>
    <w:rsid w:val="00906CE2"/>
    <w:rsid w:val="00910659"/>
    <w:rsid w:val="0091625E"/>
    <w:rsid w:val="00916E07"/>
    <w:rsid w:val="009173EF"/>
    <w:rsid w:val="00923036"/>
    <w:rsid w:val="00926C72"/>
    <w:rsid w:val="009271B5"/>
    <w:rsid w:val="00932906"/>
    <w:rsid w:val="009337C0"/>
    <w:rsid w:val="009360B5"/>
    <w:rsid w:val="009378F4"/>
    <w:rsid w:val="00940FE6"/>
    <w:rsid w:val="009418AF"/>
    <w:rsid w:val="00943BC1"/>
    <w:rsid w:val="00954C49"/>
    <w:rsid w:val="00961B0B"/>
    <w:rsid w:val="00962D33"/>
    <w:rsid w:val="00964A3D"/>
    <w:rsid w:val="00966D83"/>
    <w:rsid w:val="009722A8"/>
    <w:rsid w:val="0097252B"/>
    <w:rsid w:val="00974BAB"/>
    <w:rsid w:val="0097646A"/>
    <w:rsid w:val="009768AF"/>
    <w:rsid w:val="0097741F"/>
    <w:rsid w:val="00982901"/>
    <w:rsid w:val="009842A1"/>
    <w:rsid w:val="00984C9B"/>
    <w:rsid w:val="00987A07"/>
    <w:rsid w:val="00987A08"/>
    <w:rsid w:val="009910A1"/>
    <w:rsid w:val="00993A7C"/>
    <w:rsid w:val="00994A0A"/>
    <w:rsid w:val="009951CC"/>
    <w:rsid w:val="009A4B72"/>
    <w:rsid w:val="009A4C17"/>
    <w:rsid w:val="009A76A8"/>
    <w:rsid w:val="009B0259"/>
    <w:rsid w:val="009B32A8"/>
    <w:rsid w:val="009B38C3"/>
    <w:rsid w:val="009B3964"/>
    <w:rsid w:val="009B4C0B"/>
    <w:rsid w:val="009B59C4"/>
    <w:rsid w:val="009B7109"/>
    <w:rsid w:val="009C3838"/>
    <w:rsid w:val="009C3C36"/>
    <w:rsid w:val="009C543A"/>
    <w:rsid w:val="009C67BE"/>
    <w:rsid w:val="009C7900"/>
    <w:rsid w:val="009D3BE5"/>
    <w:rsid w:val="009D3EA3"/>
    <w:rsid w:val="009D6E7D"/>
    <w:rsid w:val="009D73C0"/>
    <w:rsid w:val="009E17BD"/>
    <w:rsid w:val="009E247F"/>
    <w:rsid w:val="009E29C7"/>
    <w:rsid w:val="009E485A"/>
    <w:rsid w:val="009E51C0"/>
    <w:rsid w:val="009F44FE"/>
    <w:rsid w:val="009F567A"/>
    <w:rsid w:val="009F5A5F"/>
    <w:rsid w:val="00A0005E"/>
    <w:rsid w:val="00A04CEC"/>
    <w:rsid w:val="00A058A2"/>
    <w:rsid w:val="00A0722C"/>
    <w:rsid w:val="00A109AF"/>
    <w:rsid w:val="00A134D4"/>
    <w:rsid w:val="00A21C9D"/>
    <w:rsid w:val="00A21EDC"/>
    <w:rsid w:val="00A254D7"/>
    <w:rsid w:val="00A2654F"/>
    <w:rsid w:val="00A27F92"/>
    <w:rsid w:val="00A32257"/>
    <w:rsid w:val="00A347D0"/>
    <w:rsid w:val="00A36D20"/>
    <w:rsid w:val="00A44A4D"/>
    <w:rsid w:val="00A45537"/>
    <w:rsid w:val="00A50CE9"/>
    <w:rsid w:val="00A514A4"/>
    <w:rsid w:val="00A52204"/>
    <w:rsid w:val="00A54C05"/>
    <w:rsid w:val="00A55622"/>
    <w:rsid w:val="00A5614E"/>
    <w:rsid w:val="00A56E79"/>
    <w:rsid w:val="00A57542"/>
    <w:rsid w:val="00A61419"/>
    <w:rsid w:val="00A65308"/>
    <w:rsid w:val="00A66A82"/>
    <w:rsid w:val="00A72ECD"/>
    <w:rsid w:val="00A73B70"/>
    <w:rsid w:val="00A775CA"/>
    <w:rsid w:val="00A812B6"/>
    <w:rsid w:val="00A813ED"/>
    <w:rsid w:val="00A822F9"/>
    <w:rsid w:val="00A83502"/>
    <w:rsid w:val="00A840C4"/>
    <w:rsid w:val="00A90D94"/>
    <w:rsid w:val="00A91CD5"/>
    <w:rsid w:val="00A930DD"/>
    <w:rsid w:val="00A941B3"/>
    <w:rsid w:val="00A94BAB"/>
    <w:rsid w:val="00A9602C"/>
    <w:rsid w:val="00AA36E6"/>
    <w:rsid w:val="00AA534B"/>
    <w:rsid w:val="00AB0BAA"/>
    <w:rsid w:val="00AB1869"/>
    <w:rsid w:val="00AC00A5"/>
    <w:rsid w:val="00AC5D63"/>
    <w:rsid w:val="00AC66DB"/>
    <w:rsid w:val="00AC7299"/>
    <w:rsid w:val="00AC7891"/>
    <w:rsid w:val="00AD15B3"/>
    <w:rsid w:val="00AD3606"/>
    <w:rsid w:val="00AD4375"/>
    <w:rsid w:val="00AD4A3D"/>
    <w:rsid w:val="00AD4C77"/>
    <w:rsid w:val="00AD657A"/>
    <w:rsid w:val="00AE10D4"/>
    <w:rsid w:val="00AE24FA"/>
    <w:rsid w:val="00AE429A"/>
    <w:rsid w:val="00AF6E49"/>
    <w:rsid w:val="00B04A67"/>
    <w:rsid w:val="00B0583C"/>
    <w:rsid w:val="00B139A0"/>
    <w:rsid w:val="00B13A8C"/>
    <w:rsid w:val="00B14FFA"/>
    <w:rsid w:val="00B16B78"/>
    <w:rsid w:val="00B20298"/>
    <w:rsid w:val="00B230FD"/>
    <w:rsid w:val="00B23AEC"/>
    <w:rsid w:val="00B30A0C"/>
    <w:rsid w:val="00B33C0F"/>
    <w:rsid w:val="00B3594A"/>
    <w:rsid w:val="00B40A81"/>
    <w:rsid w:val="00B44910"/>
    <w:rsid w:val="00B45101"/>
    <w:rsid w:val="00B46FF4"/>
    <w:rsid w:val="00B5109F"/>
    <w:rsid w:val="00B5387B"/>
    <w:rsid w:val="00B57805"/>
    <w:rsid w:val="00B601D4"/>
    <w:rsid w:val="00B60267"/>
    <w:rsid w:val="00B60B27"/>
    <w:rsid w:val="00B71C90"/>
    <w:rsid w:val="00B72267"/>
    <w:rsid w:val="00B7246B"/>
    <w:rsid w:val="00B74CEE"/>
    <w:rsid w:val="00B7687D"/>
    <w:rsid w:val="00B76EB6"/>
    <w:rsid w:val="00B7737B"/>
    <w:rsid w:val="00B81EDB"/>
    <w:rsid w:val="00B824C8"/>
    <w:rsid w:val="00B84B9D"/>
    <w:rsid w:val="00B9131F"/>
    <w:rsid w:val="00B9164D"/>
    <w:rsid w:val="00B9170B"/>
    <w:rsid w:val="00B97AF1"/>
    <w:rsid w:val="00BB0646"/>
    <w:rsid w:val="00BB1787"/>
    <w:rsid w:val="00BB2FE6"/>
    <w:rsid w:val="00BB39D7"/>
    <w:rsid w:val="00BB4C1A"/>
    <w:rsid w:val="00BB4E2A"/>
    <w:rsid w:val="00BB7F28"/>
    <w:rsid w:val="00BC251A"/>
    <w:rsid w:val="00BC4A20"/>
    <w:rsid w:val="00BD032B"/>
    <w:rsid w:val="00BD3449"/>
    <w:rsid w:val="00BD49C2"/>
    <w:rsid w:val="00BD4EF4"/>
    <w:rsid w:val="00BE01C6"/>
    <w:rsid w:val="00BE2640"/>
    <w:rsid w:val="00BE3053"/>
    <w:rsid w:val="00BE35EA"/>
    <w:rsid w:val="00BF1FDE"/>
    <w:rsid w:val="00C00740"/>
    <w:rsid w:val="00C01189"/>
    <w:rsid w:val="00C030D5"/>
    <w:rsid w:val="00C03AF7"/>
    <w:rsid w:val="00C0458D"/>
    <w:rsid w:val="00C13138"/>
    <w:rsid w:val="00C148DF"/>
    <w:rsid w:val="00C201F0"/>
    <w:rsid w:val="00C21225"/>
    <w:rsid w:val="00C25595"/>
    <w:rsid w:val="00C26440"/>
    <w:rsid w:val="00C269DF"/>
    <w:rsid w:val="00C2728F"/>
    <w:rsid w:val="00C31B78"/>
    <w:rsid w:val="00C34477"/>
    <w:rsid w:val="00C361B0"/>
    <w:rsid w:val="00C374DE"/>
    <w:rsid w:val="00C4024B"/>
    <w:rsid w:val="00C415A3"/>
    <w:rsid w:val="00C452BA"/>
    <w:rsid w:val="00C475FF"/>
    <w:rsid w:val="00C47AD4"/>
    <w:rsid w:val="00C52B9A"/>
    <w:rsid w:val="00C52D81"/>
    <w:rsid w:val="00C55198"/>
    <w:rsid w:val="00C564D2"/>
    <w:rsid w:val="00C60396"/>
    <w:rsid w:val="00C62FC2"/>
    <w:rsid w:val="00C6452A"/>
    <w:rsid w:val="00C6520B"/>
    <w:rsid w:val="00C66BD2"/>
    <w:rsid w:val="00C66CAB"/>
    <w:rsid w:val="00C808D1"/>
    <w:rsid w:val="00C814D7"/>
    <w:rsid w:val="00C83E80"/>
    <w:rsid w:val="00C84806"/>
    <w:rsid w:val="00C85D1A"/>
    <w:rsid w:val="00C9159C"/>
    <w:rsid w:val="00C92034"/>
    <w:rsid w:val="00C9307B"/>
    <w:rsid w:val="00CA05D7"/>
    <w:rsid w:val="00CA6393"/>
    <w:rsid w:val="00CA6A9A"/>
    <w:rsid w:val="00CA7995"/>
    <w:rsid w:val="00CB18FF"/>
    <w:rsid w:val="00CB1C32"/>
    <w:rsid w:val="00CB1F4E"/>
    <w:rsid w:val="00CB2540"/>
    <w:rsid w:val="00CB2580"/>
    <w:rsid w:val="00CB393A"/>
    <w:rsid w:val="00CB4E53"/>
    <w:rsid w:val="00CB55E6"/>
    <w:rsid w:val="00CB5CF1"/>
    <w:rsid w:val="00CC10A2"/>
    <w:rsid w:val="00CC4FEB"/>
    <w:rsid w:val="00CC5084"/>
    <w:rsid w:val="00CD0C08"/>
    <w:rsid w:val="00CD1185"/>
    <w:rsid w:val="00CD1647"/>
    <w:rsid w:val="00CD4FF8"/>
    <w:rsid w:val="00CE03FB"/>
    <w:rsid w:val="00CE358F"/>
    <w:rsid w:val="00CE433C"/>
    <w:rsid w:val="00CE5654"/>
    <w:rsid w:val="00CE6662"/>
    <w:rsid w:val="00CE6B9A"/>
    <w:rsid w:val="00CE6FB9"/>
    <w:rsid w:val="00CE709F"/>
    <w:rsid w:val="00CF0161"/>
    <w:rsid w:val="00CF1C28"/>
    <w:rsid w:val="00CF33F3"/>
    <w:rsid w:val="00CF4A2B"/>
    <w:rsid w:val="00D024CA"/>
    <w:rsid w:val="00D026CA"/>
    <w:rsid w:val="00D03BD2"/>
    <w:rsid w:val="00D0546B"/>
    <w:rsid w:val="00D06183"/>
    <w:rsid w:val="00D10F51"/>
    <w:rsid w:val="00D14409"/>
    <w:rsid w:val="00D228B2"/>
    <w:rsid w:val="00D22C42"/>
    <w:rsid w:val="00D24FF1"/>
    <w:rsid w:val="00D30217"/>
    <w:rsid w:val="00D3176E"/>
    <w:rsid w:val="00D31E22"/>
    <w:rsid w:val="00D321B0"/>
    <w:rsid w:val="00D3308D"/>
    <w:rsid w:val="00D34ECB"/>
    <w:rsid w:val="00D368F9"/>
    <w:rsid w:val="00D444B1"/>
    <w:rsid w:val="00D45D15"/>
    <w:rsid w:val="00D56907"/>
    <w:rsid w:val="00D57561"/>
    <w:rsid w:val="00D65041"/>
    <w:rsid w:val="00D67CC5"/>
    <w:rsid w:val="00D70609"/>
    <w:rsid w:val="00D73DAC"/>
    <w:rsid w:val="00D75072"/>
    <w:rsid w:val="00D75C3C"/>
    <w:rsid w:val="00D8320E"/>
    <w:rsid w:val="00D83EAD"/>
    <w:rsid w:val="00D87DAC"/>
    <w:rsid w:val="00D9365C"/>
    <w:rsid w:val="00D938B2"/>
    <w:rsid w:val="00D95215"/>
    <w:rsid w:val="00D96592"/>
    <w:rsid w:val="00D97D10"/>
    <w:rsid w:val="00DA0A5E"/>
    <w:rsid w:val="00DA27F7"/>
    <w:rsid w:val="00DA462B"/>
    <w:rsid w:val="00DA47E7"/>
    <w:rsid w:val="00DA49F9"/>
    <w:rsid w:val="00DA7FE1"/>
    <w:rsid w:val="00DB1936"/>
    <w:rsid w:val="00DB384B"/>
    <w:rsid w:val="00DB69BE"/>
    <w:rsid w:val="00DB743F"/>
    <w:rsid w:val="00DC05F7"/>
    <w:rsid w:val="00DC2088"/>
    <w:rsid w:val="00DC30E2"/>
    <w:rsid w:val="00DC3BE9"/>
    <w:rsid w:val="00DC4272"/>
    <w:rsid w:val="00DC6766"/>
    <w:rsid w:val="00DC79D0"/>
    <w:rsid w:val="00DD1D1A"/>
    <w:rsid w:val="00DD3EED"/>
    <w:rsid w:val="00DE2380"/>
    <w:rsid w:val="00DE2984"/>
    <w:rsid w:val="00DE532B"/>
    <w:rsid w:val="00DE580C"/>
    <w:rsid w:val="00DE5950"/>
    <w:rsid w:val="00DE5F21"/>
    <w:rsid w:val="00DF0189"/>
    <w:rsid w:val="00DF08EB"/>
    <w:rsid w:val="00E030F6"/>
    <w:rsid w:val="00E06FD5"/>
    <w:rsid w:val="00E07412"/>
    <w:rsid w:val="00E10E80"/>
    <w:rsid w:val="00E11C41"/>
    <w:rsid w:val="00E124F0"/>
    <w:rsid w:val="00E12641"/>
    <w:rsid w:val="00E139C6"/>
    <w:rsid w:val="00E14FC7"/>
    <w:rsid w:val="00E1749E"/>
    <w:rsid w:val="00E179E7"/>
    <w:rsid w:val="00E207F1"/>
    <w:rsid w:val="00E227F3"/>
    <w:rsid w:val="00E25C94"/>
    <w:rsid w:val="00E25FBF"/>
    <w:rsid w:val="00E268C8"/>
    <w:rsid w:val="00E34900"/>
    <w:rsid w:val="00E36111"/>
    <w:rsid w:val="00E36377"/>
    <w:rsid w:val="00E36C5B"/>
    <w:rsid w:val="00E405F3"/>
    <w:rsid w:val="00E41509"/>
    <w:rsid w:val="00E47F1A"/>
    <w:rsid w:val="00E54260"/>
    <w:rsid w:val="00E543F5"/>
    <w:rsid w:val="00E545C6"/>
    <w:rsid w:val="00E6058E"/>
    <w:rsid w:val="00E60F04"/>
    <w:rsid w:val="00E64E82"/>
    <w:rsid w:val="00E652CB"/>
    <w:rsid w:val="00E65B24"/>
    <w:rsid w:val="00E75448"/>
    <w:rsid w:val="00E80EB9"/>
    <w:rsid w:val="00E8220A"/>
    <w:rsid w:val="00E8349A"/>
    <w:rsid w:val="00E83D26"/>
    <w:rsid w:val="00E854E4"/>
    <w:rsid w:val="00E8609C"/>
    <w:rsid w:val="00E86DBF"/>
    <w:rsid w:val="00E94E56"/>
    <w:rsid w:val="00E961D5"/>
    <w:rsid w:val="00E969AF"/>
    <w:rsid w:val="00E96A1D"/>
    <w:rsid w:val="00EA256C"/>
    <w:rsid w:val="00EA3321"/>
    <w:rsid w:val="00EB0D6F"/>
    <w:rsid w:val="00EB19F6"/>
    <w:rsid w:val="00EB2232"/>
    <w:rsid w:val="00EB4440"/>
    <w:rsid w:val="00EB7502"/>
    <w:rsid w:val="00EC0716"/>
    <w:rsid w:val="00EC3803"/>
    <w:rsid w:val="00EC5337"/>
    <w:rsid w:val="00EC5C15"/>
    <w:rsid w:val="00ED0BEE"/>
    <w:rsid w:val="00EE222B"/>
    <w:rsid w:val="00EE49E8"/>
    <w:rsid w:val="00EE5067"/>
    <w:rsid w:val="00EE728F"/>
    <w:rsid w:val="00EF186B"/>
    <w:rsid w:val="00EF34FE"/>
    <w:rsid w:val="00EF5834"/>
    <w:rsid w:val="00EF656C"/>
    <w:rsid w:val="00EF69C5"/>
    <w:rsid w:val="00F01D6E"/>
    <w:rsid w:val="00F07C45"/>
    <w:rsid w:val="00F12833"/>
    <w:rsid w:val="00F16BAB"/>
    <w:rsid w:val="00F17305"/>
    <w:rsid w:val="00F2150A"/>
    <w:rsid w:val="00F22569"/>
    <w:rsid w:val="00F231D8"/>
    <w:rsid w:val="00F23F6D"/>
    <w:rsid w:val="00F25367"/>
    <w:rsid w:val="00F2575E"/>
    <w:rsid w:val="00F25CAD"/>
    <w:rsid w:val="00F26C8E"/>
    <w:rsid w:val="00F30387"/>
    <w:rsid w:val="00F30948"/>
    <w:rsid w:val="00F31D7C"/>
    <w:rsid w:val="00F356E2"/>
    <w:rsid w:val="00F40E92"/>
    <w:rsid w:val="00F42848"/>
    <w:rsid w:val="00F44C00"/>
    <w:rsid w:val="00F45D2C"/>
    <w:rsid w:val="00F45F35"/>
    <w:rsid w:val="00F467A3"/>
    <w:rsid w:val="00F46C5F"/>
    <w:rsid w:val="00F51268"/>
    <w:rsid w:val="00F519A8"/>
    <w:rsid w:val="00F53FF5"/>
    <w:rsid w:val="00F5467A"/>
    <w:rsid w:val="00F57EA9"/>
    <w:rsid w:val="00F610CA"/>
    <w:rsid w:val="00F632C0"/>
    <w:rsid w:val="00F641E1"/>
    <w:rsid w:val="00F657C9"/>
    <w:rsid w:val="00F67E99"/>
    <w:rsid w:val="00F73AB1"/>
    <w:rsid w:val="00F740CE"/>
    <w:rsid w:val="00F76863"/>
    <w:rsid w:val="00F80CA1"/>
    <w:rsid w:val="00F84149"/>
    <w:rsid w:val="00F8417F"/>
    <w:rsid w:val="00F91E46"/>
    <w:rsid w:val="00F947B7"/>
    <w:rsid w:val="00F94A63"/>
    <w:rsid w:val="00F95873"/>
    <w:rsid w:val="00F96C8B"/>
    <w:rsid w:val="00F979EF"/>
    <w:rsid w:val="00FA1C28"/>
    <w:rsid w:val="00FA3090"/>
    <w:rsid w:val="00FA7A87"/>
    <w:rsid w:val="00FB1279"/>
    <w:rsid w:val="00FB33A3"/>
    <w:rsid w:val="00FB647D"/>
    <w:rsid w:val="00FB6B76"/>
    <w:rsid w:val="00FB6DDA"/>
    <w:rsid w:val="00FB7596"/>
    <w:rsid w:val="00FB76AB"/>
    <w:rsid w:val="00FC0F13"/>
    <w:rsid w:val="00FC24D1"/>
    <w:rsid w:val="00FC688A"/>
    <w:rsid w:val="00FC74A7"/>
    <w:rsid w:val="00FD35C7"/>
    <w:rsid w:val="00FD5DA4"/>
    <w:rsid w:val="00FE0D99"/>
    <w:rsid w:val="00FE3C31"/>
    <w:rsid w:val="00FE4077"/>
    <w:rsid w:val="00FE500D"/>
    <w:rsid w:val="00FE64AE"/>
    <w:rsid w:val="00FE77D2"/>
    <w:rsid w:val="00FE79EC"/>
    <w:rsid w:val="00FF39B1"/>
    <w:rsid w:val="00FF3C8A"/>
    <w:rsid w:val="00FF4BF0"/>
    <w:rsid w:val="00FF587E"/>
    <w:rsid w:val="0699D9F7"/>
    <w:rsid w:val="085DCAE1"/>
    <w:rsid w:val="0A3BCE5A"/>
    <w:rsid w:val="11EC75C6"/>
    <w:rsid w:val="1380DB0D"/>
    <w:rsid w:val="172AF744"/>
    <w:rsid w:val="25847DF7"/>
    <w:rsid w:val="2E855BB7"/>
    <w:rsid w:val="33B0CC1E"/>
    <w:rsid w:val="3D6D6DCC"/>
    <w:rsid w:val="48AFFE68"/>
    <w:rsid w:val="49FF93E4"/>
    <w:rsid w:val="4A0E45E9"/>
    <w:rsid w:val="4B1D93CE"/>
    <w:rsid w:val="4E6F5DF8"/>
    <w:rsid w:val="500A6FC6"/>
    <w:rsid w:val="50A86B69"/>
    <w:rsid w:val="52C1CF06"/>
    <w:rsid w:val="596F7B82"/>
    <w:rsid w:val="5CCE042B"/>
    <w:rsid w:val="5DB62AC2"/>
    <w:rsid w:val="5DDE76D7"/>
    <w:rsid w:val="6631D577"/>
    <w:rsid w:val="67677DAC"/>
    <w:rsid w:val="67D85B71"/>
    <w:rsid w:val="6963B6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DA2C7"/>
  <w15:docId w15:val="{17AFC7F2-4591-468C-847E-0A0816D9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48DF"/>
    <w:pPr>
      <w:tabs>
        <w:tab w:val="left" w:pos="567"/>
        <w:tab w:val="left" w:pos="1134"/>
        <w:tab w:val="left" w:pos="1701"/>
        <w:tab w:val="left" w:pos="2268"/>
        <w:tab w:val="left" w:pos="2835"/>
      </w:tabs>
      <w:overflowPunct w:val="0"/>
      <w:autoSpaceDE w:val="0"/>
      <w:autoSpaceDN w:val="0"/>
      <w:adjustRightInd w:val="0"/>
      <w:spacing w:before="120" w:after="120"/>
      <w:jc w:val="both"/>
      <w:textAlignment w:val="baseline"/>
    </w:pPr>
    <w:rPr>
      <w:rFonts w:ascii="Calibri" w:hAnsi="Calibri"/>
      <w:sz w:val="24"/>
      <w:lang w:val="en-GB" w:eastAsia="en-US"/>
    </w:rPr>
  </w:style>
  <w:style w:type="paragraph" w:styleId="Heading1">
    <w:name w:val="heading 1"/>
    <w:basedOn w:val="Normal"/>
    <w:next w:val="Normal"/>
    <w:qFormat/>
    <w:rsid w:val="00B9131F"/>
    <w:pPr>
      <w:keepNext/>
      <w:keepLines/>
      <w:spacing w:before="360"/>
      <w:ind w:left="567" w:hanging="567"/>
      <w:outlineLvl w:val="0"/>
    </w:pPr>
    <w:rPr>
      <w:b/>
      <w:sz w:val="28"/>
    </w:rPr>
  </w:style>
  <w:style w:type="paragraph" w:styleId="Heading2">
    <w:name w:val="heading 2"/>
    <w:basedOn w:val="Heading1"/>
    <w:next w:val="Normal"/>
    <w:qFormat/>
    <w:rsid w:val="00B9131F"/>
    <w:pPr>
      <w:spacing w:before="240"/>
      <w:outlineLvl w:val="1"/>
    </w:pPr>
    <w:rPr>
      <w:sz w:val="24"/>
    </w:rPr>
  </w:style>
  <w:style w:type="paragraph" w:styleId="Heading3">
    <w:name w:val="heading 3"/>
    <w:basedOn w:val="Heading1"/>
    <w:next w:val="Normal"/>
    <w:qFormat/>
    <w:rsid w:val="00B9131F"/>
    <w:pPr>
      <w:spacing w:before="200"/>
      <w:outlineLvl w:val="2"/>
    </w:pPr>
    <w:rPr>
      <w:sz w:val="24"/>
    </w:rPr>
  </w:style>
  <w:style w:type="paragraph" w:styleId="Heading4">
    <w:name w:val="heading 4"/>
    <w:basedOn w:val="Heading3"/>
    <w:next w:val="Normal"/>
    <w:qFormat/>
    <w:rsid w:val="00B9131F"/>
    <w:pPr>
      <w:ind w:left="1134" w:hanging="1134"/>
      <w:outlineLvl w:val="3"/>
    </w:pPr>
  </w:style>
  <w:style w:type="paragraph" w:styleId="Heading5">
    <w:name w:val="heading 5"/>
    <w:basedOn w:val="Heading4"/>
    <w:next w:val="Normal"/>
    <w:qFormat/>
    <w:rsid w:val="00B9131F"/>
    <w:pPr>
      <w:outlineLvl w:val="4"/>
    </w:pPr>
  </w:style>
  <w:style w:type="paragraph" w:styleId="Heading6">
    <w:name w:val="heading 6"/>
    <w:basedOn w:val="Heading4"/>
    <w:next w:val="Normal"/>
    <w:qFormat/>
    <w:rsid w:val="00B9131F"/>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B9131F"/>
    <w:pPr>
      <w:ind w:left="1701" w:hanging="1701"/>
      <w:outlineLvl w:val="7"/>
    </w:pPr>
  </w:style>
  <w:style w:type="paragraph" w:styleId="Heading9">
    <w:name w:val="heading 9"/>
    <w:basedOn w:val="Heading4"/>
    <w:next w:val="Normal"/>
    <w:qFormat/>
    <w:rsid w:val="00B9131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B9131F"/>
    <w:rPr>
      <w:rFonts w:asciiTheme="minorHAnsi" w:hAnsiTheme="minorHAnsi"/>
      <w:sz w:val="24"/>
    </w:rPr>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D024CA"/>
    <w:pPr>
      <w:keepLines/>
      <w:tabs>
        <w:tab w:val="left" w:pos="284"/>
      </w:tabs>
      <w:ind w:left="284" w:hanging="284"/>
    </w:pPr>
    <w:rPr>
      <w:sz w:val="22"/>
    </w:rPr>
  </w:style>
  <w:style w:type="paragraph" w:styleId="NormalIndent">
    <w:name w:val="Normal Indent"/>
    <w:basedOn w:val="Normal"/>
    <w:rsid w:val="00813E5E"/>
    <w:pPr>
      <w:ind w:left="567"/>
    </w:pPr>
  </w:style>
  <w:style w:type="paragraph" w:customStyle="1" w:styleId="enumlev1">
    <w:name w:val="enumlev1"/>
    <w:basedOn w:val="Normal"/>
    <w:qFormat/>
    <w:rsid w:val="001A3154"/>
    <w:pPr>
      <w:spacing w:before="80"/>
      <w:ind w:left="567" w:hanging="567"/>
    </w:pPr>
  </w:style>
  <w:style w:type="paragraph" w:customStyle="1" w:styleId="enumlev2">
    <w:name w:val="enumlev2"/>
    <w:basedOn w:val="enumlev1"/>
    <w:qFormat/>
    <w:rsid w:val="001A3154"/>
    <w:pPr>
      <w:ind w:left="1134"/>
    </w:pPr>
  </w:style>
  <w:style w:type="paragraph" w:customStyle="1" w:styleId="enumlev3">
    <w:name w:val="enumlev3"/>
    <w:basedOn w:val="enumlev2"/>
    <w:qFormat/>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F979EF"/>
    <w:pPr>
      <w:framePr w:hSpace="181" w:wrap="around" w:vAnchor="page" w:hAnchor="page" w:x="1589" w:y="2314"/>
      <w:spacing w:before="600"/>
    </w:pPr>
    <w:rPr>
      <w:b/>
      <w:sz w:val="34"/>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9131F"/>
    <w:rPr>
      <w:color w:val="4F81BD" w:themeColor="accent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B9131F"/>
    <w:pPr>
      <w:spacing w:before="160"/>
      <w:ind w:left="0" w:firstLine="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qFormat/>
    <w:rsid w:val="00221F46"/>
    <w:pPr>
      <w:keepNext/>
      <w:keepLines/>
      <w:spacing w:before="720"/>
      <w:jc w:val="center"/>
    </w:pPr>
    <w:rPr>
      <w:caps/>
      <w:sz w:val="28"/>
    </w:rPr>
  </w:style>
  <w:style w:type="paragraph" w:customStyle="1" w:styleId="Annextitle">
    <w:name w:val="Annex_title"/>
    <w:basedOn w:val="Normal"/>
    <w:next w:val="Normal"/>
    <w:qFormat/>
    <w:rsid w:val="00221F46"/>
    <w:pPr>
      <w:keepNext/>
      <w:keepLines/>
      <w:spacing w:after="240"/>
      <w:jc w:val="center"/>
    </w:pPr>
    <w:rPr>
      <w:b/>
      <w:sz w:val="28"/>
    </w:rPr>
  </w:style>
  <w:style w:type="paragraph" w:customStyle="1" w:styleId="Annexref">
    <w:name w:val="Annex_ref"/>
    <w:basedOn w:val="Normal"/>
    <w:next w:val="Annextitle"/>
    <w:qFormat/>
    <w:rsid w:val="00221F46"/>
    <w:pPr>
      <w:keepNext/>
      <w:keepLines/>
      <w:jc w:val="center"/>
    </w:pPr>
  </w:style>
  <w:style w:type="paragraph" w:customStyle="1" w:styleId="Call">
    <w:name w:val="Call"/>
    <w:basedOn w:val="Normal"/>
    <w:next w:val="Normal"/>
    <w:qFormat/>
    <w:rsid w:val="00F641E1"/>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176F47"/>
    <w:pPr>
      <w:framePr w:wrap="around" w:vAnchor="margin" w:x="1821" w:y="2317"/>
      <w:spacing w:before="120"/>
    </w:pPr>
    <w:rPr>
      <w:sz w:val="32"/>
      <w:szCs w:val="32"/>
    </w:rPr>
  </w:style>
  <w:style w:type="paragraph" w:customStyle="1" w:styleId="Figure">
    <w:name w:val="Figure"/>
    <w:basedOn w:val="Normal"/>
    <w:next w:val="Figuretitle"/>
    <w:qFormat/>
    <w:rsid w:val="001A3154"/>
    <w:pPr>
      <w:spacing w:after="240"/>
      <w:jc w:val="center"/>
    </w:pPr>
  </w:style>
  <w:style w:type="paragraph" w:customStyle="1" w:styleId="Figuretitle">
    <w:name w:val="Figure_title"/>
    <w:basedOn w:val="Tabletitle"/>
    <w:next w:val="Normalaftertitle"/>
    <w:qFormat/>
    <w:rsid w:val="001A3154"/>
    <w:pPr>
      <w:spacing w:before="120" w:after="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qFormat/>
    <w:rsid w:val="00B9131F"/>
    <w:pPr>
      <w:spacing w:before="20" w:after="240"/>
    </w:pPr>
    <w:rPr>
      <w:sz w:val="20"/>
    </w:rPr>
  </w:style>
  <w:style w:type="paragraph" w:customStyle="1" w:styleId="FigureNo">
    <w:name w:val="Figure_No"/>
    <w:basedOn w:val="Normal"/>
    <w:next w:val="Figuretitle"/>
    <w:qFormat/>
    <w:rsid w:val="001A3154"/>
    <w:pPr>
      <w:keepNext/>
      <w:keepLines/>
      <w:spacing w:before="480"/>
      <w:jc w:val="center"/>
    </w:pPr>
    <w:rPr>
      <w:caps/>
    </w:rPr>
  </w:style>
  <w:style w:type="paragraph" w:customStyle="1" w:styleId="Figurewithouttitle">
    <w:name w:val="Figure_without_title"/>
    <w:basedOn w:val="Figure"/>
    <w:next w:val="Normalaftertitle"/>
    <w:rsid w:val="001A3154"/>
  </w:style>
  <w:style w:type="paragraph" w:customStyle="1" w:styleId="Headingi">
    <w:name w:val="Heading_i"/>
    <w:basedOn w:val="Heading3"/>
    <w:next w:val="Normal"/>
    <w:rsid w:val="00B9131F"/>
    <w:pPr>
      <w:spacing w:before="160"/>
      <w:ind w:left="0" w:firstLine="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qFormat/>
    <w:rsid w:val="00F641E1"/>
    <w:pPr>
      <w:keepNext/>
      <w:keepLines/>
      <w:tabs>
        <w:tab w:val="clear" w:pos="567"/>
        <w:tab w:val="clear" w:pos="1134"/>
        <w:tab w:val="clear" w:pos="1701"/>
        <w:tab w:val="clear" w:pos="2268"/>
        <w:tab w:val="clear" w:pos="2835"/>
      </w:tabs>
      <w:spacing w:before="360"/>
      <w:jc w:val="center"/>
    </w:pPr>
    <w:rPr>
      <w:b/>
    </w:rPr>
  </w:style>
  <w:style w:type="paragraph" w:customStyle="1" w:styleId="ArtNo">
    <w:name w:val="Art_No"/>
    <w:basedOn w:val="Normal"/>
    <w:next w:val="Arttitle"/>
    <w:qFormat/>
    <w:rsid w:val="00F641E1"/>
    <w:pPr>
      <w:keepNext/>
      <w:keepLines/>
      <w:tabs>
        <w:tab w:val="clear" w:pos="567"/>
        <w:tab w:val="clear" w:pos="1134"/>
        <w:tab w:val="clear" w:pos="1701"/>
        <w:tab w:val="clear" w:pos="2268"/>
        <w:tab w:val="clear" w:pos="2835"/>
      </w:tabs>
      <w:spacing w:before="480"/>
      <w:jc w:val="center"/>
    </w:pPr>
    <w:rPr>
      <w:caps/>
      <w:sz w:val="28"/>
    </w:rPr>
  </w:style>
  <w:style w:type="paragraph" w:customStyle="1" w:styleId="Arttitle">
    <w:name w:val="Art_title"/>
    <w:basedOn w:val="Normal"/>
    <w:next w:val="Normal"/>
    <w:qFormat/>
    <w:rsid w:val="00F641E1"/>
    <w:pPr>
      <w:keepNext/>
      <w:keepLines/>
      <w:tabs>
        <w:tab w:val="clear" w:pos="567"/>
        <w:tab w:val="clear" w:pos="1134"/>
        <w:tab w:val="clear" w:pos="1701"/>
        <w:tab w:val="clear" w:pos="2268"/>
        <w:tab w:val="clear" w:pos="2835"/>
      </w:tabs>
      <w:spacing w:after="240"/>
      <w:jc w:val="center"/>
    </w:pPr>
    <w:rPr>
      <w:b/>
      <w:sz w:val="28"/>
    </w:rPr>
  </w:style>
  <w:style w:type="paragraph" w:customStyle="1" w:styleId="ChapNo">
    <w:name w:val="Chap_No"/>
    <w:basedOn w:val="ArtNo"/>
    <w:next w:val="Chaptitle"/>
    <w:qFormat/>
    <w:rsid w:val="00813E5E"/>
  </w:style>
  <w:style w:type="paragraph" w:customStyle="1" w:styleId="Chaptitle">
    <w:name w:val="Chap_title"/>
    <w:basedOn w:val="Arttitle"/>
    <w:next w:val="Normal"/>
    <w:qFormat/>
    <w:rsid w:val="001A3154"/>
  </w:style>
  <w:style w:type="character" w:styleId="UnresolvedMention">
    <w:name w:val="Unresolved Mention"/>
    <w:basedOn w:val="DefaultParagraphFont"/>
    <w:uiPriority w:val="99"/>
    <w:semiHidden/>
    <w:unhideWhenUsed/>
    <w:rsid w:val="00BF1FDE"/>
    <w:rPr>
      <w:color w:val="605E5C"/>
      <w:shd w:val="clear" w:color="auto" w:fill="E1DFDD"/>
    </w:rPr>
  </w:style>
  <w:style w:type="character" w:styleId="PlaceholderText">
    <w:name w:val="Placeholder Text"/>
    <w:basedOn w:val="DefaultParagraphFont"/>
    <w:uiPriority w:val="99"/>
    <w:semiHidden/>
    <w:rsid w:val="00CA7995"/>
    <w:rPr>
      <w:color w:val="666666"/>
    </w:rPr>
  </w:style>
  <w:style w:type="paragraph" w:customStyle="1" w:styleId="Reasons">
    <w:name w:val="Reasons"/>
    <w:basedOn w:val="Normal"/>
    <w:qFormat/>
    <w:rsid w:val="007A3FCD"/>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 w:type="character" w:customStyle="1" w:styleId="normaltextrun">
    <w:name w:val="normaltextrun"/>
    <w:basedOn w:val="DefaultParagraphFont"/>
    <w:rsid w:val="00825402"/>
  </w:style>
  <w:style w:type="character" w:customStyle="1" w:styleId="eop">
    <w:name w:val="eop"/>
    <w:basedOn w:val="DefaultParagraphFont"/>
    <w:rsid w:val="00825402"/>
  </w:style>
  <w:style w:type="paragraph" w:styleId="CommentText">
    <w:name w:val="annotation text"/>
    <w:basedOn w:val="Normal"/>
    <w:link w:val="CommentTextChar"/>
    <w:unhideWhenUsed/>
    <w:rsid w:val="007C75B9"/>
    <w:rPr>
      <w:sz w:val="20"/>
    </w:rPr>
  </w:style>
  <w:style w:type="character" w:customStyle="1" w:styleId="CommentTextChar">
    <w:name w:val="Comment Text Char"/>
    <w:basedOn w:val="DefaultParagraphFont"/>
    <w:link w:val="CommentText"/>
    <w:rsid w:val="007C75B9"/>
    <w:rPr>
      <w:rFonts w:ascii="Calibri" w:hAnsi="Calibri"/>
      <w:lang w:val="en-GB" w:eastAsia="en-US"/>
    </w:rPr>
  </w:style>
  <w:style w:type="character" w:styleId="CommentReference">
    <w:name w:val="annotation reference"/>
    <w:basedOn w:val="DefaultParagraphFont"/>
    <w:semiHidden/>
    <w:unhideWhenUsed/>
    <w:rsid w:val="007C75B9"/>
    <w:rPr>
      <w:sz w:val="16"/>
      <w:szCs w:val="16"/>
    </w:rPr>
  </w:style>
  <w:style w:type="paragraph" w:styleId="Caption">
    <w:name w:val="caption"/>
    <w:basedOn w:val="Normal"/>
    <w:next w:val="Normal"/>
    <w:unhideWhenUsed/>
    <w:qFormat/>
    <w:rsid w:val="00F17305"/>
    <w:pPr>
      <w:spacing w:before="0" w:after="200"/>
    </w:pPr>
    <w:rPr>
      <w:i/>
      <w:iCs/>
      <w:color w:val="1F497D" w:themeColor="text2"/>
      <w:sz w:val="18"/>
      <w:szCs w:val="18"/>
    </w:rPr>
  </w:style>
  <w:style w:type="table" w:styleId="PlainTable1">
    <w:name w:val="Plain Table 1"/>
    <w:basedOn w:val="TableNormal"/>
    <w:uiPriority w:val="41"/>
    <w:rsid w:val="00D3021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B7109"/>
    <w:rPr>
      <w:rFonts w:ascii="Calibri" w:hAnsi="Calibri"/>
      <w:sz w:val="24"/>
      <w:lang w:val="en-GB" w:eastAsia="en-US"/>
    </w:rPr>
  </w:style>
  <w:style w:type="paragraph" w:styleId="CommentSubject">
    <w:name w:val="annotation subject"/>
    <w:basedOn w:val="CommentText"/>
    <w:next w:val="CommentText"/>
    <w:link w:val="CommentSubjectChar"/>
    <w:semiHidden/>
    <w:unhideWhenUsed/>
    <w:rsid w:val="00B9170B"/>
    <w:rPr>
      <w:b/>
      <w:bCs/>
    </w:rPr>
  </w:style>
  <w:style w:type="character" w:customStyle="1" w:styleId="CommentSubjectChar">
    <w:name w:val="Comment Subject Char"/>
    <w:basedOn w:val="CommentTextChar"/>
    <w:link w:val="CommentSubject"/>
    <w:semiHidden/>
    <w:rsid w:val="00B9170B"/>
    <w:rPr>
      <w:rFonts w:ascii="Calibri" w:hAnsi="Calibri"/>
      <w:b/>
      <w:bCs/>
      <w:lang w:val="en-GB" w:eastAsia="en-US"/>
    </w:rPr>
  </w:style>
  <w:style w:type="character" w:styleId="Mention">
    <w:name w:val="Mention"/>
    <w:basedOn w:val="DefaultParagraphFont"/>
    <w:uiPriority w:val="99"/>
    <w:unhideWhenUsed/>
    <w:rsid w:val="00B917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uncil.itu.int/2026/en/resources/compliance-dashboard/"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tu.int/md/S26-CL-C-0049/en"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uncil.itu.int/2026/en/resources/compliance-dashboard/"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S26-CL-INF-0017/en"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957A2AACCFE14F9C6E817D3F8FF093" ma:contentTypeVersion="3" ma:contentTypeDescription="Create a new document." ma:contentTypeScope="" ma:versionID="a2098b6829c47b3eb1559f0423dd4380">
  <xsd:schema xmlns:xsd="http://www.w3.org/2001/XMLSchema" xmlns:xs="http://www.w3.org/2001/XMLSchema" xmlns:p="http://schemas.microsoft.com/office/2006/metadata/properties" xmlns:ns2="47d8c137-7dda-49da-a5af-2ce4641b0c39" targetNamespace="http://schemas.microsoft.com/office/2006/metadata/properties" ma:root="true" ma:fieldsID="b2a12d2af52bb47b83b2f8aa6d1c512d" ns2:_="">
    <xsd:import namespace="47d8c137-7dda-49da-a5af-2ce4641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8c137-7dda-49da-a5af-2ce4641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2.xml><?xml version="1.0" encoding="utf-8"?>
<ds:datastoreItem xmlns:ds="http://schemas.openxmlformats.org/officeDocument/2006/customXml" ds:itemID="{27CA2C9C-8ADA-420B-B73C-479384479E9E}">
  <ds:schemaRefs>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47d8c137-7dda-49da-a5af-2ce4641b0c39"/>
  </ds:schemaRefs>
</ds:datastoreItem>
</file>

<file path=customXml/itemProps3.xml><?xml version="1.0" encoding="utf-8"?>
<ds:datastoreItem xmlns:ds="http://schemas.openxmlformats.org/officeDocument/2006/customXml" ds:itemID="{A498F23A-63A6-4386-A898-AEB0FE77792A}">
  <ds:schemaRefs>
    <ds:schemaRef ds:uri="http://schemas.microsoft.com/sharepoint/v3/contenttype/forms"/>
  </ds:schemaRefs>
</ds:datastoreItem>
</file>

<file path=customXml/itemProps4.xml><?xml version="1.0" encoding="utf-8"?>
<ds:datastoreItem xmlns:ds="http://schemas.openxmlformats.org/officeDocument/2006/customXml" ds:itemID="{48F3AF6C-167D-4212-B433-8BAC1624E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8c137-7dda-49da-a5af-2ce4641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594</Words>
  <Characters>3976</Characters>
  <Application>Microsoft Office Word</Application>
  <DocSecurity>0</DocSecurity>
  <Lines>79</Lines>
  <Paragraphs>89</Paragraphs>
  <ScaleCrop>false</ScaleCrop>
  <HeadingPairs>
    <vt:vector size="2" baseType="variant">
      <vt:variant>
        <vt:lpstr>Title</vt:lpstr>
      </vt:variant>
      <vt:variant>
        <vt:i4>1</vt:i4>
      </vt:variant>
    </vt:vector>
  </HeadingPairs>
  <TitlesOfParts>
    <vt:vector size="1" baseType="lpstr">
      <vt:lpstr>JIU Reports on United Nations system-wide issues for 2025 and recommendations addressed to the legislative bodies</vt:lpstr>
    </vt:vector>
  </TitlesOfParts>
  <Manager>General Secretariat</Manager>
  <Company>International Telecommunication Union (ITU)</Company>
  <LinksUpToDate>false</LinksUpToDate>
  <CharactersWithSpaces>4481</CharactersWithSpaces>
  <SharedDoc>false</SharedDoc>
  <HLinks>
    <vt:vector size="12" baseType="variant">
      <vt:variant>
        <vt:i4>6357096</vt:i4>
      </vt:variant>
      <vt:variant>
        <vt:i4>3</vt:i4>
      </vt:variant>
      <vt:variant>
        <vt:i4>0</vt:i4>
      </vt:variant>
      <vt:variant>
        <vt:i4>5</vt:i4>
      </vt:variant>
      <vt:variant>
        <vt:lpwstr>https://eur03.safelinks.protection.outlook.com/?url=https%3A%2F%2Fapp.powerbi.com%2Fview%3Fr%3DeyJrIjoiZmZjMzJkNmUtNzgwYy00MzVjLTk0MTktODU1MmJhNDkwZjc0IiwidCI6IjIzZTQ2NGQ3LTA0ZTYtNGI4Ny05MTNjLTI0YmQ4OTIxOWZkMyIsImMiOjl9&amp;data=05%7C02%7CVaggelis.Igglesis%40itu.int%7C8ac1f6c2ba964e4ce9ef08de9ed5a84d%7C23e464d704e64b87913c24bd89219fd3%7C0%7C0%7C639122837646657368%7CUnknown%7CTWFpbGZsb3d8eyJFbXB0eU1hcGkiOnRydWUsIlYiOiIwLjAuMDAwMCIsIlAiOiJXaW4zMiIsIkFOIjoiTWFpbCIsIldUIjoyfQ%3D%3D%7C0%7C%7C%7C&amp;sdata=KzNhAuw3EEYcRWzLC%2BrqnOcMqIhLtuTszF56MGF2KIo%3D&amp;reserved=0</vt:lpwstr>
      </vt:variant>
      <vt:variant>
        <vt:lpwstr/>
      </vt:variant>
      <vt:variant>
        <vt:i4>6357096</vt:i4>
      </vt:variant>
      <vt:variant>
        <vt:i4>0</vt:i4>
      </vt:variant>
      <vt:variant>
        <vt:i4>0</vt:i4>
      </vt:variant>
      <vt:variant>
        <vt:i4>5</vt:i4>
      </vt:variant>
      <vt:variant>
        <vt:lpwstr>https://eur03.safelinks.protection.outlook.com/?url=https%3A%2F%2Fapp.powerbi.com%2Fview%3Fr%3DeyJrIjoiZmZjMzJkNmUtNzgwYy00MzVjLTk0MTktODU1MmJhNDkwZjc0IiwidCI6IjIzZTQ2NGQ3LTA0ZTYtNGI4Ny05MTNjLTI0YmQ4OTIxOWZkMyIsImMiOjl9&amp;data=05%7C02%7CVaggelis.Igglesis%40itu.int%7C8ac1f6c2ba964e4ce9ef08de9ed5a84d%7C23e464d704e64b87913c24bd89219fd3%7C0%7C0%7C639122837646657368%7CUnknown%7CTWFpbGZsb3d8eyJFbXB0eU1hcGkiOnRydWUsIlYiOiIwLjAuMDAwMCIsIlAiOiJXaW4zMiIsIkFOIjoiTWFpbCIsIldUIjoyfQ%3D%3D%7C0%7C%7C%7C&amp;sdata=KzNhAuw3EEYcRWzLC%2BrqnOcMqIhLtuTszF56MGF2KI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and user guide for the ITU compliance dashboard</dc:title>
  <dc:subject>ITU Council 2026</dc:subject>
  <dc:creator/>
  <cp:keywords>C26; C2026; Council 2026; PP26</cp:keywords>
  <dc:description/>
  <cp:lastModifiedBy>GBS</cp:lastModifiedBy>
  <cp:revision>3</cp:revision>
  <cp:lastPrinted>2000-07-19T07:30:00Z</cp:lastPrinted>
  <dcterms:created xsi:type="dcterms:W3CDTF">2026-04-24T11:31:00Z</dcterms:created>
  <dcterms:modified xsi:type="dcterms:W3CDTF">2026-04-24T11:32:00Z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caebc3b039d2086fae139bdca98a6c61c028c4ec16ce6ef236d196610d84ef77</vt:lpwstr>
  </property>
  <property fmtid="{D5CDD505-2E9C-101B-9397-08002B2CF9AE}" pid="9" name="ContentTypeId">
    <vt:lpwstr>0x01010073957A2AACCFE14F9C6E817D3F8FF093</vt:lpwstr>
  </property>
  <property fmtid="{D5CDD505-2E9C-101B-9397-08002B2CF9AE}" pid="10" name="docLang">
    <vt:lpwstr>en</vt:lpwstr>
  </property>
</Properties>
</file>