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163" w:tblpY="2314"/>
        <w:tblW w:w="9640" w:type="dxa"/>
        <w:tblLayout w:type="fixed"/>
        <w:tblLook w:val="0000" w:firstRow="0" w:lastRow="0" w:firstColumn="0" w:lastColumn="0" w:noHBand="0" w:noVBand="0"/>
      </w:tblPr>
      <w:tblGrid>
        <w:gridCol w:w="4395"/>
        <w:gridCol w:w="5245"/>
      </w:tblGrid>
      <w:tr w:rsidR="00AD3606" w:rsidRPr="00C0458D" w14:paraId="27019F64" w14:textId="77777777" w:rsidTr="00557AF2">
        <w:trPr>
          <w:cantSplit/>
          <w:trHeight w:val="23"/>
        </w:trPr>
        <w:tc>
          <w:tcPr>
            <w:tcW w:w="4395" w:type="dxa"/>
            <w:vMerge w:val="restart"/>
            <w:tcMar>
              <w:left w:w="0" w:type="dxa"/>
            </w:tcMar>
          </w:tcPr>
          <w:p w14:paraId="61645E1B" w14:textId="6D3EBF48" w:rsidR="00AD3606" w:rsidRPr="00C0458D" w:rsidRDefault="00AD3606" w:rsidP="00557AF2">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27B15D6" w14:textId="2C57E056" w:rsidR="00AD3606" w:rsidRPr="00C0458D" w:rsidRDefault="00AD3606" w:rsidP="00557AF2">
            <w:pPr>
              <w:tabs>
                <w:tab w:val="left" w:pos="851"/>
              </w:tabs>
              <w:spacing w:before="0" w:line="240" w:lineRule="atLeast"/>
              <w:jc w:val="right"/>
              <w:rPr>
                <w:b/>
              </w:rPr>
            </w:pPr>
            <w:r w:rsidRPr="00C0458D">
              <w:rPr>
                <w:b/>
              </w:rPr>
              <w:t>Document C2</w:t>
            </w:r>
            <w:r w:rsidR="00DE532B">
              <w:rPr>
                <w:b/>
              </w:rPr>
              <w:t>6</w:t>
            </w:r>
            <w:r w:rsidRPr="00C0458D">
              <w:rPr>
                <w:b/>
              </w:rPr>
              <w:t>/</w:t>
            </w:r>
            <w:r w:rsidR="0068069D">
              <w:rPr>
                <w:b/>
              </w:rPr>
              <w:t>INF/12</w:t>
            </w:r>
            <w:r w:rsidRPr="00C0458D">
              <w:rPr>
                <w:b/>
              </w:rPr>
              <w:t>-E</w:t>
            </w:r>
          </w:p>
        </w:tc>
      </w:tr>
      <w:tr w:rsidR="00AD3606" w:rsidRPr="00C0458D" w14:paraId="65AB0567" w14:textId="77777777" w:rsidTr="00557AF2">
        <w:trPr>
          <w:cantSplit/>
        </w:trPr>
        <w:tc>
          <w:tcPr>
            <w:tcW w:w="4395" w:type="dxa"/>
            <w:vMerge/>
          </w:tcPr>
          <w:p w14:paraId="044C8158" w14:textId="77777777" w:rsidR="00AD3606" w:rsidRPr="00C0458D" w:rsidRDefault="00AD3606" w:rsidP="00557AF2">
            <w:pPr>
              <w:tabs>
                <w:tab w:val="left" w:pos="851"/>
              </w:tabs>
              <w:spacing w:line="240" w:lineRule="atLeast"/>
              <w:rPr>
                <w:b/>
              </w:rPr>
            </w:pPr>
            <w:bookmarkStart w:id="6" w:name="ddate" w:colFirst="1" w:colLast="1"/>
            <w:bookmarkEnd w:id="0"/>
            <w:bookmarkEnd w:id="1"/>
          </w:p>
        </w:tc>
        <w:tc>
          <w:tcPr>
            <w:tcW w:w="5245" w:type="dxa"/>
          </w:tcPr>
          <w:p w14:paraId="060AC16C" w14:textId="56B6AF9E" w:rsidR="00AD3606" w:rsidRPr="00C0458D" w:rsidRDefault="009E6FAB" w:rsidP="00557AF2">
            <w:pPr>
              <w:tabs>
                <w:tab w:val="left" w:pos="851"/>
              </w:tabs>
              <w:spacing w:before="0"/>
              <w:jc w:val="right"/>
              <w:rPr>
                <w:b/>
              </w:rPr>
            </w:pPr>
            <w:r>
              <w:rPr>
                <w:b/>
              </w:rPr>
              <w:t>2</w:t>
            </w:r>
            <w:r w:rsidR="00EF0DE7">
              <w:rPr>
                <w:b/>
              </w:rPr>
              <w:t>8 April</w:t>
            </w:r>
            <w:r>
              <w:rPr>
                <w:b/>
              </w:rPr>
              <w:t xml:space="preserve"> 2026</w:t>
            </w:r>
          </w:p>
        </w:tc>
      </w:tr>
      <w:tr w:rsidR="00AD3606" w:rsidRPr="00C0458D" w14:paraId="2FF439A4" w14:textId="77777777" w:rsidTr="00557AF2">
        <w:trPr>
          <w:cantSplit/>
          <w:trHeight w:val="23"/>
        </w:trPr>
        <w:tc>
          <w:tcPr>
            <w:tcW w:w="4395" w:type="dxa"/>
            <w:vMerge/>
          </w:tcPr>
          <w:p w14:paraId="6CFB30F5" w14:textId="77777777" w:rsidR="00AD3606" w:rsidRPr="00C0458D" w:rsidRDefault="00AD3606" w:rsidP="00557AF2">
            <w:pPr>
              <w:tabs>
                <w:tab w:val="left" w:pos="851"/>
              </w:tabs>
              <w:spacing w:line="240" w:lineRule="atLeast"/>
              <w:rPr>
                <w:b/>
              </w:rPr>
            </w:pPr>
            <w:bookmarkStart w:id="7" w:name="dorlang" w:colFirst="1" w:colLast="1"/>
            <w:bookmarkEnd w:id="6"/>
          </w:p>
        </w:tc>
        <w:tc>
          <w:tcPr>
            <w:tcW w:w="5245" w:type="dxa"/>
          </w:tcPr>
          <w:p w14:paraId="7B922076" w14:textId="417FAC29" w:rsidR="00AD3606" w:rsidRPr="00C0458D" w:rsidRDefault="00AD3606" w:rsidP="00557AF2">
            <w:pPr>
              <w:tabs>
                <w:tab w:val="left" w:pos="851"/>
              </w:tabs>
              <w:spacing w:before="0" w:line="240" w:lineRule="atLeast"/>
              <w:jc w:val="right"/>
              <w:rPr>
                <w:b/>
              </w:rPr>
            </w:pPr>
            <w:r w:rsidRPr="00C0458D">
              <w:rPr>
                <w:b/>
              </w:rPr>
              <w:t>English</w:t>
            </w:r>
            <w:r w:rsidR="0068069D">
              <w:rPr>
                <w:b/>
              </w:rPr>
              <w:t xml:space="preserve"> only</w:t>
            </w:r>
          </w:p>
        </w:tc>
      </w:tr>
      <w:tr w:rsidR="00472BAD" w:rsidRPr="00C0458D" w14:paraId="6693A6D9" w14:textId="77777777" w:rsidTr="00557AF2">
        <w:trPr>
          <w:cantSplit/>
          <w:trHeight w:val="23"/>
        </w:trPr>
        <w:tc>
          <w:tcPr>
            <w:tcW w:w="4395" w:type="dxa"/>
          </w:tcPr>
          <w:p w14:paraId="47541C46" w14:textId="77777777" w:rsidR="00472BAD" w:rsidRPr="00C0458D" w:rsidRDefault="00472BAD" w:rsidP="00557AF2">
            <w:pPr>
              <w:tabs>
                <w:tab w:val="left" w:pos="851"/>
              </w:tabs>
              <w:spacing w:line="240" w:lineRule="atLeast"/>
              <w:rPr>
                <w:b/>
              </w:rPr>
            </w:pPr>
          </w:p>
        </w:tc>
        <w:tc>
          <w:tcPr>
            <w:tcW w:w="5245" w:type="dxa"/>
          </w:tcPr>
          <w:p w14:paraId="00CD7F27" w14:textId="77777777" w:rsidR="00472BAD" w:rsidRPr="00C0458D" w:rsidRDefault="00472BAD" w:rsidP="00557AF2">
            <w:pPr>
              <w:tabs>
                <w:tab w:val="left" w:pos="851"/>
              </w:tabs>
              <w:spacing w:before="0" w:line="240" w:lineRule="atLeast"/>
              <w:jc w:val="right"/>
              <w:rPr>
                <w:b/>
              </w:rPr>
            </w:pPr>
          </w:p>
        </w:tc>
      </w:tr>
      <w:tr w:rsidR="00AD3606" w:rsidRPr="00C0458D" w14:paraId="21388443" w14:textId="77777777" w:rsidTr="00557AF2">
        <w:trPr>
          <w:cantSplit/>
        </w:trPr>
        <w:tc>
          <w:tcPr>
            <w:tcW w:w="9640" w:type="dxa"/>
            <w:gridSpan w:val="2"/>
            <w:tcMar>
              <w:left w:w="0" w:type="dxa"/>
            </w:tcMar>
          </w:tcPr>
          <w:p w14:paraId="4974CF10" w14:textId="77777777" w:rsidR="00AD3606" w:rsidRPr="007F6D89" w:rsidRDefault="00AD3606" w:rsidP="007F6D89">
            <w:pPr>
              <w:pStyle w:val="Source"/>
              <w:framePr w:hSpace="0" w:wrap="auto" w:vAnchor="margin" w:hAnchor="text" w:xAlign="left" w:yAlign="inline"/>
            </w:pPr>
            <w:bookmarkStart w:id="8" w:name="dsource" w:colFirst="0" w:colLast="0"/>
            <w:bookmarkEnd w:id="7"/>
            <w:r w:rsidRPr="007F6D89">
              <w:t>Report by the Secretary-General</w:t>
            </w:r>
          </w:p>
        </w:tc>
      </w:tr>
      <w:tr w:rsidR="00AD3606" w:rsidRPr="00C0458D" w14:paraId="2008114E" w14:textId="77777777" w:rsidTr="00557AF2">
        <w:trPr>
          <w:cantSplit/>
        </w:trPr>
        <w:tc>
          <w:tcPr>
            <w:tcW w:w="9640" w:type="dxa"/>
            <w:gridSpan w:val="2"/>
            <w:tcMar>
              <w:left w:w="0" w:type="dxa"/>
            </w:tcMar>
          </w:tcPr>
          <w:p w14:paraId="1036C3F4" w14:textId="0DAD2980" w:rsidR="00AD3606" w:rsidRPr="007F6D89" w:rsidRDefault="007F6D89" w:rsidP="007F6D89">
            <w:pPr>
              <w:pStyle w:val="Subtitle"/>
              <w:framePr w:hSpace="0" w:wrap="auto" w:xAlign="left" w:yAlign="inline"/>
            </w:pPr>
            <w:bookmarkStart w:id="9" w:name="dtitle1" w:colFirst="0" w:colLast="0"/>
            <w:bookmarkEnd w:id="8"/>
            <w:r w:rsidRPr="007F6D89">
              <w:t>FINANCIAL ANALYSIS OF COUNCIL WORKING GROUP CLUSTERS</w:t>
            </w:r>
          </w:p>
        </w:tc>
      </w:tr>
      <w:tr w:rsidR="00AD3606" w:rsidRPr="00D54F6D" w14:paraId="58526C68" w14:textId="77777777" w:rsidTr="00557AF2">
        <w:trPr>
          <w:cantSplit/>
        </w:trPr>
        <w:tc>
          <w:tcPr>
            <w:tcW w:w="9640" w:type="dxa"/>
            <w:gridSpan w:val="2"/>
            <w:tcBorders>
              <w:top w:val="single" w:sz="4" w:space="0" w:color="auto"/>
              <w:bottom w:val="single" w:sz="4" w:space="0" w:color="auto"/>
            </w:tcBorders>
            <w:tcMar>
              <w:left w:w="0" w:type="dxa"/>
            </w:tcMar>
          </w:tcPr>
          <w:p w14:paraId="708C9082" w14:textId="77777777" w:rsidR="00AD3606" w:rsidRPr="00C0458D" w:rsidRDefault="00F16BAB" w:rsidP="00557AF2">
            <w:pPr>
              <w:spacing w:before="160"/>
              <w:rPr>
                <w:b/>
                <w:bCs/>
                <w:sz w:val="26"/>
                <w:szCs w:val="26"/>
              </w:rPr>
            </w:pPr>
            <w:r w:rsidRPr="00C0458D">
              <w:rPr>
                <w:b/>
                <w:bCs/>
                <w:sz w:val="26"/>
                <w:szCs w:val="26"/>
              </w:rPr>
              <w:t>Purpose</w:t>
            </w:r>
          </w:p>
          <w:p w14:paraId="2CC3BD42" w14:textId="3C17BFC5" w:rsidR="00197719" w:rsidRDefault="00197719" w:rsidP="00557AF2">
            <w:pPr>
              <w:tabs>
                <w:tab w:val="clear" w:pos="567"/>
                <w:tab w:val="clear" w:pos="1134"/>
                <w:tab w:val="clear" w:pos="1701"/>
                <w:tab w:val="clear" w:pos="2268"/>
                <w:tab w:val="clear" w:pos="2835"/>
              </w:tabs>
              <w:overflowPunct/>
              <w:autoSpaceDE/>
              <w:autoSpaceDN/>
              <w:adjustRightInd/>
              <w:spacing w:after="120"/>
              <w:jc w:val="both"/>
              <w:textAlignment w:val="auto"/>
              <w:rPr>
                <w:i/>
                <w:iCs/>
              </w:rPr>
            </w:pPr>
            <w:r>
              <w:t xml:space="preserve">As per </w:t>
            </w:r>
            <w:hyperlink r:id="rId11" w:history="1">
              <w:r w:rsidRPr="00545586">
                <w:rPr>
                  <w:rStyle w:val="Hyperlink"/>
                </w:rPr>
                <w:t>Decision 11</w:t>
              </w:r>
              <w:r>
                <w:rPr>
                  <w:rStyle w:val="Hyperlink"/>
                </w:rPr>
                <w:t xml:space="preserve"> </w:t>
              </w:r>
              <w:r w:rsidRPr="00545586">
                <w:rPr>
                  <w:rStyle w:val="Hyperlink"/>
                </w:rPr>
                <w:t>(Rev. Bucharest, 2022)</w:t>
              </w:r>
            </w:hyperlink>
            <w:r>
              <w:t xml:space="preserve"> on the Creation and Management of Council Working Groups, </w:t>
            </w:r>
            <w:r w:rsidRPr="0068069D">
              <w:t xml:space="preserve">the </w:t>
            </w:r>
            <w:r w:rsidR="0068069D" w:rsidRPr="0068069D">
              <w:t>“</w:t>
            </w:r>
            <w:r w:rsidRPr="0068069D">
              <w:t>Council, at its ordinary session before the plenipotentiary conference, shall consider the four-year reports of CWGs and submit recommendations to the plenipotentiary conference on the need to maintain, modify, terminate or establish CWGs for the next period</w:t>
            </w:r>
            <w:r w:rsidR="0068069D" w:rsidRPr="0068069D">
              <w:t>”</w:t>
            </w:r>
            <w:r w:rsidRPr="0068069D">
              <w:t>.</w:t>
            </w:r>
            <w:r w:rsidR="006A0A37">
              <w:rPr>
                <w:i/>
                <w:iCs/>
              </w:rPr>
              <w:t xml:space="preserve"> </w:t>
            </w:r>
          </w:p>
          <w:p w14:paraId="052CCBDA" w14:textId="231F2634" w:rsidR="00557AF2" w:rsidRDefault="009823A8" w:rsidP="0048180D">
            <w:pPr>
              <w:jc w:val="both"/>
            </w:pPr>
            <w:r>
              <w:t xml:space="preserve">At the January meeting of the Informal Expert Group on International Telecommunication Regulations (IEG-ITRs), </w:t>
            </w:r>
            <w:r w:rsidR="008C0206" w:rsidRPr="008C0206">
              <w:t xml:space="preserve">the </w:t>
            </w:r>
            <w:r w:rsidR="00D24B5C">
              <w:t>s</w:t>
            </w:r>
            <w:r w:rsidR="008C0206" w:rsidRPr="008C0206">
              <w:t xml:space="preserve">ecretariat </w:t>
            </w:r>
            <w:r w:rsidR="008C0206">
              <w:t xml:space="preserve">was asked </w:t>
            </w:r>
            <w:r w:rsidR="008C0206" w:rsidRPr="008C0206">
              <w:t>to provide a financial estimate of the costs incurred by the 2023-2026 cycle of the EG-ITRs</w:t>
            </w:r>
            <w:r w:rsidR="00F5361D">
              <w:t>.</w:t>
            </w:r>
          </w:p>
          <w:p w14:paraId="64A3746F" w14:textId="4ACDF661" w:rsidR="00557AF2" w:rsidRDefault="00557AF2" w:rsidP="0048180D">
            <w:pPr>
              <w:jc w:val="both"/>
            </w:pPr>
            <w:r>
              <w:t xml:space="preserve">To support </w:t>
            </w:r>
            <w:r w:rsidR="007F30A3">
              <w:t>these</w:t>
            </w:r>
            <w:r>
              <w:t xml:space="preserve"> recommendation</w:t>
            </w:r>
            <w:r w:rsidR="00873980">
              <w:t>s</w:t>
            </w:r>
            <w:r w:rsidR="009012C4">
              <w:t xml:space="preserve"> to the PP</w:t>
            </w:r>
            <w:r>
              <w:t>, th</w:t>
            </w:r>
            <w:r w:rsidR="00873980">
              <w:t>is</w:t>
            </w:r>
            <w:r>
              <w:t xml:space="preserve"> document present</w:t>
            </w:r>
            <w:r w:rsidR="00873980">
              <w:t>s</w:t>
            </w:r>
            <w:r>
              <w:t xml:space="preserve"> the current list of CWGs and </w:t>
            </w:r>
            <w:r w:rsidR="007F30A3">
              <w:t>a financial analysis of the Council Working Group Clusters.</w:t>
            </w:r>
          </w:p>
          <w:p w14:paraId="5D3228C6" w14:textId="77777777" w:rsidR="00AD3606" w:rsidRDefault="00AD3606" w:rsidP="00557AF2">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68530E97" w14:textId="77DF63B4" w:rsidR="00722551" w:rsidRDefault="00382F7D" w:rsidP="00557AF2">
            <w:r w:rsidRPr="00382F7D">
              <w:t xml:space="preserve">This document is transmitted to the Council </w:t>
            </w:r>
            <w:r w:rsidRPr="00382F7D">
              <w:rPr>
                <w:b/>
                <w:bCs/>
              </w:rPr>
              <w:t>for information</w:t>
            </w:r>
            <w:r w:rsidRPr="00382F7D">
              <w:t>.</w:t>
            </w:r>
          </w:p>
          <w:p w14:paraId="6DAA204C" w14:textId="77777777" w:rsidR="00C0458D" w:rsidRPr="007F7B50" w:rsidRDefault="00C0458D" w:rsidP="00557AF2">
            <w:r w:rsidRPr="007F7B50">
              <w:t>_______________</w:t>
            </w:r>
          </w:p>
          <w:p w14:paraId="32A5FBF2" w14:textId="77777777" w:rsidR="00AD3606" w:rsidRPr="008803B0" w:rsidRDefault="00AD3606" w:rsidP="00557AF2">
            <w:pPr>
              <w:spacing w:before="160"/>
              <w:rPr>
                <w:b/>
                <w:sz w:val="26"/>
                <w:szCs w:val="26"/>
              </w:rPr>
            </w:pPr>
            <w:r w:rsidRPr="008803B0">
              <w:rPr>
                <w:b/>
                <w:sz w:val="26"/>
                <w:szCs w:val="26"/>
              </w:rPr>
              <w:t>References</w:t>
            </w:r>
          </w:p>
          <w:p w14:paraId="24BF41F7" w14:textId="72D02FCB" w:rsidR="00AD3606" w:rsidRPr="007F7B50" w:rsidRDefault="007F7B50" w:rsidP="00557AF2">
            <w:pPr>
              <w:spacing w:after="160"/>
              <w:rPr>
                <w:i/>
                <w:iCs/>
                <w:sz w:val="22"/>
                <w:szCs w:val="22"/>
              </w:rPr>
            </w:pPr>
            <w:r>
              <w:rPr>
                <w:i/>
                <w:iCs/>
                <w:sz w:val="22"/>
                <w:szCs w:val="22"/>
              </w:rPr>
              <w:t xml:space="preserve">Council </w:t>
            </w:r>
            <w:r w:rsidR="0048180D">
              <w:rPr>
                <w:i/>
                <w:iCs/>
                <w:sz w:val="22"/>
                <w:szCs w:val="22"/>
              </w:rPr>
              <w:t>D</w:t>
            </w:r>
            <w:r w:rsidR="0048180D" w:rsidRPr="007F7B50">
              <w:rPr>
                <w:i/>
                <w:iCs/>
                <w:sz w:val="22"/>
                <w:szCs w:val="22"/>
              </w:rPr>
              <w:t>ocuments</w:t>
            </w:r>
            <w:r w:rsidR="00D54F6D" w:rsidRPr="007F7B50">
              <w:rPr>
                <w:i/>
                <w:iCs/>
                <w:sz w:val="22"/>
                <w:szCs w:val="22"/>
              </w:rPr>
              <w:t xml:space="preserve"> </w:t>
            </w:r>
            <w:hyperlink r:id="rId12" w:history="1">
              <w:r w:rsidR="00D54F6D" w:rsidRPr="007F7B50">
                <w:rPr>
                  <w:rStyle w:val="Hyperlink"/>
                  <w:i/>
                  <w:iCs/>
                  <w:sz w:val="22"/>
                  <w:szCs w:val="22"/>
                </w:rPr>
                <w:t>C15/104</w:t>
              </w:r>
            </w:hyperlink>
            <w:r w:rsidR="00D54F6D" w:rsidRPr="007F7B50">
              <w:rPr>
                <w:i/>
                <w:iCs/>
                <w:sz w:val="22"/>
                <w:szCs w:val="22"/>
              </w:rPr>
              <w:t xml:space="preserve">, </w:t>
            </w:r>
            <w:hyperlink r:id="rId13" w:history="1">
              <w:r w:rsidR="00D54F6D" w:rsidRPr="007F7B50">
                <w:rPr>
                  <w:rStyle w:val="Hyperlink"/>
                  <w:i/>
                  <w:iCs/>
                  <w:sz w:val="22"/>
                  <w:szCs w:val="22"/>
                </w:rPr>
                <w:t>C16/55</w:t>
              </w:r>
            </w:hyperlink>
            <w:r w:rsidR="00D54F6D" w:rsidRPr="007F7B50">
              <w:rPr>
                <w:i/>
                <w:iCs/>
                <w:sz w:val="22"/>
                <w:szCs w:val="22"/>
              </w:rPr>
              <w:t xml:space="preserve">, </w:t>
            </w:r>
            <w:hyperlink r:id="rId14" w:history="1">
              <w:r w:rsidR="00D54F6D" w:rsidRPr="007F7B50">
                <w:rPr>
                  <w:rStyle w:val="Hyperlink"/>
                  <w:i/>
                  <w:iCs/>
                  <w:sz w:val="22"/>
                  <w:szCs w:val="22"/>
                </w:rPr>
                <w:t>C16/116</w:t>
              </w:r>
            </w:hyperlink>
            <w:r w:rsidR="0048180D">
              <w:rPr>
                <w:i/>
                <w:iCs/>
                <w:sz w:val="22"/>
                <w:szCs w:val="22"/>
              </w:rPr>
              <w:t>;</w:t>
            </w:r>
            <w:r w:rsidR="00D54F6D" w:rsidRPr="007F7B50">
              <w:rPr>
                <w:i/>
                <w:iCs/>
                <w:sz w:val="22"/>
                <w:szCs w:val="22"/>
              </w:rPr>
              <w:t xml:space="preserve"> </w:t>
            </w:r>
            <w:hyperlink r:id="rId15" w:history="1">
              <w:r w:rsidR="002318D4" w:rsidRPr="007F7B50">
                <w:rPr>
                  <w:rStyle w:val="Hyperlink"/>
                  <w:i/>
                  <w:iCs/>
                  <w:sz w:val="22"/>
                  <w:szCs w:val="22"/>
                </w:rPr>
                <w:t>Council Resolution 1333 (</w:t>
              </w:r>
              <w:r w:rsidR="0048180D" w:rsidRPr="007F7B50">
                <w:rPr>
                  <w:rStyle w:val="Hyperlink"/>
                  <w:i/>
                  <w:iCs/>
                  <w:sz w:val="22"/>
                  <w:szCs w:val="22"/>
                </w:rPr>
                <w:t>M</w:t>
              </w:r>
              <w:r w:rsidR="002318D4" w:rsidRPr="007F7B50">
                <w:rPr>
                  <w:rStyle w:val="Hyperlink"/>
                  <w:i/>
                  <w:iCs/>
                  <w:sz w:val="22"/>
                  <w:szCs w:val="22"/>
                </w:rPr>
                <w:t>od</w:t>
              </w:r>
              <w:r w:rsidR="0048180D">
                <w:rPr>
                  <w:rStyle w:val="Hyperlink"/>
                  <w:i/>
                  <w:iCs/>
                  <w:sz w:val="22"/>
                  <w:szCs w:val="22"/>
                </w:rPr>
                <w:t>.</w:t>
              </w:r>
              <w:r w:rsidR="002318D4" w:rsidRPr="007F7B50">
                <w:rPr>
                  <w:rStyle w:val="Hyperlink"/>
                  <w:i/>
                  <w:iCs/>
                  <w:sz w:val="22"/>
                  <w:szCs w:val="22"/>
                </w:rPr>
                <w:t xml:space="preserve"> 2025)</w:t>
              </w:r>
            </w:hyperlink>
            <w:r w:rsidR="0048180D">
              <w:rPr>
                <w:i/>
                <w:iCs/>
                <w:sz w:val="22"/>
                <w:szCs w:val="22"/>
              </w:rPr>
              <w:t>;</w:t>
            </w:r>
            <w:r w:rsidRPr="007F7B50">
              <w:rPr>
                <w:i/>
                <w:iCs/>
                <w:sz w:val="22"/>
                <w:szCs w:val="22"/>
              </w:rPr>
              <w:t xml:space="preserve"> </w:t>
            </w:r>
            <w:hyperlink r:id="rId16" w:history="1">
              <w:r w:rsidRPr="007F7B50">
                <w:rPr>
                  <w:rStyle w:val="Hyperlink"/>
                  <w:i/>
                  <w:iCs/>
                  <w:sz w:val="22"/>
                  <w:szCs w:val="22"/>
                </w:rPr>
                <w:t>Decision 11 (Rev. Bucharest, 2022)</w:t>
              </w:r>
            </w:hyperlink>
            <w:r w:rsidRPr="007F7B50">
              <w:rPr>
                <w:i/>
                <w:iCs/>
                <w:sz w:val="22"/>
                <w:szCs w:val="22"/>
              </w:rPr>
              <w:t xml:space="preserve"> of the Plenipotentiary Conference</w:t>
            </w:r>
          </w:p>
        </w:tc>
      </w:tr>
    </w:tbl>
    <w:p w14:paraId="6D15BD27" w14:textId="77777777" w:rsidR="00E227F3" w:rsidRPr="007F7B5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7F7B5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7F7B50">
        <w:br w:type="page"/>
      </w:r>
    </w:p>
    <w:bookmarkEnd w:id="5"/>
    <w:bookmarkEnd w:id="10"/>
    <w:p w14:paraId="3F000601" w14:textId="53B2E745" w:rsidR="00D54F6D" w:rsidRPr="007A3FCD" w:rsidRDefault="00D54F6D" w:rsidP="00BE0680">
      <w:pPr>
        <w:pStyle w:val="Heading1"/>
        <w:rPr>
          <w:i/>
          <w:iCs/>
        </w:rPr>
      </w:pPr>
      <w:r w:rsidRPr="00D54F6D">
        <w:lastRenderedPageBreak/>
        <w:t>1</w:t>
      </w:r>
      <w:r>
        <w:tab/>
      </w:r>
      <w:r w:rsidRPr="00D54F6D">
        <w:rPr>
          <w:bCs/>
        </w:rPr>
        <w:t>Background</w:t>
      </w:r>
    </w:p>
    <w:p w14:paraId="38D64E58" w14:textId="5BD293D9" w:rsidR="00B51796" w:rsidRDefault="00D54F6D" w:rsidP="00BE0680">
      <w:pPr>
        <w:jc w:val="both"/>
      </w:pPr>
      <w:r>
        <w:t>At the most recent cluster of the Council Working Groups and Expert Groups (CWGs and EGs) in January 2026, the question was raised of how much it cost</w:t>
      </w:r>
      <w:r w:rsidR="5FBA5E4E">
        <w:t>s</w:t>
      </w:r>
      <w:r>
        <w:t xml:space="preserve"> to convene each </w:t>
      </w:r>
      <w:r w:rsidR="00A214D0">
        <w:t>cluster</w:t>
      </w:r>
      <w:r>
        <w:t>.</w:t>
      </w:r>
    </w:p>
    <w:p w14:paraId="36212813" w14:textId="44E7D2E2" w:rsidR="005F4A05" w:rsidRDefault="00BE0680" w:rsidP="00BE0680">
      <w:pPr>
        <w:jc w:val="both"/>
      </w:pPr>
      <w:r w:rsidRPr="00BE0680">
        <w:t>Decision</w:t>
      </w:r>
      <w:r>
        <w:t xml:space="preserve"> </w:t>
      </w:r>
      <w:hyperlink r:id="rId17" w:history="1">
        <w:r w:rsidR="00545586" w:rsidRPr="00545586">
          <w:rPr>
            <w:rStyle w:val="Hyperlink"/>
          </w:rPr>
          <w:t>11</w:t>
        </w:r>
        <w:r w:rsidR="00683925">
          <w:rPr>
            <w:rStyle w:val="Hyperlink"/>
          </w:rPr>
          <w:t xml:space="preserve"> </w:t>
        </w:r>
        <w:r w:rsidR="00545586" w:rsidRPr="00545586">
          <w:rPr>
            <w:rStyle w:val="Hyperlink"/>
          </w:rPr>
          <w:t>(Rev. Bucharest, 2022)</w:t>
        </w:r>
      </w:hyperlink>
      <w:r w:rsidR="002318D4">
        <w:t xml:space="preserve"> on the Creation and Management of Council Working Groups </w:t>
      </w:r>
      <w:r w:rsidR="005F4A05">
        <w:t xml:space="preserve">decided: </w:t>
      </w:r>
    </w:p>
    <w:p w14:paraId="408B60A2" w14:textId="033A22B7" w:rsidR="00D54F6D" w:rsidRDefault="00BE0680" w:rsidP="00BE0680">
      <w:pPr>
        <w:pStyle w:val="enumlev1"/>
        <w:jc w:val="both"/>
        <w:rPr>
          <w:i/>
          <w:iCs/>
        </w:rPr>
      </w:pPr>
      <w:r>
        <w:rPr>
          <w:i/>
          <w:iCs/>
        </w:rPr>
        <w:tab/>
      </w:r>
      <w:r w:rsidR="005F4A05" w:rsidRPr="005F4A05">
        <w:rPr>
          <w:i/>
          <w:iCs/>
        </w:rPr>
        <w:t>that the Council, at its ordinary session before the plenipotentiary conference, shall consider the four-year reports of CWGs and submit recommendations to the plenipotentiary conference on the need to maintain, modify, terminate or establish CWGs for the next period</w:t>
      </w:r>
      <w:r w:rsidR="00E208FC">
        <w:rPr>
          <w:i/>
          <w:iCs/>
        </w:rPr>
        <w:t>.</w:t>
      </w:r>
    </w:p>
    <w:p w14:paraId="273A8318" w14:textId="6F9E39DD" w:rsidR="00D863BF" w:rsidRDefault="00857F9B" w:rsidP="00BE0680">
      <w:pPr>
        <w:jc w:val="both"/>
      </w:pPr>
      <w:r>
        <w:t>Furthermore</w:t>
      </w:r>
      <w:r w:rsidR="00D863BF">
        <w:t>, Council Resolution 1333</w:t>
      </w:r>
      <w:r w:rsidR="0071614B">
        <w:t xml:space="preserve"> </w:t>
      </w:r>
      <w:r w:rsidR="0071614B" w:rsidRPr="00BE0680">
        <w:rPr>
          <w:i/>
        </w:rPr>
        <w:t>resolves further</w:t>
      </w:r>
      <w:r w:rsidR="0071614B">
        <w:t xml:space="preserve">: </w:t>
      </w:r>
    </w:p>
    <w:p w14:paraId="103CB787" w14:textId="68526E7D" w:rsidR="0071614B" w:rsidRDefault="00BE0680" w:rsidP="00BE0680">
      <w:pPr>
        <w:pStyle w:val="enumlev1"/>
        <w:jc w:val="both"/>
        <w:rPr>
          <w:i/>
          <w:iCs/>
        </w:rPr>
      </w:pPr>
      <w:r>
        <w:rPr>
          <w:i/>
          <w:iCs/>
        </w:rPr>
        <w:tab/>
      </w:r>
      <w:r w:rsidR="0071614B" w:rsidRPr="0071614B">
        <w:rPr>
          <w:i/>
          <w:iCs/>
        </w:rPr>
        <w:t>that the number and mandates of the CWGs, in particular, on any modifications required to existing groups in response to this resolution and to changing requirements should be examined, on an ongoing basis</w:t>
      </w:r>
      <w:r w:rsidR="00857F9B">
        <w:rPr>
          <w:i/>
          <w:iCs/>
        </w:rPr>
        <w:t>.</w:t>
      </w:r>
    </w:p>
    <w:p w14:paraId="3AEE1744" w14:textId="5110DC7A" w:rsidR="00456988" w:rsidRDefault="00456988" w:rsidP="00BE0680">
      <w:pPr>
        <w:pStyle w:val="enumlev1"/>
        <w:jc w:val="both"/>
        <w:rPr>
          <w:i/>
          <w:iCs/>
        </w:rPr>
      </w:pPr>
      <w:r>
        <w:t>And</w:t>
      </w:r>
      <w:r w:rsidR="0050007F">
        <w:t xml:space="preserve"> also</w:t>
      </w:r>
      <w:r>
        <w:t xml:space="preserve"> </w:t>
      </w:r>
      <w:r>
        <w:rPr>
          <w:i/>
          <w:iCs/>
        </w:rPr>
        <w:t xml:space="preserve">resolves </w:t>
      </w:r>
    </w:p>
    <w:p w14:paraId="25D53CCD" w14:textId="45B1DFC8" w:rsidR="00156833" w:rsidRPr="0071614B" w:rsidRDefault="00A9713B" w:rsidP="00A9713B">
      <w:pPr>
        <w:pStyle w:val="enumlev1"/>
        <w:jc w:val="both"/>
        <w:rPr>
          <w:i/>
          <w:iCs/>
        </w:rPr>
      </w:pPr>
      <w:r>
        <w:rPr>
          <w:i/>
          <w:iCs/>
        </w:rPr>
        <w:tab/>
      </w:r>
      <w:r w:rsidR="00156833" w:rsidRPr="00156833">
        <w:rPr>
          <w:i/>
          <w:iCs/>
        </w:rPr>
        <w:t>that termination of a CWG is executed after completion of tasks within the framework of the group's mandate or in accordance with other decisions of the Council and/or the Plenipotentiary Conference, including Decision 11 (Rev. Bucharest, 2022)</w:t>
      </w:r>
    </w:p>
    <w:p w14:paraId="5DB85BC2" w14:textId="36E2998E" w:rsidR="00EF53AC" w:rsidRDefault="006C05DF" w:rsidP="00BE0680">
      <w:pPr>
        <w:jc w:val="both"/>
        <w:rPr>
          <w:rFonts w:asciiTheme="minorHAnsi" w:hAnsiTheme="minorHAnsi" w:cstheme="minorHAnsi"/>
        </w:rPr>
      </w:pPr>
      <w:r w:rsidRPr="00BE0680">
        <w:t>For</w:t>
      </w:r>
      <w:r>
        <w:rPr>
          <w:rFonts w:asciiTheme="minorHAnsi" w:hAnsiTheme="minorHAnsi" w:cstheme="minorHAnsi"/>
        </w:rPr>
        <w:t xml:space="preserve"> reference, a</w:t>
      </w:r>
      <w:r w:rsidR="00EF53AC">
        <w:rPr>
          <w:rFonts w:asciiTheme="minorHAnsi" w:hAnsiTheme="minorHAnsi" w:cstheme="minorHAnsi"/>
        </w:rPr>
        <w:t xml:space="preserve">t the 2015 Session of the Council, the Secretary-General was instructed to prepare a report on the current mandates and work of the CWGs; this report was submitted as </w:t>
      </w:r>
      <w:hyperlink r:id="rId18" w:history="1">
        <w:r w:rsidR="00EF53AC" w:rsidRPr="00545586">
          <w:rPr>
            <w:rStyle w:val="Hyperlink"/>
            <w:rFonts w:asciiTheme="minorHAnsi" w:hAnsiTheme="minorHAnsi" w:cstheme="minorHAnsi"/>
          </w:rPr>
          <w:t>C16/55</w:t>
        </w:r>
      </w:hyperlink>
      <w:r w:rsidR="00EF53AC">
        <w:rPr>
          <w:rFonts w:asciiTheme="minorHAnsi" w:hAnsiTheme="minorHAnsi" w:cstheme="minorHAnsi"/>
        </w:rPr>
        <w:t xml:space="preserve"> to Council-</w:t>
      </w:r>
      <w:r w:rsidR="00325E64">
        <w:rPr>
          <w:rFonts w:asciiTheme="minorHAnsi" w:hAnsiTheme="minorHAnsi" w:cstheme="minorHAnsi"/>
        </w:rPr>
        <w:t>1</w:t>
      </w:r>
      <w:r w:rsidR="00EF53AC">
        <w:rPr>
          <w:rFonts w:asciiTheme="minorHAnsi" w:hAnsiTheme="minorHAnsi" w:cstheme="minorHAnsi"/>
        </w:rPr>
        <w:t>6</w:t>
      </w:r>
      <w:r w:rsidR="00490BED">
        <w:rPr>
          <w:rFonts w:asciiTheme="minorHAnsi" w:hAnsiTheme="minorHAnsi" w:cstheme="minorHAnsi"/>
        </w:rPr>
        <w:t xml:space="preserve">, highlighting the institutionalization of </w:t>
      </w:r>
      <w:r w:rsidR="00776122">
        <w:rPr>
          <w:rFonts w:asciiTheme="minorHAnsi" w:hAnsiTheme="minorHAnsi" w:cstheme="minorHAnsi"/>
        </w:rPr>
        <w:t>some groups</w:t>
      </w:r>
      <w:r w:rsidR="003868CB">
        <w:rPr>
          <w:rFonts w:asciiTheme="minorHAnsi" w:hAnsiTheme="minorHAnsi" w:cstheme="minorHAnsi"/>
        </w:rPr>
        <w:t xml:space="preserve"> that</w:t>
      </w:r>
      <w:r w:rsidR="00776122">
        <w:rPr>
          <w:rFonts w:asciiTheme="minorHAnsi" w:hAnsiTheme="minorHAnsi" w:cstheme="minorHAnsi"/>
        </w:rPr>
        <w:t xml:space="preserve"> </w:t>
      </w:r>
      <w:r w:rsidR="00776122" w:rsidRPr="00776122">
        <w:rPr>
          <w:rFonts w:asciiTheme="minorHAnsi" w:hAnsiTheme="minorHAnsi" w:cstheme="minorHAnsi"/>
        </w:rPr>
        <w:t>may be linked to mandates which are unfocused or too vast</w:t>
      </w:r>
      <w:r w:rsidR="00EF53AC">
        <w:rPr>
          <w:rFonts w:asciiTheme="minorHAnsi" w:hAnsiTheme="minorHAnsi" w:cstheme="minorHAnsi"/>
        </w:rPr>
        <w:t>. The Council did not take any decisive action, instead suggesting that CWG Chairs seek efficiencies and that Member States be alert to the need for PP to foresee fewer working groups in the future (</w:t>
      </w:r>
      <w:hyperlink r:id="rId19" w:history="1">
        <w:r w:rsidR="00EF53AC" w:rsidRPr="00545586">
          <w:rPr>
            <w:rStyle w:val="Hyperlink"/>
            <w:rFonts w:asciiTheme="minorHAnsi" w:hAnsiTheme="minorHAnsi" w:cstheme="minorHAnsi"/>
          </w:rPr>
          <w:t>C16/116</w:t>
        </w:r>
      </w:hyperlink>
      <w:r w:rsidR="00EF53AC">
        <w:rPr>
          <w:rFonts w:asciiTheme="minorHAnsi" w:hAnsiTheme="minorHAnsi" w:cstheme="minorHAnsi"/>
        </w:rPr>
        <w:t>).</w:t>
      </w:r>
    </w:p>
    <w:p w14:paraId="7BD5A4C1" w14:textId="2A778997" w:rsidR="00A63B47" w:rsidRPr="00545586" w:rsidRDefault="00A63B47" w:rsidP="00BE0680">
      <w:pPr>
        <w:jc w:val="both"/>
        <w:rPr>
          <w:rFonts w:asciiTheme="minorHAnsi" w:hAnsiTheme="minorHAnsi" w:cstheme="minorBidi"/>
        </w:rPr>
      </w:pPr>
      <w:r w:rsidRPr="0884D756">
        <w:rPr>
          <w:rFonts w:asciiTheme="minorHAnsi" w:hAnsiTheme="minorHAnsi" w:cstheme="minorBidi"/>
        </w:rPr>
        <w:t>With the exception of the CWG-SFP, the durations of the current CWGs are as follows:</w:t>
      </w:r>
    </w:p>
    <w:p w14:paraId="4E1E7FB7" w14:textId="53EEC89F" w:rsidR="00A63B47" w:rsidRPr="00545586" w:rsidRDefault="00DC73B5" w:rsidP="00BE0680">
      <w:pPr>
        <w:rPr>
          <w:rFonts w:asciiTheme="minorHAnsi" w:hAnsiTheme="minorHAnsi" w:cstheme="minorHAnsi"/>
        </w:rPr>
      </w:pPr>
      <w:r>
        <w:t>–</w:t>
      </w:r>
      <w:r w:rsidR="00A63B47">
        <w:tab/>
      </w:r>
      <w:r w:rsidR="00A63B47" w:rsidRPr="00545586">
        <w:rPr>
          <w:rFonts w:asciiTheme="minorHAnsi" w:hAnsiTheme="minorHAnsi" w:cstheme="minorHAnsi"/>
        </w:rPr>
        <w:t>CWG-WSIS</w:t>
      </w:r>
      <w:r w:rsidR="00A63B47">
        <w:rPr>
          <w:rFonts w:asciiTheme="minorHAnsi" w:hAnsiTheme="minorHAnsi" w:cstheme="minorHAnsi"/>
        </w:rPr>
        <w:t>&amp;SDGs</w:t>
      </w:r>
      <w:r w:rsidR="00A63B47" w:rsidRPr="00545586">
        <w:rPr>
          <w:rFonts w:asciiTheme="minorHAnsi" w:hAnsiTheme="minorHAnsi" w:cstheme="minorHAnsi"/>
        </w:rPr>
        <w:t xml:space="preserve">: </w:t>
      </w:r>
      <w:r w:rsidR="00A63B47">
        <w:rPr>
          <w:rFonts w:asciiTheme="minorHAnsi" w:hAnsiTheme="minorHAnsi" w:cstheme="minorHAnsi"/>
        </w:rPr>
        <w:t>2</w:t>
      </w:r>
      <w:r w:rsidR="00A63B47" w:rsidRPr="00545586">
        <w:rPr>
          <w:rFonts w:asciiTheme="minorHAnsi" w:hAnsiTheme="minorHAnsi" w:cstheme="minorHAnsi"/>
        </w:rPr>
        <w:t>4 years</w:t>
      </w:r>
    </w:p>
    <w:p w14:paraId="03167636" w14:textId="45476C79" w:rsidR="00A63B47" w:rsidRPr="00545586" w:rsidRDefault="00DC73B5" w:rsidP="00BE0680">
      <w:pPr>
        <w:rPr>
          <w:rFonts w:asciiTheme="minorHAnsi" w:hAnsiTheme="minorHAnsi" w:cstheme="minorHAnsi"/>
        </w:rPr>
      </w:pPr>
      <w:r>
        <w:t>–</w:t>
      </w:r>
      <w:r w:rsidR="00A63B47">
        <w:tab/>
      </w:r>
      <w:r w:rsidR="00A63B47" w:rsidRPr="00545586">
        <w:rPr>
          <w:rFonts w:asciiTheme="minorHAnsi" w:hAnsiTheme="minorHAnsi" w:cstheme="minorHAnsi"/>
        </w:rPr>
        <w:t xml:space="preserve">CWG-Internet (formally a dedicated group created in 2009): </w:t>
      </w:r>
      <w:r w:rsidR="00A63B47">
        <w:rPr>
          <w:rFonts w:asciiTheme="minorHAnsi" w:hAnsiTheme="minorHAnsi" w:cstheme="minorHAnsi"/>
        </w:rPr>
        <w:t>17</w:t>
      </w:r>
      <w:r w:rsidR="00A63B47" w:rsidRPr="00545586">
        <w:rPr>
          <w:rFonts w:asciiTheme="minorHAnsi" w:hAnsiTheme="minorHAnsi" w:cstheme="minorHAnsi"/>
        </w:rPr>
        <w:t xml:space="preserve"> years</w:t>
      </w:r>
    </w:p>
    <w:p w14:paraId="0FC1AA38" w14:textId="4DF351A7" w:rsidR="00A63B47" w:rsidRPr="00545586" w:rsidRDefault="00DC73B5" w:rsidP="00BE0680">
      <w:pPr>
        <w:rPr>
          <w:rFonts w:asciiTheme="minorHAnsi" w:hAnsiTheme="minorHAnsi" w:cstheme="minorHAnsi"/>
        </w:rPr>
      </w:pPr>
      <w:r>
        <w:t>–</w:t>
      </w:r>
      <w:r w:rsidR="00A63B47">
        <w:tab/>
      </w:r>
      <w:r w:rsidR="00A63B47" w:rsidRPr="00545586">
        <w:rPr>
          <w:rFonts w:asciiTheme="minorHAnsi" w:hAnsiTheme="minorHAnsi" w:cstheme="minorHAnsi"/>
        </w:rPr>
        <w:t xml:space="preserve">CWG-COP: </w:t>
      </w:r>
      <w:r w:rsidR="00A63B47">
        <w:rPr>
          <w:rFonts w:asciiTheme="minorHAnsi" w:hAnsiTheme="minorHAnsi" w:cstheme="minorHAnsi"/>
        </w:rPr>
        <w:t>1</w:t>
      </w:r>
      <w:r w:rsidR="00A63B47" w:rsidRPr="00545586">
        <w:rPr>
          <w:rFonts w:asciiTheme="minorHAnsi" w:hAnsiTheme="minorHAnsi" w:cstheme="minorHAnsi"/>
        </w:rPr>
        <w:t>6 years</w:t>
      </w:r>
    </w:p>
    <w:p w14:paraId="13ABED75" w14:textId="3D27CCF4" w:rsidR="00A63B47" w:rsidRPr="00545586" w:rsidRDefault="00DC73B5" w:rsidP="00BE0680">
      <w:pPr>
        <w:rPr>
          <w:rFonts w:asciiTheme="minorHAnsi" w:hAnsiTheme="minorHAnsi" w:cstheme="minorHAnsi"/>
        </w:rPr>
      </w:pPr>
      <w:r>
        <w:t>–</w:t>
      </w:r>
      <w:r w:rsidR="00A63B47">
        <w:tab/>
      </w:r>
      <w:r w:rsidR="00A63B47" w:rsidRPr="00545586">
        <w:rPr>
          <w:rFonts w:asciiTheme="minorHAnsi" w:hAnsiTheme="minorHAnsi" w:cstheme="minorHAnsi"/>
        </w:rPr>
        <w:t xml:space="preserve">CWG-FHR: </w:t>
      </w:r>
      <w:r w:rsidR="00A63B47">
        <w:rPr>
          <w:rFonts w:asciiTheme="minorHAnsi" w:hAnsiTheme="minorHAnsi" w:cstheme="minorHAnsi"/>
        </w:rPr>
        <w:t>2</w:t>
      </w:r>
      <w:r w:rsidR="00A63B47" w:rsidRPr="00545586">
        <w:rPr>
          <w:rFonts w:asciiTheme="minorHAnsi" w:hAnsiTheme="minorHAnsi" w:cstheme="minorHAnsi"/>
        </w:rPr>
        <w:t>4 years</w:t>
      </w:r>
    </w:p>
    <w:p w14:paraId="45C15415" w14:textId="1EFE5799" w:rsidR="00A63B47" w:rsidRPr="00545586" w:rsidRDefault="00DC73B5" w:rsidP="00BE0680">
      <w:r>
        <w:t>–</w:t>
      </w:r>
      <w:r w:rsidR="00A63B47">
        <w:tab/>
      </w:r>
      <w:r w:rsidR="00A63B47" w:rsidRPr="00545586">
        <w:t xml:space="preserve">CWG-LANG: </w:t>
      </w:r>
      <w:r w:rsidR="00A63B47">
        <w:t>2</w:t>
      </w:r>
      <w:r w:rsidR="00A63B47" w:rsidRPr="00545586">
        <w:t>1 years</w:t>
      </w:r>
      <w:r>
        <w:t>.</w:t>
      </w:r>
    </w:p>
    <w:p w14:paraId="24DFC564" w14:textId="17844262" w:rsidR="00857F9B" w:rsidRPr="003F24B4" w:rsidRDefault="00A63B47" w:rsidP="00EF0DE7">
      <w:pPr>
        <w:rPr>
          <w:rFonts w:asciiTheme="minorHAnsi" w:hAnsiTheme="minorHAnsi" w:cstheme="minorBidi"/>
        </w:rPr>
      </w:pPr>
      <w:r>
        <w:rPr>
          <w:rFonts w:asciiTheme="minorHAnsi" w:hAnsiTheme="minorHAnsi" w:cstheme="minorHAnsi"/>
        </w:rPr>
        <w:t>It should be noted as well that EG-ITRs has also been convened three subsequent times since 2017, resulting in a time span of 9 years.</w:t>
      </w:r>
      <w:r w:rsidR="00C84C64">
        <w:rPr>
          <w:rFonts w:asciiTheme="minorHAnsi" w:hAnsiTheme="minorHAnsi" w:cstheme="minorHAnsi"/>
        </w:rPr>
        <w:t xml:space="preserve"> </w:t>
      </w:r>
    </w:p>
    <w:p w14:paraId="1D8B6705" w14:textId="47F36A44" w:rsidR="0019422C" w:rsidRDefault="005B2264" w:rsidP="00BE0680">
      <w:pPr>
        <w:pStyle w:val="Heading1"/>
        <w:rPr>
          <w:b w:val="0"/>
          <w:bCs/>
        </w:rPr>
      </w:pPr>
      <w:r>
        <w:t>2</w:t>
      </w:r>
      <w:r w:rsidR="0019422C">
        <w:tab/>
      </w:r>
      <w:r w:rsidR="00383517">
        <w:rPr>
          <w:bCs/>
        </w:rPr>
        <w:t>Frequency and duration of meetings</w:t>
      </w:r>
    </w:p>
    <w:p w14:paraId="5642E703" w14:textId="5F0BBE4A" w:rsidR="00383517" w:rsidRDefault="00383517" w:rsidP="00BE0680">
      <w:pPr>
        <w:jc w:val="both"/>
      </w:pPr>
      <w:r>
        <w:t xml:space="preserve">In this </w:t>
      </w:r>
      <w:r w:rsidR="00222726">
        <w:t xml:space="preserve">cycle, </w:t>
      </w:r>
      <w:r w:rsidR="00E4166C">
        <w:t xml:space="preserve">one cluster of CWGs was held in 2023 and 2026, and two clusters were held </w:t>
      </w:r>
      <w:r w:rsidR="00990C3A">
        <w:t xml:space="preserve">in </w:t>
      </w:r>
      <w:r w:rsidR="50CA8FBC">
        <w:t>each</w:t>
      </w:r>
      <w:r w:rsidR="00990C3A">
        <w:t xml:space="preserve"> 2024 and 2025. </w:t>
      </w:r>
      <w:r w:rsidR="0512617E">
        <w:t xml:space="preserve">It should be noted that some meetings did not use the entire scheduled time that was foreseen. </w:t>
      </w:r>
    </w:p>
    <w:p w14:paraId="72125A04" w14:textId="6040832D" w:rsidR="00DF19B0" w:rsidRDefault="005B2264" w:rsidP="00EF0DE7">
      <w:pPr>
        <w:pStyle w:val="Heading1"/>
        <w:rPr>
          <w:b w:val="0"/>
          <w:bCs/>
        </w:rPr>
      </w:pPr>
      <w:r>
        <w:t>3</w:t>
      </w:r>
      <w:r w:rsidR="00DF19B0">
        <w:tab/>
        <w:t>Evolution of working methods</w:t>
      </w:r>
    </w:p>
    <w:p w14:paraId="676AB10F" w14:textId="55DAC163" w:rsidR="00445195" w:rsidRDefault="001B54E1" w:rsidP="00EF0DE7">
      <w:pPr>
        <w:keepNext/>
        <w:keepLines/>
        <w:jc w:val="both"/>
        <w:rPr>
          <w:rFonts w:asciiTheme="minorHAnsi" w:hAnsiTheme="minorHAnsi" w:cstheme="minorBidi"/>
        </w:rPr>
      </w:pPr>
      <w:r w:rsidRPr="00BE0680">
        <w:t>During</w:t>
      </w:r>
      <w:r w:rsidRPr="28E0A260">
        <w:rPr>
          <w:rFonts w:asciiTheme="minorHAnsi" w:hAnsiTheme="minorHAnsi" w:cstheme="minorBidi"/>
        </w:rPr>
        <w:t xml:space="preserve"> this cycle, </w:t>
      </w:r>
      <w:r w:rsidR="00DF19B0" w:rsidRPr="28E0A260">
        <w:rPr>
          <w:rFonts w:asciiTheme="minorHAnsi" w:hAnsiTheme="minorHAnsi" w:cstheme="minorBidi"/>
        </w:rPr>
        <w:t>it has</w:t>
      </w:r>
      <w:r w:rsidRPr="28E0A260">
        <w:rPr>
          <w:rFonts w:asciiTheme="minorHAnsi" w:hAnsiTheme="minorHAnsi" w:cstheme="minorBidi"/>
        </w:rPr>
        <w:t xml:space="preserve"> also</w:t>
      </w:r>
      <w:r w:rsidR="00DF19B0" w:rsidRPr="28E0A260">
        <w:rPr>
          <w:rFonts w:asciiTheme="minorHAnsi" w:hAnsiTheme="minorHAnsi" w:cstheme="minorBidi"/>
        </w:rPr>
        <w:t xml:space="preserve"> become more frequent to </w:t>
      </w:r>
      <w:r w:rsidR="397A98A4" w:rsidRPr="28E0A260">
        <w:rPr>
          <w:rFonts w:asciiTheme="minorHAnsi" w:hAnsiTheme="minorHAnsi" w:cstheme="minorBidi"/>
        </w:rPr>
        <w:t xml:space="preserve">convene, between clusters, </w:t>
      </w:r>
      <w:r w:rsidR="005305C8" w:rsidRPr="28E0A260">
        <w:rPr>
          <w:rFonts w:asciiTheme="minorHAnsi" w:hAnsiTheme="minorHAnsi" w:cstheme="minorBidi"/>
        </w:rPr>
        <w:t xml:space="preserve">online </w:t>
      </w:r>
      <w:r w:rsidR="00DF19B0" w:rsidRPr="28E0A260">
        <w:rPr>
          <w:rFonts w:asciiTheme="minorHAnsi" w:hAnsiTheme="minorHAnsi" w:cstheme="minorBidi"/>
        </w:rPr>
        <w:t>correspondence groups and</w:t>
      </w:r>
      <w:r w:rsidR="005305C8" w:rsidRPr="28E0A260">
        <w:rPr>
          <w:rFonts w:asciiTheme="minorHAnsi" w:hAnsiTheme="minorHAnsi" w:cstheme="minorBidi"/>
        </w:rPr>
        <w:t xml:space="preserve"> virtual</w:t>
      </w:r>
      <w:r w:rsidR="00DF19B0" w:rsidRPr="28E0A260">
        <w:rPr>
          <w:rFonts w:asciiTheme="minorHAnsi" w:hAnsiTheme="minorHAnsi" w:cstheme="minorBidi"/>
        </w:rPr>
        <w:t xml:space="preserve"> information sessions dedicated to particular subjects</w:t>
      </w:r>
      <w:r w:rsidR="005C35FA" w:rsidRPr="28E0A260">
        <w:rPr>
          <w:rFonts w:asciiTheme="minorHAnsi" w:hAnsiTheme="minorHAnsi" w:cstheme="minorBidi"/>
        </w:rPr>
        <w:t xml:space="preserve">. These new </w:t>
      </w:r>
      <w:r w:rsidR="00445195" w:rsidRPr="28E0A260">
        <w:rPr>
          <w:rFonts w:asciiTheme="minorHAnsi" w:hAnsiTheme="minorHAnsi" w:cstheme="minorBidi"/>
        </w:rPr>
        <w:t xml:space="preserve">working methods have been beneficial to advance work, </w:t>
      </w:r>
      <w:r w:rsidR="005305C8" w:rsidRPr="28E0A260">
        <w:rPr>
          <w:rFonts w:asciiTheme="minorHAnsi" w:hAnsiTheme="minorHAnsi" w:cstheme="minorBidi"/>
        </w:rPr>
        <w:t xml:space="preserve">particularly because they were time-bound with very focused mandates. </w:t>
      </w:r>
    </w:p>
    <w:p w14:paraId="474E9D79" w14:textId="740970EA" w:rsidR="00BA1356" w:rsidRPr="00BA1356" w:rsidRDefault="005B2264" w:rsidP="00BE0680">
      <w:pPr>
        <w:pStyle w:val="Heading1"/>
        <w:rPr>
          <w:rFonts w:asciiTheme="minorHAnsi" w:hAnsiTheme="minorHAnsi" w:cstheme="minorHAnsi"/>
          <w:b w:val="0"/>
          <w:bCs/>
        </w:rPr>
      </w:pPr>
      <w:r>
        <w:t>4</w:t>
      </w:r>
      <w:r w:rsidR="00457C7F" w:rsidRPr="0884D756">
        <w:rPr>
          <w:rFonts w:asciiTheme="minorHAnsi" w:hAnsiTheme="minorHAnsi" w:cstheme="minorBidi"/>
        </w:rPr>
        <w:t>Financial aspects</w:t>
      </w:r>
    </w:p>
    <w:p w14:paraId="0B9CFCFD" w14:textId="65A56889" w:rsidR="0884D756" w:rsidRDefault="0884D756" w:rsidP="0884D756">
      <w:pPr>
        <w:jc w:val="both"/>
        <w:rPr>
          <w:rFonts w:asciiTheme="minorHAnsi" w:hAnsiTheme="minorHAnsi" w:cstheme="minorBidi"/>
        </w:rPr>
      </w:pPr>
    </w:p>
    <w:p w14:paraId="473E439B" w14:textId="4439E455" w:rsidR="00BA1356" w:rsidRDefault="154C2B17" w:rsidP="0884D756">
      <w:pPr>
        <w:jc w:val="both"/>
        <w:rPr>
          <w:rFonts w:asciiTheme="minorHAnsi" w:hAnsiTheme="minorHAnsi" w:cstheme="minorBidi"/>
        </w:rPr>
      </w:pPr>
      <w:r w:rsidRPr="0884D756">
        <w:rPr>
          <w:rFonts w:asciiTheme="minorHAnsi" w:hAnsiTheme="minorHAnsi" w:cstheme="minorBidi"/>
        </w:rPr>
        <w:t>According to the new operational plan workstream costing methodology which estimates Level of Effort (LoE) and calculates costs of staff time, two two-week clusters of CWGs and EGs per year cost approximately CHF 1.5 million in staff costs</w:t>
      </w:r>
      <w:r w:rsidR="00CE21DF" w:rsidRPr="0884D756">
        <w:rPr>
          <w:rFonts w:asciiTheme="minorHAnsi" w:hAnsiTheme="minorHAnsi" w:cstheme="minorBidi"/>
        </w:rPr>
        <w:t xml:space="preserve">. This </w:t>
      </w:r>
      <w:r w:rsidR="00BA1356" w:rsidRPr="0884D756">
        <w:rPr>
          <w:rFonts w:asciiTheme="minorHAnsi" w:hAnsiTheme="minorHAnsi" w:cstheme="minorBidi"/>
        </w:rPr>
        <w:t>includ</w:t>
      </w:r>
      <w:r w:rsidR="00CE21DF" w:rsidRPr="0884D756">
        <w:rPr>
          <w:rFonts w:asciiTheme="minorHAnsi" w:hAnsiTheme="minorHAnsi" w:cstheme="minorBidi"/>
        </w:rPr>
        <w:t>e</w:t>
      </w:r>
      <w:r w:rsidR="007C7AF7" w:rsidRPr="0884D756">
        <w:rPr>
          <w:rFonts w:asciiTheme="minorHAnsi" w:hAnsiTheme="minorHAnsi" w:cstheme="minorBidi"/>
        </w:rPr>
        <w:t>s</w:t>
      </w:r>
      <w:r w:rsidR="00BA1356" w:rsidRPr="0884D756">
        <w:rPr>
          <w:rFonts w:asciiTheme="minorHAnsi" w:hAnsiTheme="minorHAnsi" w:cstheme="minorBidi"/>
        </w:rPr>
        <w:t xml:space="preserve"> </w:t>
      </w:r>
      <w:r w:rsidR="00891111" w:rsidRPr="0884D756">
        <w:rPr>
          <w:rFonts w:asciiTheme="minorHAnsi" w:hAnsiTheme="minorHAnsi" w:cstheme="minorBidi"/>
        </w:rPr>
        <w:t>preparation</w:t>
      </w:r>
      <w:r w:rsidR="00D1018B" w:rsidRPr="0884D756">
        <w:rPr>
          <w:rFonts w:asciiTheme="minorHAnsi" w:hAnsiTheme="minorHAnsi" w:cstheme="minorBidi"/>
        </w:rPr>
        <w:t xml:space="preserve"> for</w:t>
      </w:r>
      <w:r w:rsidR="00891111" w:rsidRPr="0884D756">
        <w:rPr>
          <w:rFonts w:asciiTheme="minorHAnsi" w:hAnsiTheme="minorHAnsi" w:cstheme="minorBidi"/>
        </w:rPr>
        <w:t>, reporting</w:t>
      </w:r>
      <w:r w:rsidR="00D1018B" w:rsidRPr="0884D756">
        <w:rPr>
          <w:rFonts w:asciiTheme="minorHAnsi" w:hAnsiTheme="minorHAnsi" w:cstheme="minorBidi"/>
        </w:rPr>
        <w:t xml:space="preserve"> to</w:t>
      </w:r>
      <w:r w:rsidR="00891111" w:rsidRPr="0884D756">
        <w:rPr>
          <w:rFonts w:asciiTheme="minorHAnsi" w:hAnsiTheme="minorHAnsi" w:cstheme="minorBidi"/>
        </w:rPr>
        <w:t>, support</w:t>
      </w:r>
      <w:r w:rsidR="00D1018B" w:rsidRPr="0884D756">
        <w:rPr>
          <w:rFonts w:asciiTheme="minorHAnsi" w:hAnsiTheme="minorHAnsi" w:cstheme="minorBidi"/>
        </w:rPr>
        <w:t xml:space="preserve"> of</w:t>
      </w:r>
      <w:r w:rsidR="00CE21DF" w:rsidRPr="0884D756">
        <w:rPr>
          <w:rFonts w:asciiTheme="minorHAnsi" w:hAnsiTheme="minorHAnsi" w:cstheme="minorBidi"/>
        </w:rPr>
        <w:t xml:space="preserve">, </w:t>
      </w:r>
      <w:r w:rsidR="00D1018B" w:rsidRPr="0884D756">
        <w:rPr>
          <w:rFonts w:asciiTheme="minorHAnsi" w:hAnsiTheme="minorHAnsi" w:cstheme="minorBidi"/>
        </w:rPr>
        <w:t xml:space="preserve">and </w:t>
      </w:r>
      <w:r w:rsidR="00CE21DF" w:rsidRPr="0884D756">
        <w:rPr>
          <w:rFonts w:asciiTheme="minorHAnsi" w:hAnsiTheme="minorHAnsi" w:cstheme="minorBidi"/>
        </w:rPr>
        <w:t>participation</w:t>
      </w:r>
      <w:r w:rsidR="00D1018B" w:rsidRPr="0884D756">
        <w:rPr>
          <w:rFonts w:asciiTheme="minorHAnsi" w:hAnsiTheme="minorHAnsi" w:cstheme="minorBidi"/>
        </w:rPr>
        <w:t xml:space="preserve"> in </w:t>
      </w:r>
      <w:r w:rsidR="00891111" w:rsidRPr="0884D756">
        <w:rPr>
          <w:rFonts w:asciiTheme="minorHAnsi" w:hAnsiTheme="minorHAnsi" w:cstheme="minorBidi"/>
        </w:rPr>
        <w:t xml:space="preserve">both the clusters </w:t>
      </w:r>
      <w:r w:rsidR="00D1018B" w:rsidRPr="0884D756">
        <w:rPr>
          <w:rFonts w:asciiTheme="minorHAnsi" w:hAnsiTheme="minorHAnsi" w:cstheme="minorBidi"/>
        </w:rPr>
        <w:t>as well as</w:t>
      </w:r>
      <w:r w:rsidR="00891111" w:rsidRPr="0884D756">
        <w:rPr>
          <w:rFonts w:asciiTheme="minorHAnsi" w:hAnsiTheme="minorHAnsi" w:cstheme="minorBidi"/>
        </w:rPr>
        <w:t xml:space="preserve"> </w:t>
      </w:r>
      <w:r w:rsidR="00BA1356" w:rsidRPr="0884D756">
        <w:rPr>
          <w:rFonts w:asciiTheme="minorHAnsi" w:hAnsiTheme="minorHAnsi" w:cstheme="minorBidi"/>
        </w:rPr>
        <w:t>various correspondence groups and information sessions</w:t>
      </w:r>
      <w:r w:rsidR="00D1018B" w:rsidRPr="0884D756">
        <w:rPr>
          <w:rFonts w:asciiTheme="minorHAnsi" w:hAnsiTheme="minorHAnsi" w:cstheme="minorBidi"/>
        </w:rPr>
        <w:t xml:space="preserve">. </w:t>
      </w:r>
      <w:r w:rsidR="00C27154" w:rsidRPr="0884D756">
        <w:rPr>
          <w:rFonts w:asciiTheme="minorHAnsi" w:hAnsiTheme="minorHAnsi" w:cstheme="minorBidi"/>
        </w:rPr>
        <w:t>Interpretation and sho</w:t>
      </w:r>
      <w:r w:rsidR="00D03FFA" w:rsidRPr="0884D756">
        <w:rPr>
          <w:rFonts w:asciiTheme="minorHAnsi" w:hAnsiTheme="minorHAnsi" w:cstheme="minorBidi"/>
        </w:rPr>
        <w:t xml:space="preserve">rt-term staff (ushers, </w:t>
      </w:r>
      <w:r w:rsidR="00E43F63" w:rsidRPr="0884D756">
        <w:rPr>
          <w:rFonts w:asciiTheme="minorHAnsi" w:hAnsiTheme="minorHAnsi" w:cstheme="minorBidi"/>
        </w:rPr>
        <w:t>technical</w:t>
      </w:r>
      <w:r w:rsidR="00D03FFA" w:rsidRPr="0884D756">
        <w:rPr>
          <w:rFonts w:asciiTheme="minorHAnsi" w:hAnsiTheme="minorHAnsi" w:cstheme="minorBidi"/>
        </w:rPr>
        <w:t xml:space="preserve"> moderators, etc.) cost a</w:t>
      </w:r>
      <w:r w:rsidR="008520F3" w:rsidRPr="0884D756">
        <w:rPr>
          <w:rFonts w:asciiTheme="minorHAnsi" w:hAnsiTheme="minorHAnsi" w:cstheme="minorBidi"/>
        </w:rPr>
        <w:t xml:space="preserve">n </w:t>
      </w:r>
      <w:r w:rsidR="32541ADC" w:rsidRPr="0884D756">
        <w:rPr>
          <w:rFonts w:asciiTheme="minorHAnsi" w:hAnsiTheme="minorHAnsi" w:cstheme="minorBidi"/>
        </w:rPr>
        <w:t>additional</w:t>
      </w:r>
      <w:r w:rsidR="00FF6984" w:rsidRPr="0884D756">
        <w:rPr>
          <w:rFonts w:asciiTheme="minorHAnsi" w:hAnsiTheme="minorHAnsi" w:cstheme="minorBidi"/>
        </w:rPr>
        <w:t xml:space="preserve"> </w:t>
      </w:r>
      <w:r w:rsidR="00287C04" w:rsidRPr="0884D756">
        <w:rPr>
          <w:rFonts w:asciiTheme="minorHAnsi" w:hAnsiTheme="minorHAnsi" w:cstheme="minorBidi"/>
        </w:rPr>
        <w:t>CHF</w:t>
      </w:r>
      <w:r w:rsidR="00CA54B1" w:rsidRPr="0884D756">
        <w:rPr>
          <w:rFonts w:asciiTheme="minorHAnsi" w:hAnsiTheme="minorHAnsi" w:cstheme="minorBidi"/>
        </w:rPr>
        <w:t> </w:t>
      </w:r>
      <w:r w:rsidR="00287C04" w:rsidRPr="0884D756">
        <w:rPr>
          <w:rFonts w:asciiTheme="minorHAnsi" w:hAnsiTheme="minorHAnsi" w:cstheme="minorBidi"/>
        </w:rPr>
        <w:t>160</w:t>
      </w:r>
      <w:r w:rsidR="00CA54B1" w:rsidRPr="0884D756">
        <w:rPr>
          <w:rFonts w:asciiTheme="minorHAnsi" w:hAnsiTheme="minorHAnsi" w:cstheme="minorBidi"/>
        </w:rPr>
        <w:t> </w:t>
      </w:r>
      <w:r w:rsidR="00287C04" w:rsidRPr="0884D756">
        <w:rPr>
          <w:rFonts w:asciiTheme="minorHAnsi" w:hAnsiTheme="minorHAnsi" w:cstheme="minorBidi"/>
        </w:rPr>
        <w:t>000</w:t>
      </w:r>
      <w:r w:rsidR="00BA1356" w:rsidRPr="0884D756">
        <w:rPr>
          <w:rFonts w:asciiTheme="minorHAnsi" w:hAnsiTheme="minorHAnsi" w:cstheme="minorBidi"/>
        </w:rPr>
        <w:t>.</w:t>
      </w:r>
    </w:p>
    <w:p w14:paraId="217A20CD" w14:textId="77777777" w:rsidR="007A3FCD" w:rsidRPr="00C0458D" w:rsidRDefault="007A3FCD" w:rsidP="007A3FCD">
      <w:pPr>
        <w:jc w:val="center"/>
      </w:pPr>
      <w:r>
        <w:t>______________</w:t>
      </w:r>
    </w:p>
    <w:sectPr w:rsidR="007A3FCD" w:rsidRPr="00C0458D" w:rsidSect="00AD3606">
      <w:footerReference w:type="default" r:id="rId20"/>
      <w:headerReference w:type="first" r:id="rId21"/>
      <w:footerReference w:type="first" r:id="rId2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6277" w14:textId="77777777" w:rsidR="007E626B" w:rsidRDefault="007E626B">
      <w:r>
        <w:separator/>
      </w:r>
    </w:p>
  </w:endnote>
  <w:endnote w:type="continuationSeparator" w:id="0">
    <w:p w14:paraId="767A2728" w14:textId="77777777" w:rsidR="007E626B" w:rsidRDefault="007E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rsidTr="006C5A28">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39C8B8F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82F7D">
            <w:rPr>
              <w:bCs/>
            </w:rPr>
            <w:t>INF/12</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17BF58D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82F7D">
            <w:rPr>
              <w:bCs/>
            </w:rPr>
            <w:t>INF/12</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0306" w14:textId="77777777" w:rsidR="007E626B" w:rsidRDefault="007E626B">
      <w:r>
        <w:t>____________________</w:t>
      </w:r>
    </w:p>
  </w:footnote>
  <w:footnote w:type="continuationSeparator" w:id="0">
    <w:p w14:paraId="13EB1EBB" w14:textId="77777777" w:rsidR="007E626B" w:rsidRDefault="007E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3C45"/>
    <w:rsid w:val="000049D5"/>
    <w:rsid w:val="000174EF"/>
    <w:rsid w:val="000210D4"/>
    <w:rsid w:val="000215DF"/>
    <w:rsid w:val="00021607"/>
    <w:rsid w:val="0002184B"/>
    <w:rsid w:val="000264CF"/>
    <w:rsid w:val="00027368"/>
    <w:rsid w:val="000543C0"/>
    <w:rsid w:val="0006007D"/>
    <w:rsid w:val="000609F3"/>
    <w:rsid w:val="00063011"/>
    <w:rsid w:val="00063016"/>
    <w:rsid w:val="00066795"/>
    <w:rsid w:val="0007211B"/>
    <w:rsid w:val="00076AF6"/>
    <w:rsid w:val="000770D8"/>
    <w:rsid w:val="00081150"/>
    <w:rsid w:val="00085CF2"/>
    <w:rsid w:val="00085FE4"/>
    <w:rsid w:val="000931C8"/>
    <w:rsid w:val="000A08A7"/>
    <w:rsid w:val="000A4B53"/>
    <w:rsid w:val="000A7EE6"/>
    <w:rsid w:val="000B1705"/>
    <w:rsid w:val="000B44B9"/>
    <w:rsid w:val="000C166D"/>
    <w:rsid w:val="000D177C"/>
    <w:rsid w:val="000D38A6"/>
    <w:rsid w:val="000D4C08"/>
    <w:rsid w:val="000D50BA"/>
    <w:rsid w:val="000D5240"/>
    <w:rsid w:val="000D7575"/>
    <w:rsid w:val="000D75B2"/>
    <w:rsid w:val="000E31DC"/>
    <w:rsid w:val="000E372C"/>
    <w:rsid w:val="000E5939"/>
    <w:rsid w:val="000F0AB4"/>
    <w:rsid w:val="000F4326"/>
    <w:rsid w:val="000F5DDB"/>
    <w:rsid w:val="000F62EA"/>
    <w:rsid w:val="001022FD"/>
    <w:rsid w:val="001121F5"/>
    <w:rsid w:val="00122F5C"/>
    <w:rsid w:val="0012534C"/>
    <w:rsid w:val="0013313D"/>
    <w:rsid w:val="00134E8B"/>
    <w:rsid w:val="001375D4"/>
    <w:rsid w:val="001400DC"/>
    <w:rsid w:val="00140CE1"/>
    <w:rsid w:val="00141179"/>
    <w:rsid w:val="00141A34"/>
    <w:rsid w:val="00151363"/>
    <w:rsid w:val="0015189A"/>
    <w:rsid w:val="00152771"/>
    <w:rsid w:val="00156833"/>
    <w:rsid w:val="001603D7"/>
    <w:rsid w:val="00160980"/>
    <w:rsid w:val="00160BC6"/>
    <w:rsid w:val="0017210F"/>
    <w:rsid w:val="00173C51"/>
    <w:rsid w:val="0017539C"/>
    <w:rsid w:val="00175AC2"/>
    <w:rsid w:val="0017609F"/>
    <w:rsid w:val="00176F47"/>
    <w:rsid w:val="001773C7"/>
    <w:rsid w:val="00180030"/>
    <w:rsid w:val="00184C0E"/>
    <w:rsid w:val="0018500E"/>
    <w:rsid w:val="00185369"/>
    <w:rsid w:val="0019422C"/>
    <w:rsid w:val="00196E0B"/>
    <w:rsid w:val="00197719"/>
    <w:rsid w:val="001A0948"/>
    <w:rsid w:val="001A2B83"/>
    <w:rsid w:val="001A3154"/>
    <w:rsid w:val="001A4174"/>
    <w:rsid w:val="001A7D1D"/>
    <w:rsid w:val="001B51DD"/>
    <w:rsid w:val="001B54E1"/>
    <w:rsid w:val="001B6019"/>
    <w:rsid w:val="001B6808"/>
    <w:rsid w:val="001C2419"/>
    <w:rsid w:val="001C628E"/>
    <w:rsid w:val="001D3A60"/>
    <w:rsid w:val="001D7702"/>
    <w:rsid w:val="001E0DAC"/>
    <w:rsid w:val="001E0F7B"/>
    <w:rsid w:val="001E504A"/>
    <w:rsid w:val="001E7638"/>
    <w:rsid w:val="001E7B36"/>
    <w:rsid w:val="001F3779"/>
    <w:rsid w:val="001F5569"/>
    <w:rsid w:val="001F6505"/>
    <w:rsid w:val="002023A6"/>
    <w:rsid w:val="0020408E"/>
    <w:rsid w:val="0020487B"/>
    <w:rsid w:val="002119FD"/>
    <w:rsid w:val="002130E0"/>
    <w:rsid w:val="002138D4"/>
    <w:rsid w:val="00221F46"/>
    <w:rsid w:val="00222726"/>
    <w:rsid w:val="00224327"/>
    <w:rsid w:val="0022758A"/>
    <w:rsid w:val="00230691"/>
    <w:rsid w:val="002318D4"/>
    <w:rsid w:val="00234D16"/>
    <w:rsid w:val="00235537"/>
    <w:rsid w:val="00237191"/>
    <w:rsid w:val="00237CB9"/>
    <w:rsid w:val="00242ABB"/>
    <w:rsid w:val="002518D4"/>
    <w:rsid w:val="00262381"/>
    <w:rsid w:val="00264425"/>
    <w:rsid w:val="0026542F"/>
    <w:rsid w:val="00265875"/>
    <w:rsid w:val="00267F0F"/>
    <w:rsid w:val="0027303B"/>
    <w:rsid w:val="00277DEA"/>
    <w:rsid w:val="00280D3D"/>
    <w:rsid w:val="0028109B"/>
    <w:rsid w:val="00282980"/>
    <w:rsid w:val="00287980"/>
    <w:rsid w:val="00287C04"/>
    <w:rsid w:val="002916B4"/>
    <w:rsid w:val="0029206E"/>
    <w:rsid w:val="002A0615"/>
    <w:rsid w:val="002A133E"/>
    <w:rsid w:val="002A2188"/>
    <w:rsid w:val="002A7261"/>
    <w:rsid w:val="002B1F58"/>
    <w:rsid w:val="002B311D"/>
    <w:rsid w:val="002B44C5"/>
    <w:rsid w:val="002B7F9E"/>
    <w:rsid w:val="002C1C7A"/>
    <w:rsid w:val="002C3F32"/>
    <w:rsid w:val="002C54E2"/>
    <w:rsid w:val="002D1828"/>
    <w:rsid w:val="002D66FB"/>
    <w:rsid w:val="002E6867"/>
    <w:rsid w:val="002E772C"/>
    <w:rsid w:val="002F03C4"/>
    <w:rsid w:val="0030160F"/>
    <w:rsid w:val="0030669D"/>
    <w:rsid w:val="00313762"/>
    <w:rsid w:val="003158BB"/>
    <w:rsid w:val="0031607A"/>
    <w:rsid w:val="00317D76"/>
    <w:rsid w:val="00320223"/>
    <w:rsid w:val="00321D6C"/>
    <w:rsid w:val="003228D7"/>
    <w:rsid w:val="00322D0D"/>
    <w:rsid w:val="0032536A"/>
    <w:rsid w:val="00325E64"/>
    <w:rsid w:val="00327CFB"/>
    <w:rsid w:val="00332AF3"/>
    <w:rsid w:val="00334D64"/>
    <w:rsid w:val="0034462D"/>
    <w:rsid w:val="00360117"/>
    <w:rsid w:val="00361465"/>
    <w:rsid w:val="00363954"/>
    <w:rsid w:val="00365753"/>
    <w:rsid w:val="00367705"/>
    <w:rsid w:val="00382F7D"/>
    <w:rsid w:val="00383517"/>
    <w:rsid w:val="003868CB"/>
    <w:rsid w:val="003877F5"/>
    <w:rsid w:val="00390F00"/>
    <w:rsid w:val="00392B87"/>
    <w:rsid w:val="003936D3"/>
    <w:rsid w:val="00393DE0"/>
    <w:rsid w:val="003942D4"/>
    <w:rsid w:val="003958A8"/>
    <w:rsid w:val="003A66E1"/>
    <w:rsid w:val="003B29C2"/>
    <w:rsid w:val="003B4FAF"/>
    <w:rsid w:val="003B65A9"/>
    <w:rsid w:val="003C2533"/>
    <w:rsid w:val="003D1F23"/>
    <w:rsid w:val="003D49C9"/>
    <w:rsid w:val="003D5A7F"/>
    <w:rsid w:val="003D620F"/>
    <w:rsid w:val="003E3051"/>
    <w:rsid w:val="003E6860"/>
    <w:rsid w:val="003F0228"/>
    <w:rsid w:val="003F24B4"/>
    <w:rsid w:val="003F4663"/>
    <w:rsid w:val="0040435A"/>
    <w:rsid w:val="00405FCD"/>
    <w:rsid w:val="00416A24"/>
    <w:rsid w:val="00422202"/>
    <w:rsid w:val="00430D68"/>
    <w:rsid w:val="00431D9E"/>
    <w:rsid w:val="00433CE8"/>
    <w:rsid w:val="00434A5C"/>
    <w:rsid w:val="004446AC"/>
    <w:rsid w:val="00445195"/>
    <w:rsid w:val="0044762C"/>
    <w:rsid w:val="00447A6E"/>
    <w:rsid w:val="00452A15"/>
    <w:rsid w:val="00453079"/>
    <w:rsid w:val="004544D9"/>
    <w:rsid w:val="00456988"/>
    <w:rsid w:val="00457C7F"/>
    <w:rsid w:val="004722F4"/>
    <w:rsid w:val="00472BAD"/>
    <w:rsid w:val="00473CDD"/>
    <w:rsid w:val="00475C47"/>
    <w:rsid w:val="0048180D"/>
    <w:rsid w:val="00481E76"/>
    <w:rsid w:val="004833A5"/>
    <w:rsid w:val="00484009"/>
    <w:rsid w:val="00487105"/>
    <w:rsid w:val="00487BF5"/>
    <w:rsid w:val="00490BED"/>
    <w:rsid w:val="00490E72"/>
    <w:rsid w:val="00491157"/>
    <w:rsid w:val="00491BA9"/>
    <w:rsid w:val="004921C8"/>
    <w:rsid w:val="0049369C"/>
    <w:rsid w:val="00495615"/>
    <w:rsid w:val="00495B0B"/>
    <w:rsid w:val="004A0488"/>
    <w:rsid w:val="004A1B8B"/>
    <w:rsid w:val="004A2A7D"/>
    <w:rsid w:val="004A4095"/>
    <w:rsid w:val="004A74AC"/>
    <w:rsid w:val="004C03F0"/>
    <w:rsid w:val="004C07B4"/>
    <w:rsid w:val="004C2B1E"/>
    <w:rsid w:val="004C2F72"/>
    <w:rsid w:val="004D1851"/>
    <w:rsid w:val="004D599D"/>
    <w:rsid w:val="004D5FDA"/>
    <w:rsid w:val="004E2EA5"/>
    <w:rsid w:val="004E3AEB"/>
    <w:rsid w:val="004E5D48"/>
    <w:rsid w:val="004F322F"/>
    <w:rsid w:val="0050007F"/>
    <w:rsid w:val="0050223C"/>
    <w:rsid w:val="00510161"/>
    <w:rsid w:val="00512087"/>
    <w:rsid w:val="00523EA5"/>
    <w:rsid w:val="005243FF"/>
    <w:rsid w:val="005305C8"/>
    <w:rsid w:val="00535550"/>
    <w:rsid w:val="0053733B"/>
    <w:rsid w:val="005400E8"/>
    <w:rsid w:val="00545586"/>
    <w:rsid w:val="0054584B"/>
    <w:rsid w:val="00557AF2"/>
    <w:rsid w:val="00560FA8"/>
    <w:rsid w:val="00564FBC"/>
    <w:rsid w:val="0056703E"/>
    <w:rsid w:val="005702BB"/>
    <w:rsid w:val="0057360C"/>
    <w:rsid w:val="00574E0C"/>
    <w:rsid w:val="005760BD"/>
    <w:rsid w:val="005800BC"/>
    <w:rsid w:val="00580398"/>
    <w:rsid w:val="00581B09"/>
    <w:rsid w:val="00582442"/>
    <w:rsid w:val="005824A1"/>
    <w:rsid w:val="00586646"/>
    <w:rsid w:val="0058782A"/>
    <w:rsid w:val="00596DB0"/>
    <w:rsid w:val="005A0EEC"/>
    <w:rsid w:val="005A3AE4"/>
    <w:rsid w:val="005B02A7"/>
    <w:rsid w:val="005B2264"/>
    <w:rsid w:val="005B3E37"/>
    <w:rsid w:val="005B54BF"/>
    <w:rsid w:val="005C13EB"/>
    <w:rsid w:val="005C1DDF"/>
    <w:rsid w:val="005C35FA"/>
    <w:rsid w:val="005C4768"/>
    <w:rsid w:val="005C648B"/>
    <w:rsid w:val="005D1937"/>
    <w:rsid w:val="005D5D5D"/>
    <w:rsid w:val="005F3269"/>
    <w:rsid w:val="005F4A05"/>
    <w:rsid w:val="005F4A5A"/>
    <w:rsid w:val="005F5FE7"/>
    <w:rsid w:val="00600583"/>
    <w:rsid w:val="0060303A"/>
    <w:rsid w:val="00610079"/>
    <w:rsid w:val="0061071E"/>
    <w:rsid w:val="00610D83"/>
    <w:rsid w:val="00617EFF"/>
    <w:rsid w:val="006200F8"/>
    <w:rsid w:val="00620911"/>
    <w:rsid w:val="00623AE3"/>
    <w:rsid w:val="00623AFC"/>
    <w:rsid w:val="006259AE"/>
    <w:rsid w:val="00646561"/>
    <w:rsid w:val="0064737F"/>
    <w:rsid w:val="006535F1"/>
    <w:rsid w:val="0065557D"/>
    <w:rsid w:val="00660D50"/>
    <w:rsid w:val="00661542"/>
    <w:rsid w:val="00662984"/>
    <w:rsid w:val="006660B1"/>
    <w:rsid w:val="00667598"/>
    <w:rsid w:val="006716BB"/>
    <w:rsid w:val="0068069D"/>
    <w:rsid w:val="0068116F"/>
    <w:rsid w:val="00683925"/>
    <w:rsid w:val="00683A12"/>
    <w:rsid w:val="006903C3"/>
    <w:rsid w:val="006909BE"/>
    <w:rsid w:val="006A071A"/>
    <w:rsid w:val="006A0A37"/>
    <w:rsid w:val="006A2F4B"/>
    <w:rsid w:val="006B1859"/>
    <w:rsid w:val="006B33D6"/>
    <w:rsid w:val="006B4826"/>
    <w:rsid w:val="006B6680"/>
    <w:rsid w:val="006B6DCC"/>
    <w:rsid w:val="006B77F1"/>
    <w:rsid w:val="006C05DF"/>
    <w:rsid w:val="006C5A28"/>
    <w:rsid w:val="006C6DAA"/>
    <w:rsid w:val="006C7D6E"/>
    <w:rsid w:val="006D3985"/>
    <w:rsid w:val="006D4314"/>
    <w:rsid w:val="006D7EFE"/>
    <w:rsid w:val="006E1C81"/>
    <w:rsid w:val="006E572F"/>
    <w:rsid w:val="006F0324"/>
    <w:rsid w:val="006F1CD2"/>
    <w:rsid w:val="006F54AB"/>
    <w:rsid w:val="00702DEF"/>
    <w:rsid w:val="00706861"/>
    <w:rsid w:val="007110EA"/>
    <w:rsid w:val="0071614B"/>
    <w:rsid w:val="00720631"/>
    <w:rsid w:val="00722551"/>
    <w:rsid w:val="00722C57"/>
    <w:rsid w:val="00723057"/>
    <w:rsid w:val="00732E15"/>
    <w:rsid w:val="007341F0"/>
    <w:rsid w:val="007412FC"/>
    <w:rsid w:val="00743523"/>
    <w:rsid w:val="00747DD9"/>
    <w:rsid w:val="0075051B"/>
    <w:rsid w:val="00752B2A"/>
    <w:rsid w:val="00754575"/>
    <w:rsid w:val="0076365F"/>
    <w:rsid w:val="00765C89"/>
    <w:rsid w:val="0077110E"/>
    <w:rsid w:val="0077232A"/>
    <w:rsid w:val="0077296E"/>
    <w:rsid w:val="00774271"/>
    <w:rsid w:val="00776056"/>
    <w:rsid w:val="00776122"/>
    <w:rsid w:val="00777860"/>
    <w:rsid w:val="00780FA1"/>
    <w:rsid w:val="00784F82"/>
    <w:rsid w:val="00790D0C"/>
    <w:rsid w:val="00793188"/>
    <w:rsid w:val="00794D34"/>
    <w:rsid w:val="00794FA7"/>
    <w:rsid w:val="00797134"/>
    <w:rsid w:val="007A001A"/>
    <w:rsid w:val="007A1378"/>
    <w:rsid w:val="007A3FCD"/>
    <w:rsid w:val="007A6848"/>
    <w:rsid w:val="007A76DD"/>
    <w:rsid w:val="007B0D7E"/>
    <w:rsid w:val="007B19CF"/>
    <w:rsid w:val="007B56AE"/>
    <w:rsid w:val="007C16B0"/>
    <w:rsid w:val="007C4AE5"/>
    <w:rsid w:val="007C7AF7"/>
    <w:rsid w:val="007C7FBC"/>
    <w:rsid w:val="007D01AF"/>
    <w:rsid w:val="007E2601"/>
    <w:rsid w:val="007E2F37"/>
    <w:rsid w:val="007E4F76"/>
    <w:rsid w:val="007E626B"/>
    <w:rsid w:val="007E7A43"/>
    <w:rsid w:val="007F30A3"/>
    <w:rsid w:val="007F3762"/>
    <w:rsid w:val="007F403F"/>
    <w:rsid w:val="007F56F7"/>
    <w:rsid w:val="007F6D89"/>
    <w:rsid w:val="007F7B50"/>
    <w:rsid w:val="00806202"/>
    <w:rsid w:val="00807DB7"/>
    <w:rsid w:val="00813E5E"/>
    <w:rsid w:val="00813ED1"/>
    <w:rsid w:val="00830E69"/>
    <w:rsid w:val="008323EE"/>
    <w:rsid w:val="00834625"/>
    <w:rsid w:val="0083581B"/>
    <w:rsid w:val="0084546D"/>
    <w:rsid w:val="008507E9"/>
    <w:rsid w:val="008520F3"/>
    <w:rsid w:val="00854DE6"/>
    <w:rsid w:val="00857F9B"/>
    <w:rsid w:val="00863874"/>
    <w:rsid w:val="00864AFF"/>
    <w:rsid w:val="00865925"/>
    <w:rsid w:val="00873980"/>
    <w:rsid w:val="00877ABF"/>
    <w:rsid w:val="008803B0"/>
    <w:rsid w:val="00891111"/>
    <w:rsid w:val="00891B6C"/>
    <w:rsid w:val="008A2BA9"/>
    <w:rsid w:val="008B2C3A"/>
    <w:rsid w:val="008B4A6A"/>
    <w:rsid w:val="008B4D46"/>
    <w:rsid w:val="008C0206"/>
    <w:rsid w:val="008C3A40"/>
    <w:rsid w:val="008C6C43"/>
    <w:rsid w:val="008C7E27"/>
    <w:rsid w:val="008D38B1"/>
    <w:rsid w:val="008D48B6"/>
    <w:rsid w:val="008D6DDF"/>
    <w:rsid w:val="008E3D71"/>
    <w:rsid w:val="008E4463"/>
    <w:rsid w:val="008F3124"/>
    <w:rsid w:val="008F55D2"/>
    <w:rsid w:val="008F7448"/>
    <w:rsid w:val="009012C4"/>
    <w:rsid w:val="0090147A"/>
    <w:rsid w:val="009021F1"/>
    <w:rsid w:val="009038DF"/>
    <w:rsid w:val="00903D7C"/>
    <w:rsid w:val="009053C1"/>
    <w:rsid w:val="00907B49"/>
    <w:rsid w:val="009173EF"/>
    <w:rsid w:val="0092062B"/>
    <w:rsid w:val="009216C3"/>
    <w:rsid w:val="00923D01"/>
    <w:rsid w:val="00924463"/>
    <w:rsid w:val="009261B4"/>
    <w:rsid w:val="00926850"/>
    <w:rsid w:val="00932906"/>
    <w:rsid w:val="00933636"/>
    <w:rsid w:val="009419A2"/>
    <w:rsid w:val="00954C49"/>
    <w:rsid w:val="00961B0B"/>
    <w:rsid w:val="00962D33"/>
    <w:rsid w:val="0096639A"/>
    <w:rsid w:val="00971074"/>
    <w:rsid w:val="00971183"/>
    <w:rsid w:val="009823A8"/>
    <w:rsid w:val="009842A1"/>
    <w:rsid w:val="00990C3A"/>
    <w:rsid w:val="0099240D"/>
    <w:rsid w:val="00996AFB"/>
    <w:rsid w:val="009A43FE"/>
    <w:rsid w:val="009A76A8"/>
    <w:rsid w:val="009B38C3"/>
    <w:rsid w:val="009B7EDA"/>
    <w:rsid w:val="009C0619"/>
    <w:rsid w:val="009C1487"/>
    <w:rsid w:val="009C75CC"/>
    <w:rsid w:val="009C7DC6"/>
    <w:rsid w:val="009D2DEF"/>
    <w:rsid w:val="009D7AF6"/>
    <w:rsid w:val="009E17BD"/>
    <w:rsid w:val="009E485A"/>
    <w:rsid w:val="009E5B2B"/>
    <w:rsid w:val="009E6FAB"/>
    <w:rsid w:val="009F1515"/>
    <w:rsid w:val="009F1ED3"/>
    <w:rsid w:val="00A00E7E"/>
    <w:rsid w:val="00A04CEC"/>
    <w:rsid w:val="00A0519F"/>
    <w:rsid w:val="00A06678"/>
    <w:rsid w:val="00A109AF"/>
    <w:rsid w:val="00A1213A"/>
    <w:rsid w:val="00A12799"/>
    <w:rsid w:val="00A147AE"/>
    <w:rsid w:val="00A1506D"/>
    <w:rsid w:val="00A214D0"/>
    <w:rsid w:val="00A24D68"/>
    <w:rsid w:val="00A258DF"/>
    <w:rsid w:val="00A269F2"/>
    <w:rsid w:val="00A27F92"/>
    <w:rsid w:val="00A32257"/>
    <w:rsid w:val="00A36D20"/>
    <w:rsid w:val="00A468C4"/>
    <w:rsid w:val="00A514A4"/>
    <w:rsid w:val="00A55622"/>
    <w:rsid w:val="00A63B47"/>
    <w:rsid w:val="00A83502"/>
    <w:rsid w:val="00A846EE"/>
    <w:rsid w:val="00A87234"/>
    <w:rsid w:val="00A91E69"/>
    <w:rsid w:val="00A948AA"/>
    <w:rsid w:val="00A94BAB"/>
    <w:rsid w:val="00A9553E"/>
    <w:rsid w:val="00A95A39"/>
    <w:rsid w:val="00A9713B"/>
    <w:rsid w:val="00AA19DB"/>
    <w:rsid w:val="00AB15B1"/>
    <w:rsid w:val="00AB757D"/>
    <w:rsid w:val="00AD03F8"/>
    <w:rsid w:val="00AD15B3"/>
    <w:rsid w:val="00AD16D4"/>
    <w:rsid w:val="00AD31A0"/>
    <w:rsid w:val="00AD3606"/>
    <w:rsid w:val="00AD4A3D"/>
    <w:rsid w:val="00AE3D91"/>
    <w:rsid w:val="00AF0921"/>
    <w:rsid w:val="00AF3ED1"/>
    <w:rsid w:val="00AF6E49"/>
    <w:rsid w:val="00B013FE"/>
    <w:rsid w:val="00B03AE6"/>
    <w:rsid w:val="00B04A67"/>
    <w:rsid w:val="00B0583C"/>
    <w:rsid w:val="00B13AE5"/>
    <w:rsid w:val="00B20113"/>
    <w:rsid w:val="00B21A0E"/>
    <w:rsid w:val="00B26939"/>
    <w:rsid w:val="00B26A26"/>
    <w:rsid w:val="00B31DE1"/>
    <w:rsid w:val="00B32089"/>
    <w:rsid w:val="00B34554"/>
    <w:rsid w:val="00B3562D"/>
    <w:rsid w:val="00B40A81"/>
    <w:rsid w:val="00B41F96"/>
    <w:rsid w:val="00B436F9"/>
    <w:rsid w:val="00B43F57"/>
    <w:rsid w:val="00B44910"/>
    <w:rsid w:val="00B46CB9"/>
    <w:rsid w:val="00B47815"/>
    <w:rsid w:val="00B51796"/>
    <w:rsid w:val="00B565E1"/>
    <w:rsid w:val="00B568DC"/>
    <w:rsid w:val="00B640CE"/>
    <w:rsid w:val="00B66E03"/>
    <w:rsid w:val="00B72149"/>
    <w:rsid w:val="00B72267"/>
    <w:rsid w:val="00B74018"/>
    <w:rsid w:val="00B76EB6"/>
    <w:rsid w:val="00B7737B"/>
    <w:rsid w:val="00B824C8"/>
    <w:rsid w:val="00B83DF5"/>
    <w:rsid w:val="00B84B9D"/>
    <w:rsid w:val="00B9131F"/>
    <w:rsid w:val="00B9558C"/>
    <w:rsid w:val="00BA1356"/>
    <w:rsid w:val="00BA33A2"/>
    <w:rsid w:val="00BA50D6"/>
    <w:rsid w:val="00BB0646"/>
    <w:rsid w:val="00BB2BD4"/>
    <w:rsid w:val="00BB2DA3"/>
    <w:rsid w:val="00BC251A"/>
    <w:rsid w:val="00BC48D3"/>
    <w:rsid w:val="00BC4A20"/>
    <w:rsid w:val="00BD032B"/>
    <w:rsid w:val="00BD43CC"/>
    <w:rsid w:val="00BE01C6"/>
    <w:rsid w:val="00BE0680"/>
    <w:rsid w:val="00BE2640"/>
    <w:rsid w:val="00BF1FDE"/>
    <w:rsid w:val="00BF4059"/>
    <w:rsid w:val="00BF6348"/>
    <w:rsid w:val="00C01189"/>
    <w:rsid w:val="00C0458D"/>
    <w:rsid w:val="00C04739"/>
    <w:rsid w:val="00C11B1D"/>
    <w:rsid w:val="00C12AB0"/>
    <w:rsid w:val="00C12F0F"/>
    <w:rsid w:val="00C14759"/>
    <w:rsid w:val="00C26A65"/>
    <w:rsid w:val="00C27154"/>
    <w:rsid w:val="00C374DE"/>
    <w:rsid w:val="00C406CE"/>
    <w:rsid w:val="00C43460"/>
    <w:rsid w:val="00C47245"/>
    <w:rsid w:val="00C47AD4"/>
    <w:rsid w:val="00C52D81"/>
    <w:rsid w:val="00C53993"/>
    <w:rsid w:val="00C53FF1"/>
    <w:rsid w:val="00C55198"/>
    <w:rsid w:val="00C6520B"/>
    <w:rsid w:val="00C67BA0"/>
    <w:rsid w:val="00C67EFD"/>
    <w:rsid w:val="00C84C64"/>
    <w:rsid w:val="00CA20C9"/>
    <w:rsid w:val="00CA54B1"/>
    <w:rsid w:val="00CA6393"/>
    <w:rsid w:val="00CA7995"/>
    <w:rsid w:val="00CB18FF"/>
    <w:rsid w:val="00CB5D1E"/>
    <w:rsid w:val="00CC22E7"/>
    <w:rsid w:val="00CC33FB"/>
    <w:rsid w:val="00CC5097"/>
    <w:rsid w:val="00CC7FF1"/>
    <w:rsid w:val="00CD0C08"/>
    <w:rsid w:val="00CD62AE"/>
    <w:rsid w:val="00CD79A7"/>
    <w:rsid w:val="00CE03FB"/>
    <w:rsid w:val="00CE21DF"/>
    <w:rsid w:val="00CE433C"/>
    <w:rsid w:val="00CE56C3"/>
    <w:rsid w:val="00CE63EE"/>
    <w:rsid w:val="00CF0161"/>
    <w:rsid w:val="00CF33F3"/>
    <w:rsid w:val="00CF4A2B"/>
    <w:rsid w:val="00CF56DB"/>
    <w:rsid w:val="00D01F1F"/>
    <w:rsid w:val="00D024CA"/>
    <w:rsid w:val="00D0364A"/>
    <w:rsid w:val="00D03FFA"/>
    <w:rsid w:val="00D046DB"/>
    <w:rsid w:val="00D04B89"/>
    <w:rsid w:val="00D06183"/>
    <w:rsid w:val="00D06214"/>
    <w:rsid w:val="00D1018B"/>
    <w:rsid w:val="00D22C42"/>
    <w:rsid w:val="00D24B5C"/>
    <w:rsid w:val="00D31C24"/>
    <w:rsid w:val="00D32FC7"/>
    <w:rsid w:val="00D33AD7"/>
    <w:rsid w:val="00D35C6B"/>
    <w:rsid w:val="00D42ACD"/>
    <w:rsid w:val="00D45DFC"/>
    <w:rsid w:val="00D4646F"/>
    <w:rsid w:val="00D54F6D"/>
    <w:rsid w:val="00D5508D"/>
    <w:rsid w:val="00D55926"/>
    <w:rsid w:val="00D5647A"/>
    <w:rsid w:val="00D63378"/>
    <w:rsid w:val="00D65041"/>
    <w:rsid w:val="00D716F6"/>
    <w:rsid w:val="00D71D77"/>
    <w:rsid w:val="00D72001"/>
    <w:rsid w:val="00D85F8B"/>
    <w:rsid w:val="00D863BF"/>
    <w:rsid w:val="00D91531"/>
    <w:rsid w:val="00D92A8C"/>
    <w:rsid w:val="00D94FA2"/>
    <w:rsid w:val="00DA1594"/>
    <w:rsid w:val="00DA34DE"/>
    <w:rsid w:val="00DA3EA0"/>
    <w:rsid w:val="00DA446F"/>
    <w:rsid w:val="00DA7247"/>
    <w:rsid w:val="00DB1936"/>
    <w:rsid w:val="00DB384B"/>
    <w:rsid w:val="00DB783C"/>
    <w:rsid w:val="00DC5EF4"/>
    <w:rsid w:val="00DC73B5"/>
    <w:rsid w:val="00DD3E70"/>
    <w:rsid w:val="00DD488F"/>
    <w:rsid w:val="00DE0C52"/>
    <w:rsid w:val="00DE3881"/>
    <w:rsid w:val="00DE532B"/>
    <w:rsid w:val="00DF0189"/>
    <w:rsid w:val="00DF19B0"/>
    <w:rsid w:val="00E06FD5"/>
    <w:rsid w:val="00E10395"/>
    <w:rsid w:val="00E10E80"/>
    <w:rsid w:val="00E124F0"/>
    <w:rsid w:val="00E208FC"/>
    <w:rsid w:val="00E227F3"/>
    <w:rsid w:val="00E27EEE"/>
    <w:rsid w:val="00E343DD"/>
    <w:rsid w:val="00E4166C"/>
    <w:rsid w:val="00E43F63"/>
    <w:rsid w:val="00E451E6"/>
    <w:rsid w:val="00E545C6"/>
    <w:rsid w:val="00E60F04"/>
    <w:rsid w:val="00E65B24"/>
    <w:rsid w:val="00E67B22"/>
    <w:rsid w:val="00E707ED"/>
    <w:rsid w:val="00E70E55"/>
    <w:rsid w:val="00E71449"/>
    <w:rsid w:val="00E73CD9"/>
    <w:rsid w:val="00E742D9"/>
    <w:rsid w:val="00E75CBA"/>
    <w:rsid w:val="00E854E4"/>
    <w:rsid w:val="00E86DBF"/>
    <w:rsid w:val="00E90B99"/>
    <w:rsid w:val="00E92717"/>
    <w:rsid w:val="00E957A3"/>
    <w:rsid w:val="00E96119"/>
    <w:rsid w:val="00E969AF"/>
    <w:rsid w:val="00EB0D6F"/>
    <w:rsid w:val="00EB2232"/>
    <w:rsid w:val="00EB27AF"/>
    <w:rsid w:val="00EB3EA2"/>
    <w:rsid w:val="00EB5C9F"/>
    <w:rsid w:val="00EC5337"/>
    <w:rsid w:val="00ED12BA"/>
    <w:rsid w:val="00ED16FC"/>
    <w:rsid w:val="00ED7E00"/>
    <w:rsid w:val="00EE088B"/>
    <w:rsid w:val="00EE49E8"/>
    <w:rsid w:val="00EF076B"/>
    <w:rsid w:val="00EF0DE7"/>
    <w:rsid w:val="00EF2A02"/>
    <w:rsid w:val="00EF3426"/>
    <w:rsid w:val="00EF53AC"/>
    <w:rsid w:val="00EF69C8"/>
    <w:rsid w:val="00EF7AC6"/>
    <w:rsid w:val="00EF7DE0"/>
    <w:rsid w:val="00F04974"/>
    <w:rsid w:val="00F11FCD"/>
    <w:rsid w:val="00F16BAB"/>
    <w:rsid w:val="00F2150A"/>
    <w:rsid w:val="00F231D8"/>
    <w:rsid w:val="00F30841"/>
    <w:rsid w:val="00F44C00"/>
    <w:rsid w:val="00F45405"/>
    <w:rsid w:val="00F45D2C"/>
    <w:rsid w:val="00F46C5F"/>
    <w:rsid w:val="00F502C5"/>
    <w:rsid w:val="00F5361D"/>
    <w:rsid w:val="00F60B4A"/>
    <w:rsid w:val="00F60D27"/>
    <w:rsid w:val="00F632C0"/>
    <w:rsid w:val="00F641E1"/>
    <w:rsid w:val="00F65C44"/>
    <w:rsid w:val="00F7072F"/>
    <w:rsid w:val="00F809A1"/>
    <w:rsid w:val="00F81166"/>
    <w:rsid w:val="00F81178"/>
    <w:rsid w:val="00F843E4"/>
    <w:rsid w:val="00F91EFC"/>
    <w:rsid w:val="00F94A63"/>
    <w:rsid w:val="00FA1C28"/>
    <w:rsid w:val="00FA49F0"/>
    <w:rsid w:val="00FA56CE"/>
    <w:rsid w:val="00FA6E22"/>
    <w:rsid w:val="00FB1279"/>
    <w:rsid w:val="00FB5163"/>
    <w:rsid w:val="00FB5EB4"/>
    <w:rsid w:val="00FB6B76"/>
    <w:rsid w:val="00FB7596"/>
    <w:rsid w:val="00FC197A"/>
    <w:rsid w:val="00FC22BA"/>
    <w:rsid w:val="00FC6A52"/>
    <w:rsid w:val="00FD1EE4"/>
    <w:rsid w:val="00FE4077"/>
    <w:rsid w:val="00FE500D"/>
    <w:rsid w:val="00FE77D2"/>
    <w:rsid w:val="00FF39B1"/>
    <w:rsid w:val="00FF6984"/>
    <w:rsid w:val="01950AD6"/>
    <w:rsid w:val="0249C693"/>
    <w:rsid w:val="0512617E"/>
    <w:rsid w:val="087C00D4"/>
    <w:rsid w:val="0884D756"/>
    <w:rsid w:val="0B43375C"/>
    <w:rsid w:val="0BE025C3"/>
    <w:rsid w:val="0C894CFF"/>
    <w:rsid w:val="0D195283"/>
    <w:rsid w:val="0D1C81EE"/>
    <w:rsid w:val="0EC6F971"/>
    <w:rsid w:val="0F3C7E49"/>
    <w:rsid w:val="0F3F7598"/>
    <w:rsid w:val="12BFB80D"/>
    <w:rsid w:val="1346CBAB"/>
    <w:rsid w:val="1545340D"/>
    <w:rsid w:val="154C2B17"/>
    <w:rsid w:val="1556AC7B"/>
    <w:rsid w:val="1BBFE177"/>
    <w:rsid w:val="1F7FE30D"/>
    <w:rsid w:val="210BC5CA"/>
    <w:rsid w:val="21F12617"/>
    <w:rsid w:val="236B635F"/>
    <w:rsid w:val="259E1674"/>
    <w:rsid w:val="28E0A260"/>
    <w:rsid w:val="2C94948E"/>
    <w:rsid w:val="2E273F64"/>
    <w:rsid w:val="307C8017"/>
    <w:rsid w:val="308BA1E5"/>
    <w:rsid w:val="31552190"/>
    <w:rsid w:val="32541ADC"/>
    <w:rsid w:val="3360A35C"/>
    <w:rsid w:val="38F77F12"/>
    <w:rsid w:val="39373405"/>
    <w:rsid w:val="397A98A4"/>
    <w:rsid w:val="3ABAEE7C"/>
    <w:rsid w:val="3AF70349"/>
    <w:rsid w:val="3BA5DCB6"/>
    <w:rsid w:val="3BECC10A"/>
    <w:rsid w:val="3C5DB07E"/>
    <w:rsid w:val="3C80EB15"/>
    <w:rsid w:val="3CC09347"/>
    <w:rsid w:val="3E1DBEEC"/>
    <w:rsid w:val="4508B668"/>
    <w:rsid w:val="458D19E6"/>
    <w:rsid w:val="475C9B92"/>
    <w:rsid w:val="4A556E0D"/>
    <w:rsid w:val="4ABEFE53"/>
    <w:rsid w:val="4E100BD9"/>
    <w:rsid w:val="4EEEC58F"/>
    <w:rsid w:val="50CA8FBC"/>
    <w:rsid w:val="52524872"/>
    <w:rsid w:val="5364C283"/>
    <w:rsid w:val="559D8CA8"/>
    <w:rsid w:val="59856F83"/>
    <w:rsid w:val="59A72BD6"/>
    <w:rsid w:val="59DCB4E3"/>
    <w:rsid w:val="5A03A259"/>
    <w:rsid w:val="5C2CAB66"/>
    <w:rsid w:val="5C3C690A"/>
    <w:rsid w:val="5E403DF8"/>
    <w:rsid w:val="5F9E270B"/>
    <w:rsid w:val="5FBA5E4E"/>
    <w:rsid w:val="62CEFC30"/>
    <w:rsid w:val="64A40090"/>
    <w:rsid w:val="67ED1B0E"/>
    <w:rsid w:val="6A84FAA4"/>
    <w:rsid w:val="6A918205"/>
    <w:rsid w:val="6EC359E1"/>
    <w:rsid w:val="74C1A5EA"/>
    <w:rsid w:val="75C3B2F4"/>
    <w:rsid w:val="77723955"/>
    <w:rsid w:val="78FF578C"/>
    <w:rsid w:val="795A56A2"/>
    <w:rsid w:val="7BF85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478CA568-1538-4C07-8870-D7F885B7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F6D89"/>
    <w:pPr>
      <w:framePr w:hSpace="181" w:wrap="around" w:vAnchor="page" w:hAnchor="page" w:x="1163" w:y="2314"/>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280D3D"/>
    <w:pPr>
      <w:tabs>
        <w:tab w:val="clear" w:pos="567"/>
        <w:tab w:val="clear" w:pos="1134"/>
        <w:tab w:val="clear" w:pos="1701"/>
        <w:tab w:val="clear" w:pos="2268"/>
        <w:tab w:val="clear" w:pos="2835"/>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280D3D"/>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NoSpacing">
    <w:name w:val="No Spacing"/>
    <w:uiPriority w:val="1"/>
    <w:qFormat/>
    <w:rsid w:val="00C12F0F"/>
    <w:pPr>
      <w:tabs>
        <w:tab w:val="left" w:pos="794"/>
        <w:tab w:val="left" w:pos="1191"/>
        <w:tab w:val="left" w:pos="1588"/>
        <w:tab w:val="left" w:pos="1985"/>
      </w:tabs>
      <w:overflowPunct w:val="0"/>
      <w:autoSpaceDE w:val="0"/>
      <w:autoSpaceDN w:val="0"/>
      <w:adjustRightInd w:val="0"/>
      <w:jc w:val="both"/>
      <w:textAlignment w:val="baseline"/>
    </w:pPr>
    <w:rPr>
      <w:rFonts w:ascii="Calibri" w:eastAsiaTheme="minorEastAsia" w:hAnsi="Calibri" w:cs="Calibri"/>
      <w:sz w:val="22"/>
      <w:szCs w:val="22"/>
      <w:lang w:eastAsia="en-US"/>
    </w:rPr>
  </w:style>
  <w:style w:type="paragraph" w:styleId="CommentText">
    <w:name w:val="annotation text"/>
    <w:basedOn w:val="Normal"/>
    <w:link w:val="CommentTextChar"/>
    <w:unhideWhenUsed/>
    <w:rsid w:val="00CF56DB"/>
    <w:rPr>
      <w:sz w:val="20"/>
    </w:rPr>
  </w:style>
  <w:style w:type="character" w:customStyle="1" w:styleId="CommentTextChar">
    <w:name w:val="Comment Text Char"/>
    <w:basedOn w:val="DefaultParagraphFont"/>
    <w:link w:val="CommentText"/>
    <w:rsid w:val="00CF56DB"/>
    <w:rPr>
      <w:rFonts w:ascii="Calibri" w:hAnsi="Calibri"/>
      <w:lang w:val="en-GB" w:eastAsia="en-US"/>
    </w:rPr>
  </w:style>
  <w:style w:type="character" w:styleId="CommentReference">
    <w:name w:val="annotation reference"/>
    <w:basedOn w:val="DefaultParagraphFont"/>
    <w:semiHidden/>
    <w:unhideWhenUsed/>
    <w:rsid w:val="00CF56DB"/>
    <w:rPr>
      <w:sz w:val="16"/>
      <w:szCs w:val="16"/>
    </w:rPr>
  </w:style>
  <w:style w:type="paragraph" w:styleId="Revision">
    <w:name w:val="Revision"/>
    <w:hidden/>
    <w:uiPriority w:val="99"/>
    <w:semiHidden/>
    <w:rsid w:val="000F4326"/>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9012C4"/>
    <w:rPr>
      <w:b/>
      <w:bCs/>
    </w:rPr>
  </w:style>
  <w:style w:type="character" w:customStyle="1" w:styleId="CommentSubjectChar">
    <w:name w:val="Comment Subject Char"/>
    <w:basedOn w:val="CommentTextChar"/>
    <w:link w:val="CommentSubject"/>
    <w:semiHidden/>
    <w:rsid w:val="009012C4"/>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6-CL-C-0055/en" TargetMode="External"/><Relationship Id="rId18" Type="http://schemas.openxmlformats.org/officeDocument/2006/relationships/hyperlink" Target="https://www.itu.int/md/S16-CL-C-0055/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S15-CL-C-0104/en" TargetMode="External"/><Relationship Id="rId17" Type="http://schemas.openxmlformats.org/officeDocument/2006/relationships/hyperlink" Target="https://www.itu.int/en/council/Documents/basic-texts-2023/DEC-011-e.pdf" TargetMode="External"/><Relationship Id="rId2" Type="http://schemas.openxmlformats.org/officeDocument/2006/relationships/customXml" Target="../customXml/item2.xml"/><Relationship Id="rId16" Type="http://schemas.openxmlformats.org/officeDocument/2006/relationships/hyperlink" Target="https://www.itu.int/en/council/Documents/basic-texts-2023/DEC-011-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DEC-011-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S25-CL-C-0120/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16-CL-C-0116/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6-CL-C-0116/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8" ma:contentTypeDescription="Create a new document." ma:contentTypeScope="" ma:versionID="a0b38ed13965c2144e991bf474a47057">
  <xsd:schema xmlns:xsd="http://www.w3.org/2001/XMLSchema" xmlns:xs="http://www.w3.org/2001/XMLSchema" xmlns:p="http://schemas.microsoft.com/office/2006/metadata/properties" xmlns:ns2="a4c22657-7647-457b-a399-8471255bb166" targetNamespace="http://schemas.microsoft.com/office/2006/metadata/properties" ma:root="true" ma:fieldsID="e0587f8bedd9841da62e2c0c0da53b53"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72FA70C-E8D5-43D9-9B3F-EF2D4F1A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6DEBE-991B-4B29-8587-AB6D87538CB5}">
  <ds:schemaRefs>
    <ds:schemaRef ds:uri="http://schemas.microsoft.com/office/2006/documentManagement/types"/>
    <ds:schemaRef ds:uri="http://purl.org/dc/terms/"/>
    <ds:schemaRef ds:uri="a4c22657-7647-457b-a399-8471255bb166"/>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1D9A0C5-F99C-49BD-950E-1509AE4B6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4247</Characters>
  <Application>Microsoft Office Word</Application>
  <DocSecurity>0</DocSecurity>
  <Lines>249</Lines>
  <Paragraphs>49</Paragraphs>
  <ScaleCrop>false</ScaleCrop>
  <HeadingPairs>
    <vt:vector size="2" baseType="variant">
      <vt:variant>
        <vt:lpstr>Title</vt:lpstr>
      </vt:variant>
      <vt:variant>
        <vt:i4>1</vt:i4>
      </vt:variant>
    </vt:vector>
  </HeadingPairs>
  <TitlesOfParts>
    <vt:vector size="1" baseType="lpstr">
      <vt:lpstr>Financial analysis of council working group clusters</vt:lpstr>
    </vt:vector>
  </TitlesOfParts>
  <Manager>General Secretariat</Manager>
  <Company>International Telecommunication Union (ITU)</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analysis of council working group clusters</dc:title>
  <dc:subject>ITU Council 2026</dc:subject>
  <dc:creator/>
  <cp:keywords>C26; C2026; Council 2026; PP26</cp:keywords>
  <dc:description/>
  <cp:lastModifiedBy>GBS</cp:lastModifiedBy>
  <cp:revision>4</cp:revision>
  <cp:lastPrinted>2000-07-18T22:30:00Z</cp:lastPrinted>
  <dcterms:created xsi:type="dcterms:W3CDTF">2026-05-01T14:18:00Z</dcterms:created>
  <dcterms:modified xsi:type="dcterms:W3CDTF">2026-05-01T14:20:00Z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