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0B3F7E" w14:paraId="040E6B60" w14:textId="77777777" w:rsidTr="00954C49">
        <w:trPr>
          <w:cantSplit/>
          <w:trHeight w:val="23"/>
        </w:trPr>
        <w:tc>
          <w:tcPr>
            <w:tcW w:w="3969" w:type="dxa"/>
            <w:vMerge w:val="restart"/>
            <w:tcMar>
              <w:left w:w="0" w:type="dxa"/>
            </w:tcMar>
          </w:tcPr>
          <w:p w14:paraId="3D31D608" w14:textId="11E52183" w:rsidR="00AD3606" w:rsidRPr="000B3F7E"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BECBCA9" w14:textId="032F4EA4" w:rsidR="00AD3606" w:rsidRPr="000B3F7E" w:rsidRDefault="00AD3606" w:rsidP="00954C49">
            <w:pPr>
              <w:tabs>
                <w:tab w:val="left" w:pos="851"/>
              </w:tabs>
              <w:spacing w:before="0" w:line="240" w:lineRule="atLeast"/>
              <w:jc w:val="right"/>
              <w:rPr>
                <w:b/>
              </w:rPr>
            </w:pPr>
            <w:r w:rsidRPr="000B3F7E">
              <w:rPr>
                <w:b/>
              </w:rPr>
              <w:t>Document C2</w:t>
            </w:r>
            <w:r w:rsidR="00DE532B" w:rsidRPr="000B3F7E">
              <w:rPr>
                <w:b/>
              </w:rPr>
              <w:t>6</w:t>
            </w:r>
            <w:r w:rsidRPr="000B3F7E">
              <w:rPr>
                <w:b/>
              </w:rPr>
              <w:t>/</w:t>
            </w:r>
            <w:r w:rsidR="00C60560" w:rsidRPr="000B3F7E">
              <w:rPr>
                <w:b/>
              </w:rPr>
              <w:t>INF/</w:t>
            </w:r>
            <w:r w:rsidR="00661675" w:rsidRPr="000B3F7E">
              <w:rPr>
                <w:b/>
              </w:rPr>
              <w:t>7</w:t>
            </w:r>
          </w:p>
        </w:tc>
      </w:tr>
      <w:tr w:rsidR="00AD3606" w:rsidRPr="000B3F7E" w14:paraId="137A8443" w14:textId="77777777" w:rsidTr="00954C49">
        <w:trPr>
          <w:cantSplit/>
        </w:trPr>
        <w:tc>
          <w:tcPr>
            <w:tcW w:w="3969" w:type="dxa"/>
            <w:vMerge/>
          </w:tcPr>
          <w:p w14:paraId="3839FC65" w14:textId="77777777" w:rsidR="00AD3606" w:rsidRPr="000B3F7E" w:rsidRDefault="00AD3606" w:rsidP="00954C49">
            <w:pPr>
              <w:tabs>
                <w:tab w:val="left" w:pos="851"/>
              </w:tabs>
              <w:spacing w:line="240" w:lineRule="atLeast"/>
              <w:rPr>
                <w:b/>
              </w:rPr>
            </w:pPr>
            <w:bookmarkStart w:id="6" w:name="ddate" w:colFirst="1" w:colLast="1"/>
            <w:bookmarkEnd w:id="0"/>
            <w:bookmarkEnd w:id="1"/>
          </w:p>
        </w:tc>
        <w:tc>
          <w:tcPr>
            <w:tcW w:w="5245" w:type="dxa"/>
          </w:tcPr>
          <w:p w14:paraId="23948336" w14:textId="5A805B20" w:rsidR="00AD3606" w:rsidRPr="000B3F7E" w:rsidRDefault="002F2DDC" w:rsidP="00954C49">
            <w:pPr>
              <w:tabs>
                <w:tab w:val="left" w:pos="851"/>
              </w:tabs>
              <w:spacing w:before="0"/>
              <w:jc w:val="right"/>
              <w:rPr>
                <w:b/>
              </w:rPr>
            </w:pPr>
            <w:r w:rsidRPr="000B3F7E">
              <w:rPr>
                <w:b/>
              </w:rPr>
              <w:t>10 April</w:t>
            </w:r>
            <w:r w:rsidR="003C42C8" w:rsidRPr="000B3F7E">
              <w:rPr>
                <w:b/>
              </w:rPr>
              <w:t xml:space="preserve"> 2026</w:t>
            </w:r>
          </w:p>
        </w:tc>
      </w:tr>
      <w:tr w:rsidR="00AD3606" w:rsidRPr="000B3F7E" w14:paraId="2DEAC288" w14:textId="77777777" w:rsidTr="00954C49">
        <w:trPr>
          <w:cantSplit/>
          <w:trHeight w:val="23"/>
        </w:trPr>
        <w:tc>
          <w:tcPr>
            <w:tcW w:w="3969" w:type="dxa"/>
            <w:vMerge/>
          </w:tcPr>
          <w:p w14:paraId="5E30C96B" w14:textId="77777777" w:rsidR="00AD3606" w:rsidRPr="000B3F7E" w:rsidRDefault="00AD3606" w:rsidP="00954C49">
            <w:pPr>
              <w:tabs>
                <w:tab w:val="left" w:pos="851"/>
              </w:tabs>
              <w:spacing w:line="240" w:lineRule="atLeast"/>
              <w:rPr>
                <w:b/>
              </w:rPr>
            </w:pPr>
            <w:bookmarkStart w:id="7" w:name="dorlang" w:colFirst="1" w:colLast="1"/>
            <w:bookmarkEnd w:id="6"/>
          </w:p>
        </w:tc>
        <w:tc>
          <w:tcPr>
            <w:tcW w:w="5245" w:type="dxa"/>
          </w:tcPr>
          <w:p w14:paraId="10ABE7DD" w14:textId="2DC953A9" w:rsidR="00AD3606" w:rsidRPr="000B3F7E" w:rsidRDefault="00AD3606" w:rsidP="00954C49">
            <w:pPr>
              <w:tabs>
                <w:tab w:val="left" w:pos="851"/>
              </w:tabs>
              <w:spacing w:before="0" w:line="240" w:lineRule="atLeast"/>
              <w:jc w:val="right"/>
              <w:rPr>
                <w:b/>
              </w:rPr>
            </w:pPr>
            <w:r w:rsidRPr="000B3F7E">
              <w:rPr>
                <w:b/>
              </w:rPr>
              <w:t>English</w:t>
            </w:r>
            <w:r w:rsidR="003C42C8" w:rsidRPr="000B3F7E">
              <w:rPr>
                <w:b/>
              </w:rPr>
              <w:t xml:space="preserve"> only</w:t>
            </w:r>
          </w:p>
        </w:tc>
      </w:tr>
      <w:tr w:rsidR="00472BAD" w:rsidRPr="000B3F7E" w14:paraId="55E86305" w14:textId="77777777" w:rsidTr="00954C49">
        <w:trPr>
          <w:cantSplit/>
          <w:trHeight w:val="23"/>
        </w:trPr>
        <w:tc>
          <w:tcPr>
            <w:tcW w:w="3969" w:type="dxa"/>
          </w:tcPr>
          <w:p w14:paraId="2235AC8E" w14:textId="77777777" w:rsidR="00472BAD" w:rsidRPr="000B3F7E" w:rsidRDefault="00472BAD" w:rsidP="00954C49">
            <w:pPr>
              <w:tabs>
                <w:tab w:val="left" w:pos="851"/>
              </w:tabs>
              <w:spacing w:line="240" w:lineRule="atLeast"/>
              <w:rPr>
                <w:b/>
              </w:rPr>
            </w:pPr>
          </w:p>
        </w:tc>
        <w:tc>
          <w:tcPr>
            <w:tcW w:w="5245" w:type="dxa"/>
          </w:tcPr>
          <w:p w14:paraId="00299291" w14:textId="77777777" w:rsidR="00472BAD" w:rsidRPr="000B3F7E" w:rsidRDefault="00472BAD" w:rsidP="00954C49">
            <w:pPr>
              <w:tabs>
                <w:tab w:val="left" w:pos="851"/>
              </w:tabs>
              <w:spacing w:before="0" w:line="240" w:lineRule="atLeast"/>
              <w:jc w:val="right"/>
              <w:rPr>
                <w:b/>
              </w:rPr>
            </w:pPr>
          </w:p>
        </w:tc>
      </w:tr>
      <w:tr w:rsidR="00AD3606" w:rsidRPr="000B3F7E" w14:paraId="589817B7" w14:textId="77777777" w:rsidTr="00954C49">
        <w:trPr>
          <w:cantSplit/>
        </w:trPr>
        <w:tc>
          <w:tcPr>
            <w:tcW w:w="9214" w:type="dxa"/>
            <w:gridSpan w:val="2"/>
            <w:tcMar>
              <w:left w:w="0" w:type="dxa"/>
            </w:tcMar>
          </w:tcPr>
          <w:p w14:paraId="4F2BA650" w14:textId="77777777" w:rsidR="00AD3606" w:rsidRPr="000B3F7E" w:rsidRDefault="00AD3606" w:rsidP="00954C49">
            <w:pPr>
              <w:pStyle w:val="Source"/>
              <w:framePr w:hSpace="0" w:wrap="auto" w:vAnchor="margin" w:hAnchor="text" w:yAlign="inline"/>
            </w:pPr>
            <w:bookmarkStart w:id="8" w:name="dsource" w:colFirst="0" w:colLast="0"/>
            <w:bookmarkEnd w:id="7"/>
            <w:r w:rsidRPr="000B3F7E">
              <w:t>Report by the Secretary-General</w:t>
            </w:r>
          </w:p>
        </w:tc>
      </w:tr>
      <w:tr w:rsidR="00AD3606" w:rsidRPr="000B3F7E" w14:paraId="7378447C" w14:textId="77777777" w:rsidTr="00954C49">
        <w:trPr>
          <w:cantSplit/>
        </w:trPr>
        <w:tc>
          <w:tcPr>
            <w:tcW w:w="9214" w:type="dxa"/>
            <w:gridSpan w:val="2"/>
            <w:tcMar>
              <w:left w:w="0" w:type="dxa"/>
            </w:tcMar>
          </w:tcPr>
          <w:p w14:paraId="5DD29A5A" w14:textId="6775D3CC" w:rsidR="00AD3606" w:rsidRPr="000B3F7E" w:rsidRDefault="00C60560" w:rsidP="00954C49">
            <w:pPr>
              <w:pStyle w:val="Subtitle"/>
              <w:framePr w:hSpace="0" w:wrap="auto" w:hAnchor="text" w:xAlign="left" w:yAlign="inline"/>
            </w:pPr>
            <w:bookmarkStart w:id="9" w:name="dtitle1" w:colFirst="0" w:colLast="0"/>
            <w:bookmarkEnd w:id="8"/>
            <w:r w:rsidRPr="000B3F7E">
              <w:t>COLLABORATION WITH THE UNITED NATIONS SYSTEM</w:t>
            </w:r>
          </w:p>
        </w:tc>
      </w:tr>
      <w:tr w:rsidR="00AD3606" w:rsidRPr="000B3F7E" w14:paraId="2DE6CAFC" w14:textId="77777777" w:rsidTr="00954C49">
        <w:trPr>
          <w:cantSplit/>
        </w:trPr>
        <w:tc>
          <w:tcPr>
            <w:tcW w:w="9214" w:type="dxa"/>
            <w:gridSpan w:val="2"/>
            <w:tcBorders>
              <w:top w:val="single" w:sz="4" w:space="0" w:color="auto"/>
              <w:bottom w:val="single" w:sz="4" w:space="0" w:color="auto"/>
            </w:tcBorders>
            <w:tcMar>
              <w:left w:w="0" w:type="dxa"/>
            </w:tcMar>
          </w:tcPr>
          <w:p w14:paraId="67E8486C" w14:textId="77777777" w:rsidR="00AD3606" w:rsidRPr="000B3F7E" w:rsidRDefault="00F16BAB" w:rsidP="00954C49">
            <w:pPr>
              <w:spacing w:before="160"/>
              <w:rPr>
                <w:b/>
                <w:bCs/>
                <w:sz w:val="26"/>
                <w:szCs w:val="26"/>
              </w:rPr>
            </w:pPr>
            <w:r w:rsidRPr="000B3F7E">
              <w:rPr>
                <w:b/>
                <w:bCs/>
                <w:sz w:val="26"/>
                <w:szCs w:val="26"/>
              </w:rPr>
              <w:t>Purpose</w:t>
            </w:r>
          </w:p>
          <w:p w14:paraId="552F4F58" w14:textId="1804840D" w:rsidR="00AD3606" w:rsidRPr="000B3F7E" w:rsidRDefault="00636510" w:rsidP="00636510">
            <w:r w:rsidRPr="000B3F7E">
              <w:t>This report presents an overview of ITU’s activities and relationship with the UN system since Council 2025.</w:t>
            </w:r>
          </w:p>
          <w:p w14:paraId="1303C354" w14:textId="77777777" w:rsidR="00AD3606" w:rsidRPr="000B3F7E" w:rsidRDefault="00AD3606" w:rsidP="00954C49">
            <w:pPr>
              <w:spacing w:before="160"/>
              <w:rPr>
                <w:b/>
                <w:bCs/>
                <w:sz w:val="26"/>
                <w:szCs w:val="26"/>
              </w:rPr>
            </w:pPr>
            <w:r w:rsidRPr="000B3F7E">
              <w:rPr>
                <w:b/>
                <w:bCs/>
                <w:sz w:val="26"/>
                <w:szCs w:val="26"/>
              </w:rPr>
              <w:t>Action required</w:t>
            </w:r>
            <w:r w:rsidR="00F16BAB" w:rsidRPr="000B3F7E">
              <w:rPr>
                <w:b/>
                <w:bCs/>
                <w:sz w:val="26"/>
                <w:szCs w:val="26"/>
              </w:rPr>
              <w:t xml:space="preserve"> by the Council</w:t>
            </w:r>
          </w:p>
          <w:p w14:paraId="483891A4" w14:textId="77777777" w:rsidR="00636510" w:rsidRPr="000B3F7E" w:rsidRDefault="00636510" w:rsidP="00636510">
            <w:r w:rsidRPr="000B3F7E">
              <w:t xml:space="preserve">This document is transmitted to the Council </w:t>
            </w:r>
            <w:r w:rsidRPr="000B3F7E">
              <w:rPr>
                <w:b/>
                <w:bCs/>
              </w:rPr>
              <w:t>for information</w:t>
            </w:r>
            <w:r w:rsidRPr="000B3F7E">
              <w:t>.</w:t>
            </w:r>
          </w:p>
          <w:p w14:paraId="7030F5E5" w14:textId="77777777" w:rsidR="00C0458D" w:rsidRPr="000B3F7E" w:rsidRDefault="00C0458D" w:rsidP="00954C49">
            <w:r w:rsidRPr="000B3F7E">
              <w:t>_______________</w:t>
            </w:r>
          </w:p>
          <w:p w14:paraId="21564FB3" w14:textId="77777777" w:rsidR="00AD3606" w:rsidRPr="000B3F7E" w:rsidRDefault="00AD3606" w:rsidP="00954C49">
            <w:pPr>
              <w:spacing w:before="160"/>
              <w:rPr>
                <w:b/>
                <w:bCs/>
                <w:sz w:val="26"/>
                <w:szCs w:val="26"/>
              </w:rPr>
            </w:pPr>
            <w:r w:rsidRPr="000B3F7E">
              <w:rPr>
                <w:b/>
                <w:bCs/>
                <w:sz w:val="26"/>
                <w:szCs w:val="26"/>
              </w:rPr>
              <w:t>References</w:t>
            </w:r>
          </w:p>
          <w:p w14:paraId="073C4319" w14:textId="232B5F54" w:rsidR="00AD3606" w:rsidRPr="000B3F7E" w:rsidRDefault="00636510" w:rsidP="00954C49">
            <w:pPr>
              <w:spacing w:after="160"/>
              <w:rPr>
                <w:i/>
                <w:iCs/>
                <w:sz w:val="22"/>
                <w:szCs w:val="22"/>
              </w:rPr>
            </w:pPr>
            <w:r w:rsidRPr="000B3F7E">
              <w:rPr>
                <w:i/>
                <w:iCs/>
                <w:sz w:val="22"/>
                <w:szCs w:val="22"/>
              </w:rPr>
              <w:t xml:space="preserve">Council </w:t>
            </w:r>
            <w:r w:rsidR="00A22B8F" w:rsidRPr="000B3F7E">
              <w:rPr>
                <w:i/>
                <w:iCs/>
                <w:sz w:val="22"/>
                <w:szCs w:val="22"/>
              </w:rPr>
              <w:t xml:space="preserve">Documents </w:t>
            </w:r>
            <w:hyperlink r:id="rId11" w:history="1">
              <w:r w:rsidRPr="000B3F7E">
                <w:rPr>
                  <w:rStyle w:val="Hyperlink"/>
                  <w:i/>
                  <w:iCs/>
                  <w:sz w:val="22"/>
                  <w:szCs w:val="22"/>
                </w:rPr>
                <w:t>C08/INF/8</w:t>
              </w:r>
            </w:hyperlink>
            <w:r w:rsidRPr="000B3F7E">
              <w:rPr>
                <w:i/>
                <w:iCs/>
                <w:sz w:val="22"/>
                <w:szCs w:val="22"/>
              </w:rPr>
              <w:t xml:space="preserve">, </w:t>
            </w:r>
            <w:hyperlink r:id="rId12" w:history="1">
              <w:r w:rsidRPr="000B3F7E">
                <w:rPr>
                  <w:rStyle w:val="Hyperlink"/>
                  <w:i/>
                  <w:iCs/>
                  <w:sz w:val="22"/>
                  <w:szCs w:val="22"/>
                </w:rPr>
                <w:t>C11/INF/6</w:t>
              </w:r>
            </w:hyperlink>
            <w:r w:rsidRPr="000B3F7E">
              <w:rPr>
                <w:i/>
                <w:iCs/>
                <w:sz w:val="22"/>
                <w:szCs w:val="22"/>
              </w:rPr>
              <w:t xml:space="preserve">, </w:t>
            </w:r>
            <w:hyperlink r:id="rId13" w:history="1">
              <w:r w:rsidRPr="000B3F7E">
                <w:rPr>
                  <w:rStyle w:val="Hyperlink"/>
                  <w:i/>
                  <w:iCs/>
                  <w:sz w:val="22"/>
                  <w:szCs w:val="22"/>
                </w:rPr>
                <w:t>C12/INF/1(Rev.1)</w:t>
              </w:r>
            </w:hyperlink>
            <w:r w:rsidRPr="000B3F7E">
              <w:rPr>
                <w:i/>
                <w:iCs/>
                <w:sz w:val="22"/>
                <w:szCs w:val="22"/>
              </w:rPr>
              <w:t xml:space="preserve">, </w:t>
            </w:r>
            <w:hyperlink r:id="rId14" w:history="1">
              <w:r w:rsidRPr="000B3F7E">
                <w:rPr>
                  <w:rStyle w:val="Hyperlink"/>
                  <w:bCs/>
                  <w:i/>
                  <w:iCs/>
                  <w:sz w:val="22"/>
                  <w:szCs w:val="22"/>
                </w:rPr>
                <w:t>C13/INF/10</w:t>
              </w:r>
            </w:hyperlink>
            <w:r w:rsidRPr="000B3F7E">
              <w:rPr>
                <w:i/>
                <w:iCs/>
                <w:sz w:val="22"/>
                <w:szCs w:val="22"/>
              </w:rPr>
              <w:t xml:space="preserve">, </w:t>
            </w:r>
            <w:hyperlink r:id="rId15" w:history="1">
              <w:r w:rsidRPr="000B3F7E">
                <w:rPr>
                  <w:rStyle w:val="Hyperlink"/>
                  <w:i/>
                  <w:iCs/>
                  <w:sz w:val="22"/>
                  <w:szCs w:val="22"/>
                </w:rPr>
                <w:t>C14/INF/7</w:t>
              </w:r>
            </w:hyperlink>
            <w:r w:rsidRPr="000B3F7E">
              <w:rPr>
                <w:i/>
                <w:iCs/>
                <w:sz w:val="22"/>
                <w:szCs w:val="22"/>
              </w:rPr>
              <w:t xml:space="preserve">, </w:t>
            </w:r>
            <w:hyperlink r:id="rId16" w:history="1">
              <w:r w:rsidRPr="000B3F7E">
                <w:rPr>
                  <w:rStyle w:val="Hyperlink"/>
                  <w:bCs/>
                  <w:i/>
                  <w:iCs/>
                  <w:sz w:val="22"/>
                  <w:szCs w:val="22"/>
                </w:rPr>
                <w:t>C15/INF/4</w:t>
              </w:r>
            </w:hyperlink>
            <w:r w:rsidRPr="000B3F7E">
              <w:rPr>
                <w:bCs/>
                <w:i/>
                <w:iCs/>
                <w:sz w:val="22"/>
                <w:szCs w:val="22"/>
              </w:rPr>
              <w:t xml:space="preserve">, </w:t>
            </w:r>
            <w:hyperlink r:id="rId17" w:history="1">
              <w:r w:rsidRPr="000B3F7E">
                <w:rPr>
                  <w:rStyle w:val="Hyperlink"/>
                  <w:i/>
                  <w:iCs/>
                  <w:sz w:val="22"/>
                  <w:szCs w:val="22"/>
                </w:rPr>
                <w:t>C16/57</w:t>
              </w:r>
            </w:hyperlink>
            <w:r w:rsidRPr="000B3F7E">
              <w:rPr>
                <w:i/>
                <w:iCs/>
                <w:sz w:val="22"/>
                <w:szCs w:val="22"/>
              </w:rPr>
              <w:t xml:space="preserve">, </w:t>
            </w:r>
            <w:hyperlink r:id="rId18" w:history="1">
              <w:r w:rsidRPr="000B3F7E">
                <w:rPr>
                  <w:rStyle w:val="Hyperlink"/>
                  <w:i/>
                  <w:iCs/>
                  <w:sz w:val="22"/>
                  <w:szCs w:val="22"/>
                </w:rPr>
                <w:t>C17/INF/10</w:t>
              </w:r>
            </w:hyperlink>
            <w:r w:rsidRPr="000B3F7E">
              <w:rPr>
                <w:i/>
                <w:iCs/>
                <w:sz w:val="22"/>
                <w:szCs w:val="22"/>
              </w:rPr>
              <w:t xml:space="preserve">, </w:t>
            </w:r>
            <w:hyperlink r:id="rId19" w:history="1">
              <w:r w:rsidRPr="000B3F7E">
                <w:rPr>
                  <w:rStyle w:val="Hyperlink"/>
                  <w:i/>
                  <w:iCs/>
                  <w:sz w:val="22"/>
                  <w:szCs w:val="22"/>
                </w:rPr>
                <w:t>C18/INF/4</w:t>
              </w:r>
            </w:hyperlink>
            <w:r w:rsidRPr="000B3F7E">
              <w:rPr>
                <w:i/>
                <w:iCs/>
                <w:sz w:val="22"/>
                <w:szCs w:val="22"/>
              </w:rPr>
              <w:t xml:space="preserve">, </w:t>
            </w:r>
            <w:hyperlink r:id="rId20" w:history="1">
              <w:r w:rsidRPr="000B3F7E">
                <w:rPr>
                  <w:rStyle w:val="Hyperlink"/>
                  <w:i/>
                  <w:iCs/>
                  <w:sz w:val="22"/>
                  <w:szCs w:val="22"/>
                </w:rPr>
                <w:t>C19/INF/8</w:t>
              </w:r>
            </w:hyperlink>
            <w:r w:rsidRPr="000B3F7E">
              <w:rPr>
                <w:i/>
                <w:iCs/>
                <w:sz w:val="22"/>
                <w:szCs w:val="22"/>
              </w:rPr>
              <w:t xml:space="preserve">, </w:t>
            </w:r>
            <w:hyperlink r:id="rId21" w:history="1">
              <w:r w:rsidRPr="000B3F7E">
                <w:rPr>
                  <w:rStyle w:val="Hyperlink"/>
                  <w:i/>
                  <w:iCs/>
                  <w:sz w:val="22"/>
                  <w:szCs w:val="22"/>
                </w:rPr>
                <w:t>C20/INF/3</w:t>
              </w:r>
            </w:hyperlink>
            <w:r w:rsidRPr="000B3F7E">
              <w:rPr>
                <w:sz w:val="22"/>
                <w:szCs w:val="22"/>
              </w:rPr>
              <w:t>,</w:t>
            </w:r>
            <w:r w:rsidRPr="000B3F7E">
              <w:rPr>
                <w:i/>
                <w:iCs/>
                <w:sz w:val="22"/>
                <w:szCs w:val="22"/>
              </w:rPr>
              <w:t xml:space="preserve"> </w:t>
            </w:r>
            <w:hyperlink r:id="rId22" w:history="1">
              <w:r w:rsidRPr="000B3F7E">
                <w:rPr>
                  <w:rStyle w:val="Hyperlink"/>
                  <w:i/>
                  <w:iCs/>
                  <w:sz w:val="22"/>
                  <w:szCs w:val="22"/>
                </w:rPr>
                <w:t>C21/INF/2</w:t>
              </w:r>
            </w:hyperlink>
            <w:r w:rsidRPr="000B3F7E">
              <w:rPr>
                <w:sz w:val="22"/>
                <w:szCs w:val="22"/>
              </w:rPr>
              <w:t>,</w:t>
            </w:r>
            <w:r w:rsidRPr="000B3F7E">
              <w:rPr>
                <w:i/>
                <w:iCs/>
                <w:sz w:val="22"/>
                <w:szCs w:val="22"/>
              </w:rPr>
              <w:t xml:space="preserve"> </w:t>
            </w:r>
            <w:hyperlink r:id="rId23" w:history="1">
              <w:r w:rsidRPr="000B3F7E">
                <w:rPr>
                  <w:rStyle w:val="Hyperlink"/>
                  <w:i/>
                  <w:iCs/>
                  <w:sz w:val="22"/>
                  <w:szCs w:val="22"/>
                </w:rPr>
                <w:t>C22/INF/2</w:t>
              </w:r>
            </w:hyperlink>
            <w:r w:rsidRPr="000B3F7E">
              <w:rPr>
                <w:sz w:val="22"/>
                <w:szCs w:val="22"/>
              </w:rPr>
              <w:t>,</w:t>
            </w:r>
            <w:r w:rsidRPr="000B3F7E">
              <w:rPr>
                <w:i/>
                <w:iCs/>
                <w:sz w:val="22"/>
                <w:szCs w:val="22"/>
              </w:rPr>
              <w:t xml:space="preserve"> </w:t>
            </w:r>
            <w:hyperlink r:id="rId24" w:history="1">
              <w:r w:rsidRPr="000B3F7E">
                <w:rPr>
                  <w:rStyle w:val="Hyperlink"/>
                  <w:i/>
                  <w:iCs/>
                  <w:sz w:val="22"/>
                  <w:szCs w:val="22"/>
                </w:rPr>
                <w:t>C23/INF/9</w:t>
              </w:r>
            </w:hyperlink>
            <w:r w:rsidRPr="000B3F7E">
              <w:rPr>
                <w:sz w:val="22"/>
                <w:szCs w:val="22"/>
              </w:rPr>
              <w:t>,</w:t>
            </w:r>
            <w:r w:rsidRPr="000B3F7E">
              <w:rPr>
                <w:i/>
                <w:iCs/>
                <w:sz w:val="22"/>
                <w:szCs w:val="22"/>
              </w:rPr>
              <w:t xml:space="preserve"> </w:t>
            </w:r>
            <w:hyperlink r:id="rId25" w:history="1">
              <w:r w:rsidRPr="000B3F7E">
                <w:rPr>
                  <w:rStyle w:val="Hyperlink"/>
                  <w:i/>
                  <w:iCs/>
                  <w:sz w:val="22"/>
                  <w:szCs w:val="22"/>
                </w:rPr>
                <w:t>C24/INF/9</w:t>
              </w:r>
            </w:hyperlink>
            <w:r w:rsidRPr="000B3F7E">
              <w:rPr>
                <w:sz w:val="22"/>
                <w:szCs w:val="22"/>
              </w:rPr>
              <w:t xml:space="preserve"> </w:t>
            </w:r>
            <w:r w:rsidRPr="000B3F7E">
              <w:rPr>
                <w:i/>
                <w:iCs/>
                <w:sz w:val="22"/>
                <w:szCs w:val="22"/>
              </w:rPr>
              <w:t xml:space="preserve">and </w:t>
            </w:r>
            <w:hyperlink r:id="rId26" w:history="1">
              <w:r w:rsidRPr="000B3F7E">
                <w:rPr>
                  <w:rStyle w:val="Hyperlink"/>
                  <w:i/>
                  <w:iCs/>
                  <w:sz w:val="22"/>
                  <w:szCs w:val="22"/>
                </w:rPr>
                <w:t>C25/INF/8</w:t>
              </w:r>
            </w:hyperlink>
          </w:p>
        </w:tc>
      </w:tr>
    </w:tbl>
    <w:p w14:paraId="0A05E22B" w14:textId="77777777" w:rsidR="00E227F3" w:rsidRPr="000B3F7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EC23D13" w14:textId="77777777" w:rsidR="0090147A" w:rsidRPr="000B3F7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B3F7E">
        <w:br w:type="page"/>
      </w:r>
    </w:p>
    <w:bookmarkEnd w:id="5"/>
    <w:bookmarkEnd w:id="10"/>
    <w:p w14:paraId="43D8E6A8" w14:textId="17F37CB1" w:rsidR="002C5DBA" w:rsidRPr="000B3F7E" w:rsidRDefault="002C5DBA" w:rsidP="00C60560">
      <w:pPr>
        <w:pStyle w:val="Heading1"/>
      </w:pPr>
      <w:r w:rsidRPr="000B3F7E">
        <w:lastRenderedPageBreak/>
        <w:t>1</w:t>
      </w:r>
      <w:r w:rsidRPr="000B3F7E">
        <w:tab/>
        <w:t>Introduction</w:t>
      </w:r>
    </w:p>
    <w:p w14:paraId="731594A5" w14:textId="77777777" w:rsidR="002C5DBA" w:rsidRPr="000B3F7E" w:rsidRDefault="002C5DBA" w:rsidP="00C60560">
      <w:pPr>
        <w:jc w:val="both"/>
      </w:pPr>
      <w:r w:rsidRPr="000B3F7E">
        <w:t>As a United Nations (UN) Specialized Agency, ITU</w:t>
      </w:r>
      <w:r w:rsidRPr="000B3F7E" w:rsidDel="00533804">
        <w:t xml:space="preserve"> </w:t>
      </w:r>
      <w:r w:rsidRPr="000B3F7E">
        <w:t xml:space="preserve">collaborates, participates, and engages with UN system processes, subsidiary mechanisms, and inter-agency coordination networks, as well as through joint initiatives. This work aims to strengthen synergies and foster greater cooperation, information, and knowledge sharing to fulfil programmatic, operational, and management mandates in a more coherent and coordinated manner. ITU’s UN Affairs Division, including the ITU UN Liaison Office in New York, coordinates ITU’s relations with the UN and ensures that its priorities are strengthened and reflected in UN system-wide related work, outputs, and agenda setting. Over recent years, these efforts have resulted in greater priority and recognition being given to the critical role of telecommunications/information and communication technologies (ICTs) and digital transformation for economic, social, and environmental development. ITU also continues to play a lead role in UN Processes such as the World Summit on the Information Society (WSIS) in coordination with close to 50 UN entities, strengthening implementation activities with globally agreed goals and priorities including those set out in the Sustainable Development Goals (SDGs) and the Pact for the Future and its annex, the Global Digital Compact (GDC). </w:t>
      </w:r>
    </w:p>
    <w:p w14:paraId="433CD55E" w14:textId="5D42072B" w:rsidR="002C5DBA" w:rsidRPr="000B3F7E" w:rsidRDefault="002C5DBA" w:rsidP="00C60560">
      <w:pPr>
        <w:pStyle w:val="Heading1"/>
      </w:pPr>
      <w:r w:rsidRPr="000B3F7E">
        <w:t>2</w:t>
      </w:r>
      <w:r w:rsidRPr="000B3F7E">
        <w:tab/>
        <w:t>United Nations Development Goals</w:t>
      </w:r>
    </w:p>
    <w:p w14:paraId="0FD24B39" w14:textId="77777777" w:rsidR="002C5DBA" w:rsidRPr="000B3F7E" w:rsidRDefault="002C5DBA" w:rsidP="00C60560">
      <w:pPr>
        <w:jc w:val="both"/>
      </w:pPr>
      <w:r w:rsidRPr="000B3F7E">
        <w:t>2.1</w:t>
      </w:r>
      <w:r w:rsidRPr="000B3F7E">
        <w:tab/>
        <w:t xml:space="preserve">ITU Member States adopted the </w:t>
      </w:r>
      <w:hyperlink r:id="rId27">
        <w:r w:rsidRPr="000B3F7E">
          <w:rPr>
            <w:color w:val="0563C1"/>
            <w:u w:val="single"/>
          </w:rPr>
          <w:t>Strategic Plan for 2024-2027</w:t>
        </w:r>
      </w:hyperlink>
      <w:r w:rsidRPr="000B3F7E">
        <w:t>, with the strategic goals of universal meaningful connectivity and sustainable digital transformation to support the Union’s realization of its mission and role in facilitating progress towards the implementation of the WSIS Action Lines and other UN development goals such as the SDGs.</w:t>
      </w:r>
    </w:p>
    <w:p w14:paraId="119C758B" w14:textId="77777777" w:rsidR="002C5DBA" w:rsidRPr="000B3F7E" w:rsidRDefault="002C5DBA" w:rsidP="00C60560">
      <w:pPr>
        <w:jc w:val="both"/>
      </w:pPr>
      <w:r w:rsidRPr="000B3F7E">
        <w:t>2.2</w:t>
      </w:r>
      <w:r w:rsidRPr="000B3F7E">
        <w:tab/>
      </w:r>
      <w:r w:rsidRPr="000B3F7E">
        <w:rPr>
          <w:rFonts w:eastAsia="Batang"/>
        </w:rPr>
        <w:t xml:space="preserve">In addition, </w:t>
      </w:r>
      <w:r w:rsidRPr="000B3F7E">
        <w:t>as the UN specialized agency for ICTs, ITU is actively promoting the role of digital technologies in UN fora and outcomes, as an enabler that can benefit the socio-economic development of Member States and help achieve the UN development goals.</w:t>
      </w:r>
    </w:p>
    <w:p w14:paraId="3A5612F0" w14:textId="43ECD745" w:rsidR="002C5DBA" w:rsidRPr="000B3F7E" w:rsidRDefault="002C5DBA" w:rsidP="00C60560">
      <w:pPr>
        <w:jc w:val="both"/>
        <w:rPr>
          <w:rFonts w:cstheme="minorHAnsi"/>
          <w:szCs w:val="24"/>
        </w:rPr>
      </w:pPr>
      <w:r w:rsidRPr="000B3F7E">
        <w:rPr>
          <w:rFonts w:cstheme="minorHAnsi"/>
          <w:szCs w:val="24"/>
        </w:rPr>
        <w:t>2.3</w:t>
      </w:r>
      <w:r w:rsidRPr="000B3F7E">
        <w:rPr>
          <w:rFonts w:cstheme="minorHAnsi"/>
          <w:szCs w:val="24"/>
        </w:rPr>
        <w:tab/>
        <w:t>ITU’s primary focus within the SDGs is supporting the implementation of SDG</w:t>
      </w:r>
      <w:r w:rsidR="00F53BA7" w:rsidRPr="000B3F7E">
        <w:rPr>
          <w:rFonts w:cstheme="minorHAnsi"/>
          <w:szCs w:val="24"/>
        </w:rPr>
        <w:t xml:space="preserve"> </w:t>
      </w:r>
      <w:r w:rsidRPr="000B3F7E">
        <w:rPr>
          <w:rFonts w:cstheme="minorHAnsi"/>
          <w:szCs w:val="24"/>
        </w:rPr>
        <w:t>9 (Industry, Innovation, and Infrastructure), and in particular target 9.c aiming to significantly increase access to ICTs and provide universal and affordable access to the Internet. By leveraging telecommunications/ICTs, ITU strives to: facilitate sustainable digital transformation to help build an inclusive society and economy for sustainable development; close the digital divide in all countries and for all peoples, including for women and girls, youth, indigenous peoples, older persons, and persons with disabilities; promote and enable sustainable digital transformation across spheres of life and activity to address the environmental crisis; and foster the advancement of science, sustainable exploration of Earth, space, and the use of their resources for the benefit of all. ITU is also the custodian of five SDG indicators (4.4.1, 5.b.1, 9.c.1, 17.6.1, and 17.8.1) contributing to the UN Statistics Division (UNSD) monitoring of the SDGs.</w:t>
      </w:r>
    </w:p>
    <w:p w14:paraId="132158EE" w14:textId="35199695" w:rsidR="002C5DBA" w:rsidRPr="000B3F7E" w:rsidRDefault="33ABDEEE" w:rsidP="008D3FF0">
      <w:pPr>
        <w:jc w:val="both"/>
      </w:pPr>
      <w:r w:rsidRPr="000B3F7E">
        <w:t>2.4</w:t>
      </w:r>
      <w:r w:rsidR="002C5DBA" w:rsidRPr="000B3F7E">
        <w:tab/>
      </w:r>
      <w:r w:rsidRPr="000B3F7E">
        <w:t>ITU continues to follow, participate in, and provide inputs to the global follow-up and review process of the SDGs, which are carried out annually in July at the High-level Political Forum (HLPF) and the quadrennial SDG Summit. The 2025 HLPF, held under the theme “Advancing sustainable, inclusive, science</w:t>
      </w:r>
      <w:r w:rsidRPr="000B3F7E">
        <w:rPr>
          <w:rFonts w:ascii="Cambria Math" w:hAnsi="Cambria Math" w:cs="Cambria Math"/>
        </w:rPr>
        <w:t>‑</w:t>
      </w:r>
      <w:r w:rsidRPr="000B3F7E">
        <w:t xml:space="preserve"> and evidence</w:t>
      </w:r>
      <w:r w:rsidRPr="000B3F7E">
        <w:rPr>
          <w:rFonts w:ascii="Cambria Math" w:hAnsi="Cambria Math" w:cs="Cambria Math"/>
        </w:rPr>
        <w:t>‑</w:t>
      </w:r>
      <w:r w:rsidRPr="000B3F7E">
        <w:t>based solutions for the 2030 Agenda and its SDGs for leaving no one behind</w:t>
      </w:r>
      <w:r w:rsidR="25507372" w:rsidRPr="000B3F7E">
        <w:t>”</w:t>
      </w:r>
      <w:r w:rsidRPr="000B3F7E">
        <w:t xml:space="preserve">, built on the momentum of the Summit of the Future and looked ahead to the final stretch of SDG implementation. Member States underscored the importance of digital transformation, connectivity, digital inclusion, digital skills, and investment in digital infrastructure, with numerous countries highlighting the role of digital </w:t>
      </w:r>
      <w:r w:rsidRPr="000B3F7E">
        <w:lastRenderedPageBreak/>
        <w:t>technologies/ICTs across the Goals under review. Voluntary National Reviews (VNRs) further emphasized the use of digital platforms for public health, AI</w:t>
      </w:r>
      <w:r w:rsidRPr="000B3F7E">
        <w:rPr>
          <w:rFonts w:ascii="Cambria Math" w:hAnsi="Cambria Math" w:cs="Cambria Math"/>
        </w:rPr>
        <w:t>‑</w:t>
      </w:r>
      <w:r w:rsidRPr="000B3F7E">
        <w:t>enabled early</w:t>
      </w:r>
      <w:r w:rsidRPr="000B3F7E">
        <w:rPr>
          <w:rFonts w:ascii="Cambria Math" w:hAnsi="Cambria Math" w:cs="Cambria Math"/>
        </w:rPr>
        <w:t>‑</w:t>
      </w:r>
      <w:r w:rsidRPr="000B3F7E">
        <w:t>warning systems, broadband expansion, gender</w:t>
      </w:r>
      <w:r w:rsidRPr="000B3F7E">
        <w:rPr>
          <w:rFonts w:ascii="Cambria Math" w:hAnsi="Cambria Math" w:cs="Cambria Math"/>
        </w:rPr>
        <w:t>‑</w:t>
      </w:r>
      <w:r w:rsidRPr="000B3F7E">
        <w:t>inclusive digital access, and real</w:t>
      </w:r>
      <w:r w:rsidRPr="000B3F7E">
        <w:rPr>
          <w:rFonts w:ascii="Cambria Math" w:hAnsi="Cambria Math" w:cs="Cambria Math"/>
        </w:rPr>
        <w:t>‑</w:t>
      </w:r>
      <w:r w:rsidRPr="000B3F7E">
        <w:t xml:space="preserve">time data platforms for SDG monitoring. The </w:t>
      </w:r>
      <w:hyperlink r:id="rId28" w:history="1">
        <w:r w:rsidRPr="000B3F7E">
          <w:rPr>
            <w:rStyle w:val="Hyperlink"/>
            <w:rFonts w:asciiTheme="minorHAnsi" w:hAnsiTheme="minorHAnsi" w:cstheme="minorBidi"/>
            <w:spacing w:val="-2"/>
          </w:rPr>
          <w:t>Ministerial Declaration</w:t>
        </w:r>
      </w:hyperlink>
      <w:r w:rsidRPr="000B3F7E">
        <w:t xml:space="preserve"> reaffirmed commitments to bridging digital divides, enhancing digital literacy</w:t>
      </w:r>
      <w:r w:rsidR="4E91C0C5" w:rsidRPr="000B3F7E">
        <w:t xml:space="preserve"> </w:t>
      </w:r>
      <w:r w:rsidRPr="000B3F7E">
        <w:t>—particularly for women and youth—</w:t>
      </w:r>
      <w:r w:rsidR="4E91C0C5" w:rsidRPr="000B3F7E">
        <w:t xml:space="preserve"> </w:t>
      </w:r>
      <w:r w:rsidRPr="000B3F7E">
        <w:t xml:space="preserve">leveraging STI and digital public goods for sustainable development, promoting safe and inclusive AI in line with the Global Digital Compact, and strengthening data ecosystems and ethical digital governance. ITU contributed </w:t>
      </w:r>
      <w:r w:rsidR="551A874A" w:rsidRPr="000B3F7E">
        <w:t>its Council's</w:t>
      </w:r>
      <w:r w:rsidRPr="000B3F7E">
        <w:t xml:space="preserve"> inputs to HLPF 2025; delivered a General Debate statement; and was represented by the Deputy Secretary-General and the ITU New York Office. ITU also participated in the ECOSOC High Level Segment on the role of ECOSOC in strengthening multilateralism and organized a multistakeholder side event highlighting outcomes from the WSIS+20 High-Level Event, the AI for Good Summit, and the IGF, in collaboration with Egypt, Kenya, South Africa, Switzerland, Norway, France, UNDP, UNESCO, and UNDESA.</w:t>
      </w:r>
    </w:p>
    <w:p w14:paraId="78BE9B6E" w14:textId="3ACBC2AD" w:rsidR="002C5DBA" w:rsidRPr="000B3F7E" w:rsidRDefault="002C5DBA" w:rsidP="00460489">
      <w:pPr>
        <w:pStyle w:val="Heading1"/>
      </w:pPr>
      <w:r w:rsidRPr="000B3F7E">
        <w:t>3</w:t>
      </w:r>
      <w:r w:rsidRPr="000B3F7E">
        <w:tab/>
        <w:t>UN processes and subsidiary mechanisms</w:t>
      </w:r>
    </w:p>
    <w:p w14:paraId="4E63B930" w14:textId="5BD4222F" w:rsidR="002C5DBA" w:rsidRPr="000B3F7E" w:rsidRDefault="33ABDEEE" w:rsidP="00460489">
      <w:pPr>
        <w:jc w:val="both"/>
      </w:pPr>
      <w:r w:rsidRPr="000B3F7E">
        <w:t>3.1</w:t>
      </w:r>
      <w:r w:rsidR="002C5DBA" w:rsidRPr="000B3F7E">
        <w:tab/>
      </w:r>
      <w:r w:rsidRPr="000B3F7E">
        <w:t>The 80</w:t>
      </w:r>
      <w:r w:rsidRPr="000B3F7E">
        <w:rPr>
          <w:vertAlign w:val="superscript"/>
        </w:rPr>
        <w:t>th</w:t>
      </w:r>
      <w:r w:rsidRPr="000B3F7E">
        <w:t xml:space="preserve"> session of the United Nations General Assembly (UNGA) convened in September under the theme “Better Together: 80 years and more for peace, development and human rights,” placed strong emphasis on renewing multilateral action to address accelerating global challenges. </w:t>
      </w:r>
      <w:r w:rsidR="009D31E4" w:rsidRPr="000B3F7E">
        <w:t xml:space="preserve">At the </w:t>
      </w:r>
      <w:r w:rsidR="004859F7" w:rsidRPr="000B3F7E">
        <w:t>high-level</w:t>
      </w:r>
      <w:r w:rsidR="009D31E4" w:rsidRPr="000B3F7E">
        <w:t xml:space="preserve"> week, as ITU’s flagship event, </w:t>
      </w:r>
      <w:r w:rsidR="002C5DBA" w:rsidRPr="000B3F7E">
        <w:t>Digital@UNGA evolved from the legacy of the SDG Digital events in 2023 and 2024 into a broader multistakeholder platform highlighting the transformative power of digital technologies across the UN agenda. In September 2025, ITU and UNDP convened the Digital@UNGA Anchor Event at UNHQ in New York, in collaboration with other UN partners, under the theme “Digital for Good: For People and Prosperity.” The Anchor Event brought together global leaders from governments, industry, development banks and the UN system to advance collective action on digital inclusion. The Anchor Event was complemented by a dynamic Affiliate Sessions programme, featuring 46 sessions led by more than 80 organizations across New York and online worldwide, gathering thousands of participants and significantly expanding engagement across the UN system. Together, these sessions showcased practical digital solutions, partnerships and innovations accelerating sustainable development. Building on this momentum, a WSIS+20 Edition of Digital@UNGA was convened in December 2025 at UNHQ, serving as the 2025 Partner2Connect Annual Meeting and celebrating two decades of progress since WSIS, while mobilizing renewed commitments to advance universal and meaningful connectivity and sustainable digital transformation.</w:t>
      </w:r>
      <w:r w:rsidR="00A837E9" w:rsidRPr="000B3F7E">
        <w:t xml:space="preserve"> </w:t>
      </w:r>
      <w:r w:rsidR="002C5DBA" w:rsidRPr="000B3F7E">
        <w:t>Throughout the year, ITU also continued to follow and provide input to</w:t>
      </w:r>
      <w:r w:rsidR="002C5DBA" w:rsidRPr="000B3F7E" w:rsidDel="00AB59DB">
        <w:t xml:space="preserve"> </w:t>
      </w:r>
      <w:r w:rsidR="002C5DBA" w:rsidRPr="000B3F7E">
        <w:t>the different segments and subsidiary bodies of the Economic and Social Council (ECOSOC), in particular, the Commission on Science and Technology for Development (CSTD), the Commission on the Status of Women (CSW), the Commission for Social Development (CSocD), the Statistical Commission, the International Civil Service Commission (ICSC), the Science, Technology and Innovation Forum, as well as other forums on Youth and Partnerships.</w:t>
      </w:r>
    </w:p>
    <w:p w14:paraId="62C44AC4" w14:textId="4EB2322B" w:rsidR="002C5DBA" w:rsidRPr="000B3F7E" w:rsidRDefault="002C5DBA" w:rsidP="00460489">
      <w:pPr>
        <w:jc w:val="both"/>
      </w:pPr>
      <w:r w:rsidRPr="000B3F7E">
        <w:t>3.2</w:t>
      </w:r>
      <w:r w:rsidRPr="000B3F7E">
        <w:rPr>
          <w:rFonts w:eastAsia="Batang"/>
        </w:rPr>
        <w:tab/>
        <w:t>I</w:t>
      </w:r>
      <w:r w:rsidRPr="000B3F7E">
        <w:t xml:space="preserve">TU has continued its efforts to ensure that key activities and the important role of ICTs and digital transformation are reflected in relevant UN reports and resolutions. This includes providing support to Member States in the form of data and references for significant UNGA resolutions, such as Resolution </w:t>
      </w:r>
      <w:hyperlink r:id="rId29">
        <w:r w:rsidRPr="000B3F7E">
          <w:rPr>
            <w:rStyle w:val="Hyperlink"/>
            <w:rFonts w:asciiTheme="minorHAnsi" w:hAnsiTheme="minorHAnsi" w:cstheme="minorBidi"/>
          </w:rPr>
          <w:t>A/RES/80/173</w:t>
        </w:r>
      </w:hyperlink>
      <w:r w:rsidRPr="000B3F7E">
        <w:t xml:space="preserve"> on the Outcome of the high-level meeting of the General Assembly on the overall review of the implementation of the outcomes of the World Summit on the Information Society; Resolution </w:t>
      </w:r>
      <w:hyperlink r:id="rId30">
        <w:r w:rsidRPr="000B3F7E">
          <w:rPr>
            <w:rStyle w:val="Hyperlink"/>
            <w:rFonts w:asciiTheme="minorHAnsi" w:hAnsiTheme="minorHAnsi" w:cstheme="minorBidi"/>
          </w:rPr>
          <w:t>A/RES/80/118</w:t>
        </w:r>
      </w:hyperlink>
      <w:r w:rsidRPr="000B3F7E">
        <w:t xml:space="preserve"> on Information and </w:t>
      </w:r>
      <w:r w:rsidRPr="000B3F7E">
        <w:lastRenderedPageBreak/>
        <w:t>Communications Technologies for sustainable development,</w:t>
      </w:r>
      <w:r w:rsidRPr="000B3F7E">
        <w:rPr>
          <w:rFonts w:eastAsia="Batang"/>
        </w:rPr>
        <w:t xml:space="preserve"> as well as ECOSOC/CSTD resolutions </w:t>
      </w:r>
      <w:hyperlink r:id="rId31" w:history="1">
        <w:r w:rsidRPr="000B3F7E">
          <w:rPr>
            <w:rStyle w:val="Hyperlink"/>
            <w:rFonts w:eastAsia="Batang"/>
          </w:rPr>
          <w:t>E/RES/2025/19</w:t>
        </w:r>
      </w:hyperlink>
      <w:r w:rsidRPr="000B3F7E">
        <w:rPr>
          <w:rFonts w:eastAsia="Batang"/>
        </w:rPr>
        <w:t xml:space="preserve"> </w:t>
      </w:r>
      <w:r w:rsidRPr="000B3F7E">
        <w:t xml:space="preserve">on Science, Technology and Innovation for Development, and Resolution </w:t>
      </w:r>
      <w:hyperlink r:id="rId32">
        <w:r w:rsidRPr="000B3F7E">
          <w:rPr>
            <w:rStyle w:val="Hyperlink"/>
            <w:rFonts w:asciiTheme="minorHAnsi" w:hAnsiTheme="minorHAnsi" w:cstheme="minorBidi"/>
          </w:rPr>
          <w:t>E/RES/2025/18</w:t>
        </w:r>
      </w:hyperlink>
      <w:r w:rsidRPr="000B3F7E">
        <w:t xml:space="preserve"> on Assessment of the progress made in the implementation of and follow-up to the outcomes of the World Summit on the Information Society. As references to ICT and digital aspects continue to grow in UN reports and resolutions, the ITU Liaison Office in New York closely monitors these developments to support alignment between UN processes in New York and ITU’s mandate and activities.</w:t>
      </w:r>
    </w:p>
    <w:p w14:paraId="0ACE07D7" w14:textId="42773E08" w:rsidR="00A837E9" w:rsidRPr="000B3F7E" w:rsidRDefault="002C5DBA" w:rsidP="00460489">
      <w:pPr>
        <w:jc w:val="both"/>
        <w:rPr>
          <w:spacing w:val="-2"/>
        </w:rPr>
      </w:pPr>
      <w:r w:rsidRPr="000B3F7E">
        <w:rPr>
          <w:spacing w:val="-2"/>
        </w:rPr>
        <w:t>3.3</w:t>
      </w:r>
      <w:r w:rsidRPr="000B3F7E">
        <w:rPr>
          <w:spacing w:val="-2"/>
        </w:rPr>
        <w:tab/>
        <w:t xml:space="preserve">The UN General Assembly high-level meeting reviewing the implementation of the outcomes of the World Summit on the Information Society (WSIS+20 Review) took place </w:t>
      </w:r>
      <w:r w:rsidR="00303EAA" w:rsidRPr="000B3F7E">
        <w:rPr>
          <w:spacing w:val="-2"/>
        </w:rPr>
        <w:t>on</w:t>
      </w:r>
      <w:r w:rsidRPr="000B3F7E">
        <w:rPr>
          <w:spacing w:val="-2"/>
        </w:rPr>
        <w:t xml:space="preserve"> 16 </w:t>
      </w:r>
      <w:r w:rsidR="00303EAA" w:rsidRPr="000B3F7E">
        <w:rPr>
          <w:spacing w:val="-2"/>
        </w:rPr>
        <w:t xml:space="preserve">and </w:t>
      </w:r>
      <w:r w:rsidRPr="000B3F7E">
        <w:rPr>
          <w:spacing w:val="-2"/>
        </w:rPr>
        <w:t>17 December 2025 at United Nations Headquarters. The ITU Secretary-General delivered a statement, and South Africa delivered a statement on behalf of ITU Member States. The WSIS+20 outcome document was adopted by consensus on 17 December 2025. The outcome document (</w:t>
      </w:r>
      <w:hyperlink r:id="rId33" w:history="1">
        <w:r w:rsidRPr="000B3F7E">
          <w:rPr>
            <w:rStyle w:val="Hyperlink"/>
            <w:rFonts w:asciiTheme="minorHAnsi" w:hAnsiTheme="minorHAnsi" w:cstheme="minorBidi"/>
            <w:spacing w:val="-2"/>
          </w:rPr>
          <w:t>A/RES/80/173</w:t>
        </w:r>
      </w:hyperlink>
      <w:r w:rsidRPr="000B3F7E">
        <w:rPr>
          <w:spacing w:val="-2"/>
        </w:rPr>
        <w:t xml:space="preserve">) reaffirms and strengthens ITU’s central role in global digital cooperation. It confirms ITU as the authoritative source of ICT statistics, endorses its convening role through the WSIS Forum, WSIS Stocktaking, and WSIS Prizes, and reinforces UNGIS with ITU as its permanent secretariat. The resolution assigns ITU new responsibilities in digital development financing, WSIS Action Line roadmaps, and ICT measurement with reporting to CSTD, positioning ITU as an anchor institution for WSIS implementation, in alignment with the SDGs and in coherence with the Global Digital Compact. In the lead-up to the high-level meeting, several ITU-led WSIS sessions were held in New York, including </w:t>
      </w:r>
      <w:r w:rsidRPr="000B3F7E">
        <w:rPr>
          <w:i/>
          <w:iCs/>
          <w:spacing w:val="-2"/>
        </w:rPr>
        <w:t>Digital@UNGA – WSIS+20 Edition</w:t>
      </w:r>
      <w:r w:rsidRPr="000B3F7E">
        <w:rPr>
          <w:spacing w:val="-2"/>
        </w:rPr>
        <w:t xml:space="preserve">; </w:t>
      </w:r>
      <w:r w:rsidRPr="000B3F7E">
        <w:rPr>
          <w:i/>
          <w:iCs/>
          <w:spacing w:val="-2"/>
        </w:rPr>
        <w:t>Celebrating Twenty Years and Achieving Future Milestones Together</w:t>
      </w:r>
      <w:r w:rsidRPr="000B3F7E">
        <w:rPr>
          <w:spacing w:val="-2"/>
        </w:rPr>
        <w:t xml:space="preserve">; and </w:t>
      </w:r>
      <w:r w:rsidRPr="000B3F7E">
        <w:rPr>
          <w:i/>
          <w:iCs/>
          <w:spacing w:val="-2"/>
        </w:rPr>
        <w:t>UN in Action for Digital Cooperation</w:t>
      </w:r>
      <w:r w:rsidRPr="000B3F7E">
        <w:rPr>
          <w:spacing w:val="-2"/>
        </w:rPr>
        <w:t xml:space="preserve">. </w:t>
      </w:r>
    </w:p>
    <w:p w14:paraId="5D4AD1E0" w14:textId="133F9F46" w:rsidR="00890904" w:rsidRPr="000B3F7E" w:rsidRDefault="00A32C49" w:rsidP="00460489">
      <w:pPr>
        <w:jc w:val="both"/>
        <w:rPr>
          <w:spacing w:val="-2"/>
        </w:rPr>
      </w:pPr>
      <w:r w:rsidRPr="000B3F7E">
        <w:rPr>
          <w:rFonts w:eastAsia="Aptos" w:cs="Calibri"/>
        </w:rPr>
        <w:t xml:space="preserve">ITU serves as the lead facilitator of the overall WSIS implementation process, as recognized by the Tunis Agenda for the Information Society. In this capacity, ITU actively drives </w:t>
      </w:r>
      <w:hyperlink r:id="rId34">
        <w:r w:rsidRPr="000B3F7E">
          <w:rPr>
            <w:rStyle w:val="Hyperlink"/>
            <w:rFonts w:eastAsia="Aptos" w:cs="Calibri"/>
          </w:rPr>
          <w:t>coordination among WSIS Action Line facilitators</w:t>
        </w:r>
      </w:hyperlink>
      <w:r w:rsidRPr="000B3F7E">
        <w:rPr>
          <w:rFonts w:eastAsia="Aptos" w:cs="Calibri"/>
        </w:rPr>
        <w:t xml:space="preserve"> across the UN system and with other stakeholders, ensuring sustained progress on implementation. At the annual WSIS Forum, Action Line facilitators organize sessions to present ongoing Action Line activities and to share progress on developing implementation road maps in accordance with paragraph 113 of the WSIS+20 Review Outcome Document (A/RES/80/173), which calls for targeted road maps linking Action Lines with relevant SDG targets and the Global Digital Compact. Through these efforts, ITU ensures coherent inter-agency alignment and provides continuous leadership in advancing the outcomes of the WSIS Action Lines.</w:t>
      </w:r>
    </w:p>
    <w:p w14:paraId="644C4137" w14:textId="7DB260F1" w:rsidR="002C5DBA" w:rsidRPr="000B3F7E" w:rsidRDefault="33ABDEEE" w:rsidP="00460489">
      <w:pPr>
        <w:jc w:val="both"/>
      </w:pPr>
      <w:r w:rsidRPr="000B3F7E">
        <w:rPr>
          <w:spacing w:val="-2"/>
        </w:rPr>
        <w:t>3.4</w:t>
      </w:r>
      <w:r w:rsidR="002C5DBA" w:rsidRPr="000B3F7E">
        <w:rPr>
          <w:spacing w:val="-2"/>
        </w:rPr>
        <w:tab/>
      </w:r>
      <w:hyperlink r:id="rId35" w:history="1">
        <w:r w:rsidRPr="000B3F7E">
          <w:rPr>
            <w:rStyle w:val="Hyperlink"/>
            <w:rFonts w:asciiTheme="minorHAnsi" w:hAnsiTheme="minorHAnsi" w:cstheme="minorBidi"/>
            <w:spacing w:val="-2"/>
          </w:rPr>
          <w:t>UN80 Initiative</w:t>
        </w:r>
      </w:hyperlink>
      <w:r w:rsidRPr="000B3F7E">
        <w:rPr>
          <w:spacing w:val="-2"/>
        </w:rPr>
        <w:t>: Following the release of the Secretary-General’s report</w:t>
      </w:r>
      <w:r w:rsidR="2DC5E115" w:rsidRPr="000B3F7E">
        <w:rPr>
          <w:spacing w:val="-2"/>
        </w:rPr>
        <w:t xml:space="preserve"> </w:t>
      </w:r>
      <w:hyperlink r:id="rId36" w:history="1">
        <w:r w:rsidRPr="000B3F7E">
          <w:rPr>
            <w:rStyle w:val="Hyperlink"/>
            <w:rFonts w:asciiTheme="minorHAnsi" w:hAnsiTheme="minorHAnsi" w:cstheme="minorBidi"/>
            <w:spacing w:val="-2"/>
          </w:rPr>
          <w:t>Shifting Paradigms: United to Deliver</w:t>
        </w:r>
      </w:hyperlink>
      <w:r w:rsidR="2DC5E115" w:rsidRPr="000B3F7E">
        <w:rPr>
          <w:spacing w:val="-2"/>
        </w:rPr>
        <w:t xml:space="preserve"> </w:t>
      </w:r>
      <w:r w:rsidRPr="000B3F7E">
        <w:rPr>
          <w:spacing w:val="-2"/>
        </w:rPr>
        <w:t>in September 2025 and the subsequent</w:t>
      </w:r>
      <w:r w:rsidR="2DC5E115" w:rsidRPr="000B3F7E">
        <w:rPr>
          <w:spacing w:val="-2"/>
        </w:rPr>
        <w:t xml:space="preserve"> </w:t>
      </w:r>
      <w:hyperlink r:id="rId37" w:history="1">
        <w:r w:rsidRPr="000B3F7E">
          <w:rPr>
            <w:rStyle w:val="Hyperlink"/>
            <w:rFonts w:asciiTheme="minorHAnsi" w:hAnsiTheme="minorHAnsi" w:cstheme="minorBidi"/>
            <w:spacing w:val="-2"/>
          </w:rPr>
          <w:t>UN80 Action Plan</w:t>
        </w:r>
      </w:hyperlink>
      <w:r w:rsidR="2DC5E115" w:rsidRPr="000B3F7E">
        <w:rPr>
          <w:spacing w:val="-2"/>
        </w:rPr>
        <w:t xml:space="preserve"> </w:t>
      </w:r>
      <w:r w:rsidRPr="000B3F7E">
        <w:rPr>
          <w:spacing w:val="-2"/>
        </w:rPr>
        <w:t xml:space="preserve">in late 2025, the initiative has transitioned from the design phase to full implementation. Within the new architecture established to operationalize these reforms, ITU has been designated as the Lead for Work Package #8 (Expertise-on-Demand) and Co-Lead for Work Package #15 (Technology) alongside the Under-Secretary-General for Policy and the Chair of the Digital &amp; Technology Network (DTN). </w:t>
      </w:r>
    </w:p>
    <w:p w14:paraId="29E7462B" w14:textId="2E5D90C2" w:rsidR="002C5DBA" w:rsidRPr="000B3F7E" w:rsidRDefault="33ABDEEE" w:rsidP="00460489">
      <w:pPr>
        <w:jc w:val="both"/>
      </w:pPr>
      <w:r w:rsidRPr="000B3F7E">
        <w:rPr>
          <w:spacing w:val="-2"/>
        </w:rPr>
        <w:t xml:space="preserve">Under Work Package #8, ITU is coordinating the operationalization of the Expertise-on-Demand mechanism </w:t>
      </w:r>
      <w:r w:rsidR="00515046" w:rsidRPr="000B3F7E">
        <w:rPr>
          <w:spacing w:val="-2"/>
        </w:rPr>
        <w:t>together</w:t>
      </w:r>
      <w:r w:rsidRPr="000B3F7E">
        <w:rPr>
          <w:spacing w:val="-2"/>
        </w:rPr>
        <w:t xml:space="preserve"> with UNDP</w:t>
      </w:r>
      <w:r w:rsidR="38CEDA91" w:rsidRPr="000B3F7E">
        <w:rPr>
          <w:spacing w:val="-2"/>
        </w:rPr>
        <w:t xml:space="preserve">, which joined as co-lead of this </w:t>
      </w:r>
      <w:r w:rsidR="0194FF2F" w:rsidRPr="000B3F7E">
        <w:rPr>
          <w:spacing w:val="-2"/>
        </w:rPr>
        <w:t xml:space="preserve">Work Package </w:t>
      </w:r>
      <w:r w:rsidR="38CEDA91" w:rsidRPr="000B3F7E">
        <w:rPr>
          <w:spacing w:val="-2"/>
        </w:rPr>
        <w:t>at the ITU’s invitation</w:t>
      </w:r>
      <w:r w:rsidRPr="000B3F7E">
        <w:rPr>
          <w:spacing w:val="-2"/>
        </w:rPr>
        <w:t xml:space="preserve">, mobilizing a wide coalition that unites Specialized Agencies, Funds and Programmes, UN entities, and the Regional Commissions. This mechanism is designed to identify and channel specialized technical expertise </w:t>
      </w:r>
      <w:r w:rsidR="4EA3F076" w:rsidRPr="000B3F7E">
        <w:rPr>
          <w:spacing w:val="-2"/>
        </w:rPr>
        <w:t xml:space="preserve">of Specialized Agencies and other entities across the UN system </w:t>
      </w:r>
      <w:r w:rsidRPr="000B3F7E">
        <w:rPr>
          <w:spacing w:val="-2"/>
        </w:rPr>
        <w:t xml:space="preserve">to UN Country Teams, with the objective of leveraging the comparative advantages of </w:t>
      </w:r>
      <w:r w:rsidR="0DB66955" w:rsidRPr="000B3F7E">
        <w:rPr>
          <w:spacing w:val="-2"/>
        </w:rPr>
        <w:t xml:space="preserve">different entities and reducing </w:t>
      </w:r>
      <w:r w:rsidRPr="000B3F7E">
        <w:rPr>
          <w:spacing w:val="-2"/>
        </w:rPr>
        <w:t>duplicat</w:t>
      </w:r>
      <w:r w:rsidR="2FC646CE" w:rsidRPr="000B3F7E">
        <w:rPr>
          <w:spacing w:val="-2"/>
        </w:rPr>
        <w:t>ion</w:t>
      </w:r>
      <w:r w:rsidRPr="000B3F7E">
        <w:rPr>
          <w:spacing w:val="-2"/>
        </w:rPr>
        <w:t xml:space="preserve"> within the wider system. The ITU Secretary-General briefed </w:t>
      </w:r>
      <w:r w:rsidRPr="000B3F7E">
        <w:rPr>
          <w:spacing w:val="-2"/>
        </w:rPr>
        <w:lastRenderedPageBreak/>
        <w:t>the</w:t>
      </w:r>
      <w:r w:rsidR="2DC5E115" w:rsidRPr="000B3F7E">
        <w:rPr>
          <w:spacing w:val="-2"/>
        </w:rPr>
        <w:t xml:space="preserve"> </w:t>
      </w:r>
      <w:hyperlink r:id="rId38" w:history="1">
        <w:r w:rsidRPr="000B3F7E">
          <w:rPr>
            <w:rStyle w:val="Hyperlink"/>
            <w:rFonts w:asciiTheme="minorHAnsi" w:hAnsiTheme="minorHAnsi" w:cstheme="minorBidi"/>
            <w:spacing w:val="-2"/>
          </w:rPr>
          <w:t>General Assembly at an informal plenary on the UN80 Initiative on 26 January 2026</w:t>
        </w:r>
      </w:hyperlink>
      <w:r w:rsidRPr="000B3F7E">
        <w:rPr>
          <w:spacing w:val="-2"/>
        </w:rPr>
        <w:t xml:space="preserve">, presenting the progress of the mechanism’s operational design. </w:t>
      </w:r>
      <w:r w:rsidR="00C751AD" w:rsidRPr="00C751AD">
        <w:rPr>
          <w:spacing w:val="-2"/>
        </w:rPr>
        <w:t>The concept note for Expertise-on-Demand was endorsed by UN agency principals by consensus on 28 January, and subsequently on 25 February also by the UN 80 Steering Committee, chaired by UN Secretary-General.</w:t>
      </w:r>
    </w:p>
    <w:p w14:paraId="6F74D123" w14:textId="3CA85257" w:rsidR="002C5DBA" w:rsidRPr="000B3F7E" w:rsidRDefault="33ABDEEE" w:rsidP="00460489">
      <w:pPr>
        <w:jc w:val="both"/>
      </w:pPr>
      <w:r w:rsidRPr="000B3F7E">
        <w:rPr>
          <w:spacing w:val="-2"/>
        </w:rPr>
        <w:t>Simultaneously, under Work Package #15, ITU is facilitating the consolidation of the UN’s digital infrastructure and the development of the Technology Accelerator Platform (TAP) to fast-track high-impact innovations</w:t>
      </w:r>
      <w:r w:rsidR="3805475C" w:rsidRPr="000B3F7E">
        <w:rPr>
          <w:spacing w:val="-2"/>
        </w:rPr>
        <w:t xml:space="preserve"> across the UN system</w:t>
      </w:r>
      <w:r w:rsidRPr="000B3F7E">
        <w:rPr>
          <w:spacing w:val="-2"/>
        </w:rPr>
        <w:t xml:space="preserve">. </w:t>
      </w:r>
      <w:r w:rsidR="19D02FC5" w:rsidRPr="000B3F7E">
        <w:rPr>
          <w:spacing w:val="-2"/>
        </w:rPr>
        <w:t xml:space="preserve">On 6 April, </w:t>
      </w:r>
      <w:r w:rsidR="6577470D" w:rsidRPr="000B3F7E">
        <w:rPr>
          <w:spacing w:val="-2"/>
        </w:rPr>
        <w:t>t</w:t>
      </w:r>
      <w:r w:rsidR="53288E39" w:rsidRPr="000B3F7E">
        <w:rPr>
          <w:spacing w:val="-2"/>
        </w:rPr>
        <w:t>he ITU Secretary-General delivered a briefing on Work Package #15, as part of an informal briefing on UN80 at the UN</w:t>
      </w:r>
      <w:r w:rsidR="65BA0530" w:rsidRPr="000B3F7E">
        <w:rPr>
          <w:spacing w:val="-2"/>
        </w:rPr>
        <w:t xml:space="preserve"> </w:t>
      </w:r>
      <w:r w:rsidR="5A8E70B5" w:rsidRPr="000B3F7E">
        <w:rPr>
          <w:spacing w:val="-2"/>
        </w:rPr>
        <w:t>General</w:t>
      </w:r>
      <w:r w:rsidR="65BA0530" w:rsidRPr="000B3F7E">
        <w:rPr>
          <w:spacing w:val="-2"/>
        </w:rPr>
        <w:t xml:space="preserve"> Assembly</w:t>
      </w:r>
      <w:r w:rsidR="483163C3" w:rsidRPr="000B3F7E">
        <w:rPr>
          <w:spacing w:val="-2"/>
        </w:rPr>
        <w:t>.</w:t>
      </w:r>
      <w:r w:rsidR="65BA0530" w:rsidRPr="000B3F7E">
        <w:rPr>
          <w:spacing w:val="-2"/>
        </w:rPr>
        <w:t xml:space="preserve"> </w:t>
      </w:r>
      <w:r w:rsidRPr="000B3F7E">
        <w:rPr>
          <w:spacing w:val="-2"/>
        </w:rPr>
        <w:t>To ensure a coherent technical approach across the reform agenda, ITU is actively contributing to other Work Packages, including critical workstreams on the Regional Reset and UNCT Reconfiguration, Joint Knowledge Hubs, the UN System Data Commons, Training and Research, and the Business Innovation Group among others. To support accountability and transparency on the UN80 initiative, a</w:t>
      </w:r>
      <w:r w:rsidR="2DC5E115" w:rsidRPr="000B3F7E">
        <w:rPr>
          <w:spacing w:val="-2"/>
        </w:rPr>
        <w:t xml:space="preserve"> </w:t>
      </w:r>
      <w:hyperlink r:id="rId39" w:history="1">
        <w:r w:rsidRPr="000B3F7E">
          <w:rPr>
            <w:rStyle w:val="Hyperlink"/>
            <w:rFonts w:asciiTheme="minorHAnsi" w:hAnsiTheme="minorHAnsi" w:cstheme="minorBidi"/>
            <w:spacing w:val="-2"/>
          </w:rPr>
          <w:t>UN80 Transparency Dashboard</w:t>
        </w:r>
      </w:hyperlink>
      <w:r w:rsidR="2DC5E115" w:rsidRPr="000B3F7E">
        <w:rPr>
          <w:spacing w:val="-2"/>
        </w:rPr>
        <w:t xml:space="preserve"> </w:t>
      </w:r>
      <w:r w:rsidRPr="000B3F7E">
        <w:rPr>
          <w:spacing w:val="-2"/>
        </w:rPr>
        <w:t xml:space="preserve">has been launched by the UN to complement the Action Plan, providing Member States with a consolidated reference of the work packages and designating the leads for each indicative action. </w:t>
      </w:r>
    </w:p>
    <w:p w14:paraId="6BDA584F" w14:textId="2DC702EA" w:rsidR="002C5DBA" w:rsidRPr="000B3F7E" w:rsidRDefault="33ABDEEE" w:rsidP="00460489">
      <w:pPr>
        <w:jc w:val="both"/>
        <w:rPr>
          <w:spacing w:val="-2"/>
        </w:rPr>
      </w:pPr>
      <w:r w:rsidRPr="000B3F7E">
        <w:rPr>
          <w:spacing w:val="-2"/>
        </w:rPr>
        <w:t>Workstream 2 of the UN80 initiative is driven by a Member State-led process through the General Assembly’s Informal Ad Hoc Working Group (IAHWG) on Mandate Implementation Review co-chaired by New Zealand and Jamaica. The ITU Secretary-General hosted the Co</w:t>
      </w:r>
      <w:r w:rsidR="00144F1A" w:rsidRPr="000B3F7E">
        <w:rPr>
          <w:spacing w:val="-2"/>
        </w:rPr>
        <w:noBreakHyphen/>
      </w:r>
      <w:r w:rsidRPr="000B3F7E">
        <w:rPr>
          <w:spacing w:val="-2"/>
        </w:rPr>
        <w:t>Chairs for high-level consultations with Specialized Agencies in Geneva on 12 January 2026.</w:t>
      </w:r>
      <w:r w:rsidR="003409A2" w:rsidRPr="000B3F7E">
        <w:rPr>
          <w:spacing w:val="-2"/>
        </w:rPr>
        <w:t xml:space="preserve"> </w:t>
      </w:r>
      <w:r w:rsidR="00C822FA" w:rsidRPr="000B3F7E">
        <w:rPr>
          <w:spacing w:val="-2"/>
        </w:rPr>
        <w:t xml:space="preserve">Following the adoption by the General Assembly on 31 March 2026 of the </w:t>
      </w:r>
      <w:hyperlink r:id="rId40" w:history="1">
        <w:r w:rsidR="00C822FA" w:rsidRPr="000B3F7E">
          <w:rPr>
            <w:rStyle w:val="Hyperlink"/>
            <w:spacing w:val="-2"/>
          </w:rPr>
          <w:t>resolution</w:t>
        </w:r>
      </w:hyperlink>
      <w:r w:rsidR="00C822FA" w:rsidRPr="000B3F7E">
        <w:rPr>
          <w:spacing w:val="-2"/>
        </w:rPr>
        <w:t xml:space="preserve"> on strengthening mandate creation, implementation, and review, a more structured approach was established to guide the full mandate lifecycle, with the objectives of enhancing coherence, efficiency, transparency, and avoiding unnecessary duplication across the UN system. In line with the resolution, discussions emphasized the need to respect the diversity of mandates, governance structures, and financial arrangements across the UN system, and highlighted the importance of approaches that make effective use of existing capacities.</w:t>
      </w:r>
      <w:r w:rsidR="00B03A62" w:rsidRPr="000B3F7E">
        <w:rPr>
          <w:spacing w:val="-2"/>
        </w:rPr>
        <w:t xml:space="preserve"> </w:t>
      </w:r>
      <w:r w:rsidRPr="000B3F7E">
        <w:rPr>
          <w:spacing w:val="-2"/>
        </w:rPr>
        <w:t>Crucially, the Expertise-on-Demand mechanism offers a structural solution to the Working Group’s concerns regarding fragmentation, demonstrating how a proactive marketplace for specialized expertise can prevent the creation of duplicative mandates within the Secretariat by leveraging existing capacities.</w:t>
      </w:r>
    </w:p>
    <w:p w14:paraId="26ECB717" w14:textId="6422635E" w:rsidR="00AE2A55" w:rsidRPr="000B3F7E" w:rsidRDefault="00394866" w:rsidP="00AE2A55">
      <w:pPr>
        <w:jc w:val="both"/>
      </w:pPr>
      <w:r w:rsidRPr="000B3F7E">
        <w:rPr>
          <w:spacing w:val="-2"/>
        </w:rPr>
        <w:t>3.5</w:t>
      </w:r>
      <w:r w:rsidRPr="000B3F7E">
        <w:rPr>
          <w:spacing w:val="-2"/>
        </w:rPr>
        <w:tab/>
      </w:r>
      <w:r w:rsidR="00AE2A55" w:rsidRPr="000B3F7E">
        <w:t>Following the adoption of the General Assembly resolution on AI modalities mandated by the Global Digital Compact (</w:t>
      </w:r>
      <w:hyperlink r:id="rId41" w:history="1">
        <w:r w:rsidR="00AE2A55" w:rsidRPr="000B3F7E">
          <w:rPr>
            <w:rStyle w:val="Hyperlink"/>
          </w:rPr>
          <w:t>A/RES/79/325</w:t>
        </w:r>
      </w:hyperlink>
      <w:r w:rsidR="00AE2A55" w:rsidRPr="000B3F7E">
        <w:t xml:space="preserve">), both the </w:t>
      </w:r>
      <w:hyperlink r:id="rId42" w:history="1">
        <w:r w:rsidR="00AE2A55" w:rsidRPr="000B3F7E">
          <w:rPr>
            <w:rStyle w:val="Hyperlink"/>
          </w:rPr>
          <w:t>Global Dialogue on Artificial Intelligence Governance</w:t>
        </w:r>
      </w:hyperlink>
      <w:r w:rsidR="00AE2A55" w:rsidRPr="000B3F7E">
        <w:t xml:space="preserve"> and the </w:t>
      </w:r>
      <w:hyperlink r:id="rId43" w:history="1">
        <w:r w:rsidR="00AE2A55" w:rsidRPr="000B3F7E">
          <w:rPr>
            <w:rStyle w:val="Hyperlink"/>
          </w:rPr>
          <w:t>Independent International Scientific Panel on Artificial Intelligence began</w:t>
        </w:r>
      </w:hyperlink>
      <w:r w:rsidR="00AE2A55" w:rsidRPr="000B3F7E">
        <w:t xml:space="preserve"> to take shape. </w:t>
      </w:r>
    </w:p>
    <w:p w14:paraId="30ACBF13" w14:textId="04988145" w:rsidR="00AE2A55" w:rsidRPr="000B3F7E" w:rsidRDefault="00AE2A55" w:rsidP="0002485A">
      <w:pPr>
        <w:jc w:val="both"/>
      </w:pPr>
      <w:r w:rsidRPr="000B3F7E">
        <w:t>Regarding the Global Dialogue, the President of the General Assembly convened a high</w:t>
      </w:r>
      <w:r w:rsidRPr="000B3F7E">
        <w:rPr>
          <w:rFonts w:ascii="Cambria Math" w:hAnsi="Cambria Math" w:cs="Cambria Math"/>
        </w:rPr>
        <w:t>‑</w:t>
      </w:r>
      <w:r w:rsidRPr="000B3F7E">
        <w:t>level event during the UNGA80 high</w:t>
      </w:r>
      <w:r w:rsidRPr="000B3F7E">
        <w:rPr>
          <w:rFonts w:ascii="Cambria Math" w:hAnsi="Cambria Math" w:cs="Cambria Math"/>
        </w:rPr>
        <w:t>‑</w:t>
      </w:r>
      <w:r w:rsidRPr="000B3F7E">
        <w:t>level week to formally launch the Dialogue. The first session of the Dialogue will be held on 6</w:t>
      </w:r>
      <w:r w:rsidR="00F57A90" w:rsidRPr="000B3F7E">
        <w:t>-</w:t>
      </w:r>
      <w:r w:rsidRPr="000B3F7E">
        <w:t>7 July 2026, back</w:t>
      </w:r>
      <w:r w:rsidRPr="000B3F7E">
        <w:rPr>
          <w:rFonts w:ascii="Cambria Math" w:hAnsi="Cambria Math" w:cs="Cambria Math"/>
        </w:rPr>
        <w:t>‑</w:t>
      </w:r>
      <w:r w:rsidRPr="000B3F7E">
        <w:t>to</w:t>
      </w:r>
      <w:r w:rsidRPr="000B3F7E">
        <w:rPr>
          <w:rFonts w:ascii="Cambria Math" w:hAnsi="Cambria Math" w:cs="Cambria Math"/>
        </w:rPr>
        <w:t>‑</w:t>
      </w:r>
      <w:r w:rsidRPr="000B3F7E">
        <w:t xml:space="preserve">back </w:t>
      </w:r>
      <w:r w:rsidR="00583987" w:rsidRPr="000B3F7E">
        <w:t xml:space="preserve">in the margins of </w:t>
      </w:r>
      <w:r w:rsidRPr="000B3F7E">
        <w:t>ITU’s AI for Good Global Summit (7</w:t>
      </w:r>
      <w:r w:rsidR="00F57A90" w:rsidRPr="000B3F7E">
        <w:t>-</w:t>
      </w:r>
      <w:r w:rsidRPr="000B3F7E">
        <w:t>10 July 2026)</w:t>
      </w:r>
      <w:r w:rsidR="0002485A" w:rsidRPr="000B3F7E">
        <w:t xml:space="preserve"> at the Palexpo International Exhibition and Congress Center </w:t>
      </w:r>
      <w:r w:rsidRPr="000B3F7E">
        <w:t>in Geneva. A Joint Secretariat has been established with support from ITU, UNESCO, the Office for Digital and Emerging Technologies (ODET), and the Executive Office of the Secretary</w:t>
      </w:r>
      <w:r w:rsidRPr="000B3F7E">
        <w:rPr>
          <w:rFonts w:ascii="Cambria Math" w:hAnsi="Cambria Math" w:cs="Cambria Math"/>
        </w:rPr>
        <w:t>‑</w:t>
      </w:r>
      <w:r w:rsidRPr="000B3F7E">
        <w:t>General (EOSG). ITU and UNESCO are jointly coordinating the Secretariat to support the Co</w:t>
      </w:r>
      <w:r w:rsidRPr="000B3F7E">
        <w:rPr>
          <w:rFonts w:ascii="Cambria Math" w:hAnsi="Cambria Math" w:cs="Cambria Math"/>
        </w:rPr>
        <w:t>‑</w:t>
      </w:r>
      <w:r w:rsidRPr="000B3F7E">
        <w:t xml:space="preserve">Chairs, including through Member State and stakeholder consultations, as well as the development of the programme and roadmap. </w:t>
      </w:r>
    </w:p>
    <w:p w14:paraId="662D38E1" w14:textId="6AD2B669" w:rsidR="009E7F63" w:rsidRPr="000B3F7E" w:rsidRDefault="00AE2A55" w:rsidP="00AE2A55">
      <w:pPr>
        <w:jc w:val="both"/>
      </w:pPr>
      <w:r w:rsidRPr="000B3F7E">
        <w:lastRenderedPageBreak/>
        <w:t>Regarding the Independent International Scientific Panel on AI, ODET is coordinating a Joint Secretariat with support from ITU, UNESCO, and EOSG. Forty members were announced in February 2026, and the Panel has commenced work on its first report, which will be presented at the Dialogue in July.</w:t>
      </w:r>
    </w:p>
    <w:p w14:paraId="2CBF2153" w14:textId="4034BAA7" w:rsidR="002C5DBA" w:rsidRPr="000B3F7E" w:rsidRDefault="002C5DBA" w:rsidP="00460489">
      <w:pPr>
        <w:pStyle w:val="Heading1"/>
      </w:pPr>
      <w:r w:rsidRPr="000B3F7E">
        <w:t>4</w:t>
      </w:r>
      <w:r w:rsidRPr="000B3F7E">
        <w:tab/>
        <w:t xml:space="preserve">Major UN </w:t>
      </w:r>
      <w:r w:rsidR="00144F1A" w:rsidRPr="000B3F7E">
        <w:t>summits and conferences</w:t>
      </w:r>
    </w:p>
    <w:p w14:paraId="3B6E31A3" w14:textId="7E5D6D88" w:rsidR="002C5DBA" w:rsidRPr="000B3F7E" w:rsidRDefault="002C5DBA" w:rsidP="00460489">
      <w:pPr>
        <w:jc w:val="both"/>
        <w:rPr>
          <w:szCs w:val="24"/>
        </w:rPr>
      </w:pPr>
      <w:r w:rsidRPr="000B3F7E">
        <w:t>4.1</w:t>
      </w:r>
      <w:r w:rsidR="00144F1A" w:rsidRPr="000B3F7E">
        <w:tab/>
      </w:r>
      <w:r w:rsidRPr="000B3F7E">
        <w:t>ITU has continued to participate in major UN and UN system conferences and summits, including: the 10</w:t>
      </w:r>
      <w:r w:rsidRPr="000B3F7E">
        <w:rPr>
          <w:vertAlign w:val="superscript"/>
        </w:rPr>
        <w:t>th</w:t>
      </w:r>
      <w:r w:rsidRPr="000B3F7E">
        <w:t xml:space="preserve"> Multi-stakeholder Forum on Science, Technology and Innovation for the Sustainable Development Goals (STI Forum) in May 2025; the Internet Governance Forum (IGF) in June; the 3</w:t>
      </w:r>
      <w:r w:rsidRPr="000B3F7E">
        <w:rPr>
          <w:vertAlign w:val="superscript"/>
        </w:rPr>
        <w:t>rd</w:t>
      </w:r>
      <w:r w:rsidRPr="000B3F7E">
        <w:t xml:space="preserve"> UNESCO Global Forum on the Ethics of AI 2025 in June; the Fourth International Conference on Financing for Development (FfD4) in July; the Third UN Conference on Landlocked Developing Countries (LLDC3) in August; the United Nations General Assembly (UNGA 80) in September; the Second World Summit for Social Development in November; and the UN Climate Change Conference (COP30) in November, among others.</w:t>
      </w:r>
    </w:p>
    <w:p w14:paraId="1474B4C4" w14:textId="06DF2A3E" w:rsidR="009A4E21" w:rsidRPr="000B3F7E" w:rsidRDefault="33ABDEEE" w:rsidP="6D66D928">
      <w:pPr>
        <w:jc w:val="both"/>
        <w:rPr>
          <w:rFonts w:asciiTheme="minorHAnsi" w:hAnsiTheme="minorHAnsi" w:cstheme="minorBidi"/>
        </w:rPr>
      </w:pPr>
      <w:r w:rsidRPr="000B3F7E">
        <w:rPr>
          <w:rFonts w:asciiTheme="minorHAnsi" w:hAnsiTheme="minorHAnsi" w:cstheme="minorBidi"/>
        </w:rPr>
        <w:t>4.2</w:t>
      </w:r>
      <w:r w:rsidR="002C5DBA" w:rsidRPr="000B3F7E">
        <w:tab/>
      </w:r>
      <w:r w:rsidR="009A4E21" w:rsidRPr="000B3F7E">
        <w:rPr>
          <w:rFonts w:asciiTheme="minorHAnsi" w:hAnsiTheme="minorHAnsi" w:cstheme="minorBidi"/>
        </w:rPr>
        <w:t>In 2026, ITU participated in the Commission for Social Development (CSocD) and the 70</w:t>
      </w:r>
      <w:r w:rsidR="009A4E21" w:rsidRPr="000B3F7E">
        <w:rPr>
          <w:rFonts w:asciiTheme="minorHAnsi" w:hAnsiTheme="minorHAnsi" w:cstheme="minorBidi"/>
          <w:vertAlign w:val="superscript"/>
        </w:rPr>
        <w:t>th</w:t>
      </w:r>
      <w:r w:rsidR="009A4E21" w:rsidRPr="000B3F7E">
        <w:rPr>
          <w:rFonts w:asciiTheme="minorHAnsi" w:hAnsiTheme="minorHAnsi" w:cstheme="minorBidi"/>
        </w:rPr>
        <w:t xml:space="preserve"> Commission on the Status of Women (CSW70), with engagements including the organization of side events and the delivery of statements at plenary sessions. In the coming months, ITU has multiple planned engagements at major UN processes, including the ECOSOC Youth Forum, Financing for Development Forum, 11</w:t>
      </w:r>
      <w:r w:rsidR="009A4E21" w:rsidRPr="000B3F7E">
        <w:rPr>
          <w:rFonts w:asciiTheme="minorHAnsi" w:hAnsiTheme="minorHAnsi" w:cstheme="minorBidi"/>
          <w:vertAlign w:val="superscript"/>
        </w:rPr>
        <w:t>th</w:t>
      </w:r>
      <w:r w:rsidR="009A4E21" w:rsidRPr="000B3F7E">
        <w:rPr>
          <w:rFonts w:asciiTheme="minorHAnsi" w:hAnsiTheme="minorHAnsi" w:cstheme="minorBidi"/>
        </w:rPr>
        <w:t xml:space="preserve"> STI Forum, High</w:t>
      </w:r>
      <w:r w:rsidR="009A4E21" w:rsidRPr="000B3F7E">
        <w:rPr>
          <w:rFonts w:ascii="Cambria Math" w:hAnsi="Cambria Math" w:cs="Cambria Math"/>
        </w:rPr>
        <w:t>‑</w:t>
      </w:r>
      <w:r w:rsidR="009A4E21" w:rsidRPr="000B3F7E">
        <w:rPr>
          <w:rFonts w:asciiTheme="minorHAnsi" w:hAnsiTheme="minorHAnsi" w:cstheme="minorBidi"/>
        </w:rPr>
        <w:t>level Political Forum (HLPF), the United Nations General Assembly, and the UN Climate Change Conference (COP31), among others. Through these engagements, ITU will continue to work with its members and partners to promote the critical role of ICTs and digital solutions across sectors, strengthen global cooperation, and highlight the importance of digital transformation and environmental sustainability in achieving the UN’s development goals.</w:t>
      </w:r>
    </w:p>
    <w:p w14:paraId="662FC4C5" w14:textId="27B17B74" w:rsidR="002C5DBA" w:rsidRPr="000B3F7E" w:rsidRDefault="002C5DBA" w:rsidP="00460489">
      <w:pPr>
        <w:pStyle w:val="Heading1"/>
      </w:pPr>
      <w:r w:rsidRPr="000B3F7E">
        <w:t>5</w:t>
      </w:r>
      <w:r w:rsidRPr="000B3F7E">
        <w:rPr>
          <w:rFonts w:eastAsia="Batang"/>
        </w:rPr>
        <w:tab/>
      </w:r>
      <w:r w:rsidRPr="000B3F7E">
        <w:t xml:space="preserve">Inter-agency </w:t>
      </w:r>
      <w:r w:rsidR="00F111FF" w:rsidRPr="000B3F7E">
        <w:t xml:space="preserve">coordination </w:t>
      </w:r>
      <w:r w:rsidRPr="000B3F7E">
        <w:t>mechanisms</w:t>
      </w:r>
    </w:p>
    <w:p w14:paraId="519CB1E7" w14:textId="77777777" w:rsidR="002C5DBA" w:rsidRPr="000B3F7E" w:rsidRDefault="002C5DBA" w:rsidP="00460489">
      <w:pPr>
        <w:jc w:val="both"/>
      </w:pPr>
      <w:r w:rsidRPr="000B3F7E">
        <w:t>5.1</w:t>
      </w:r>
      <w:r w:rsidRPr="000B3F7E">
        <w:tab/>
        <w:t xml:space="preserve">During this period, ITU, as a member agency, continued to actively contribute to the </w:t>
      </w:r>
      <w:hyperlink r:id="rId44">
        <w:r w:rsidRPr="000B3F7E">
          <w:rPr>
            <w:color w:val="0563C1"/>
            <w:u w:val="single"/>
          </w:rPr>
          <w:t>Chief Executives Board for Coordination</w:t>
        </w:r>
      </w:hyperlink>
      <w:r w:rsidRPr="000B3F7E">
        <w:t xml:space="preserve"> (CEB) and its subsidiary mechanisms, the </w:t>
      </w:r>
      <w:hyperlink r:id="rId45">
        <w:r w:rsidRPr="000B3F7E">
          <w:rPr>
            <w:color w:val="0563C1"/>
            <w:u w:val="single"/>
          </w:rPr>
          <w:t>High-Level Committee on Programmes</w:t>
        </w:r>
      </w:hyperlink>
      <w:r w:rsidRPr="000B3F7E">
        <w:t xml:space="preserve"> (HLCP) and </w:t>
      </w:r>
      <w:hyperlink r:id="rId46">
        <w:r w:rsidRPr="000B3F7E">
          <w:rPr>
            <w:color w:val="0563C1"/>
            <w:u w:val="single"/>
          </w:rPr>
          <w:t>High-Level Committee on Management</w:t>
        </w:r>
      </w:hyperlink>
      <w:r w:rsidRPr="000B3F7E">
        <w:t xml:space="preserve"> (HLCM). </w:t>
      </w:r>
    </w:p>
    <w:p w14:paraId="0361B9D2" w14:textId="00B3BDCB" w:rsidR="002C5DBA" w:rsidRPr="000B3F7E" w:rsidRDefault="33ABDEEE" w:rsidP="6D66D928">
      <w:pPr>
        <w:jc w:val="both"/>
      </w:pPr>
      <w:r w:rsidRPr="000B3F7E">
        <w:t>5.2</w:t>
      </w:r>
      <w:r w:rsidR="002C5DBA" w:rsidRPr="000B3F7E">
        <w:tab/>
      </w:r>
      <w:r w:rsidRPr="000B3F7E">
        <w:rPr>
          <w:rFonts w:eastAsia="Batang"/>
        </w:rPr>
        <w:t>W</w:t>
      </w:r>
      <w:r w:rsidRPr="000B3F7E">
        <w:t xml:space="preserve">ithin the HLCP, ITU and UNESCO co-led the </w:t>
      </w:r>
      <w:hyperlink r:id="rId47">
        <w:r w:rsidRPr="000B3F7E">
          <w:rPr>
            <w:rStyle w:val="Hyperlink"/>
            <w:rFonts w:asciiTheme="minorHAnsi" w:hAnsiTheme="minorHAnsi" w:cstheme="minorBidi"/>
          </w:rPr>
          <w:t>Inter-Agency Working Group on Artificial Intelligence (IAWG-AI)</w:t>
        </w:r>
      </w:hyperlink>
      <w:r w:rsidRPr="000B3F7E">
        <w:t>, bringing together over 40 UN entities to focus on the use and governance of AI and other frontier technologies. At its 50</w:t>
      </w:r>
      <w:r w:rsidRPr="000B3F7E">
        <w:rPr>
          <w:vertAlign w:val="superscript"/>
        </w:rPr>
        <w:t>th</w:t>
      </w:r>
      <w:r w:rsidRPr="000B3F7E">
        <w:t xml:space="preserve"> session</w:t>
      </w:r>
      <w:r w:rsidR="000E6877" w:rsidRPr="000B3F7E">
        <w:t xml:space="preserve"> (2025 October)</w:t>
      </w:r>
      <w:r w:rsidRPr="000B3F7E">
        <w:t xml:space="preserve">, HLCP received the IAWG-AI’s final report under HLCP, highlighting key achievements including the development of a UN AI Resource Hub compiling over 700 AI initiatives across the UN system. The Committee also decided to conclude the group’s mandate under HLCP. The IAWG-AI has since transitioned into a stable institutional coordination mechanism, with ITU and UNESCO serving as its </w:t>
      </w:r>
      <w:r w:rsidR="1E59CFE3" w:rsidRPr="000B3F7E">
        <w:t xml:space="preserve">Co-Chairs and </w:t>
      </w:r>
      <w:r w:rsidRPr="000B3F7E">
        <w:t>supporting secretariat, helping consolidate expertise and support for Member States.</w:t>
      </w:r>
      <w:r w:rsidR="1207AD41" w:rsidRPr="000B3F7E">
        <w:t xml:space="preserve"> Other HLCP workstreams address areas such as UN system-wide strategies for Climate Change Conferences and demographic change for sustainable development.</w:t>
      </w:r>
      <w:r w:rsidR="00767B93" w:rsidRPr="000B3F7E">
        <w:t xml:space="preserve"> Other HLCP workstreams advanced at the 51</w:t>
      </w:r>
      <w:r w:rsidR="00767B93" w:rsidRPr="000B3F7E">
        <w:rPr>
          <w:vertAlign w:val="superscript"/>
        </w:rPr>
        <w:t>st</w:t>
      </w:r>
      <w:r w:rsidR="00767B93" w:rsidRPr="000B3F7E">
        <w:t xml:space="preserve"> session</w:t>
      </w:r>
      <w:r w:rsidR="000E6877" w:rsidRPr="000B3F7E">
        <w:t xml:space="preserve"> (2026 March)</w:t>
      </w:r>
      <w:r w:rsidR="00767B93" w:rsidRPr="000B3F7E">
        <w:t xml:space="preserve"> included strategic system</w:t>
      </w:r>
      <w:r w:rsidR="00767B93" w:rsidRPr="000B3F7E">
        <w:rPr>
          <w:rFonts w:ascii="Cambria Math" w:hAnsi="Cambria Math" w:cs="Cambria Math"/>
        </w:rPr>
        <w:t>‑</w:t>
      </w:r>
      <w:r w:rsidR="00767B93" w:rsidRPr="000B3F7E">
        <w:t xml:space="preserve">wide reflection through the inaugural strategic intelligence exchange, which is to become a standing agenda item, as well as progress on demographic change for sustainable development, with HLCP providing guidance on a draft UN System Common Approach to be considered at its next session. The Committee also reviewed and provisionally approved the </w:t>
      </w:r>
      <w:r w:rsidR="00767B93" w:rsidRPr="000B3F7E">
        <w:lastRenderedPageBreak/>
        <w:t>revised UN Disability Inclusion Strategy (UNDIS 2.0), reinforcing the importance of integrated, rights</w:t>
      </w:r>
      <w:r w:rsidR="00767B93" w:rsidRPr="000B3F7E">
        <w:rPr>
          <w:rFonts w:ascii="Cambria Math" w:hAnsi="Cambria Math" w:cs="Cambria Math"/>
        </w:rPr>
        <w:t>‑</w:t>
      </w:r>
      <w:r w:rsidR="00767B93" w:rsidRPr="000B3F7E">
        <w:t>based and results</w:t>
      </w:r>
      <w:r w:rsidR="00767B93" w:rsidRPr="000B3F7E">
        <w:rPr>
          <w:rFonts w:ascii="Cambria Math" w:hAnsi="Cambria Math" w:cs="Cambria Math"/>
        </w:rPr>
        <w:t>‑</w:t>
      </w:r>
      <w:r w:rsidR="00767B93" w:rsidRPr="000B3F7E">
        <w:t>oriented approaches across UN system</w:t>
      </w:r>
      <w:r w:rsidR="00767B93" w:rsidRPr="000B3F7E">
        <w:rPr>
          <w:rFonts w:ascii="Cambria Math" w:hAnsi="Cambria Math" w:cs="Cambria Math"/>
        </w:rPr>
        <w:t>‑</w:t>
      </w:r>
      <w:r w:rsidR="00767B93" w:rsidRPr="000B3F7E">
        <w:t>wide strategies.</w:t>
      </w:r>
    </w:p>
    <w:p w14:paraId="7E6569EA" w14:textId="7B34C381" w:rsidR="005D1995" w:rsidRPr="000B3F7E" w:rsidRDefault="005D1995" w:rsidP="6D66D928">
      <w:pPr>
        <w:jc w:val="both"/>
      </w:pPr>
      <w:r w:rsidRPr="000B3F7E">
        <w:t>5.3</w:t>
      </w:r>
      <w:r w:rsidRPr="000B3F7E">
        <w:tab/>
        <w:t xml:space="preserve">ITU through its AI for Good platform, has been working in close partnership with 53 UN agencies to advance the use of artificial intelligence for sustainable development. This collaboration brings together expertise from across the UN system to co-create initiatives (Global Initiative on AI for Food Systems led by ITU, FAO, WFP and IFAD; </w:t>
      </w:r>
      <w:hyperlink r:id="rId48">
        <w:r w:rsidRPr="000B3F7E">
          <w:rPr>
            <w:rStyle w:val="Hyperlink"/>
            <w:rFonts w:asciiTheme="minorHAnsi" w:hAnsiTheme="minorHAnsi" w:cstheme="minorBidi"/>
          </w:rPr>
          <w:t>Global Initiative on resilience to natural hazards through AI solutions</w:t>
        </w:r>
      </w:hyperlink>
      <w:r w:rsidRPr="000B3F7E">
        <w:t xml:space="preserve"> led by ITU, UNEP, UPU, WMO and UNFCCC; </w:t>
      </w:r>
      <w:hyperlink r:id="rId49">
        <w:r w:rsidRPr="000B3F7E">
          <w:rPr>
            <w:rStyle w:val="Hyperlink"/>
            <w:rFonts w:asciiTheme="minorHAnsi" w:hAnsiTheme="minorHAnsi" w:cstheme="minorBidi"/>
          </w:rPr>
          <w:t>Global Initiative on AI for Health</w:t>
        </w:r>
      </w:hyperlink>
      <w:r w:rsidRPr="000B3F7E">
        <w:t xml:space="preserve"> led by ITU, WHO and WIPO), share knowledge (AI for Good Discovery Series on AI and work with ILO, AI and humanitarian action with OCHA, AI and manufacturing with UNIDO), and implement practical AI solutions to solve global challenges showcased at the annual AI for Good Global Summit in Geneva.</w:t>
      </w:r>
    </w:p>
    <w:p w14:paraId="57226B07" w14:textId="38E86FD5" w:rsidR="002C5DBA" w:rsidRPr="000B3F7E" w:rsidRDefault="33ABDEEE" w:rsidP="00460489">
      <w:pPr>
        <w:jc w:val="both"/>
        <w:rPr>
          <w:rFonts w:eastAsia="Calibri" w:cs="Calibri"/>
          <w:spacing w:val="-2"/>
        </w:rPr>
      </w:pPr>
      <w:r w:rsidRPr="000B3F7E">
        <w:rPr>
          <w:spacing w:val="-2"/>
        </w:rPr>
        <w:t>5.</w:t>
      </w:r>
      <w:r w:rsidR="005D1995" w:rsidRPr="000B3F7E">
        <w:rPr>
          <w:spacing w:val="-2"/>
        </w:rPr>
        <w:t>4</w:t>
      </w:r>
      <w:r w:rsidR="002C5DBA" w:rsidRPr="000B3F7E">
        <w:rPr>
          <w:spacing w:val="-2"/>
        </w:rPr>
        <w:tab/>
      </w:r>
      <w:r w:rsidRPr="000B3F7E">
        <w:t>ITU</w:t>
      </w:r>
      <w:r w:rsidR="76DBB64E" w:rsidRPr="000B3F7E">
        <w:t xml:space="preserve"> participated in the 50</w:t>
      </w:r>
      <w:r w:rsidR="76DBB64E" w:rsidRPr="000B3F7E">
        <w:rPr>
          <w:vertAlign w:val="superscript"/>
        </w:rPr>
        <w:t>th</w:t>
      </w:r>
      <w:r w:rsidR="76DBB64E" w:rsidRPr="000B3F7E">
        <w:t xml:space="preserve"> Session of the High-level Committee on Management (HLCM), held in September 2025</w:t>
      </w:r>
      <w:r w:rsidR="6E4AC13B" w:rsidRPr="000B3F7E">
        <w:t xml:space="preserve"> and April 2026</w:t>
      </w:r>
      <w:r w:rsidR="76DBB64E" w:rsidRPr="000B3F7E">
        <w:t>. The session covered key topics focusing on ongoing reform initiatives arising from financial constraints. There were also briefings on the review of the UN Security Management System, the UN compensation package, and the</w:t>
      </w:r>
      <w:r w:rsidR="006D1448" w:rsidRPr="000B3F7E">
        <w:t xml:space="preserve"> United Nations International Computing Centre</w:t>
      </w:r>
      <w:r w:rsidR="76DBB64E" w:rsidRPr="000B3F7E">
        <w:t xml:space="preserve"> </w:t>
      </w:r>
      <w:r w:rsidR="006D1448" w:rsidRPr="000B3F7E">
        <w:t>(</w:t>
      </w:r>
      <w:r w:rsidR="76DBB64E" w:rsidRPr="000B3F7E">
        <w:t>UNICC</w:t>
      </w:r>
      <w:r w:rsidR="006D1448" w:rsidRPr="000B3F7E">
        <w:t>)</w:t>
      </w:r>
      <w:r w:rsidR="76DBB64E" w:rsidRPr="000B3F7E">
        <w:t xml:space="preserve"> review outcome. Updates were provided on UN Digital ID and the UN Executive Group on the Prevention and Response to Sexual Harassment, amongst others.</w:t>
      </w:r>
      <w:r w:rsidR="00900CD1" w:rsidRPr="000B3F7E">
        <w:t xml:space="preserve"> </w:t>
      </w:r>
      <w:r w:rsidR="76DBB64E" w:rsidRPr="000B3F7E">
        <w:t>ITU remains an active participant in the Human Resources Network (HRN). At its 48</w:t>
      </w:r>
      <w:r w:rsidR="76DBB64E" w:rsidRPr="000B3F7E">
        <w:rPr>
          <w:vertAlign w:val="superscript"/>
        </w:rPr>
        <w:t>th</w:t>
      </w:r>
      <w:r w:rsidR="76DBB64E" w:rsidRPr="000B3F7E">
        <w:t xml:space="preserve"> Session, held in October 2025, ITU contributed to collaboration and knowledge sharing across the UN system and engaged in discussions on workforce and organizational alignments, as well as developing efficiency measures for the potential implementation of artificial intelligence in human resources management. ITU co-chairs the inter-agency HR policy group, facilitating inter-agency exchanges on HR policy issues (e.g. policy measures to address the funding situation, UN 2.0, recruitment strategies to attract specialized profiles) and the achievement of deliverables mandated by the HR Network (e.g. UN System-wide policy on arrest and detention). The group maintains a library of policy frameworks from 41 member organizations. Additionally, ITU is collaborating with 13 UN entities to develop UNifyHR </w:t>
      </w:r>
      <w:r w:rsidR="003D7000" w:rsidRPr="000B3F7E">
        <w:t>—</w:t>
      </w:r>
      <w:r w:rsidR="76DBB64E" w:rsidRPr="000B3F7E">
        <w:t>an AI Chatbot providing multilingual access to HR policies to enhance benchmarking and policy analysis. The organization also participates, at the DSG level, in the United Nations Executive Group to Prevent and Respond to Sexual Harassment, which seeks to strengthen and harmonize measures across the UN system. Within this framework, ITU co-chairs Workstream 3 on Victim/Survivor Support and serves as a co-lead on the initiative to pilot a Victim/Survivor Survey and strengthen engagement with the Interagency Victim Reference Group. Through these efforts, ITU contributes to advancing system-wide initiatives aimed at enhancing support mechanisms for victims and survivors.</w:t>
      </w:r>
    </w:p>
    <w:p w14:paraId="1B1E5E75" w14:textId="68DE3E7D" w:rsidR="08E707EE" w:rsidRPr="000B3F7E" w:rsidRDefault="08E707EE" w:rsidP="6D66D928">
      <w:pPr>
        <w:jc w:val="both"/>
      </w:pPr>
      <w:r w:rsidRPr="000B3F7E">
        <w:t xml:space="preserve">Since May 2025, </w:t>
      </w:r>
      <w:r w:rsidR="19F6C39B" w:rsidRPr="000B3F7E">
        <w:t xml:space="preserve">ITU DSG chairs </w:t>
      </w:r>
      <w:r w:rsidR="2967322E" w:rsidRPr="000B3F7E">
        <w:t xml:space="preserve">the </w:t>
      </w:r>
      <w:r w:rsidR="19F6C39B" w:rsidRPr="000B3F7E">
        <w:t xml:space="preserve">Management Committee of </w:t>
      </w:r>
      <w:r w:rsidR="30CCB608" w:rsidRPr="000B3F7E">
        <w:t xml:space="preserve">the </w:t>
      </w:r>
      <w:hyperlink r:id="rId50" w:history="1">
        <w:r w:rsidR="30CCB608" w:rsidRPr="000B3F7E">
          <w:rPr>
            <w:rStyle w:val="Hyperlink"/>
          </w:rPr>
          <w:t>United Nations International Computing Centre (UNICC</w:t>
        </w:r>
      </w:hyperlink>
      <w:r w:rsidR="30CCB608" w:rsidRPr="000B3F7E">
        <w:t xml:space="preserve">) </w:t>
      </w:r>
      <w:r w:rsidR="003D7000" w:rsidRPr="000B3F7E">
        <w:t>—</w:t>
      </w:r>
      <w:r w:rsidR="30CCB608" w:rsidRPr="000B3F7E">
        <w:t xml:space="preserve"> a UN system inter‑organization facility that serves as the shared digital and cybersecurity service provider for the United Nations and related international organizations. It delivers ICT, cloud, cybersecurity, data, and AI services under a cost‑recovery, shared‑services model, enabling economies of scale and secure, standardized digital transformation across the UN system.</w:t>
      </w:r>
    </w:p>
    <w:p w14:paraId="5E70DF28" w14:textId="4C328261" w:rsidR="002C5DBA" w:rsidRPr="000B3F7E" w:rsidRDefault="33ABDEEE" w:rsidP="00460489">
      <w:pPr>
        <w:jc w:val="both"/>
      </w:pPr>
      <w:r w:rsidRPr="000B3F7E">
        <w:t>5.</w:t>
      </w:r>
      <w:r w:rsidR="005D1995" w:rsidRPr="000B3F7E">
        <w:t>5</w:t>
      </w:r>
      <w:r w:rsidR="002C5DBA" w:rsidRPr="000B3F7E">
        <w:tab/>
      </w:r>
      <w:r w:rsidRPr="000B3F7E">
        <w:t xml:space="preserve">ITU is a member of the </w:t>
      </w:r>
      <w:hyperlink r:id="rId51">
        <w:r w:rsidRPr="000B3F7E">
          <w:rPr>
            <w:rStyle w:val="Hyperlink"/>
          </w:rPr>
          <w:t>United Nations Group on the Information Society (UNGIS)</w:t>
        </w:r>
      </w:hyperlink>
      <w:r w:rsidRPr="000B3F7E">
        <w:t>. UNGIS comprises 31 members and 17 observers, with the Chair and Vice-Chairs rotating among ITU, UNESCO, UNDP, UNCTAD, and a Regional Commission (Vice-Chair). ITU serves as the permanent Secretariat. UNGIS is the United Nations system inter-agency mechanism for advancing policy coherence and programme coordination on digital matters.</w:t>
      </w:r>
    </w:p>
    <w:p w14:paraId="2B2DE5C9" w14:textId="48C08F11" w:rsidR="002C5DBA" w:rsidRPr="000B3F7E" w:rsidRDefault="33ABDEEE" w:rsidP="00460489">
      <w:pPr>
        <w:jc w:val="both"/>
      </w:pPr>
      <w:r w:rsidRPr="000B3F7E">
        <w:lastRenderedPageBreak/>
        <w:t>5.</w:t>
      </w:r>
      <w:r w:rsidR="005D1995" w:rsidRPr="000B3F7E">
        <w:t>6</w:t>
      </w:r>
      <w:r w:rsidR="002C5DBA" w:rsidRPr="000B3F7E">
        <w:tab/>
      </w:r>
      <w:r w:rsidRPr="000B3F7E">
        <w:t xml:space="preserve">ITU is also a member of the </w:t>
      </w:r>
      <w:hyperlink r:id="rId52">
        <w:r w:rsidRPr="000B3F7E">
          <w:rPr>
            <w:color w:val="0563C1"/>
            <w:u w:val="single"/>
          </w:rPr>
          <w:t>UN Sustainable Development Group (UNSDG)</w:t>
        </w:r>
      </w:hyperlink>
      <w:r w:rsidRPr="000B3F7E">
        <w:t>, which serves as a high-level forum for joint policy formation and decision-making to ensure the UN development system is delivering the best support possible to Member States on six key transitions, as entry points for accelerating SDG implementation: 1) food systems; 2) energy diversification, access, and affordability; 3) digital connectivity; 4) education and skills; 5)</w:t>
      </w:r>
      <w:r w:rsidR="1956628C" w:rsidRPr="000B3F7E">
        <w:t> </w:t>
      </w:r>
      <w:r w:rsidRPr="000B3F7E">
        <w:t xml:space="preserve">jobs and social protection; and 6) climate change, biodiversity loss, and pollution. Given ITU’s mandate, expertise and active involvement in digital connectivity, ITU’s Secretary-General has been invited to provide input and insight </w:t>
      </w:r>
      <w:r w:rsidR="007F2E36" w:rsidRPr="000B3F7E">
        <w:t>to various knowledge pro</w:t>
      </w:r>
      <w:r w:rsidR="00F466E7" w:rsidRPr="000B3F7E">
        <w:t>ducts</w:t>
      </w:r>
      <w:r w:rsidR="007F2E36" w:rsidRPr="000B3F7E">
        <w:t xml:space="preserve"> </w:t>
      </w:r>
      <w:r w:rsidRPr="000B3F7E">
        <w:t>on the digital transition key elements, including enablers and bottlenecks, to enable systemic thinking that can nurture the UN development system as a whole. In addition, ITU and UNDP are co-leading on the High-Impact Initiative on Inclusive and Responsible Digital Public Infrastructure, and the Technical Secretariat of the Window on Digital Transformation under the Joint SDG Fund. ITU is also a member of the Operational Steering Committee of the Fund.</w:t>
      </w:r>
    </w:p>
    <w:p w14:paraId="1AD52B36" w14:textId="697E4250" w:rsidR="002C5DBA" w:rsidRPr="000B3F7E" w:rsidRDefault="33ABDEEE" w:rsidP="00460489">
      <w:pPr>
        <w:jc w:val="both"/>
        <w:rPr>
          <w:rFonts w:eastAsia="Aptos"/>
        </w:rPr>
      </w:pPr>
      <w:r w:rsidRPr="000B3F7E">
        <w:t>5.</w:t>
      </w:r>
      <w:r w:rsidR="005D1995" w:rsidRPr="000B3F7E">
        <w:t>7</w:t>
      </w:r>
      <w:r w:rsidR="002C5DBA" w:rsidRPr="000B3F7E">
        <w:tab/>
      </w:r>
      <w:r w:rsidRPr="000B3F7E">
        <w:t>To support inter-agency coherence and collaboration, ITU also continues to participate actively in the work of various thematic and administrative inter-agency mechanisms and networks. In this regard, ITU is one of the Steering Committee members of the Partnership for Measuring ICT for Development; actively participated in and is the secretariat to the UN Strategic Planning Network (UNSPN); is a member of the Steering Committee of the United Nations Geospatial Network; occupies one of the 33 seats allocated in the United Nations Joint Staff Pension Board (UNJSPB)</w:t>
      </w:r>
      <w:r w:rsidRPr="000B3F7E">
        <w:rPr>
          <w:rFonts w:eastAsia="Batang"/>
        </w:rPr>
        <w:t>. Since its establishment by the UN Secretary-General in October 2024, ITU’s Secretary-General participates in the Steering Committee for Pact Implementation and co-chairs</w:t>
      </w:r>
      <w:r w:rsidR="274C83EE" w:rsidRPr="000B3F7E">
        <w:rPr>
          <w:rFonts w:eastAsia="Batang"/>
        </w:rPr>
        <w:t>, together</w:t>
      </w:r>
      <w:r w:rsidRPr="000B3F7E">
        <w:rPr>
          <w:rFonts w:eastAsia="Batang"/>
        </w:rPr>
        <w:t xml:space="preserve"> with the Office of Digital and Emerging Technologies (previously OSET)</w:t>
      </w:r>
      <w:r w:rsidR="73FF4176" w:rsidRPr="000B3F7E">
        <w:rPr>
          <w:rFonts w:eastAsia="Batang"/>
        </w:rPr>
        <w:t>,</w:t>
      </w:r>
      <w:r w:rsidRPr="000B3F7E">
        <w:rPr>
          <w:rFonts w:eastAsia="Batang"/>
        </w:rPr>
        <w:t xml:space="preserve"> the </w:t>
      </w:r>
      <w:r w:rsidRPr="000B3F7E">
        <w:rPr>
          <w:rFonts w:eastAsia="Aptos"/>
        </w:rPr>
        <w:t xml:space="preserve">Working Group on Digital Technologies (WGDT). ITU also co-leads two of the sub-groups under that Working Group </w:t>
      </w:r>
      <w:r w:rsidR="74DF81F4" w:rsidRPr="000B3F7E">
        <w:rPr>
          <w:rFonts w:eastAsia="Aptos"/>
        </w:rPr>
        <w:t>—</w:t>
      </w:r>
      <w:r w:rsidR="01FD4FB9" w:rsidRPr="000B3F7E">
        <w:rPr>
          <w:rFonts w:eastAsia="Aptos"/>
        </w:rPr>
        <w:t xml:space="preserve"> </w:t>
      </w:r>
      <w:r w:rsidRPr="000B3F7E">
        <w:rPr>
          <w:rFonts w:eastAsia="Aptos"/>
        </w:rPr>
        <w:t xml:space="preserve">on digital divides and Artificial Intelligence. As co-chair of the WGDT, among other things, ITU spearheaded the development of the </w:t>
      </w:r>
      <w:hyperlink r:id="rId53">
        <w:r w:rsidRPr="000B3F7E">
          <w:rPr>
            <w:rStyle w:val="Hyperlink"/>
            <w:rFonts w:asciiTheme="minorHAnsi" w:eastAsia="Aptos" w:hAnsiTheme="minorHAnsi" w:cstheme="minorBidi"/>
          </w:rPr>
          <w:t>GDC Implementation Map and its detailed list of initiatives</w:t>
        </w:r>
      </w:hyperlink>
      <w:r w:rsidRPr="000B3F7E">
        <w:rPr>
          <w:rFonts w:eastAsia="Aptos"/>
        </w:rPr>
        <w:t xml:space="preserve">. </w:t>
      </w:r>
    </w:p>
    <w:p w14:paraId="0F3148A5" w14:textId="1A52F2E3" w:rsidR="002C5DBA" w:rsidRPr="000B3F7E" w:rsidRDefault="33ABDEEE" w:rsidP="00460489">
      <w:pPr>
        <w:jc w:val="both"/>
        <w:rPr>
          <w:rFonts w:eastAsia="Batang"/>
        </w:rPr>
      </w:pPr>
      <w:r w:rsidRPr="000B3F7E">
        <w:t>5.8</w:t>
      </w:r>
      <w:r w:rsidR="002C5DBA" w:rsidRPr="000B3F7E">
        <w:tab/>
      </w:r>
      <w:r w:rsidRPr="000B3F7E">
        <w:rPr>
          <w:rFonts w:eastAsia="Batang"/>
        </w:rPr>
        <w:t xml:space="preserve">As a member of the </w:t>
      </w:r>
      <w:hyperlink r:id="rId54">
        <w:r w:rsidRPr="000B3F7E">
          <w:rPr>
            <w:rFonts w:eastAsia="Batang"/>
            <w:color w:val="0563C1"/>
            <w:u w:val="single"/>
          </w:rPr>
          <w:t>Interagency Task Team (IATT)</w:t>
        </w:r>
      </w:hyperlink>
      <w:r w:rsidRPr="000B3F7E">
        <w:rPr>
          <w:rFonts w:eastAsia="Batang"/>
        </w:rPr>
        <w:t xml:space="preserve"> on Science, Technology, and Innovation (STI), ITU is co-chairing its working group on gender and STI. Additionally, ITU is a member of Working Group 10, which focuses on 'Analytical work on emerging science and technologies and the SDGs</w:t>
      </w:r>
      <w:r w:rsidR="27DFC430" w:rsidRPr="000B3F7E">
        <w:rPr>
          <w:rFonts w:eastAsia="Batang"/>
        </w:rPr>
        <w:t>’</w:t>
      </w:r>
      <w:r w:rsidRPr="000B3F7E">
        <w:rPr>
          <w:rFonts w:eastAsia="Batang"/>
        </w:rPr>
        <w:t xml:space="preserve">. The IATT, among other responsibilities, provides guidance for the agenda of the annual STI Forum. The 2026 Forum will take place </w:t>
      </w:r>
      <w:r w:rsidR="74DF81F4" w:rsidRPr="000B3F7E">
        <w:rPr>
          <w:rFonts w:eastAsia="Batang"/>
        </w:rPr>
        <w:t>on</w:t>
      </w:r>
      <w:r w:rsidRPr="000B3F7E">
        <w:rPr>
          <w:rFonts w:eastAsia="Batang"/>
        </w:rPr>
        <w:t xml:space="preserve"> 6 </w:t>
      </w:r>
      <w:r w:rsidR="74DF81F4" w:rsidRPr="000B3F7E">
        <w:rPr>
          <w:rFonts w:eastAsia="Batang"/>
        </w:rPr>
        <w:t xml:space="preserve">and </w:t>
      </w:r>
      <w:r w:rsidRPr="000B3F7E">
        <w:rPr>
          <w:rFonts w:eastAsia="Batang"/>
        </w:rPr>
        <w:t>7 May 2026.</w:t>
      </w:r>
    </w:p>
    <w:p w14:paraId="70BC909E" w14:textId="5251786F" w:rsidR="002C5DBA" w:rsidRPr="000B3F7E" w:rsidRDefault="002C5DBA" w:rsidP="00460489">
      <w:pPr>
        <w:jc w:val="both"/>
      </w:pPr>
      <w:r w:rsidRPr="000B3F7E">
        <w:t>5.9</w:t>
      </w:r>
      <w:r w:rsidRPr="000B3F7E">
        <w:rPr>
          <w:rFonts w:eastAsia="Batang"/>
        </w:rPr>
        <w:tab/>
      </w:r>
      <w:r w:rsidRPr="000B3F7E">
        <w:t>ITU is co-leading with UNECE the UN Digital Transformation Group for Europe and Central Asia, and co-leading with UNESCO the UN Brussels Taskforce on Digitalization for Sustainable Development.</w:t>
      </w:r>
    </w:p>
    <w:p w14:paraId="36BA7175" w14:textId="62E2D51C" w:rsidR="002C5DBA" w:rsidRPr="000B3F7E" w:rsidRDefault="33ABDEEE" w:rsidP="00460489">
      <w:pPr>
        <w:jc w:val="both"/>
      </w:pPr>
      <w:r w:rsidRPr="000B3F7E">
        <w:t>5.1</w:t>
      </w:r>
      <w:r w:rsidR="00D565BC" w:rsidRPr="000B3F7E">
        <w:t>0</w:t>
      </w:r>
      <w:r w:rsidR="002C5DBA" w:rsidRPr="000B3F7E">
        <w:tab/>
      </w:r>
      <w:r w:rsidRPr="000B3F7E">
        <w:t xml:space="preserve">ITU plays a leading role in the </w:t>
      </w:r>
      <w:r w:rsidR="00AD64B7" w:rsidRPr="000B3F7E">
        <w:t>United Nations Committee of Experts on Big Data and Data Science for Official Statistics (</w:t>
      </w:r>
      <w:r w:rsidRPr="000B3F7E">
        <w:t>UN-CEBD</w:t>
      </w:r>
      <w:r w:rsidR="00AD64B7" w:rsidRPr="000B3F7E">
        <w:t>)</w:t>
      </w:r>
      <w:r w:rsidRPr="000B3F7E">
        <w:t xml:space="preserve"> Task Team on Mobile Phone Data (TT-MPD) by chairing and coordinating this inter-agency effort to responsibly integrate the use of mobile phone data for official statistics. Established in 2017 under the UN-CEBD, the Task Team brings together over 50 experts from national statistical offices, UN agencies, international organizations, academia, private sector partners and NGOs, with ITU serving as chair. Under ITU leadership, the group has developed methodological guides and handbooks across key statistical domains (e.g. migration, tourism, transport, population dynamics and the information society), organized workshops and webinars, supported capacity-building through training and regional events, and contributed to global forums on big data use in statistics. These outputs aim to promote ethical, privacy-preserving, standardized approaches for the effective use of mobile phone data by national statistical systems worldwide.</w:t>
      </w:r>
    </w:p>
    <w:p w14:paraId="299F5438" w14:textId="331683A4" w:rsidR="002C5DBA" w:rsidRPr="000B3F7E" w:rsidRDefault="002C5DBA" w:rsidP="00460489">
      <w:pPr>
        <w:jc w:val="both"/>
      </w:pPr>
      <w:r w:rsidRPr="000B3F7E">
        <w:lastRenderedPageBreak/>
        <w:t>5.1</w:t>
      </w:r>
      <w:r w:rsidR="00D565BC" w:rsidRPr="000B3F7E">
        <w:t>1</w:t>
      </w:r>
      <w:r w:rsidR="00F53BA7" w:rsidRPr="000B3F7E">
        <w:t xml:space="preserve"> </w:t>
      </w:r>
      <w:r w:rsidRPr="000B3F7E">
        <w:tab/>
        <w:t xml:space="preserve">Through the </w:t>
      </w:r>
      <w:hyperlink r:id="rId55" w:history="1">
        <w:r w:rsidRPr="000B3F7E">
          <w:rPr>
            <w:rStyle w:val="Hyperlink"/>
            <w:rFonts w:asciiTheme="minorHAnsi" w:hAnsiTheme="minorHAnsi" w:cstheme="minorBidi"/>
          </w:rPr>
          <w:t>United for Smart Sustainable Cities (U4SSC) Initiative</w:t>
        </w:r>
      </w:hyperlink>
      <w:r w:rsidRPr="000B3F7E">
        <w:t>, ITU collaborates closely with 20 UN entities, including UN-Habitat and UNECE, on AI for smart sustainable cities</w:t>
      </w:r>
      <w:r w:rsidR="00106082" w:rsidRPr="000B3F7E">
        <w:t xml:space="preserve"> </w:t>
      </w:r>
      <w:r w:rsidRPr="000B3F7E">
        <w:t>—covering areas such as AI readiness, agentic AI, embodied</w:t>
      </w:r>
      <w:r w:rsidR="00F53BA7" w:rsidRPr="000B3F7E">
        <w:t xml:space="preserve"> </w:t>
      </w:r>
      <w:r w:rsidRPr="000B3F7E">
        <w:t>AI</w:t>
      </w:r>
      <w:r w:rsidR="00F53BA7" w:rsidRPr="000B3F7E">
        <w:t xml:space="preserve"> </w:t>
      </w:r>
      <w:r w:rsidRPr="000B3F7E">
        <w:t>and</w:t>
      </w:r>
      <w:r w:rsidR="00F53BA7" w:rsidRPr="000B3F7E">
        <w:t xml:space="preserve"> </w:t>
      </w:r>
      <w:r w:rsidRPr="000B3F7E">
        <w:t>physical AI.</w:t>
      </w:r>
    </w:p>
    <w:p w14:paraId="606EC374" w14:textId="7C394635" w:rsidR="002C5DBA" w:rsidRPr="000B3F7E" w:rsidRDefault="002C5DBA" w:rsidP="00460489">
      <w:pPr>
        <w:jc w:val="both"/>
      </w:pPr>
      <w:r w:rsidRPr="000B3F7E">
        <w:t>5.</w:t>
      </w:r>
      <w:r w:rsidR="00D565BC" w:rsidRPr="000B3F7E">
        <w:t>12</w:t>
      </w:r>
      <w:r w:rsidRPr="000B3F7E">
        <w:tab/>
        <w:t xml:space="preserve">ITU also collaborates with UNICC and other 20 UN entities on metaverse and virtual worlds through the </w:t>
      </w:r>
      <w:hyperlink r:id="rId56" w:history="1">
        <w:r w:rsidRPr="000B3F7E">
          <w:rPr>
            <w:rStyle w:val="Hyperlink"/>
            <w:rFonts w:asciiTheme="minorHAnsi" w:hAnsiTheme="minorHAnsi" w:cstheme="minorBidi"/>
          </w:rPr>
          <w:t>Global Initiative on Virtual Worlds and AI</w:t>
        </w:r>
      </w:hyperlink>
      <w:r w:rsidRPr="000B3F7E">
        <w:t xml:space="preserve"> and organization of the annual </w:t>
      </w:r>
      <w:hyperlink r:id="rId57" w:history="1">
        <w:r w:rsidRPr="000B3F7E">
          <w:rPr>
            <w:rStyle w:val="Hyperlink"/>
            <w:rFonts w:asciiTheme="minorHAnsi" w:hAnsiTheme="minorHAnsi" w:cstheme="minorBidi"/>
          </w:rPr>
          <w:t>UN Virtual Worlds Day</w:t>
        </w:r>
      </w:hyperlink>
      <w:r w:rsidRPr="000B3F7E">
        <w:t>.</w:t>
      </w:r>
    </w:p>
    <w:p w14:paraId="144D348D" w14:textId="004901AE" w:rsidR="002C5DBA" w:rsidRPr="000B3F7E" w:rsidRDefault="002C5DBA" w:rsidP="00460489">
      <w:pPr>
        <w:jc w:val="both"/>
      </w:pPr>
      <w:r w:rsidRPr="000B3F7E">
        <w:t xml:space="preserve">A full list of UN inter-agency coordination mechanisms, networks, and groups in which ITU participates is provided in </w:t>
      </w:r>
      <w:hyperlink w:anchor="Annex1" w:history="1">
        <w:r w:rsidRPr="000B3F7E">
          <w:rPr>
            <w:rStyle w:val="Hyperlink"/>
          </w:rPr>
          <w:t>Annex 1</w:t>
        </w:r>
      </w:hyperlink>
      <w:r w:rsidRPr="000B3F7E">
        <w:t xml:space="preserve">. </w:t>
      </w:r>
    </w:p>
    <w:p w14:paraId="38DA11F7" w14:textId="7BB82DEF" w:rsidR="002C5DBA" w:rsidRPr="000B3F7E" w:rsidRDefault="002C5DBA" w:rsidP="00460489">
      <w:pPr>
        <w:pStyle w:val="Heading1"/>
        <w:rPr>
          <w:lang w:eastAsia="zh-CN"/>
        </w:rPr>
      </w:pPr>
      <w:r w:rsidRPr="000B3F7E">
        <w:rPr>
          <w:lang w:eastAsia="zh-CN"/>
        </w:rPr>
        <w:t>6</w:t>
      </w:r>
      <w:r w:rsidRPr="000B3F7E">
        <w:rPr>
          <w:rFonts w:eastAsia="Batang"/>
        </w:rPr>
        <w:tab/>
      </w:r>
      <w:bookmarkStart w:id="11" w:name="_Hlk163482574"/>
      <w:r w:rsidRPr="000B3F7E">
        <w:rPr>
          <w:lang w:eastAsia="zh-CN"/>
        </w:rPr>
        <w:t xml:space="preserve">Key initiatives </w:t>
      </w:r>
      <w:r w:rsidRPr="000B3F7E">
        <w:t>with</w:t>
      </w:r>
      <w:r w:rsidRPr="000B3F7E">
        <w:rPr>
          <w:lang w:eastAsia="zh-CN"/>
        </w:rPr>
        <w:t xml:space="preserve"> other UN Funds, Programmes, and Specialized Agencies</w:t>
      </w:r>
      <w:bookmarkEnd w:id="11"/>
    </w:p>
    <w:p w14:paraId="5161E0FE" w14:textId="6652ED6B" w:rsidR="00460489" w:rsidRPr="000B3F7E" w:rsidRDefault="002C5DBA" w:rsidP="00460489">
      <w:pPr>
        <w:jc w:val="both"/>
        <w:rPr>
          <w:lang w:eastAsia="zh-CN"/>
        </w:rPr>
      </w:pPr>
      <w:r w:rsidRPr="000B3F7E">
        <w:rPr>
          <w:lang w:eastAsia="zh-CN"/>
        </w:rPr>
        <w:t>ITU has continued to strengthen its relationship with UN organizations by promoting ICTs as enabling tools for social, economic, and sustainable development through joint initiatives. A</w:t>
      </w:r>
      <w:r w:rsidR="00717238" w:rsidRPr="000B3F7E">
        <w:rPr>
          <w:lang w:eastAsia="zh-CN"/>
        </w:rPr>
        <w:t> </w:t>
      </w:r>
      <w:r w:rsidRPr="000B3F7E">
        <w:rPr>
          <w:lang w:eastAsia="zh-CN"/>
        </w:rPr>
        <w:t xml:space="preserve">non-exhaustive list of key new and ongoing initiatives can be found in </w:t>
      </w:r>
      <w:hyperlink w:anchor="Annex2" w:history="1">
        <w:r w:rsidRPr="000B3F7E">
          <w:rPr>
            <w:rStyle w:val="Hyperlink"/>
            <w:lang w:eastAsia="zh-CN"/>
          </w:rPr>
          <w:t>Annex 2</w:t>
        </w:r>
      </w:hyperlink>
      <w:r w:rsidRPr="000B3F7E">
        <w:rPr>
          <w:lang w:eastAsia="zh-CN"/>
        </w:rPr>
        <w:t>.</w:t>
      </w:r>
    </w:p>
    <w:p w14:paraId="057C5B5B" w14:textId="7BC2C565" w:rsidR="002C5DBA" w:rsidRPr="000B3F7E" w:rsidRDefault="002C5DBA" w:rsidP="00460489">
      <w:pPr>
        <w:pStyle w:val="Heading1"/>
        <w:rPr>
          <w:lang w:eastAsia="en-GB"/>
        </w:rPr>
      </w:pPr>
      <w:r w:rsidRPr="000B3F7E">
        <w:t>7</w:t>
      </w:r>
      <w:r w:rsidRPr="000B3F7E">
        <w:tab/>
      </w:r>
      <w:r w:rsidRPr="000B3F7E">
        <w:rPr>
          <w:lang w:eastAsia="zh-CN"/>
        </w:rPr>
        <w:t xml:space="preserve">Collaboration with the Joint Inspection Unit of the United Nations system (JIU) </w:t>
      </w:r>
    </w:p>
    <w:p w14:paraId="0EC96829" w14:textId="77777777" w:rsidR="002C5DBA" w:rsidRPr="000B3F7E" w:rsidRDefault="002C5DBA" w:rsidP="00460489">
      <w:pPr>
        <w:jc w:val="both"/>
      </w:pPr>
      <w:r w:rsidRPr="000B3F7E">
        <w:t xml:space="preserve">ITU continues to participate in the JIU’s </w:t>
      </w:r>
      <w:hyperlink r:id="rId58">
        <w:r w:rsidRPr="000B3F7E">
          <w:rPr>
            <w:color w:val="0563C1"/>
            <w:u w:val="single"/>
          </w:rPr>
          <w:t>UN system-wide reviews</w:t>
        </w:r>
      </w:hyperlink>
      <w:r w:rsidRPr="000B3F7E">
        <w:t xml:space="preserve"> programmed for 2025-2026.</w:t>
      </w:r>
      <w:r w:rsidRPr="000B3F7E" w:rsidDel="00F27606">
        <w:t xml:space="preserve"> </w:t>
      </w:r>
      <w:r w:rsidRPr="000B3F7E">
        <w:t>Information on these reports is provided annually to the Council for consideration of the set of recommendations addressed to legislative bodies.</w:t>
      </w:r>
    </w:p>
    <w:p w14:paraId="5CC4356B" w14:textId="4BB4A454" w:rsidR="002C5DBA" w:rsidRPr="000B3F7E" w:rsidRDefault="002C5DBA" w:rsidP="003D7000">
      <w:pPr>
        <w:pStyle w:val="Normalaftertitle"/>
        <w:spacing w:before="2400"/>
        <w:rPr>
          <w:rFonts w:asciiTheme="minorHAnsi" w:hAnsiTheme="minorHAnsi" w:cstheme="minorHAnsi"/>
          <w:szCs w:val="24"/>
        </w:rPr>
      </w:pPr>
      <w:r w:rsidRPr="000B3F7E">
        <w:rPr>
          <w:b/>
          <w:bCs/>
        </w:rPr>
        <w:t>Annexes:</w:t>
      </w:r>
      <w:r w:rsidRPr="000B3F7E">
        <w:t xml:space="preserve"> 2</w:t>
      </w:r>
      <w:r w:rsidRPr="000B3F7E">
        <w:rPr>
          <w:rFonts w:asciiTheme="minorHAnsi" w:hAnsiTheme="minorHAnsi" w:cstheme="minorHAnsi"/>
          <w:szCs w:val="24"/>
        </w:rPr>
        <w:br w:type="page"/>
      </w:r>
    </w:p>
    <w:p w14:paraId="28C015BD" w14:textId="77777777" w:rsidR="002C5DBA" w:rsidRPr="000B3F7E" w:rsidRDefault="002C5DBA" w:rsidP="00460489">
      <w:pPr>
        <w:pStyle w:val="AnnexNo"/>
        <w:rPr>
          <w:rFonts w:eastAsia="Batang"/>
        </w:rPr>
      </w:pPr>
      <w:bookmarkStart w:id="12" w:name="Annex1"/>
      <w:bookmarkEnd w:id="12"/>
      <w:r w:rsidRPr="000B3F7E">
        <w:rPr>
          <w:rFonts w:eastAsia="Batang"/>
        </w:rPr>
        <w:lastRenderedPageBreak/>
        <w:t>Annex 1</w:t>
      </w:r>
    </w:p>
    <w:p w14:paraId="6C0EB37F" w14:textId="5EDF352F" w:rsidR="002C5DBA" w:rsidRPr="000B3F7E" w:rsidRDefault="33ABDEEE" w:rsidP="00460489">
      <w:pPr>
        <w:pStyle w:val="Annextitle"/>
        <w:rPr>
          <w:rFonts w:eastAsia="Batang"/>
        </w:rPr>
      </w:pPr>
      <w:r w:rsidRPr="000B3F7E">
        <w:rPr>
          <w:rFonts w:eastAsia="Batang"/>
        </w:rPr>
        <w:t xml:space="preserve">UN Inter-Agency </w:t>
      </w:r>
      <w:r w:rsidR="25507372" w:rsidRPr="000B3F7E">
        <w:rPr>
          <w:rFonts w:eastAsia="Batang"/>
        </w:rPr>
        <w:t>coordination mechanisms, networks and groups</w:t>
      </w:r>
    </w:p>
    <w:tbl>
      <w:tblPr>
        <w:tblW w:w="1006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3"/>
        <w:gridCol w:w="3251"/>
        <w:gridCol w:w="2550"/>
      </w:tblGrid>
      <w:tr w:rsidR="002C5DBA" w:rsidRPr="000B3F7E" w14:paraId="7C9CB0E5" w14:textId="77777777" w:rsidTr="42200E8E">
        <w:trPr>
          <w:trHeight w:val="300"/>
          <w:tblHeader/>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hideMark/>
          </w:tcPr>
          <w:p w14:paraId="1C84A879" w14:textId="6AFF4708" w:rsidR="002C5DBA" w:rsidRPr="000B3F7E" w:rsidRDefault="00F53BA7" w:rsidP="00460489">
            <w:pPr>
              <w:pStyle w:val="Tablehead"/>
              <w:rPr>
                <w:rFonts w:eastAsia="Batang"/>
                <w:sz w:val="20"/>
                <w:lang w:eastAsia="es-ES"/>
              </w:rPr>
            </w:pPr>
            <w:r w:rsidRPr="000B3F7E">
              <w:rPr>
                <w:rFonts w:eastAsia="Batang"/>
                <w:sz w:val="20"/>
                <w:lang w:eastAsia="es-ES"/>
              </w:rPr>
              <w:t xml:space="preserve">Inter-agency coordination mechanisms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83FF423" w14:textId="7D774BFC" w:rsidR="002C5DBA" w:rsidRPr="000B3F7E" w:rsidRDefault="00F53BA7" w:rsidP="00460489">
            <w:pPr>
              <w:pStyle w:val="Tablehead"/>
              <w:rPr>
                <w:rFonts w:eastAsia="Batang"/>
                <w:sz w:val="20"/>
                <w:lang w:eastAsia="es-ES"/>
              </w:rPr>
            </w:pPr>
            <w:r w:rsidRPr="000B3F7E">
              <w:rPr>
                <w:rFonts w:eastAsia="Batang"/>
                <w:sz w:val="20"/>
                <w:lang w:eastAsia="es-ES"/>
              </w:rPr>
              <w:t>Level of engagement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885B5D0" w14:textId="4C794193" w:rsidR="002C5DBA" w:rsidRPr="000B3F7E" w:rsidRDefault="00F53BA7" w:rsidP="00460489">
            <w:pPr>
              <w:pStyle w:val="Tablehead"/>
              <w:rPr>
                <w:rFonts w:eastAsia="Batang"/>
                <w:sz w:val="20"/>
                <w:lang w:eastAsia="es-ES"/>
              </w:rPr>
            </w:pPr>
            <w:r w:rsidRPr="000B3F7E">
              <w:rPr>
                <w:rFonts w:eastAsia="Batang"/>
                <w:sz w:val="20"/>
                <w:lang w:eastAsia="es-ES"/>
              </w:rPr>
              <w:t>ITU focal point</w:t>
            </w:r>
          </w:p>
        </w:tc>
      </w:tr>
      <w:tr w:rsidR="002C5DBA" w:rsidRPr="00C751AD" w14:paraId="187AB0C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23B3435" w14:textId="77777777" w:rsidR="002C5DBA" w:rsidRPr="000B3F7E" w:rsidRDefault="002C5DBA" w:rsidP="00460489">
            <w:pPr>
              <w:pStyle w:val="Tabletext"/>
              <w:rPr>
                <w:rFonts w:eastAsia="Batang"/>
                <w:sz w:val="20"/>
                <w:lang w:eastAsia="es-ES"/>
              </w:rPr>
            </w:pPr>
            <w:hyperlink r:id="rId59" w:tgtFrame="_blank" w:history="1">
              <w:r w:rsidRPr="000B3F7E">
                <w:rPr>
                  <w:rFonts w:eastAsia="Batang"/>
                  <w:color w:val="0563C1"/>
                  <w:sz w:val="20"/>
                  <w:u w:val="single"/>
                  <w:lang w:eastAsia="es-ES"/>
                </w:rPr>
                <w:t>CEB</w:t>
              </w:r>
            </w:hyperlink>
            <w:r w:rsidRPr="000B3F7E">
              <w:rPr>
                <w:rFonts w:eastAsia="Batang"/>
                <w:sz w:val="20"/>
                <w:lang w:eastAsia="es-ES"/>
              </w:rPr>
              <w:t xml:space="preserve"> – Chief Executive Board for Coordination</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44EA833" w14:textId="171DABAA" w:rsidR="002C5DBA" w:rsidRPr="000B3F7E" w:rsidRDefault="33ABDEEE" w:rsidP="6D66D928">
            <w:pPr>
              <w:pStyle w:val="Tabletext"/>
              <w:rPr>
                <w:rFonts w:eastAsia="Batang"/>
                <w:sz w:val="20"/>
                <w:lang w:eastAsia="es-ES"/>
              </w:rPr>
            </w:pPr>
            <w:r w:rsidRPr="000B3F7E">
              <w:rPr>
                <w:rFonts w:eastAsia="Batang"/>
                <w:sz w:val="20"/>
                <w:lang w:eastAsia="es-ES"/>
              </w:rPr>
              <w:t xml:space="preserve">Secretary-General (SG)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8978949" w14:textId="0F66A2ED" w:rsidR="002C5DBA" w:rsidRPr="00C751AD" w:rsidRDefault="002C5DBA" w:rsidP="00460489">
            <w:pPr>
              <w:pStyle w:val="Tabletext"/>
              <w:rPr>
                <w:rFonts w:eastAsia="Batang" w:cstheme="minorBidi"/>
                <w:sz w:val="20"/>
                <w:lang w:val="es-ES" w:eastAsia="es-ES"/>
              </w:rPr>
            </w:pPr>
            <w:r w:rsidRPr="00C751AD">
              <w:rPr>
                <w:rFonts w:eastAsia="Batang" w:cstheme="minorBidi"/>
                <w:sz w:val="20"/>
                <w:lang w:val="es-ES" w:eastAsia="es-ES"/>
              </w:rPr>
              <w:t>U. Wynhoven</w:t>
            </w:r>
            <w:r w:rsidR="00CD5A83" w:rsidRPr="00C751AD">
              <w:rPr>
                <w:rFonts w:eastAsia="Batang" w:cstheme="minorBidi"/>
                <w:sz w:val="20"/>
                <w:lang w:val="es-ES" w:eastAsia="es-ES"/>
              </w:rPr>
              <w:br/>
            </w:r>
            <w:r w:rsidRPr="00C751AD">
              <w:rPr>
                <w:rFonts w:eastAsia="Batang" w:cstheme="minorBidi"/>
                <w:sz w:val="20"/>
                <w:lang w:val="es-ES" w:eastAsia="es-ES"/>
              </w:rPr>
              <w:t>M.</w:t>
            </w:r>
            <w:r w:rsidR="00F53BA7" w:rsidRPr="00C751AD">
              <w:rPr>
                <w:rFonts w:eastAsia="Batang" w:cstheme="minorBidi"/>
                <w:sz w:val="20"/>
                <w:lang w:val="es-ES" w:eastAsia="es-ES"/>
              </w:rPr>
              <w:t xml:space="preserve"> </w:t>
            </w:r>
            <w:r w:rsidRPr="00C751AD">
              <w:rPr>
                <w:rFonts w:eastAsia="Batang" w:cstheme="minorBidi"/>
                <w:sz w:val="20"/>
                <w:lang w:val="es-ES" w:eastAsia="es-ES"/>
              </w:rPr>
              <w:t>Castro Grande</w:t>
            </w:r>
          </w:p>
        </w:tc>
      </w:tr>
      <w:tr w:rsidR="002C5DBA" w:rsidRPr="00C751AD" w14:paraId="31C8936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5DC946A" w14:textId="77777777" w:rsidR="002C5DBA" w:rsidRPr="000B3F7E" w:rsidRDefault="002C5DBA" w:rsidP="00460489">
            <w:pPr>
              <w:pStyle w:val="Tabletext"/>
              <w:rPr>
                <w:rFonts w:eastAsia="Batang"/>
                <w:sz w:val="20"/>
                <w:lang w:eastAsia="es-ES"/>
              </w:rPr>
            </w:pPr>
            <w:hyperlink r:id="rId60" w:tgtFrame="_blank" w:history="1">
              <w:r w:rsidRPr="000B3F7E">
                <w:rPr>
                  <w:rFonts w:eastAsia="Batang"/>
                  <w:color w:val="0563C1"/>
                  <w:sz w:val="20"/>
                  <w:u w:val="single"/>
                  <w:lang w:eastAsia="es-ES"/>
                </w:rPr>
                <w:t>HLCP</w:t>
              </w:r>
            </w:hyperlink>
            <w:r w:rsidRPr="000B3F7E">
              <w:rPr>
                <w:rFonts w:eastAsia="Batang"/>
                <w:sz w:val="20"/>
                <w:lang w:eastAsia="es-ES"/>
              </w:rPr>
              <w:t xml:space="preserve"> – High-Level Committee on Programmes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A368357" w14:textId="773988E1" w:rsidR="002C5DBA" w:rsidRPr="000B3F7E" w:rsidRDefault="002C5DBA" w:rsidP="00460489">
            <w:pPr>
              <w:pStyle w:val="Tabletext"/>
              <w:rPr>
                <w:rFonts w:eastAsia="Batang"/>
                <w:sz w:val="20"/>
                <w:lang w:eastAsia="es-ES"/>
              </w:rPr>
            </w:pPr>
            <w:r w:rsidRPr="000B3F7E">
              <w:rPr>
                <w:rFonts w:eastAsia="Batang"/>
                <w:sz w:val="20"/>
                <w:lang w:eastAsia="es-ES"/>
              </w:rPr>
              <w:t>Focal Point (FP) General Secretariat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859A2D5" w14:textId="4E6DF681" w:rsidR="002C5DBA" w:rsidRPr="00C751AD" w:rsidRDefault="002C5DBA" w:rsidP="00460489">
            <w:pPr>
              <w:pStyle w:val="Tabletext"/>
              <w:rPr>
                <w:rFonts w:eastAsia="Batang"/>
                <w:sz w:val="20"/>
                <w:lang w:val="es-ES" w:eastAsia="es-ES"/>
              </w:rPr>
            </w:pPr>
            <w:r w:rsidRPr="00C751AD">
              <w:rPr>
                <w:rFonts w:eastAsia="Batang"/>
                <w:sz w:val="20"/>
                <w:lang w:val="es-ES" w:eastAsia="es-ES"/>
              </w:rPr>
              <w:t>U. Wynhoven</w:t>
            </w:r>
            <w:r w:rsidR="00CD5A83" w:rsidRPr="00C751AD">
              <w:rPr>
                <w:rFonts w:eastAsia="Batang"/>
                <w:sz w:val="20"/>
                <w:lang w:val="es-ES" w:eastAsia="es-ES"/>
              </w:rPr>
              <w:br/>
            </w:r>
            <w:r w:rsidRPr="00C751AD">
              <w:rPr>
                <w:rFonts w:eastAsia="Batang"/>
                <w:sz w:val="20"/>
                <w:lang w:val="es-ES" w:eastAsia="es-ES"/>
              </w:rPr>
              <w:t>M. Castro Grande</w:t>
            </w:r>
          </w:p>
        </w:tc>
      </w:tr>
      <w:tr w:rsidR="002C5DBA" w:rsidRPr="000B3F7E" w14:paraId="28EBC6F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6CACD72" w14:textId="5064BF2C" w:rsidR="002C5DBA" w:rsidRPr="000B3F7E" w:rsidRDefault="002C5DBA" w:rsidP="00460489">
            <w:pPr>
              <w:pStyle w:val="Tabletext"/>
              <w:rPr>
                <w:rFonts w:eastAsia="Batang"/>
                <w:sz w:val="20"/>
                <w:lang w:eastAsia="es-ES"/>
              </w:rPr>
            </w:pPr>
            <w:hyperlink r:id="rId61" w:tgtFrame="_blank" w:history="1">
              <w:r w:rsidRPr="000B3F7E">
                <w:rPr>
                  <w:rFonts w:eastAsia="Batang"/>
                  <w:color w:val="0563C1"/>
                  <w:sz w:val="20"/>
                  <w:u w:val="single"/>
                  <w:lang w:eastAsia="es-ES"/>
                </w:rPr>
                <w:t>IAWG on AI</w:t>
              </w:r>
            </w:hyperlink>
            <w:r w:rsidRPr="000B3F7E">
              <w:rPr>
                <w:rFonts w:eastAsia="Batang"/>
                <w:sz w:val="20"/>
                <w:lang w:eastAsia="es-ES"/>
              </w:rPr>
              <w:t xml:space="preserve"> – Inter-Agency Working Group on Artificial Intelligence</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D388D1E" w14:textId="75800DF8" w:rsidR="002C5DBA" w:rsidRPr="000B3F7E" w:rsidRDefault="33ABDEEE" w:rsidP="6D66D928">
            <w:pPr>
              <w:pStyle w:val="Tabletext"/>
              <w:rPr>
                <w:rFonts w:eastAsia="Batang"/>
                <w:sz w:val="20"/>
                <w:lang w:eastAsia="es-ES"/>
              </w:rPr>
            </w:pPr>
            <w:r w:rsidRPr="000B3F7E">
              <w:rPr>
                <w:rFonts w:eastAsia="Batang"/>
                <w:spacing w:val="-2"/>
                <w:sz w:val="20"/>
                <w:lang w:eastAsia="es-ES"/>
              </w:rPr>
              <w:t>Deputy Secretary-General (DSG), FP GS</w:t>
            </w:r>
            <w:r w:rsidRPr="000B3F7E">
              <w:rPr>
                <w:rFonts w:eastAsia="Batang"/>
                <w:sz w:val="20"/>
                <w:lang w:eastAsia="es-ES"/>
              </w:rPr>
              <w:t>, Led by ITU and UNESCO</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D8A97BB" w14:textId="77777777" w:rsidR="002C5DBA" w:rsidRPr="000B3F7E" w:rsidRDefault="002C5DBA" w:rsidP="00460489">
            <w:pPr>
              <w:pStyle w:val="Tabletext"/>
              <w:rPr>
                <w:rFonts w:eastAsia="Batang"/>
                <w:sz w:val="20"/>
                <w:lang w:eastAsia="es-ES"/>
              </w:rPr>
            </w:pPr>
            <w:r w:rsidRPr="000B3F7E">
              <w:rPr>
                <w:rFonts w:eastAsia="Batang"/>
                <w:sz w:val="20"/>
                <w:lang w:eastAsia="es-ES"/>
              </w:rPr>
              <w:t>P. Maloor</w:t>
            </w:r>
          </w:p>
        </w:tc>
      </w:tr>
      <w:tr w:rsidR="002C5DBA" w:rsidRPr="000B3F7E" w14:paraId="6516959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83D9A85" w14:textId="77777777" w:rsidR="002C5DBA" w:rsidRPr="000B3F7E" w:rsidRDefault="002C5DBA" w:rsidP="00460489">
            <w:pPr>
              <w:pStyle w:val="Tabletext"/>
              <w:rPr>
                <w:rFonts w:eastAsia="Batang"/>
                <w:sz w:val="20"/>
                <w:lang w:eastAsia="es-ES"/>
              </w:rPr>
            </w:pPr>
            <w:hyperlink r:id="rId62" w:tgtFrame="_blank" w:history="1">
              <w:r w:rsidRPr="000B3F7E">
                <w:rPr>
                  <w:rFonts w:eastAsia="Batang"/>
                  <w:color w:val="0563C1"/>
                  <w:sz w:val="20"/>
                  <w:u w:val="single"/>
                  <w:lang w:eastAsia="es-ES"/>
                </w:rPr>
                <w:t>Foresight Network</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E5DCC83" w14:textId="235EEA74" w:rsidR="002C5DBA" w:rsidRPr="000B3F7E" w:rsidRDefault="002C5DBA" w:rsidP="00460489">
            <w:pPr>
              <w:pStyle w:val="Tabletext"/>
              <w:rPr>
                <w:rFonts w:eastAsia="Batang"/>
                <w:sz w:val="20"/>
                <w:lang w:eastAsia="es-ES"/>
              </w:rPr>
            </w:pPr>
            <w:r w:rsidRPr="000B3F7E">
              <w:rPr>
                <w:rFonts w:eastAsia="Batang"/>
                <w:sz w:val="20"/>
                <w:lang w:eastAsia="es-ES"/>
              </w:rPr>
              <w:t xml:space="preserve">FP GS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F7BA285" w14:textId="38547BC2" w:rsidR="002C5DBA" w:rsidRPr="000B3F7E" w:rsidRDefault="002C5DBA" w:rsidP="00460489">
            <w:pPr>
              <w:pStyle w:val="Tabletext"/>
              <w:rPr>
                <w:rFonts w:eastAsia="Batang"/>
                <w:sz w:val="20"/>
                <w:lang w:eastAsia="es-ES"/>
              </w:rPr>
            </w:pPr>
            <w:r w:rsidRPr="000B3F7E">
              <w:rPr>
                <w:rFonts w:eastAsia="Batang"/>
                <w:sz w:val="20"/>
                <w:lang w:eastAsia="es-ES"/>
              </w:rPr>
              <w:t>P. Biggs</w:t>
            </w:r>
            <w:r w:rsidR="00CD5A83" w:rsidRPr="000B3F7E">
              <w:rPr>
                <w:rFonts w:eastAsia="Batang"/>
                <w:sz w:val="20"/>
                <w:lang w:eastAsia="es-ES"/>
              </w:rPr>
              <w:br/>
            </w:r>
            <w:r w:rsidRPr="000B3F7E">
              <w:rPr>
                <w:rFonts w:eastAsia="Batang"/>
                <w:sz w:val="20"/>
                <w:lang w:eastAsia="es-ES"/>
              </w:rPr>
              <w:t>C. Marinescu</w:t>
            </w:r>
            <w:r w:rsidR="00F53BA7" w:rsidRPr="000B3F7E">
              <w:rPr>
                <w:rFonts w:eastAsia="Batang"/>
                <w:sz w:val="20"/>
                <w:lang w:eastAsia="es-ES"/>
              </w:rPr>
              <w:t xml:space="preserve"> </w:t>
            </w:r>
          </w:p>
        </w:tc>
      </w:tr>
      <w:tr w:rsidR="002C5DBA" w:rsidRPr="000B3F7E" w14:paraId="027F735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E74BFEE" w14:textId="77777777" w:rsidR="002C5DBA" w:rsidRPr="000B3F7E" w:rsidRDefault="002C5DBA" w:rsidP="00460489">
            <w:pPr>
              <w:pStyle w:val="Tabletext"/>
              <w:rPr>
                <w:rFonts w:eastAsia="Batang"/>
                <w:sz w:val="20"/>
                <w:lang w:eastAsia="es-ES"/>
              </w:rPr>
            </w:pPr>
            <w:r w:rsidRPr="000B3F7E">
              <w:rPr>
                <w:rFonts w:eastAsia="Batang"/>
                <w:sz w:val="20"/>
                <w:lang w:eastAsia="es-ES"/>
              </w:rPr>
              <w:t>Future Labs Network</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FF3E8A6" w14:textId="665E649A" w:rsidR="002C5DBA" w:rsidRPr="000B3F7E" w:rsidRDefault="002C5DBA" w:rsidP="00460489">
            <w:pPr>
              <w:pStyle w:val="Tabletext"/>
              <w:rPr>
                <w:rFonts w:eastAsia="Batang"/>
                <w:sz w:val="20"/>
                <w:lang w:eastAsia="es-ES"/>
              </w:rPr>
            </w:pPr>
            <w:r w:rsidRPr="000B3F7E">
              <w:rPr>
                <w:rFonts w:eastAsia="Batang"/>
                <w:sz w:val="20"/>
                <w:lang w:eastAsia="es-ES"/>
              </w:rPr>
              <w:t>FP GS</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B310451" w14:textId="791FC4A3" w:rsidR="002C5DBA" w:rsidRPr="000B3F7E" w:rsidRDefault="002C5DBA" w:rsidP="00460489">
            <w:pPr>
              <w:pStyle w:val="Tabletext"/>
              <w:rPr>
                <w:rFonts w:eastAsia="Batang"/>
                <w:sz w:val="20"/>
                <w:lang w:eastAsia="es-ES"/>
              </w:rPr>
            </w:pPr>
            <w:r w:rsidRPr="000B3F7E">
              <w:rPr>
                <w:rFonts w:eastAsia="Batang"/>
                <w:sz w:val="20"/>
                <w:lang w:eastAsia="es-ES"/>
              </w:rPr>
              <w:t>P. Biggs</w:t>
            </w:r>
            <w:r w:rsidR="00F53BA7" w:rsidRPr="000B3F7E">
              <w:rPr>
                <w:rFonts w:eastAsia="Batang"/>
                <w:sz w:val="20"/>
                <w:lang w:eastAsia="es-ES"/>
              </w:rPr>
              <w:t xml:space="preserve"> </w:t>
            </w:r>
          </w:p>
        </w:tc>
      </w:tr>
      <w:tr w:rsidR="00D04FF7" w:rsidRPr="000B3F7E" w14:paraId="40675B3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FE290ED" w14:textId="49716419" w:rsidR="00D04FF7" w:rsidRPr="000B3F7E" w:rsidRDefault="00D04FF7" w:rsidP="00460489">
            <w:pPr>
              <w:pStyle w:val="Tabletext"/>
              <w:rPr>
                <w:rFonts w:eastAsia="Batang"/>
                <w:sz w:val="20"/>
                <w:lang w:eastAsia="es-ES"/>
              </w:rPr>
            </w:pPr>
            <w:r w:rsidRPr="000B3F7E">
              <w:rPr>
                <w:rFonts w:eastAsia="Batang"/>
                <w:sz w:val="20"/>
                <w:lang w:eastAsia="es-ES"/>
              </w:rPr>
              <w:t>Business Innovation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1DE960A" w14:textId="653EB4E3" w:rsidR="00D04FF7" w:rsidRPr="000B3F7E" w:rsidRDefault="004848AD" w:rsidP="00460489">
            <w:pPr>
              <w:pStyle w:val="Tabletext"/>
              <w:rPr>
                <w:rFonts w:eastAsia="Batang"/>
                <w:sz w:val="20"/>
                <w:lang w:eastAsia="es-ES"/>
              </w:rPr>
            </w:pPr>
            <w:r w:rsidRPr="000B3F7E">
              <w:rPr>
                <w:rFonts w:eastAsia="Batang"/>
                <w:sz w:val="20"/>
                <w:lang w:eastAsia="es-ES"/>
              </w:rPr>
              <w:t>DSG</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32EAB1D" w14:textId="2A95D58E" w:rsidR="00D04FF7" w:rsidRPr="000B3F7E" w:rsidRDefault="00E41D8F" w:rsidP="00460489">
            <w:pPr>
              <w:pStyle w:val="Tabletext"/>
              <w:rPr>
                <w:rFonts w:eastAsia="Batang"/>
                <w:sz w:val="20"/>
                <w:lang w:eastAsia="es-ES"/>
              </w:rPr>
            </w:pPr>
            <w:r w:rsidRPr="000B3F7E">
              <w:rPr>
                <w:rFonts w:eastAsia="Batang"/>
                <w:sz w:val="20"/>
                <w:lang w:eastAsia="es-ES"/>
              </w:rPr>
              <w:t>C. Clark</w:t>
            </w:r>
          </w:p>
        </w:tc>
      </w:tr>
      <w:tr w:rsidR="002C5DBA" w:rsidRPr="000B3F7E" w14:paraId="587C29D7"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E798BC0" w14:textId="4C7A7ACB" w:rsidR="002C5DBA" w:rsidRPr="000B3F7E" w:rsidRDefault="002C5DBA" w:rsidP="00460489">
            <w:pPr>
              <w:pStyle w:val="Tabletext"/>
              <w:rPr>
                <w:rFonts w:eastAsia="Batang"/>
                <w:sz w:val="20"/>
                <w:lang w:eastAsia="es-ES"/>
              </w:rPr>
            </w:pPr>
            <w:hyperlink r:id="rId63" w:tgtFrame="_blank" w:history="1">
              <w:r w:rsidRPr="000B3F7E">
                <w:rPr>
                  <w:rFonts w:eastAsia="Batang"/>
                  <w:color w:val="0563C1"/>
                  <w:sz w:val="20"/>
                  <w:u w:val="single"/>
                  <w:lang w:eastAsia="es-ES"/>
                </w:rPr>
                <w:t>Inequalities Task Team</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7F34435" w14:textId="44F7A4E5" w:rsidR="002C5DBA" w:rsidRPr="000B3F7E" w:rsidRDefault="006A6B03" w:rsidP="00460489">
            <w:pPr>
              <w:pStyle w:val="Tabletext"/>
              <w:rPr>
                <w:rFonts w:eastAsia="Batang"/>
                <w:sz w:val="20"/>
                <w:lang w:eastAsia="es-ES"/>
              </w:rPr>
            </w:pPr>
            <w:r w:rsidRPr="000B3F7E">
              <w:rPr>
                <w:rFonts w:eastAsia="Batang"/>
                <w:sz w:val="20"/>
                <w:lang w:eastAsia="es-ES"/>
              </w:rPr>
              <w:t xml:space="preserve">FP </w:t>
            </w:r>
            <w:r w:rsidR="002C5DBA" w:rsidRPr="000B3F7E">
              <w:rPr>
                <w:rFonts w:eastAsia="Batang"/>
                <w:sz w:val="20"/>
                <w:lang w:eastAsia="es-ES"/>
              </w:rPr>
              <w:t>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A8C6E9B" w14:textId="66912D6D" w:rsidR="002C5DBA" w:rsidRPr="000B3F7E" w:rsidRDefault="002C5DBA" w:rsidP="00460489">
            <w:pPr>
              <w:pStyle w:val="Tabletext"/>
              <w:rPr>
                <w:rFonts w:eastAsia="Batang"/>
                <w:sz w:val="20"/>
                <w:lang w:eastAsia="es-ES"/>
              </w:rPr>
            </w:pPr>
            <w:r w:rsidRPr="000B3F7E">
              <w:rPr>
                <w:rFonts w:eastAsia="Batang"/>
                <w:sz w:val="20"/>
                <w:lang w:eastAsia="es-ES"/>
              </w:rPr>
              <w:t>S. Poll</w:t>
            </w:r>
            <w:r w:rsidR="00F53BA7" w:rsidRPr="000B3F7E">
              <w:rPr>
                <w:rFonts w:eastAsia="Batang"/>
                <w:sz w:val="20"/>
                <w:lang w:eastAsia="es-ES"/>
              </w:rPr>
              <w:t xml:space="preserve"> </w:t>
            </w:r>
          </w:p>
        </w:tc>
      </w:tr>
      <w:tr w:rsidR="002C5DBA" w:rsidRPr="000B3F7E" w14:paraId="2131BEC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E5E0EC6" w14:textId="166AB9E2" w:rsidR="002C5DBA" w:rsidRPr="000B3F7E" w:rsidRDefault="002C5DBA" w:rsidP="00460489">
            <w:pPr>
              <w:pStyle w:val="Tabletext"/>
              <w:rPr>
                <w:rFonts w:eastAsia="Batang"/>
                <w:sz w:val="20"/>
                <w:lang w:eastAsia="es-ES"/>
              </w:rPr>
            </w:pPr>
            <w:hyperlink r:id="rId64" w:tgtFrame="_blank" w:history="1">
              <w:r w:rsidRPr="000B3F7E">
                <w:rPr>
                  <w:rFonts w:eastAsia="Batang"/>
                  <w:color w:val="0563C1"/>
                  <w:sz w:val="20"/>
                  <w:u w:val="single"/>
                  <w:lang w:eastAsia="es-ES"/>
                </w:rPr>
                <w:t>UNGIS</w:t>
              </w:r>
            </w:hyperlink>
            <w:r w:rsidRPr="000B3F7E">
              <w:rPr>
                <w:rFonts w:eastAsia="Batang"/>
                <w:sz w:val="20"/>
                <w:lang w:eastAsia="es-ES"/>
              </w:rPr>
              <w:t xml:space="preserve"> – UN Group on the Information Society</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9698A75" w14:textId="520D7541" w:rsidR="002C5DBA" w:rsidRPr="000B3F7E" w:rsidRDefault="002C5DBA" w:rsidP="00460489">
            <w:pPr>
              <w:pStyle w:val="Tabletext"/>
              <w:rPr>
                <w:rFonts w:eastAsia="Batang"/>
                <w:sz w:val="20"/>
                <w:lang w:eastAsia="es-ES"/>
              </w:rPr>
            </w:pPr>
            <w:r w:rsidRPr="000B3F7E">
              <w:rPr>
                <w:rFonts w:eastAsia="Batang"/>
                <w:sz w:val="20"/>
                <w:lang w:eastAsia="es-ES"/>
              </w:rPr>
              <w:t>SG, DSG, FP GS</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0F1A41E" w14:textId="731C5268" w:rsidR="002C5DBA" w:rsidRPr="000B3F7E" w:rsidRDefault="002C5DBA" w:rsidP="00460489">
            <w:pPr>
              <w:pStyle w:val="Tabletext"/>
              <w:rPr>
                <w:rFonts w:eastAsia="Batang"/>
                <w:sz w:val="20"/>
                <w:lang w:eastAsia="es-ES"/>
              </w:rPr>
            </w:pPr>
            <w:r w:rsidRPr="000B3F7E">
              <w:rPr>
                <w:rFonts w:eastAsia="Batang"/>
                <w:sz w:val="20"/>
                <w:lang w:eastAsia="es-ES"/>
              </w:rPr>
              <w:t>G. Sah</w:t>
            </w:r>
            <w:r w:rsidR="00F53BA7" w:rsidRPr="000B3F7E">
              <w:rPr>
                <w:rFonts w:eastAsia="Batang"/>
                <w:sz w:val="20"/>
                <w:lang w:eastAsia="es-ES"/>
              </w:rPr>
              <w:t xml:space="preserve"> </w:t>
            </w:r>
          </w:p>
        </w:tc>
      </w:tr>
      <w:tr w:rsidR="002C5DBA" w:rsidRPr="000B3F7E" w14:paraId="1F52EAC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C71CF9D" w14:textId="47A2A489" w:rsidR="002C5DBA" w:rsidRPr="000B3F7E" w:rsidRDefault="002C5DBA" w:rsidP="00460489">
            <w:pPr>
              <w:pStyle w:val="Tabletext"/>
              <w:rPr>
                <w:rFonts w:eastAsia="Batang"/>
                <w:color w:val="0563C1"/>
                <w:sz w:val="20"/>
                <w:u w:val="single"/>
                <w:lang w:eastAsia="es-ES"/>
              </w:rPr>
            </w:pPr>
            <w:hyperlink r:id="rId65" w:history="1">
              <w:r w:rsidRPr="000B3F7E">
                <w:rPr>
                  <w:rFonts w:eastAsia="Batang"/>
                  <w:color w:val="0563C1"/>
                  <w:sz w:val="20"/>
                  <w:u w:val="single"/>
                  <w:lang w:eastAsia="es-ES"/>
                </w:rPr>
                <w:t>UN Joint SDG Fund</w:t>
              </w:r>
            </w:hyperlink>
            <w:r w:rsidRPr="000B3F7E">
              <w:rPr>
                <w:rFonts w:eastAsia="Batang"/>
                <w:color w:val="0563C1"/>
                <w:sz w:val="20"/>
                <w:u w:val="single"/>
                <w:lang w:eastAsia="es-ES"/>
              </w:rPr>
              <w:t xml:space="preserve"> </w:t>
            </w:r>
            <w:r w:rsidR="008E50D6" w:rsidRPr="000B3F7E">
              <w:rPr>
                <w:rFonts w:eastAsia="Batang"/>
                <w:color w:val="0563C1"/>
                <w:sz w:val="20"/>
                <w:u w:val="single"/>
                <w:lang w:eastAsia="es-ES"/>
              </w:rPr>
              <w:t>–</w:t>
            </w:r>
            <w:r w:rsidRPr="000B3F7E">
              <w:rPr>
                <w:rFonts w:eastAsia="Batang"/>
                <w:color w:val="0563C1"/>
                <w:sz w:val="20"/>
                <w:u w:val="single"/>
                <w:lang w:eastAsia="es-ES"/>
              </w:rPr>
              <w:t xml:space="preserve"> Operational Steering Committee (OSC), Technical level of Operational Steering Committee (T-OSC)</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536674C" w14:textId="5CB6C034" w:rsidR="002C5DBA" w:rsidRPr="000B3F7E" w:rsidRDefault="002C5DBA" w:rsidP="00460489">
            <w:pPr>
              <w:pStyle w:val="Tabletext"/>
              <w:rPr>
                <w:rFonts w:eastAsia="Batang"/>
                <w:sz w:val="20"/>
                <w:lang w:eastAsia="es-ES"/>
              </w:rPr>
            </w:pPr>
            <w:r w:rsidRPr="000B3F7E">
              <w:rPr>
                <w:rFonts w:eastAsia="Batang"/>
                <w:sz w:val="20"/>
                <w:lang w:eastAsia="es-ES"/>
              </w:rPr>
              <w:t xml:space="preserve">DSG, FP GS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257700"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 xml:space="preserve">R. Jappie </w:t>
            </w:r>
          </w:p>
        </w:tc>
      </w:tr>
      <w:tr w:rsidR="002C5DBA" w:rsidRPr="000B3F7E" w14:paraId="4872DD3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B06B654" w14:textId="27685BAD" w:rsidR="002C5DBA" w:rsidRPr="000B3F7E" w:rsidRDefault="002C5DBA" w:rsidP="00460489">
            <w:pPr>
              <w:pStyle w:val="Tabletext"/>
              <w:rPr>
                <w:rFonts w:eastAsia="Batang"/>
                <w:sz w:val="20"/>
                <w:lang w:eastAsia="es-ES"/>
              </w:rPr>
            </w:pPr>
            <w:hyperlink r:id="rId66" w:tgtFrame="_blank" w:history="1">
              <w:r w:rsidRPr="000B3F7E">
                <w:rPr>
                  <w:rFonts w:eastAsia="Batang"/>
                  <w:color w:val="0563C1"/>
                  <w:sz w:val="20"/>
                  <w:u w:val="single"/>
                  <w:lang w:eastAsia="es-ES"/>
                </w:rPr>
                <w:t>UN-Energy</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B8D9805" w14:textId="77777777" w:rsidR="002C5DBA" w:rsidRPr="000B3F7E" w:rsidRDefault="002C5DBA" w:rsidP="00460489">
            <w:pPr>
              <w:pStyle w:val="Tabletext"/>
              <w:rPr>
                <w:rFonts w:eastAsia="Batang"/>
                <w:sz w:val="20"/>
                <w:lang w:eastAsia="es-ES"/>
              </w:rPr>
            </w:pPr>
            <w:r w:rsidRPr="000B3F7E">
              <w:rPr>
                <w:rFonts w:eastAsia="Batang"/>
                <w:sz w:val="20"/>
                <w:lang w:eastAsia="es-ES"/>
              </w:rPr>
              <w:t>FPs Telecommunication Standardization Bureau (TSB), Telecommunication Development Bureau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20DDA0C" w14:textId="2EC346AC" w:rsidR="002C5DBA" w:rsidRPr="000B3F7E" w:rsidRDefault="002C5DBA" w:rsidP="00460489">
            <w:pPr>
              <w:pStyle w:val="Tabletext"/>
              <w:rPr>
                <w:rFonts w:eastAsia="Batang"/>
                <w:sz w:val="20"/>
                <w:lang w:eastAsia="es-ES"/>
              </w:rPr>
            </w:pPr>
            <w:r w:rsidRPr="000B3F7E">
              <w:rPr>
                <w:rFonts w:eastAsia="Batang"/>
                <w:sz w:val="20"/>
                <w:lang w:eastAsia="es-ES"/>
              </w:rPr>
              <w:t>R. Ubeda</w:t>
            </w:r>
            <w:r w:rsidR="00CD5A83" w:rsidRPr="000B3F7E">
              <w:rPr>
                <w:rFonts w:eastAsia="Batang"/>
                <w:sz w:val="20"/>
                <w:lang w:eastAsia="es-ES"/>
              </w:rPr>
              <w:br/>
            </w:r>
            <w:r w:rsidRPr="000B3F7E">
              <w:rPr>
                <w:rFonts w:eastAsia="Batang"/>
                <w:sz w:val="20"/>
                <w:lang w:eastAsia="es-ES"/>
              </w:rPr>
              <w:t>V.</w:t>
            </w:r>
            <w:r w:rsidR="00F53BA7" w:rsidRPr="000B3F7E">
              <w:rPr>
                <w:rFonts w:eastAsia="Batang"/>
                <w:sz w:val="20"/>
                <w:lang w:eastAsia="es-ES"/>
              </w:rPr>
              <w:t xml:space="preserve"> </w:t>
            </w:r>
            <w:r w:rsidRPr="000B3F7E">
              <w:rPr>
                <w:rFonts w:eastAsia="Batang"/>
                <w:sz w:val="20"/>
                <w:lang w:eastAsia="es-ES"/>
              </w:rPr>
              <w:t>Gray</w:t>
            </w:r>
            <w:r w:rsidR="00F53BA7" w:rsidRPr="000B3F7E">
              <w:rPr>
                <w:rFonts w:eastAsia="Batang"/>
                <w:sz w:val="20"/>
                <w:lang w:eastAsia="es-ES"/>
              </w:rPr>
              <w:t xml:space="preserve"> </w:t>
            </w:r>
          </w:p>
        </w:tc>
      </w:tr>
      <w:tr w:rsidR="002C5DBA" w:rsidRPr="000B3F7E" w14:paraId="1F0BB30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99D8588" w14:textId="7602E960" w:rsidR="002C5DBA" w:rsidRPr="000B3F7E" w:rsidRDefault="002C5DBA" w:rsidP="00460489">
            <w:pPr>
              <w:pStyle w:val="Tabletext"/>
              <w:rPr>
                <w:rFonts w:eastAsia="Batang"/>
                <w:sz w:val="20"/>
                <w:lang w:eastAsia="es-ES"/>
              </w:rPr>
            </w:pPr>
            <w:hyperlink r:id="rId67" w:tgtFrame="_blank" w:history="1">
              <w:r w:rsidRPr="000B3F7E">
                <w:rPr>
                  <w:rFonts w:eastAsia="Batang"/>
                  <w:color w:val="0563C1"/>
                  <w:sz w:val="20"/>
                  <w:u w:val="single"/>
                  <w:lang w:eastAsia="es-ES"/>
                </w:rPr>
                <w:t>UN-Water</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B18AA98" w14:textId="69F8780F" w:rsidR="002C5DBA" w:rsidRPr="000B3F7E" w:rsidRDefault="002C5DBA" w:rsidP="00460489">
            <w:pPr>
              <w:pStyle w:val="Tabletext"/>
              <w:rPr>
                <w:rFonts w:eastAsia="Batang"/>
                <w:sz w:val="20"/>
                <w:lang w:eastAsia="es-ES"/>
              </w:rPr>
            </w:pPr>
            <w:r w:rsidRPr="000B3F7E">
              <w:rPr>
                <w:rFonts w:eastAsia="Batang"/>
                <w:sz w:val="20"/>
                <w:lang w:eastAsia="es-ES"/>
              </w:rPr>
              <w:t>FP TSB</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C554A2E" w14:textId="77777777" w:rsidR="002C5DBA" w:rsidRPr="000B3F7E" w:rsidRDefault="002C5DBA" w:rsidP="00460489">
            <w:pPr>
              <w:pStyle w:val="Tabletext"/>
              <w:rPr>
                <w:rFonts w:eastAsia="Batang"/>
                <w:sz w:val="20"/>
                <w:lang w:eastAsia="es-ES"/>
              </w:rPr>
            </w:pPr>
            <w:r w:rsidRPr="000B3F7E">
              <w:rPr>
                <w:rFonts w:eastAsia="Batang"/>
                <w:sz w:val="20"/>
                <w:lang w:eastAsia="es-ES"/>
              </w:rPr>
              <w:t>R. Ubeda</w:t>
            </w:r>
          </w:p>
        </w:tc>
      </w:tr>
      <w:tr w:rsidR="002C5DBA" w:rsidRPr="000B3F7E" w14:paraId="2253895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1EE1131A" w14:textId="5719612B" w:rsidR="002C5DBA" w:rsidRPr="000B3F7E" w:rsidRDefault="002C5DBA" w:rsidP="00460489">
            <w:pPr>
              <w:pStyle w:val="Tabletext"/>
              <w:rPr>
                <w:rFonts w:eastAsia="Batang"/>
                <w:sz w:val="20"/>
                <w:lang w:eastAsia="es-ES"/>
              </w:rPr>
            </w:pPr>
            <w:hyperlink r:id="rId68">
              <w:r w:rsidRPr="000B3F7E">
                <w:rPr>
                  <w:rFonts w:eastAsia="Batang"/>
                  <w:color w:val="0563C1"/>
                  <w:sz w:val="20"/>
                  <w:u w:val="single"/>
                  <w:lang w:eastAsia="es-ES"/>
                </w:rPr>
                <w:t>HLCM</w:t>
              </w:r>
            </w:hyperlink>
            <w:r w:rsidRPr="000B3F7E">
              <w:rPr>
                <w:rFonts w:eastAsia="Batang"/>
                <w:sz w:val="20"/>
                <w:lang w:eastAsia="es-ES"/>
              </w:rPr>
              <w:t xml:space="preserve"> – High-Level Committee on Management</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BA69F51" w14:textId="3FA1B570" w:rsidR="002C5DBA" w:rsidRPr="000B3F7E" w:rsidRDefault="002C5DBA" w:rsidP="00460489">
            <w:pPr>
              <w:pStyle w:val="Tabletext"/>
              <w:rPr>
                <w:rFonts w:eastAsia="Batang"/>
                <w:sz w:val="20"/>
                <w:lang w:eastAsia="es-ES"/>
              </w:rPr>
            </w:pPr>
            <w:r w:rsidRPr="000B3F7E">
              <w:rPr>
                <w:rFonts w:eastAsia="Batang"/>
                <w:sz w:val="20"/>
                <w:lang w:eastAsia="es-ES"/>
              </w:rPr>
              <w:t>FP Administration &amp; Finance (A&amp;F)</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23ABC39" w14:textId="51FFA102" w:rsidR="002C5DBA" w:rsidRPr="000B3F7E" w:rsidRDefault="002C5DBA" w:rsidP="00460489">
            <w:pPr>
              <w:pStyle w:val="Tabletext"/>
              <w:rPr>
                <w:rFonts w:eastAsia="Batang"/>
                <w:sz w:val="20"/>
                <w:lang w:eastAsia="es-ES"/>
              </w:rPr>
            </w:pPr>
            <w:r w:rsidRPr="000B3F7E">
              <w:rPr>
                <w:rFonts w:eastAsia="Batang"/>
                <w:sz w:val="20"/>
                <w:lang w:eastAsia="es-ES"/>
              </w:rPr>
              <w:t>S. Bereaux</w:t>
            </w:r>
            <w:r w:rsidR="00CD5A83" w:rsidRPr="000B3F7E">
              <w:rPr>
                <w:rFonts w:eastAsia="Batang"/>
                <w:sz w:val="20"/>
                <w:lang w:eastAsia="es-ES"/>
              </w:rPr>
              <w:br/>
            </w:r>
            <w:r w:rsidRPr="000B3F7E">
              <w:rPr>
                <w:rFonts w:eastAsia="Batang"/>
                <w:sz w:val="20"/>
                <w:lang w:eastAsia="es-ES"/>
              </w:rPr>
              <w:t>M.</w:t>
            </w:r>
            <w:r w:rsidR="00F53BA7" w:rsidRPr="000B3F7E">
              <w:rPr>
                <w:rFonts w:eastAsia="Batang"/>
                <w:sz w:val="20"/>
                <w:lang w:eastAsia="es-ES"/>
              </w:rPr>
              <w:t xml:space="preserve"> </w:t>
            </w:r>
            <w:r w:rsidRPr="000B3F7E">
              <w:rPr>
                <w:rFonts w:eastAsia="Batang"/>
                <w:sz w:val="20"/>
                <w:lang w:eastAsia="es-ES"/>
              </w:rPr>
              <w:t>Traficanti</w:t>
            </w:r>
            <w:r w:rsidR="00F53BA7" w:rsidRPr="000B3F7E">
              <w:rPr>
                <w:rFonts w:eastAsia="Batang"/>
                <w:sz w:val="20"/>
                <w:lang w:eastAsia="es-ES"/>
              </w:rPr>
              <w:t xml:space="preserve"> </w:t>
            </w:r>
          </w:p>
        </w:tc>
      </w:tr>
      <w:tr w:rsidR="002C5DBA" w:rsidRPr="000B3F7E" w14:paraId="1F851EB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9C9602B" w14:textId="0F35EC15" w:rsidR="002C5DBA" w:rsidRPr="000B3F7E" w:rsidRDefault="002C5DBA" w:rsidP="00460489">
            <w:pPr>
              <w:pStyle w:val="Tabletext"/>
              <w:rPr>
                <w:rFonts w:eastAsia="Batang"/>
                <w:sz w:val="20"/>
                <w:lang w:eastAsia="es-ES"/>
              </w:rPr>
            </w:pPr>
            <w:hyperlink r:id="rId69" w:tgtFrame="_blank" w:history="1">
              <w:r w:rsidRPr="000B3F7E">
                <w:rPr>
                  <w:rFonts w:eastAsia="Batang"/>
                  <w:color w:val="0563C1"/>
                  <w:sz w:val="20"/>
                  <w:u w:val="single"/>
                  <w:lang w:eastAsia="es-ES"/>
                </w:rPr>
                <w:t>Digital Technology Network</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D7B48FB" w14:textId="39BA61E1" w:rsidR="002C5DBA" w:rsidRPr="000B3F7E" w:rsidRDefault="33ABDEEE" w:rsidP="6D66D928">
            <w:pPr>
              <w:pStyle w:val="Tabletext"/>
              <w:rPr>
                <w:rFonts w:eastAsia="Batang"/>
                <w:sz w:val="20"/>
                <w:lang w:eastAsia="es-ES"/>
              </w:rPr>
            </w:pPr>
            <w:r w:rsidRPr="000B3F7E">
              <w:rPr>
                <w:rFonts w:eastAsia="Batang"/>
                <w:sz w:val="20"/>
                <w:lang w:eastAsia="es-ES"/>
              </w:rPr>
              <w:t>Elected Officials (EO)</w:t>
            </w:r>
            <w:r w:rsidR="005D168E" w:rsidRPr="000B3F7E">
              <w:rPr>
                <w:rFonts w:eastAsia="Batang"/>
                <w:sz w:val="20"/>
                <w:lang w:eastAsia="es-ES"/>
              </w:rPr>
              <w:t>, FP GS</w:t>
            </w:r>
            <w:r w:rsidR="2DC5E115"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E0BA350" w14:textId="7A702EFD" w:rsidR="002C5DBA" w:rsidRPr="000B3F7E" w:rsidRDefault="002C5DBA" w:rsidP="00F53BA7">
            <w:pPr>
              <w:pStyle w:val="Tabletext"/>
              <w:rPr>
                <w:rFonts w:eastAsia="Batang" w:cstheme="minorBidi"/>
                <w:sz w:val="20"/>
                <w:lang w:eastAsia="es-ES"/>
              </w:rPr>
            </w:pPr>
            <w:r w:rsidRPr="000B3F7E">
              <w:rPr>
                <w:rFonts w:eastAsia="Batang" w:cstheme="minorBidi"/>
                <w:sz w:val="20"/>
                <w:lang w:eastAsia="es-ES"/>
              </w:rPr>
              <w:t>K. Odeh</w:t>
            </w:r>
          </w:p>
        </w:tc>
      </w:tr>
      <w:tr w:rsidR="002C5DBA" w:rsidRPr="000B3F7E" w14:paraId="0CF55C2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0F70BB2" w14:textId="77777777" w:rsidR="002C5DBA" w:rsidRPr="000B3F7E" w:rsidRDefault="002C5DBA" w:rsidP="00460489">
            <w:pPr>
              <w:pStyle w:val="Tabletext"/>
              <w:rPr>
                <w:rFonts w:eastAsia="Batang" w:cstheme="minorBidi"/>
                <w:sz w:val="20"/>
              </w:rPr>
            </w:pPr>
            <w:r w:rsidRPr="000B3F7E">
              <w:rPr>
                <w:rFonts w:eastAsia="Batang" w:cstheme="minorBidi"/>
                <w:color w:val="0563C1"/>
                <w:sz w:val="20"/>
                <w:u w:val="single"/>
                <w:lang w:eastAsia="es-ES"/>
              </w:rPr>
              <w:t xml:space="preserve">UN Digital Transformation Group for Europe and Central Asia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08889A0" w14:textId="3CA4A34A" w:rsidR="002C5DBA" w:rsidRPr="000B3F7E" w:rsidRDefault="005812F3" w:rsidP="00460489">
            <w:pPr>
              <w:pStyle w:val="Tabletext"/>
              <w:rPr>
                <w:rFonts w:eastAsia="Batang"/>
                <w:sz w:val="20"/>
                <w:lang w:eastAsia="es-ES"/>
              </w:rPr>
            </w:pPr>
            <w:r w:rsidRPr="000B3F7E">
              <w:rPr>
                <w:rFonts w:eastAsia="Batang" w:cstheme="minorBidi"/>
                <w:sz w:val="20"/>
                <w:lang w:eastAsia="es-ES"/>
              </w:rPr>
              <w:t>Regional Director (</w:t>
            </w:r>
            <w:r w:rsidR="002C5DBA" w:rsidRPr="000B3F7E">
              <w:rPr>
                <w:rFonts w:eastAsia="Batang" w:cstheme="minorBidi"/>
                <w:sz w:val="20"/>
                <w:lang w:eastAsia="es-ES"/>
              </w:rPr>
              <w:t>RD</w:t>
            </w:r>
            <w:r w:rsidRPr="000B3F7E">
              <w:rPr>
                <w:rFonts w:eastAsia="Batang" w:cstheme="minorBidi"/>
                <w:sz w:val="20"/>
                <w:lang w:eastAsia="es-ES"/>
              </w:rPr>
              <w: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114906D" w14:textId="7B097C4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J.</w:t>
            </w:r>
            <w:r w:rsidR="00F53BA7" w:rsidRPr="000B3F7E">
              <w:rPr>
                <w:rFonts w:eastAsia="Batang" w:cstheme="minorBidi"/>
                <w:sz w:val="20"/>
                <w:lang w:eastAsia="es-ES"/>
              </w:rPr>
              <w:t xml:space="preserve"> </w:t>
            </w:r>
            <w:r w:rsidRPr="000B3F7E">
              <w:rPr>
                <w:rFonts w:eastAsia="Batang" w:cstheme="minorBidi"/>
                <w:sz w:val="20"/>
                <w:lang w:eastAsia="es-ES"/>
              </w:rPr>
              <w:t>Ponder</w:t>
            </w:r>
          </w:p>
        </w:tc>
      </w:tr>
      <w:tr w:rsidR="002C5DBA" w:rsidRPr="000B3F7E" w14:paraId="0E5238A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BDCDA46" w14:textId="77777777" w:rsidR="002C5DBA" w:rsidRPr="000B3F7E" w:rsidRDefault="002C5DBA" w:rsidP="00460489">
            <w:pPr>
              <w:pStyle w:val="Tabletext"/>
              <w:rPr>
                <w:rFonts w:eastAsia="Batang" w:cstheme="minorBidi"/>
                <w:sz w:val="20"/>
              </w:rPr>
            </w:pPr>
            <w:r w:rsidRPr="000B3F7E">
              <w:rPr>
                <w:rFonts w:eastAsia="Batang" w:cstheme="minorBidi"/>
                <w:sz w:val="20"/>
              </w:rPr>
              <w:t>UN Brussels Taskforce on Digitalization for Sustainable Development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2AE84D0" w14:textId="77777777" w:rsidR="002C5DBA" w:rsidRPr="000B3F7E" w:rsidRDefault="002C5DBA" w:rsidP="00460489">
            <w:pPr>
              <w:pStyle w:val="Tabletext"/>
              <w:rPr>
                <w:rFonts w:eastAsia="Batang"/>
                <w:sz w:val="20"/>
                <w:lang w:eastAsia="es-ES"/>
              </w:rPr>
            </w:pPr>
            <w:r w:rsidRPr="000B3F7E">
              <w:rPr>
                <w:rFonts w:eastAsia="Batang"/>
                <w:sz w:val="20"/>
                <w:lang w:eastAsia="es-ES"/>
              </w:rPr>
              <w:t>RD</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C29E566" w14:textId="11253BFA"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J.</w:t>
            </w:r>
            <w:r w:rsidR="00F53BA7" w:rsidRPr="000B3F7E">
              <w:rPr>
                <w:rFonts w:eastAsia="Batang" w:cstheme="minorBidi"/>
                <w:sz w:val="20"/>
                <w:lang w:eastAsia="es-ES"/>
              </w:rPr>
              <w:t xml:space="preserve"> </w:t>
            </w:r>
            <w:r w:rsidRPr="000B3F7E">
              <w:rPr>
                <w:rFonts w:eastAsia="Batang" w:cstheme="minorBidi"/>
                <w:sz w:val="20"/>
                <w:lang w:eastAsia="es-ES"/>
              </w:rPr>
              <w:t>Ponder</w:t>
            </w:r>
          </w:p>
        </w:tc>
      </w:tr>
      <w:tr w:rsidR="002C5DBA" w:rsidRPr="000B3F7E" w14:paraId="6BB9CC57"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352F8F1" w14:textId="67B95A5F" w:rsidR="002C5DBA" w:rsidRPr="000B3F7E" w:rsidRDefault="002C5DBA" w:rsidP="00460489">
            <w:pPr>
              <w:pStyle w:val="Tabletext"/>
              <w:rPr>
                <w:rFonts w:eastAsia="Batang"/>
                <w:sz w:val="20"/>
                <w:lang w:eastAsia="es-ES"/>
              </w:rPr>
            </w:pPr>
            <w:hyperlink r:id="rId70" w:tgtFrame="_blank" w:history="1">
              <w:r w:rsidRPr="000B3F7E">
                <w:rPr>
                  <w:rFonts w:eastAsia="Batang"/>
                  <w:color w:val="0563C1"/>
                  <w:sz w:val="20"/>
                  <w:u w:val="single"/>
                  <w:lang w:eastAsia="es-ES"/>
                </w:rPr>
                <w:t>Finance and Budget Network</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124EC7A" w14:textId="77777777" w:rsidR="002C5DBA" w:rsidRPr="000B3F7E" w:rsidRDefault="002C5DBA" w:rsidP="00460489">
            <w:pPr>
              <w:pStyle w:val="Tabletext"/>
              <w:rPr>
                <w:rFonts w:eastAsia="Batang"/>
                <w:sz w:val="20"/>
                <w:lang w:eastAsia="es-ES"/>
              </w:rPr>
            </w:pPr>
            <w:r w:rsidRPr="000B3F7E">
              <w:rPr>
                <w:rFonts w:eastAsia="Batang"/>
                <w:sz w:val="20"/>
                <w:lang w:eastAsia="es-ES"/>
              </w:rPr>
              <w:t>FP GS, Financial Resources Management Department (FRMD)</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090BD45" w14:textId="0A185ECC" w:rsidR="002C5DBA" w:rsidRPr="000B3F7E" w:rsidRDefault="33ABDEEE" w:rsidP="6D66D928">
            <w:pPr>
              <w:pStyle w:val="Tabletext"/>
              <w:rPr>
                <w:rFonts w:eastAsia="Batang"/>
                <w:sz w:val="20"/>
                <w:lang w:eastAsia="es-ES"/>
              </w:rPr>
            </w:pPr>
            <w:r w:rsidRPr="000B3F7E">
              <w:rPr>
                <w:rFonts w:eastAsia="Batang"/>
                <w:sz w:val="20"/>
                <w:lang w:eastAsia="es-ES"/>
              </w:rPr>
              <w:t>A.</w:t>
            </w:r>
            <w:r w:rsidR="2DC5E115" w:rsidRPr="000B3F7E">
              <w:rPr>
                <w:rFonts w:eastAsia="Batang"/>
                <w:sz w:val="20"/>
                <w:lang w:eastAsia="es-ES"/>
              </w:rPr>
              <w:t xml:space="preserve"> </w:t>
            </w:r>
            <w:r w:rsidRPr="000B3F7E">
              <w:rPr>
                <w:rFonts w:eastAsia="Batang"/>
                <w:sz w:val="20"/>
                <w:lang w:eastAsia="es-ES"/>
              </w:rPr>
              <w:t>Ba</w:t>
            </w:r>
          </w:p>
        </w:tc>
      </w:tr>
      <w:tr w:rsidR="002C5DBA" w:rsidRPr="000B3F7E" w14:paraId="0949B13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1E1225C" w14:textId="2D1BB333" w:rsidR="002C5DBA" w:rsidRPr="000B3F7E" w:rsidRDefault="002C5DBA" w:rsidP="00460489">
            <w:pPr>
              <w:pStyle w:val="Tabletext"/>
              <w:rPr>
                <w:rFonts w:eastAsia="Batang"/>
                <w:sz w:val="20"/>
                <w:lang w:eastAsia="es-ES"/>
              </w:rPr>
            </w:pPr>
            <w:hyperlink r:id="rId71" w:tgtFrame="_blank" w:history="1">
              <w:r w:rsidRPr="000B3F7E">
                <w:rPr>
                  <w:rFonts w:eastAsia="Batang"/>
                  <w:color w:val="0563C1"/>
                  <w:sz w:val="20"/>
                  <w:u w:val="single"/>
                  <w:lang w:eastAsia="es-ES"/>
                </w:rPr>
                <w:t>Human Resources Network</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4F00DE5" w14:textId="77777777" w:rsidR="002C5DBA" w:rsidRPr="000B3F7E" w:rsidRDefault="002C5DBA" w:rsidP="00460489">
            <w:pPr>
              <w:pStyle w:val="Tabletext"/>
              <w:rPr>
                <w:rFonts w:eastAsia="Batang"/>
                <w:sz w:val="20"/>
                <w:lang w:eastAsia="es-ES"/>
              </w:rPr>
            </w:pPr>
            <w:r w:rsidRPr="000B3F7E">
              <w:rPr>
                <w:rFonts w:eastAsia="Batang"/>
                <w:sz w:val="20"/>
                <w:lang w:eastAsia="es-ES"/>
              </w:rPr>
              <w:t>FP GS, Human Resource Management Department (HRMD)</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851E84D" w14:textId="77777777" w:rsidR="002C5DBA" w:rsidRPr="000B3F7E" w:rsidRDefault="002C5DBA" w:rsidP="00460489">
            <w:pPr>
              <w:pStyle w:val="Tabletext"/>
              <w:rPr>
                <w:rFonts w:eastAsia="Batang"/>
                <w:sz w:val="20"/>
                <w:lang w:eastAsia="es-ES"/>
              </w:rPr>
            </w:pPr>
            <w:r w:rsidRPr="000B3F7E">
              <w:rPr>
                <w:rFonts w:eastAsia="Batang"/>
                <w:sz w:val="20"/>
                <w:lang w:eastAsia="es-ES"/>
              </w:rPr>
              <w:t>M. Traficanti</w:t>
            </w:r>
          </w:p>
        </w:tc>
      </w:tr>
      <w:tr w:rsidR="002C5DBA" w:rsidRPr="000B3F7E" w14:paraId="18D9B5F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tcPr>
          <w:p w14:paraId="6B2012EC" w14:textId="77777777" w:rsidR="002C5DBA" w:rsidRPr="000B3F7E" w:rsidRDefault="002C5DBA" w:rsidP="00460489">
            <w:pPr>
              <w:pStyle w:val="Tabletext"/>
              <w:rPr>
                <w:rFonts w:eastAsia="Batang"/>
                <w:sz w:val="20"/>
              </w:rPr>
            </w:pPr>
            <w:r w:rsidRPr="000B3F7E">
              <w:rPr>
                <w:rFonts w:eastAsia="Calibri"/>
                <w:sz w:val="20"/>
              </w:rPr>
              <w:t>United Nations Executive Group to Prevent and Respond to Sexual Harassment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882CB50" w14:textId="77777777" w:rsidR="002C5DBA" w:rsidRPr="000B3F7E" w:rsidRDefault="002C5DBA" w:rsidP="00460489">
            <w:pPr>
              <w:pStyle w:val="Tabletext"/>
              <w:rPr>
                <w:rFonts w:eastAsia="Batang"/>
                <w:sz w:val="20"/>
                <w:lang w:eastAsia="es-ES"/>
              </w:rPr>
            </w:pPr>
            <w:r w:rsidRPr="000B3F7E">
              <w:rPr>
                <w:rFonts w:eastAsia="Batang"/>
                <w:sz w:val="20"/>
                <w:lang w:eastAsia="es-ES"/>
              </w:rPr>
              <w:t>DSG, 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CBEA556" w14:textId="66977F49" w:rsidR="002C5DBA" w:rsidRPr="000B3F7E" w:rsidRDefault="002C5DBA" w:rsidP="00460489">
            <w:pPr>
              <w:pStyle w:val="Tabletext"/>
              <w:rPr>
                <w:rFonts w:eastAsia="Batang"/>
                <w:sz w:val="20"/>
                <w:lang w:eastAsia="es-ES"/>
              </w:rPr>
            </w:pPr>
            <w:r w:rsidRPr="000B3F7E">
              <w:rPr>
                <w:rFonts w:eastAsia="Batang"/>
                <w:sz w:val="20"/>
              </w:rPr>
              <w:t>M.</w:t>
            </w:r>
            <w:r w:rsidR="00F53BA7" w:rsidRPr="000B3F7E">
              <w:rPr>
                <w:rFonts w:eastAsia="Batang"/>
                <w:sz w:val="20"/>
              </w:rPr>
              <w:t xml:space="preserve"> </w:t>
            </w:r>
            <w:r w:rsidRPr="000B3F7E">
              <w:rPr>
                <w:rFonts w:eastAsia="Batang"/>
                <w:sz w:val="20"/>
              </w:rPr>
              <w:t>Traficanti</w:t>
            </w:r>
          </w:p>
        </w:tc>
      </w:tr>
      <w:tr w:rsidR="002C5DBA" w:rsidRPr="000B3F7E" w14:paraId="7C33F653"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325FFB8" w14:textId="23819C4D" w:rsidR="002C5DBA" w:rsidRPr="000B3F7E" w:rsidRDefault="002C5DBA" w:rsidP="00460489">
            <w:pPr>
              <w:pStyle w:val="Tabletext"/>
              <w:rPr>
                <w:rFonts w:eastAsia="Batang"/>
                <w:sz w:val="20"/>
                <w:lang w:eastAsia="es-ES"/>
              </w:rPr>
            </w:pPr>
            <w:hyperlink r:id="rId72" w:tgtFrame="_blank" w:history="1">
              <w:r w:rsidRPr="000B3F7E">
                <w:rPr>
                  <w:rFonts w:eastAsia="Batang"/>
                  <w:color w:val="0563C1"/>
                  <w:sz w:val="20"/>
                  <w:u w:val="single"/>
                  <w:lang w:eastAsia="es-ES"/>
                </w:rPr>
                <w:t>IASMN</w:t>
              </w:r>
            </w:hyperlink>
            <w:r w:rsidRPr="000B3F7E">
              <w:rPr>
                <w:rFonts w:eastAsia="Batang"/>
                <w:sz w:val="20"/>
                <w:lang w:eastAsia="es-ES"/>
              </w:rPr>
              <w:t xml:space="preserve"> – Inter-Agency Security Management Network</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D02AE3"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409EF74" w14:textId="63F97D0B" w:rsidR="002C5DBA" w:rsidRPr="000B3F7E" w:rsidRDefault="00F275A8" w:rsidP="6D66D928">
            <w:pPr>
              <w:pStyle w:val="Tabletext"/>
              <w:rPr>
                <w:rFonts w:eastAsia="Batang"/>
                <w:i/>
                <w:iCs/>
                <w:sz w:val="20"/>
                <w:lang w:eastAsia="es-ES"/>
              </w:rPr>
            </w:pPr>
            <w:r w:rsidRPr="000B3F7E">
              <w:rPr>
                <w:rFonts w:eastAsia="Batang"/>
                <w:sz w:val="20"/>
                <w:lang w:eastAsia="es-ES"/>
              </w:rPr>
              <w:t>M. B</w:t>
            </w:r>
            <w:r w:rsidR="00FF0BF5" w:rsidRPr="000B3F7E">
              <w:rPr>
                <w:rFonts w:eastAsia="Batang"/>
                <w:sz w:val="20"/>
                <w:lang w:eastAsia="es-ES"/>
              </w:rPr>
              <w:t>aunin</w:t>
            </w:r>
          </w:p>
        </w:tc>
      </w:tr>
      <w:tr w:rsidR="002C5DBA" w:rsidRPr="000B3F7E" w14:paraId="475007F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07DCF67" w14:textId="023163B6" w:rsidR="002C5DBA" w:rsidRPr="000B3F7E" w:rsidRDefault="002C5DBA" w:rsidP="00460489">
            <w:pPr>
              <w:pStyle w:val="Tabletext"/>
              <w:rPr>
                <w:rFonts w:eastAsia="Batang"/>
                <w:sz w:val="20"/>
              </w:rPr>
            </w:pPr>
            <w:r w:rsidRPr="000B3F7E">
              <w:rPr>
                <w:rFonts w:eastAsia="Batang"/>
                <w:sz w:val="20"/>
                <w:lang w:eastAsia="es-ES"/>
              </w:rPr>
              <w:t>UN Legal Network</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58A88FF"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EB66BBD" w14:textId="77777777" w:rsidR="002C5DBA" w:rsidRPr="000B3F7E" w:rsidRDefault="002C5DBA" w:rsidP="00460489">
            <w:pPr>
              <w:pStyle w:val="Tabletext"/>
              <w:rPr>
                <w:rFonts w:eastAsia="Batang"/>
                <w:sz w:val="20"/>
                <w:lang w:eastAsia="es-ES"/>
              </w:rPr>
            </w:pPr>
            <w:r w:rsidRPr="000B3F7E">
              <w:rPr>
                <w:rFonts w:eastAsia="Batang"/>
                <w:sz w:val="20"/>
                <w:lang w:eastAsia="es-ES"/>
              </w:rPr>
              <w:t>A. Dore</w:t>
            </w:r>
          </w:p>
        </w:tc>
      </w:tr>
      <w:tr w:rsidR="002C5DBA" w:rsidRPr="000B3F7E" w14:paraId="05C6A7D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44EE540" w14:textId="720159F6" w:rsidR="002C5DBA" w:rsidRPr="000B3F7E" w:rsidRDefault="002C5DBA" w:rsidP="00460489">
            <w:pPr>
              <w:pStyle w:val="Tabletext"/>
              <w:rPr>
                <w:rFonts w:eastAsia="Batang"/>
                <w:sz w:val="20"/>
                <w:lang w:eastAsia="es-ES"/>
              </w:rPr>
            </w:pPr>
            <w:hyperlink r:id="rId73" w:tgtFrame="_blank" w:history="1">
              <w:r w:rsidRPr="000B3F7E">
                <w:rPr>
                  <w:rFonts w:eastAsia="Batang"/>
                  <w:color w:val="0563C1"/>
                  <w:sz w:val="20"/>
                  <w:u w:val="single"/>
                  <w:lang w:eastAsia="es-ES"/>
                </w:rPr>
                <w:t>Procurement Network</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1BDA383"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336BB92" w14:textId="4A7BCC1A" w:rsidR="002C5DBA" w:rsidRPr="000B3F7E" w:rsidRDefault="002C5DBA" w:rsidP="00460489">
            <w:pPr>
              <w:pStyle w:val="Tabletext"/>
              <w:rPr>
                <w:rFonts w:eastAsia="Batang"/>
                <w:sz w:val="20"/>
                <w:lang w:eastAsia="es-ES"/>
              </w:rPr>
            </w:pPr>
            <w:r w:rsidRPr="000B3F7E">
              <w:rPr>
                <w:rFonts w:eastAsia="Batang"/>
                <w:sz w:val="20"/>
                <w:lang w:eastAsia="es-ES"/>
              </w:rPr>
              <w:t>A.</w:t>
            </w:r>
            <w:r w:rsidR="00F53BA7" w:rsidRPr="000B3F7E">
              <w:rPr>
                <w:rFonts w:eastAsia="Batang"/>
                <w:sz w:val="20"/>
                <w:lang w:eastAsia="es-ES"/>
              </w:rPr>
              <w:t xml:space="preserve"> </w:t>
            </w:r>
            <w:r w:rsidRPr="000B3F7E">
              <w:rPr>
                <w:rFonts w:eastAsia="Batang"/>
                <w:sz w:val="20"/>
                <w:lang w:eastAsia="es-ES"/>
              </w:rPr>
              <w:t>Caratozzolo</w:t>
            </w:r>
          </w:p>
        </w:tc>
      </w:tr>
      <w:tr w:rsidR="002C5DBA" w:rsidRPr="000B3F7E" w14:paraId="5787CF6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12251E7" w14:textId="3676ABA2" w:rsidR="002C5DBA" w:rsidRPr="000B3F7E" w:rsidRDefault="002C5DBA" w:rsidP="00460489">
            <w:pPr>
              <w:pStyle w:val="Tabletext"/>
              <w:rPr>
                <w:rFonts w:eastAsia="Calibri"/>
                <w:sz w:val="20"/>
              </w:rPr>
            </w:pPr>
            <w:r w:rsidRPr="000B3F7E">
              <w:rPr>
                <w:rFonts w:eastAsia="Batang"/>
                <w:color w:val="0563C1"/>
                <w:sz w:val="20"/>
                <w:u w:val="single"/>
                <w:lang w:eastAsia="es-ES"/>
              </w:rPr>
              <w:t xml:space="preserve">UNRIS </w:t>
            </w:r>
            <w:r w:rsidR="008E50D6" w:rsidRPr="000B3F7E">
              <w:rPr>
                <w:rFonts w:eastAsia="Batang"/>
                <w:color w:val="0563C1"/>
                <w:sz w:val="20"/>
                <w:u w:val="single"/>
                <w:lang w:eastAsia="es-ES"/>
              </w:rPr>
              <w:t>–</w:t>
            </w:r>
            <w:r w:rsidRPr="000B3F7E">
              <w:rPr>
                <w:rFonts w:eastAsia="Batang"/>
                <w:color w:val="0563C1"/>
                <w:sz w:val="20"/>
                <w:u w:val="single"/>
                <w:lang w:eastAsia="es-ES"/>
              </w:rPr>
              <w:t xml:space="preserve"> </w:t>
            </w:r>
            <w:r w:rsidRPr="000B3F7E">
              <w:rPr>
                <w:rFonts w:eastAsia="Calibri"/>
                <w:sz w:val="20"/>
              </w:rPr>
              <w:t>UN Representatives of Investigation Services</w:t>
            </w:r>
            <w:r w:rsidR="00900CD1" w:rsidRPr="000B3F7E">
              <w:rPr>
                <w:rFonts w:eastAsia="Calibri"/>
                <w:sz w:val="20"/>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CACE07D"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F2CDF85" w14:textId="77777777" w:rsidR="002C5DBA" w:rsidRPr="000B3F7E" w:rsidRDefault="002C5DBA" w:rsidP="00460489">
            <w:pPr>
              <w:pStyle w:val="Tabletext"/>
              <w:rPr>
                <w:rFonts w:eastAsia="Batang"/>
                <w:sz w:val="20"/>
                <w:lang w:eastAsia="es-ES"/>
              </w:rPr>
            </w:pPr>
            <w:r w:rsidRPr="000B3F7E">
              <w:rPr>
                <w:rFonts w:eastAsia="Batang"/>
                <w:sz w:val="20"/>
                <w:lang w:eastAsia="es-ES"/>
              </w:rPr>
              <w:t>S. Beck</w:t>
            </w:r>
          </w:p>
        </w:tc>
      </w:tr>
      <w:tr w:rsidR="002C5DBA" w:rsidRPr="000B3F7E" w14:paraId="6BBE366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102D67D6" w14:textId="3FE36447" w:rsidR="002C5DBA" w:rsidRPr="000B3F7E" w:rsidRDefault="002C5DBA" w:rsidP="00460489">
            <w:pPr>
              <w:pStyle w:val="Tabletext"/>
              <w:rPr>
                <w:rFonts w:eastAsia="Batang"/>
                <w:sz w:val="20"/>
                <w:lang w:eastAsia="es-ES"/>
              </w:rPr>
            </w:pPr>
            <w:hyperlink r:id="rId74">
              <w:r w:rsidRPr="000B3F7E">
                <w:rPr>
                  <w:rFonts w:eastAsia="Batang"/>
                  <w:color w:val="0563C1"/>
                  <w:sz w:val="20"/>
                  <w:u w:val="single"/>
                  <w:lang w:eastAsia="es-ES"/>
                </w:rPr>
                <w:t>UNRIAS</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UN Representatives of Internal Audit Services</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8F52B0C"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0814EF1" w14:textId="77777777" w:rsidR="002C5DBA" w:rsidRPr="000B3F7E" w:rsidRDefault="002C5DBA" w:rsidP="00460489">
            <w:pPr>
              <w:pStyle w:val="Tabletext"/>
              <w:rPr>
                <w:rFonts w:eastAsia="Batang"/>
                <w:sz w:val="20"/>
                <w:lang w:eastAsia="es-ES"/>
              </w:rPr>
            </w:pPr>
            <w:r w:rsidRPr="000B3F7E">
              <w:rPr>
                <w:rFonts w:eastAsia="Batang"/>
                <w:sz w:val="20"/>
                <w:lang w:eastAsia="es-ES"/>
              </w:rPr>
              <w:t>F. Sap</w:t>
            </w:r>
          </w:p>
        </w:tc>
      </w:tr>
      <w:tr w:rsidR="002C5DBA" w:rsidRPr="000B3F7E" w14:paraId="61BBBCD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B394EB3" w14:textId="2461E44E" w:rsidR="002C5DBA" w:rsidRPr="000B3F7E" w:rsidRDefault="002C5DBA" w:rsidP="00460489">
            <w:pPr>
              <w:pStyle w:val="Tabletext"/>
              <w:rPr>
                <w:rFonts w:eastAsia="Batang"/>
                <w:sz w:val="20"/>
                <w:lang w:eastAsia="es-ES"/>
              </w:rPr>
            </w:pPr>
            <w:hyperlink r:id="rId75" w:tgtFrame="_blank" w:history="1">
              <w:r w:rsidRPr="000B3F7E">
                <w:rPr>
                  <w:rFonts w:eastAsia="Batang"/>
                  <w:color w:val="0563C1"/>
                  <w:sz w:val="20"/>
                  <w:u w:val="single"/>
                  <w:lang w:eastAsia="es-ES"/>
                </w:rPr>
                <w:t>UN Information Security Special Interest Group (UNISSIG)</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08D2807"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2459040" w14:textId="77777777" w:rsidR="002C5DBA" w:rsidRPr="000B3F7E" w:rsidRDefault="002C5DBA" w:rsidP="00460489">
            <w:pPr>
              <w:pStyle w:val="Tabletext"/>
              <w:rPr>
                <w:rFonts w:eastAsia="Batang"/>
                <w:sz w:val="20"/>
                <w:lang w:eastAsia="es-ES"/>
              </w:rPr>
            </w:pPr>
            <w:r w:rsidRPr="000B3F7E">
              <w:rPr>
                <w:rFonts w:eastAsia="Batang"/>
                <w:sz w:val="20"/>
                <w:lang w:eastAsia="es-ES"/>
              </w:rPr>
              <w:t>C. Zair</w:t>
            </w:r>
          </w:p>
        </w:tc>
      </w:tr>
      <w:tr w:rsidR="002C5DBA" w:rsidRPr="000B3F7E" w14:paraId="51DD3F7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A478865" w14:textId="4367702B" w:rsidR="002C5DBA" w:rsidRPr="000B3F7E" w:rsidRDefault="002C5DBA" w:rsidP="00460489">
            <w:pPr>
              <w:pStyle w:val="Tabletext"/>
              <w:rPr>
                <w:rFonts w:eastAsia="Batang"/>
                <w:sz w:val="20"/>
                <w:lang w:eastAsia="es-ES"/>
              </w:rPr>
            </w:pPr>
            <w:hyperlink r:id="rId76" w:tgtFrame="_blank" w:history="1">
              <w:r w:rsidRPr="000B3F7E">
                <w:rPr>
                  <w:rFonts w:eastAsia="Batang"/>
                  <w:color w:val="0563C1"/>
                  <w:sz w:val="20"/>
                  <w:u w:val="single"/>
                  <w:lang w:eastAsia="es-ES"/>
                </w:rPr>
                <w:t>ERP-SIG</w:t>
              </w:r>
            </w:hyperlink>
            <w:r w:rsidRPr="000B3F7E">
              <w:rPr>
                <w:rFonts w:eastAsia="Batang"/>
                <w:sz w:val="20"/>
                <w:lang w:eastAsia="es-ES"/>
              </w:rPr>
              <w:t xml:space="preserve"> </w:t>
            </w:r>
            <w:r w:rsidR="0074383B" w:rsidRPr="000B3F7E">
              <w:rPr>
                <w:rFonts w:eastAsia="Batang"/>
                <w:sz w:val="20"/>
                <w:lang w:eastAsia="es-ES"/>
              </w:rPr>
              <w:t>–</w:t>
            </w:r>
            <w:r w:rsidRPr="000B3F7E">
              <w:rPr>
                <w:rFonts w:eastAsia="Batang"/>
                <w:sz w:val="20"/>
                <w:lang w:eastAsia="es-ES"/>
              </w:rPr>
              <w:t xml:space="preserve"> Enterprise Resource Planning (ERP) Special Interest Group</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5488F2B"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BA91D7D"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C. Amey</w:t>
            </w:r>
          </w:p>
        </w:tc>
      </w:tr>
      <w:tr w:rsidR="002C5DBA" w:rsidRPr="00C751AD" w14:paraId="19AD42E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FD7B5C8" w14:textId="77777777" w:rsidR="002C5DBA" w:rsidRPr="000B3F7E" w:rsidRDefault="002C5DBA" w:rsidP="00460489">
            <w:pPr>
              <w:pStyle w:val="Tabletext"/>
              <w:rPr>
                <w:rFonts w:eastAsia="Batang"/>
                <w:sz w:val="20"/>
                <w:lang w:eastAsia="es-ES"/>
              </w:rPr>
            </w:pPr>
            <w:hyperlink r:id="rId77">
              <w:r w:rsidRPr="000B3F7E">
                <w:rPr>
                  <w:rFonts w:eastAsia="Batang"/>
                  <w:color w:val="0563C1"/>
                  <w:sz w:val="20"/>
                  <w:u w:val="single"/>
                  <w:lang w:eastAsia="es-ES"/>
                </w:rPr>
                <w:t>UNSDG</w:t>
              </w:r>
            </w:hyperlink>
            <w:r w:rsidRPr="000B3F7E">
              <w:rPr>
                <w:rFonts w:eastAsia="Batang"/>
                <w:sz w:val="20"/>
                <w:lang w:eastAsia="es-ES"/>
              </w:rPr>
              <w:t xml:space="preserve"> – UN Sustainable Development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1658A6F" w14:textId="5B3084EC" w:rsidR="002C5DBA" w:rsidRPr="000B3F7E" w:rsidRDefault="002C5DBA" w:rsidP="00460489">
            <w:pPr>
              <w:pStyle w:val="Tabletext"/>
              <w:rPr>
                <w:rFonts w:eastAsia="Batang"/>
                <w:sz w:val="20"/>
                <w:lang w:eastAsia="es-ES"/>
              </w:rPr>
            </w:pPr>
            <w:r w:rsidRPr="000B3F7E">
              <w:rPr>
                <w:rFonts w:eastAsia="Batang"/>
                <w:sz w:val="20"/>
                <w:lang w:eastAsia="es-ES"/>
              </w:rPr>
              <w:t>SG, FPs BDT,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EFF780C" w14:textId="6690A6A2" w:rsidR="002C5DBA" w:rsidRPr="00C751AD" w:rsidRDefault="002C5DBA" w:rsidP="00F53BA7">
            <w:pPr>
              <w:pStyle w:val="Tabletext"/>
              <w:rPr>
                <w:rFonts w:eastAsia="Batang" w:cstheme="minorBidi"/>
                <w:sz w:val="20"/>
                <w:lang w:val="es-ES" w:eastAsia="es-ES"/>
              </w:rPr>
            </w:pPr>
            <w:r w:rsidRPr="00C751AD">
              <w:rPr>
                <w:rFonts w:eastAsia="Batang" w:cstheme="minorBidi"/>
                <w:sz w:val="20"/>
                <w:lang w:val="es-ES" w:eastAsia="es-ES"/>
              </w:rPr>
              <w:t>U. Wynhoven</w:t>
            </w:r>
            <w:r w:rsidR="00CD5A83" w:rsidRPr="00C751AD">
              <w:rPr>
                <w:rFonts w:eastAsia="Batang" w:cstheme="minorBidi"/>
                <w:sz w:val="20"/>
                <w:lang w:val="es-ES" w:eastAsia="es-ES"/>
              </w:rPr>
              <w:br/>
            </w:r>
            <w:r w:rsidRPr="00C751AD">
              <w:rPr>
                <w:rFonts w:eastAsia="Batang" w:cstheme="minorBidi"/>
                <w:sz w:val="20"/>
                <w:lang w:val="es-ES" w:eastAsia="es-ES"/>
              </w:rPr>
              <w:t>M. Castro Grande</w:t>
            </w:r>
            <w:r w:rsidR="00CD5A83" w:rsidRPr="00C751AD">
              <w:rPr>
                <w:rFonts w:eastAsia="Batang" w:cstheme="minorBidi"/>
                <w:sz w:val="20"/>
                <w:lang w:val="es-ES" w:eastAsia="es-ES"/>
              </w:rPr>
              <w:br/>
            </w:r>
            <w:r w:rsidRPr="00C751AD">
              <w:rPr>
                <w:rFonts w:eastAsia="Batang" w:cstheme="minorBidi"/>
                <w:sz w:val="20"/>
                <w:lang w:val="es-ES" w:eastAsia="es-ES"/>
              </w:rPr>
              <w:t>R. Jappie</w:t>
            </w:r>
          </w:p>
        </w:tc>
      </w:tr>
      <w:tr w:rsidR="002C5DBA" w:rsidRPr="000B3F7E" w14:paraId="143F9BA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26ED140E" w14:textId="77777777" w:rsidR="002C5DBA" w:rsidRPr="000B3F7E" w:rsidRDefault="002C5DBA" w:rsidP="00460489">
            <w:pPr>
              <w:pStyle w:val="Tabletext"/>
              <w:rPr>
                <w:rFonts w:eastAsia="Batang"/>
                <w:sz w:val="20"/>
              </w:rPr>
            </w:pPr>
            <w:r w:rsidRPr="000B3F7E">
              <w:rPr>
                <w:rFonts w:eastAsia="Batang"/>
                <w:sz w:val="20"/>
              </w:rPr>
              <w:t xml:space="preserve">Network for UNSG’s scientific advisory board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0271907" w14:textId="03B26FC6" w:rsidR="002C5DBA" w:rsidRPr="000B3F7E" w:rsidRDefault="00BD73DC" w:rsidP="00460489">
            <w:pPr>
              <w:pStyle w:val="Tabletext"/>
              <w:rPr>
                <w:rFonts w:eastAsia="Batang"/>
                <w:sz w:val="20"/>
                <w:lang w:eastAsia="es-ES"/>
              </w:rPr>
            </w:pPr>
            <w:r w:rsidRPr="000B3F7E">
              <w:rPr>
                <w:rFonts w:eastAsia="Batang"/>
                <w:sz w:val="20"/>
                <w:lang w:eastAsia="es-ES"/>
              </w:rPr>
              <w:t xml:space="preserve">FPs </w:t>
            </w:r>
            <w:r w:rsidR="002C5DBA" w:rsidRPr="000B3F7E">
              <w:rPr>
                <w:rFonts w:eastAsia="Batang"/>
                <w:sz w:val="20"/>
                <w:lang w:eastAsia="es-ES"/>
              </w:rPr>
              <w:t>GS, BDT,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6F8075F" w14:textId="35223C67" w:rsidR="002C5DBA" w:rsidRPr="000B3F7E" w:rsidRDefault="002C5DBA" w:rsidP="00460489">
            <w:pPr>
              <w:pStyle w:val="Tabletext"/>
              <w:rPr>
                <w:rFonts w:eastAsia="Batang"/>
                <w:sz w:val="20"/>
                <w:lang w:eastAsia="es-ES"/>
              </w:rPr>
            </w:pPr>
            <w:r w:rsidRPr="000B3F7E">
              <w:rPr>
                <w:rFonts w:eastAsia="Batang"/>
                <w:sz w:val="20"/>
              </w:rPr>
              <w:t>P. Maloor</w:t>
            </w:r>
            <w:r w:rsidR="00BD73DC" w:rsidRPr="000B3F7E">
              <w:rPr>
                <w:rFonts w:eastAsia="Batang"/>
                <w:sz w:val="20"/>
              </w:rPr>
              <w:t xml:space="preserve"> (AI)</w:t>
            </w:r>
            <w:r w:rsidR="00CD5A83" w:rsidRPr="000B3F7E">
              <w:rPr>
                <w:rFonts w:eastAsia="Batang"/>
                <w:sz w:val="20"/>
              </w:rPr>
              <w:br/>
            </w:r>
            <w:r w:rsidRPr="000B3F7E">
              <w:rPr>
                <w:rFonts w:eastAsia="Batang"/>
                <w:sz w:val="20"/>
              </w:rPr>
              <w:t>V Gray &amp; R. Ubeda</w:t>
            </w:r>
            <w:r w:rsidR="00BD73DC" w:rsidRPr="000B3F7E">
              <w:rPr>
                <w:rFonts w:eastAsia="Batang"/>
                <w:sz w:val="20"/>
              </w:rPr>
              <w:t xml:space="preserve"> (Climate change)</w:t>
            </w:r>
          </w:p>
        </w:tc>
      </w:tr>
      <w:tr w:rsidR="002C5DBA" w:rsidRPr="000B3F7E" w14:paraId="12B24F2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7435532" w14:textId="03BF7196" w:rsidR="002C5DBA" w:rsidRPr="000B3F7E" w:rsidRDefault="002C5DBA" w:rsidP="00460489">
            <w:pPr>
              <w:pStyle w:val="Tabletext"/>
              <w:rPr>
                <w:rFonts w:eastAsia="Batang"/>
                <w:sz w:val="20"/>
                <w:lang w:eastAsia="es-ES"/>
              </w:rPr>
            </w:pPr>
            <w:r w:rsidRPr="000B3F7E">
              <w:rPr>
                <w:rFonts w:eastAsia="Batang"/>
                <w:sz w:val="20"/>
                <w:lang w:eastAsia="es-ES"/>
              </w:rPr>
              <w:t xml:space="preserve">EC/DC </w:t>
            </w:r>
            <w:r w:rsidR="0074383B" w:rsidRPr="000B3F7E">
              <w:rPr>
                <w:rFonts w:eastAsia="Batang"/>
                <w:sz w:val="20"/>
                <w:lang w:eastAsia="es-ES"/>
              </w:rPr>
              <w:t>–</w:t>
            </w:r>
            <w:r w:rsidRPr="000B3F7E">
              <w:rPr>
                <w:rFonts w:eastAsia="Batang"/>
                <w:sz w:val="20"/>
                <w:lang w:eastAsia="es-ES"/>
              </w:rPr>
              <w:t xml:space="preserve"> Secretary-General’s Executive Committee – Deputies Committee</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D283EDA" w14:textId="25BC8040" w:rsidR="002C5DBA" w:rsidRPr="000B3F7E" w:rsidRDefault="002C5DBA" w:rsidP="00460489">
            <w:pPr>
              <w:pStyle w:val="Tabletext"/>
              <w:rPr>
                <w:rFonts w:eastAsia="Batang"/>
                <w:sz w:val="20"/>
                <w:lang w:eastAsia="es-ES"/>
              </w:rPr>
            </w:pPr>
            <w:r w:rsidRPr="000B3F7E">
              <w:rPr>
                <w:rFonts w:eastAsia="Batang"/>
                <w:sz w:val="20"/>
                <w:lang w:eastAsia="es-ES"/>
              </w:rPr>
              <w:t>SG, DSG, FP New York Liaison Office (NYLO)</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BFFE2F3"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 xml:space="preserve">U. Wynhoven </w:t>
            </w:r>
          </w:p>
        </w:tc>
      </w:tr>
      <w:tr w:rsidR="002C5DBA" w:rsidRPr="000B3F7E" w14:paraId="1CE8F56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D92906F" w14:textId="0EA99D21" w:rsidR="002C5DBA" w:rsidRPr="000B3F7E" w:rsidRDefault="002C5DBA" w:rsidP="00460489">
            <w:pPr>
              <w:pStyle w:val="Tabletext"/>
              <w:rPr>
                <w:rFonts w:eastAsia="Batang"/>
                <w:sz w:val="20"/>
                <w:lang w:eastAsia="es-ES"/>
              </w:rPr>
            </w:pPr>
            <w:hyperlink r:id="rId78" w:tgtFrame="_blank" w:history="1">
              <w:r w:rsidRPr="000B3F7E">
                <w:rPr>
                  <w:rFonts w:eastAsia="Batang"/>
                  <w:color w:val="0563C1"/>
                  <w:sz w:val="20"/>
                  <w:u w:val="single"/>
                  <w:lang w:eastAsia="es-ES"/>
                </w:rPr>
                <w:t>ECESA Plus</w:t>
              </w:r>
            </w:hyperlink>
            <w:r w:rsidRPr="000B3F7E">
              <w:rPr>
                <w:rFonts w:eastAsia="Batang"/>
                <w:sz w:val="20"/>
                <w:lang w:eastAsia="es-ES"/>
              </w:rPr>
              <w:t xml:space="preserve"> – Executive Committee on Economic and Social Affairs</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ABBDE4B" w14:textId="7D74145B" w:rsidR="002C5DBA" w:rsidRPr="000B3F7E" w:rsidRDefault="002C5DBA" w:rsidP="00460489">
            <w:pPr>
              <w:pStyle w:val="Tabletext"/>
              <w:rPr>
                <w:rFonts w:eastAsia="Batang"/>
                <w:sz w:val="20"/>
                <w:lang w:eastAsia="es-ES"/>
              </w:rPr>
            </w:pPr>
            <w:r w:rsidRPr="000B3F7E">
              <w:rPr>
                <w:rFonts w:eastAsia="Batang"/>
                <w:sz w:val="20"/>
                <w:lang w:eastAsia="es-ES"/>
              </w:rPr>
              <w:t xml:space="preserve">SG, BDT </w:t>
            </w:r>
            <w:r w:rsidR="00B47198" w:rsidRPr="000B3F7E">
              <w:rPr>
                <w:rFonts w:eastAsia="Batang"/>
                <w:sz w:val="20"/>
                <w:lang w:eastAsia="es-ES"/>
              </w:rPr>
              <w:t>Director</w:t>
            </w:r>
            <w:r w:rsidRPr="000B3F7E">
              <w:rPr>
                <w:rFonts w:eastAsia="Batang"/>
                <w:sz w:val="20"/>
                <w:lang w:eastAsia="es-ES"/>
              </w:rPr>
              <w:t>, FPs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44BD9A1"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 xml:space="preserve">U. Wynhoven </w:t>
            </w:r>
          </w:p>
        </w:tc>
      </w:tr>
      <w:tr w:rsidR="002C5DBA" w:rsidRPr="000B3F7E" w14:paraId="04C80DE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01AD991" w14:textId="71AA13E7" w:rsidR="002C5DBA" w:rsidRPr="000B3F7E" w:rsidRDefault="002C5DBA" w:rsidP="00460489">
            <w:pPr>
              <w:pStyle w:val="Tabletext"/>
              <w:rPr>
                <w:rFonts w:eastAsia="Batang"/>
                <w:sz w:val="20"/>
                <w:lang w:eastAsia="es-ES"/>
              </w:rPr>
            </w:pPr>
            <w:hyperlink r:id="rId79" w:tgtFrame="_blank" w:history="1">
              <w:r w:rsidRPr="000B3F7E">
                <w:rPr>
                  <w:rFonts w:eastAsia="Batang"/>
                  <w:color w:val="0563C1"/>
                  <w:sz w:val="20"/>
                  <w:u w:val="single"/>
                  <w:lang w:eastAsia="es-ES"/>
                </w:rPr>
                <w:t>IATF on FfD</w:t>
              </w:r>
            </w:hyperlink>
            <w:r w:rsidRPr="000B3F7E">
              <w:rPr>
                <w:rFonts w:eastAsia="Batang"/>
                <w:sz w:val="20"/>
                <w:lang w:eastAsia="es-ES"/>
              </w:rPr>
              <w:t xml:space="preserve"> – Inter-agency Task Force on Financing for Development</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1195A28"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DSG, FPs GS NYLO,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4A47924" w14:textId="2CEEF405"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U.</w:t>
            </w:r>
            <w:r w:rsidR="00F53BA7" w:rsidRPr="000B3F7E">
              <w:rPr>
                <w:rFonts w:eastAsia="Batang" w:cstheme="minorBidi"/>
                <w:sz w:val="20"/>
                <w:lang w:eastAsia="es-ES"/>
              </w:rPr>
              <w:t xml:space="preserve"> </w:t>
            </w:r>
            <w:r w:rsidRPr="000B3F7E">
              <w:rPr>
                <w:rFonts w:eastAsia="Batang" w:cstheme="minorBidi"/>
                <w:sz w:val="20"/>
                <w:lang w:eastAsia="es-ES"/>
              </w:rPr>
              <w:t>Wynhoven</w:t>
            </w:r>
            <w:r w:rsidR="00CD5A83" w:rsidRPr="000B3F7E">
              <w:rPr>
                <w:rFonts w:eastAsia="Batang" w:cstheme="minorBidi"/>
                <w:sz w:val="20"/>
                <w:lang w:eastAsia="es-ES"/>
              </w:rPr>
              <w:br/>
            </w:r>
            <w:r w:rsidRPr="000B3F7E">
              <w:rPr>
                <w:rFonts w:eastAsia="Batang" w:cstheme="minorBidi"/>
                <w:sz w:val="20"/>
                <w:lang w:eastAsia="es-ES"/>
              </w:rPr>
              <w:t>A. Wong</w:t>
            </w:r>
          </w:p>
        </w:tc>
      </w:tr>
      <w:tr w:rsidR="002C5DBA" w:rsidRPr="00C751AD" w14:paraId="6EFFB67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9CB319D" w14:textId="62658A4B" w:rsidR="002C5DBA" w:rsidRPr="000B3F7E" w:rsidRDefault="002C5DBA" w:rsidP="00460489">
            <w:pPr>
              <w:pStyle w:val="Tabletext"/>
              <w:rPr>
                <w:rFonts w:eastAsia="Batang"/>
                <w:sz w:val="20"/>
                <w:lang w:eastAsia="es-ES"/>
              </w:rPr>
            </w:pPr>
            <w:hyperlink r:id="rId80">
              <w:r w:rsidRPr="000B3F7E">
                <w:rPr>
                  <w:rFonts w:eastAsia="Batang"/>
                  <w:color w:val="0563C1"/>
                  <w:sz w:val="20"/>
                  <w:u w:val="single"/>
                  <w:lang w:eastAsia="es-ES"/>
                </w:rPr>
                <w:t>IATT on STI</w:t>
              </w:r>
            </w:hyperlink>
            <w:r w:rsidRPr="000B3F7E">
              <w:rPr>
                <w:rFonts w:eastAsia="Batang"/>
                <w:sz w:val="20"/>
                <w:lang w:eastAsia="es-ES"/>
              </w:rPr>
              <w:t xml:space="preserve"> – Inter-agency Task Team on Science, Technology and Innovation</w:t>
            </w:r>
            <w:r w:rsidR="00F53BA7" w:rsidRPr="000B3F7E">
              <w:rPr>
                <w:rFonts w:eastAsia="Batang"/>
                <w:sz w:val="20"/>
                <w:lang w:eastAsia="es-ES"/>
              </w:rPr>
              <w:t xml:space="preserve"> </w:t>
            </w:r>
            <w:r w:rsidRPr="000B3F7E">
              <w:rPr>
                <w:rFonts w:eastAsia="Batang"/>
                <w:sz w:val="20"/>
                <w:lang w:eastAsia="es-ES"/>
              </w:rPr>
              <w:t>(including Gender Working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0D5D005" w14:textId="693DD833" w:rsidR="00B47198" w:rsidRPr="000B3F7E" w:rsidRDefault="002C5DBA" w:rsidP="00460489">
            <w:pPr>
              <w:pStyle w:val="Tabletext"/>
              <w:rPr>
                <w:rFonts w:eastAsia="Batang"/>
                <w:sz w:val="20"/>
                <w:lang w:eastAsia="es-ES"/>
              </w:rPr>
            </w:pPr>
            <w:r w:rsidRPr="000B3F7E">
              <w:rPr>
                <w:rFonts w:eastAsia="Batang"/>
                <w:sz w:val="20"/>
                <w:lang w:eastAsia="es-ES"/>
              </w:rPr>
              <w:t xml:space="preserve">FP GS NYLO </w:t>
            </w:r>
          </w:p>
          <w:p w14:paraId="533B18D2" w14:textId="68383F00" w:rsidR="002C5DBA" w:rsidRPr="000B3F7E" w:rsidRDefault="002C5DBA" w:rsidP="00460489">
            <w:pPr>
              <w:pStyle w:val="Tabletext"/>
              <w:rPr>
                <w:rFonts w:eastAsia="Batang"/>
                <w:sz w:val="20"/>
                <w:lang w:eastAsia="es-ES"/>
              </w:rPr>
            </w:pPr>
            <w:r w:rsidRPr="000B3F7E">
              <w:rPr>
                <w:rFonts w:eastAsia="Batang"/>
                <w:sz w:val="20"/>
                <w:lang w:eastAsia="es-ES"/>
              </w:rPr>
              <w:t>ITU co-chair’s Gender WG with WIPO</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D340064" w14:textId="6F07CEBD" w:rsidR="002C5DBA" w:rsidRPr="00C751AD" w:rsidRDefault="002C5DBA" w:rsidP="00460489">
            <w:pPr>
              <w:pStyle w:val="Tabletext"/>
              <w:rPr>
                <w:rFonts w:eastAsia="Batang" w:cstheme="minorBidi"/>
                <w:sz w:val="20"/>
                <w:lang w:val="es-ES" w:eastAsia="es-ES"/>
              </w:rPr>
            </w:pPr>
            <w:r w:rsidRPr="00C751AD">
              <w:rPr>
                <w:rFonts w:eastAsia="Batang" w:cstheme="minorBidi"/>
                <w:sz w:val="20"/>
                <w:lang w:val="es-ES" w:eastAsia="es-ES"/>
              </w:rPr>
              <w:t>U. Wynhoven</w:t>
            </w:r>
            <w:r w:rsidR="00CD5A83" w:rsidRPr="00C751AD">
              <w:rPr>
                <w:rFonts w:eastAsia="Batang" w:cstheme="minorBidi"/>
                <w:sz w:val="20"/>
                <w:lang w:val="es-ES" w:eastAsia="es-ES"/>
              </w:rPr>
              <w:br/>
            </w:r>
            <w:r w:rsidRPr="00C751AD">
              <w:rPr>
                <w:rFonts w:eastAsia="Batang" w:cstheme="minorBidi"/>
                <w:sz w:val="20"/>
                <w:lang w:val="es-ES" w:eastAsia="es-ES"/>
              </w:rPr>
              <w:t>M. Castro</w:t>
            </w:r>
            <w:r w:rsidR="00CD5A83" w:rsidRPr="00C751AD">
              <w:rPr>
                <w:rFonts w:eastAsia="Batang" w:cstheme="minorBidi"/>
                <w:sz w:val="20"/>
                <w:lang w:val="es-ES" w:eastAsia="es-ES"/>
              </w:rPr>
              <w:t xml:space="preserve"> </w:t>
            </w:r>
            <w:r w:rsidRPr="00C751AD">
              <w:rPr>
                <w:rFonts w:eastAsia="Batang" w:cstheme="minorBidi"/>
                <w:sz w:val="20"/>
                <w:lang w:val="es-ES" w:eastAsia="es-ES"/>
              </w:rPr>
              <w:t>Grande</w:t>
            </w:r>
          </w:p>
        </w:tc>
      </w:tr>
      <w:tr w:rsidR="002C5DBA" w:rsidRPr="000B3F7E" w14:paraId="0BC0019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30817FF" w14:textId="77777777" w:rsidR="002C5DBA" w:rsidRPr="000B3F7E" w:rsidRDefault="002C5DBA" w:rsidP="00460489">
            <w:pPr>
              <w:pStyle w:val="Tabletext"/>
              <w:rPr>
                <w:rFonts w:eastAsia="Batang"/>
                <w:color w:val="0563C1"/>
                <w:sz w:val="20"/>
                <w:u w:val="single"/>
                <w:lang w:eastAsia="es-ES"/>
              </w:rPr>
            </w:pPr>
            <w:r w:rsidRPr="000B3F7E">
              <w:rPr>
                <w:rFonts w:eastAsia="Batang"/>
                <w:color w:val="0563C1"/>
                <w:sz w:val="20"/>
                <w:u w:val="single"/>
                <w:lang w:eastAsia="es-ES"/>
              </w:rPr>
              <w:t xml:space="preserve">IATT on the Use on AI in the UN system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88D7BF6" w14:textId="73305D13" w:rsidR="002C5DBA" w:rsidRPr="000B3F7E" w:rsidRDefault="002C5DBA" w:rsidP="00460489">
            <w:pPr>
              <w:pStyle w:val="Tabletext"/>
              <w:rPr>
                <w:rFonts w:eastAsia="Batang"/>
                <w:sz w:val="20"/>
                <w:lang w:eastAsia="es-ES"/>
              </w:rPr>
            </w:pPr>
            <w:r w:rsidRPr="000B3F7E">
              <w:rPr>
                <w:rFonts w:eastAsia="Batang"/>
                <w:sz w:val="20"/>
                <w:lang w:eastAsia="es-ES"/>
              </w:rPr>
              <w:t>FP</w:t>
            </w:r>
            <w:r w:rsidR="00B47198" w:rsidRPr="000B3F7E">
              <w:rPr>
                <w:rFonts w:eastAsia="Batang"/>
                <w:sz w:val="20"/>
                <w:lang w:eastAsia="es-ES"/>
              </w:rPr>
              <w:t>s</w:t>
            </w:r>
            <w:r w:rsidRPr="000B3F7E">
              <w:rPr>
                <w:rFonts w:eastAsia="Batang"/>
                <w:sz w:val="20"/>
                <w:lang w:eastAsia="es-ES"/>
              </w:rPr>
              <w:t xml:space="preserve"> GS,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6D95C8A" w14:textId="3D23E96B" w:rsidR="002C5DBA" w:rsidRPr="000B3F7E" w:rsidRDefault="002C5DBA" w:rsidP="00460489">
            <w:pPr>
              <w:pStyle w:val="Tabletext"/>
              <w:rPr>
                <w:rFonts w:eastAsia="Batang"/>
                <w:sz w:val="20"/>
                <w:lang w:eastAsia="es-ES"/>
              </w:rPr>
            </w:pPr>
            <w:r w:rsidRPr="000B3F7E">
              <w:rPr>
                <w:rFonts w:eastAsia="Batang"/>
                <w:sz w:val="20"/>
                <w:lang w:eastAsia="es-ES"/>
              </w:rPr>
              <w:t>P. Maloor</w:t>
            </w:r>
            <w:r w:rsidR="00CD5A83" w:rsidRPr="000B3F7E">
              <w:rPr>
                <w:rFonts w:eastAsia="Batang"/>
                <w:sz w:val="20"/>
                <w:lang w:eastAsia="es-ES"/>
              </w:rPr>
              <w:br/>
            </w:r>
            <w:r w:rsidRPr="000B3F7E">
              <w:rPr>
                <w:rFonts w:eastAsia="Batang"/>
                <w:sz w:val="20"/>
                <w:lang w:eastAsia="es-ES"/>
              </w:rPr>
              <w:t xml:space="preserve">F. Werner </w:t>
            </w:r>
          </w:p>
        </w:tc>
      </w:tr>
      <w:tr w:rsidR="002C5DBA" w:rsidRPr="000B3F7E" w14:paraId="0079195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00A91AA" w14:textId="30923000" w:rsidR="002C5DBA" w:rsidRPr="000B3F7E" w:rsidRDefault="002C5DBA" w:rsidP="00460489">
            <w:pPr>
              <w:pStyle w:val="Tabletext"/>
              <w:rPr>
                <w:rFonts w:eastAsia="Batang"/>
                <w:sz w:val="20"/>
                <w:lang w:eastAsia="es-ES"/>
              </w:rPr>
            </w:pPr>
            <w:hyperlink r:id="rId81" w:anchor=":~:text=The%20United%20Nations%20Economist%20Network%20%28UNEN%29%20is%20a,interest%20and%20relevance%20to%20the%20sustainable%20development%20agenda%3B" w:tgtFrame="_blank" w:history="1">
              <w:r w:rsidRPr="000B3F7E">
                <w:rPr>
                  <w:rFonts w:eastAsia="Batang"/>
                  <w:color w:val="0563C1"/>
                  <w:sz w:val="20"/>
                  <w:u w:val="single"/>
                  <w:lang w:eastAsia="es-ES"/>
                </w:rPr>
                <w:t>UNEN</w:t>
              </w:r>
            </w:hyperlink>
            <w:r w:rsidRPr="000B3F7E">
              <w:rPr>
                <w:rFonts w:eastAsia="Batang"/>
                <w:sz w:val="20"/>
                <w:lang w:eastAsia="es-ES"/>
              </w:rPr>
              <w:t xml:space="preserve"> – UN Economist Network</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083185A" w14:textId="346B6FA1" w:rsidR="002C5DBA" w:rsidRPr="000B3F7E" w:rsidRDefault="002C5DBA" w:rsidP="00460489">
            <w:pPr>
              <w:pStyle w:val="Tabletext"/>
              <w:rPr>
                <w:rFonts w:eastAsia="Batang"/>
                <w:sz w:val="20"/>
                <w:lang w:eastAsia="es-ES"/>
              </w:rPr>
            </w:pPr>
            <w:r w:rsidRPr="000B3F7E">
              <w:rPr>
                <w:rFonts w:eastAsia="Batang"/>
                <w:sz w:val="20"/>
                <w:lang w:eastAsia="es-ES"/>
              </w:rPr>
              <w:t>FP BDT</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049F643" w14:textId="77777777" w:rsidR="002C5DBA" w:rsidRPr="000B3F7E" w:rsidRDefault="002C5DBA" w:rsidP="00460489">
            <w:pPr>
              <w:pStyle w:val="Tabletext"/>
              <w:rPr>
                <w:rFonts w:eastAsia="Batang"/>
                <w:sz w:val="20"/>
                <w:lang w:eastAsia="es-ES"/>
              </w:rPr>
            </w:pPr>
            <w:r w:rsidRPr="000B3F7E">
              <w:rPr>
                <w:rFonts w:eastAsia="Batang"/>
                <w:sz w:val="20"/>
                <w:lang w:eastAsia="es-ES"/>
              </w:rPr>
              <w:t>T. Geiger</w:t>
            </w:r>
          </w:p>
        </w:tc>
      </w:tr>
      <w:tr w:rsidR="002C5DBA" w:rsidRPr="000B3F7E" w14:paraId="5F01245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0CE16DE" w14:textId="77777777" w:rsidR="002C5DBA" w:rsidRPr="000B3F7E" w:rsidRDefault="002C5DBA" w:rsidP="00460489">
            <w:pPr>
              <w:pStyle w:val="Tabletext"/>
              <w:rPr>
                <w:rFonts w:eastAsia="Batang"/>
                <w:sz w:val="20"/>
              </w:rPr>
            </w:pPr>
            <w:r w:rsidRPr="000B3F7E">
              <w:rPr>
                <w:rFonts w:eastAsia="Batang"/>
                <w:sz w:val="20"/>
              </w:rPr>
              <w:t>Senior Management Group (SMG)</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D500A95"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SG, DSG</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2B2C374"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U. Wynhoven</w:t>
            </w:r>
          </w:p>
        </w:tc>
      </w:tr>
      <w:tr w:rsidR="002C5DBA" w:rsidRPr="000B3F7E" w14:paraId="057AF83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BFBFBF" w:themeFill="background1" w:themeFillShade="BF"/>
          </w:tcPr>
          <w:p w14:paraId="49DCDADA" w14:textId="3B570A0F" w:rsidR="002C5DBA" w:rsidRPr="000B3F7E" w:rsidRDefault="33ABDEEE" w:rsidP="6D66D928">
            <w:pPr>
              <w:pStyle w:val="Tabletext"/>
              <w:rPr>
                <w:rFonts w:eastAsia="Batang"/>
                <w:b/>
                <w:bCs/>
                <w:sz w:val="20"/>
              </w:rPr>
            </w:pPr>
            <w:r w:rsidRPr="000B3F7E">
              <w:rPr>
                <w:rFonts w:eastAsia="Batang"/>
                <w:b/>
                <w:bCs/>
                <w:sz w:val="20"/>
              </w:rPr>
              <w:t xml:space="preserve">UN80 initiative </w:t>
            </w:r>
          </w:p>
        </w:tc>
        <w:tc>
          <w:tcPr>
            <w:tcW w:w="3251" w:type="dxa"/>
            <w:tcBorders>
              <w:top w:val="single" w:sz="6" w:space="0" w:color="000000" w:themeColor="text1"/>
              <w:left w:val="nil"/>
              <w:bottom w:val="single" w:sz="6" w:space="0" w:color="000000" w:themeColor="text1"/>
              <w:right w:val="nil"/>
            </w:tcBorders>
            <w:shd w:val="clear" w:color="auto" w:fill="BFBFBF" w:themeFill="background1" w:themeFillShade="BF"/>
          </w:tcPr>
          <w:p w14:paraId="38C4B995" w14:textId="77777777" w:rsidR="002C5DBA" w:rsidRPr="000B3F7E" w:rsidRDefault="002C5DBA" w:rsidP="00460489">
            <w:pPr>
              <w:pStyle w:val="Tabletext"/>
              <w:rPr>
                <w:rFonts w:eastAsia="Batang" w:cstheme="minorBidi"/>
                <w:b/>
                <w:bCs/>
                <w:sz w:val="20"/>
                <w:lang w:eastAsia="es-ES"/>
              </w:rPr>
            </w:pP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BFBFBF" w:themeFill="background1" w:themeFillShade="BF"/>
          </w:tcPr>
          <w:p w14:paraId="6E10618B" w14:textId="77777777" w:rsidR="002C5DBA" w:rsidRPr="000B3F7E" w:rsidRDefault="002C5DBA" w:rsidP="00460489">
            <w:pPr>
              <w:pStyle w:val="Tabletext"/>
              <w:rPr>
                <w:rFonts w:eastAsia="Batang" w:cstheme="minorBidi"/>
                <w:b/>
                <w:bCs/>
                <w:sz w:val="20"/>
                <w:lang w:eastAsia="es-ES"/>
              </w:rPr>
            </w:pPr>
          </w:p>
        </w:tc>
      </w:tr>
      <w:tr w:rsidR="002C5DBA" w:rsidRPr="00C751AD" w14:paraId="2B7B0D9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9917DBE" w14:textId="77777777" w:rsidR="002C5DBA" w:rsidRPr="000B3F7E" w:rsidRDefault="002C5DBA" w:rsidP="00460489">
            <w:pPr>
              <w:pStyle w:val="Tabletext"/>
              <w:rPr>
                <w:rFonts w:eastAsia="Batang"/>
                <w:sz w:val="20"/>
              </w:rPr>
            </w:pPr>
            <w:r w:rsidRPr="000B3F7E">
              <w:rPr>
                <w:rFonts w:eastAsia="Batang"/>
                <w:sz w:val="20"/>
              </w:rPr>
              <w:t>UN80 Steering Committee and Task Force</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D91D676" w14:textId="77777777" w:rsidR="002C5DBA" w:rsidRPr="000B3F7E" w:rsidRDefault="002C5DBA" w:rsidP="00460489">
            <w:pPr>
              <w:pStyle w:val="Tabletext"/>
              <w:rPr>
                <w:rFonts w:eastAsia="Batang"/>
                <w:sz w:val="20"/>
                <w:lang w:eastAsia="es-ES"/>
              </w:rPr>
            </w:pPr>
            <w:r w:rsidRPr="000B3F7E">
              <w:rPr>
                <w:rFonts w:eastAsia="Batang"/>
                <w:sz w:val="20"/>
                <w:lang w:eastAsia="es-ES"/>
              </w:rPr>
              <w:t>SG</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EDD510C" w14:textId="620A5903" w:rsidR="002C5DBA" w:rsidRPr="00C751AD" w:rsidRDefault="002C5DBA" w:rsidP="00460489">
            <w:pPr>
              <w:pStyle w:val="Tabletext"/>
              <w:rPr>
                <w:rFonts w:eastAsia="Batang"/>
                <w:sz w:val="20"/>
                <w:lang w:val="es-ES" w:eastAsia="es-ES"/>
              </w:rPr>
            </w:pPr>
            <w:r w:rsidRPr="00C751AD">
              <w:rPr>
                <w:rFonts w:eastAsia="Batang"/>
                <w:sz w:val="20"/>
                <w:lang w:val="es-ES" w:eastAsia="es-ES"/>
              </w:rPr>
              <w:t>U.</w:t>
            </w:r>
            <w:r w:rsidR="00F53BA7" w:rsidRPr="00C751AD">
              <w:rPr>
                <w:rFonts w:eastAsia="Batang"/>
                <w:sz w:val="20"/>
                <w:lang w:val="es-ES" w:eastAsia="es-ES"/>
              </w:rPr>
              <w:t xml:space="preserve"> </w:t>
            </w:r>
            <w:r w:rsidRPr="00C751AD">
              <w:rPr>
                <w:rFonts w:eastAsia="Batang"/>
                <w:sz w:val="20"/>
                <w:lang w:val="es-ES" w:eastAsia="es-ES"/>
              </w:rPr>
              <w:t>Wynhoven</w:t>
            </w:r>
            <w:r w:rsidR="00CD5A83" w:rsidRPr="00C751AD">
              <w:rPr>
                <w:rFonts w:eastAsia="Batang"/>
                <w:sz w:val="20"/>
                <w:lang w:val="es-ES" w:eastAsia="es-ES"/>
              </w:rPr>
              <w:br/>
            </w:r>
            <w:r w:rsidRPr="00C751AD">
              <w:rPr>
                <w:rFonts w:eastAsia="Batang"/>
                <w:sz w:val="20"/>
                <w:lang w:val="es-ES" w:eastAsia="es-ES"/>
              </w:rPr>
              <w:t>M.</w:t>
            </w:r>
            <w:r w:rsidR="00F53BA7" w:rsidRPr="00C751AD">
              <w:rPr>
                <w:rFonts w:eastAsia="Batang"/>
                <w:sz w:val="20"/>
                <w:lang w:val="es-ES" w:eastAsia="es-ES"/>
              </w:rPr>
              <w:t xml:space="preserve"> </w:t>
            </w:r>
            <w:r w:rsidRPr="00C751AD">
              <w:rPr>
                <w:rFonts w:eastAsia="Batang"/>
                <w:sz w:val="20"/>
                <w:lang w:val="es-ES" w:eastAsia="es-ES"/>
              </w:rPr>
              <w:t>Castro</w:t>
            </w:r>
            <w:r w:rsidR="00CD5A83" w:rsidRPr="00C751AD">
              <w:rPr>
                <w:rFonts w:eastAsia="Batang"/>
                <w:sz w:val="20"/>
                <w:lang w:val="es-ES" w:eastAsia="es-ES"/>
              </w:rPr>
              <w:t xml:space="preserve"> </w:t>
            </w:r>
            <w:r w:rsidRPr="00C751AD">
              <w:rPr>
                <w:rFonts w:eastAsia="Batang"/>
                <w:sz w:val="20"/>
                <w:lang w:val="es-ES" w:eastAsia="es-ES"/>
              </w:rPr>
              <w:t>Grande</w:t>
            </w:r>
          </w:p>
        </w:tc>
      </w:tr>
      <w:tr w:rsidR="00F77D64" w:rsidRPr="000B3F7E" w14:paraId="6E3E0A7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5E36B0C" w14:textId="0D04A1A2" w:rsidR="00F77D64" w:rsidRPr="000B3F7E" w:rsidRDefault="008E518B" w:rsidP="00460489">
            <w:pPr>
              <w:pStyle w:val="Tabletext"/>
              <w:rPr>
                <w:rFonts w:eastAsia="Batang"/>
                <w:sz w:val="20"/>
              </w:rPr>
            </w:pPr>
            <w:r w:rsidRPr="000B3F7E">
              <w:rPr>
                <w:rFonts w:eastAsia="Batang"/>
                <w:sz w:val="20"/>
              </w:rPr>
              <w:t xml:space="preserve">Work Package (WP) 5 UN Country Team reconfiguration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08E947C" w14:textId="78CD87F1" w:rsidR="00F77D64" w:rsidRPr="000B3F7E" w:rsidRDefault="004B0D41"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8E32CE4" w14:textId="45E5E8C8" w:rsidR="00F77D64" w:rsidRPr="000B3F7E" w:rsidRDefault="00E76EE8" w:rsidP="00460489">
            <w:pPr>
              <w:pStyle w:val="Tabletext"/>
              <w:rPr>
                <w:rFonts w:eastAsia="Batang"/>
                <w:sz w:val="20"/>
                <w:lang w:eastAsia="es-ES"/>
              </w:rPr>
            </w:pPr>
            <w:r w:rsidRPr="000B3F7E">
              <w:rPr>
                <w:rFonts w:eastAsia="Batang"/>
                <w:sz w:val="20"/>
                <w:lang w:eastAsia="es-ES"/>
              </w:rPr>
              <w:t>S.</w:t>
            </w:r>
            <w:r w:rsidR="00BF166A" w:rsidRPr="000B3F7E">
              <w:rPr>
                <w:rFonts w:eastAsia="Batang"/>
                <w:sz w:val="20"/>
                <w:lang w:eastAsia="es-ES"/>
              </w:rPr>
              <w:t xml:space="preserve"> Kinyunyu</w:t>
            </w:r>
          </w:p>
        </w:tc>
      </w:tr>
      <w:tr w:rsidR="008E518B" w:rsidRPr="000B3F7E" w14:paraId="58C2D0D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001E2C9" w14:textId="20CA1FA8" w:rsidR="008E518B" w:rsidRPr="000B3F7E" w:rsidRDefault="008E518B" w:rsidP="00460489">
            <w:pPr>
              <w:pStyle w:val="Tabletext"/>
              <w:rPr>
                <w:rFonts w:eastAsia="Batang"/>
                <w:sz w:val="20"/>
              </w:rPr>
            </w:pPr>
            <w:r w:rsidRPr="000B3F7E">
              <w:rPr>
                <w:rFonts w:eastAsia="Batang"/>
                <w:sz w:val="20"/>
              </w:rPr>
              <w:t xml:space="preserve">WP6 Regional reset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36632EE" w14:textId="704D94A3" w:rsidR="008E518B" w:rsidRPr="000B3F7E" w:rsidRDefault="004B0D41" w:rsidP="00460489">
            <w:pPr>
              <w:pStyle w:val="Tabletext"/>
              <w:rPr>
                <w:rFonts w:eastAsia="Batang"/>
                <w:sz w:val="20"/>
                <w:lang w:eastAsia="es-ES"/>
              </w:rPr>
            </w:pPr>
            <w:r w:rsidRPr="000B3F7E">
              <w:rPr>
                <w:rFonts w:eastAsia="Batang"/>
                <w:sz w:val="20"/>
                <w:lang w:eastAsia="es-ES"/>
              </w:rPr>
              <w:t xml:space="preserve">FP </w:t>
            </w:r>
            <w:r w:rsidR="003635F0" w:rsidRPr="000B3F7E">
              <w:rPr>
                <w:rFonts w:eastAsia="Batang"/>
                <w:sz w:val="20"/>
                <w:lang w:eastAsia="es-ES"/>
              </w:rPr>
              <w:t>BD</w:t>
            </w:r>
            <w:r w:rsidR="00E46AC4" w:rsidRPr="000B3F7E">
              <w:rPr>
                <w:rFonts w:eastAsia="Batang"/>
                <w:sz w:val="20"/>
                <w:lang w:eastAsia="es-ES"/>
              </w:rPr>
              <w:t>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2BC9C3E" w14:textId="361BFBCA" w:rsidR="008E518B" w:rsidRPr="000B3F7E" w:rsidRDefault="00E76EE8" w:rsidP="00E76EE8">
            <w:pPr>
              <w:pStyle w:val="Tabletext"/>
              <w:rPr>
                <w:rFonts w:eastAsia="Batang"/>
                <w:sz w:val="20"/>
                <w:lang w:eastAsia="es-ES"/>
              </w:rPr>
            </w:pPr>
            <w:r w:rsidRPr="000B3F7E">
              <w:rPr>
                <w:rFonts w:eastAsia="Batang" w:cstheme="minorBidi"/>
                <w:sz w:val="20"/>
                <w:lang w:eastAsia="es-ES"/>
              </w:rPr>
              <w:t>A. Gulati</w:t>
            </w:r>
          </w:p>
        </w:tc>
      </w:tr>
      <w:tr w:rsidR="002C5DBA" w:rsidRPr="000B3F7E" w14:paraId="7B4967A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2AC4C6E6" w14:textId="77777777" w:rsidR="002C5DBA" w:rsidRPr="000B3F7E" w:rsidRDefault="002C5DBA" w:rsidP="00460489">
            <w:pPr>
              <w:pStyle w:val="Tabletext"/>
              <w:rPr>
                <w:rFonts w:eastAsia="Batang"/>
                <w:sz w:val="20"/>
              </w:rPr>
            </w:pPr>
            <w:r w:rsidRPr="000B3F7E">
              <w:rPr>
                <w:rFonts w:eastAsia="Batang"/>
                <w:sz w:val="20"/>
              </w:rPr>
              <w:t>WP7 Knowledge Hubs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A0F411E"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641F464"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JH Kim</w:t>
            </w:r>
          </w:p>
        </w:tc>
      </w:tr>
      <w:tr w:rsidR="002C5DBA" w:rsidRPr="000B3F7E" w14:paraId="436EF6B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A1A953C" w14:textId="77777777" w:rsidR="002C5DBA" w:rsidRPr="000B3F7E" w:rsidRDefault="002C5DBA" w:rsidP="00460489">
            <w:pPr>
              <w:pStyle w:val="Tabletext"/>
              <w:rPr>
                <w:rFonts w:eastAsia="Batang"/>
                <w:sz w:val="20"/>
              </w:rPr>
            </w:pPr>
            <w:r w:rsidRPr="000B3F7E">
              <w:rPr>
                <w:rFonts w:eastAsia="Batang"/>
                <w:sz w:val="20"/>
              </w:rPr>
              <w:t>WP8 Expertise on Demand</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8DC0CB7"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DSG</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CE0B43B" w14:textId="3B6B90DD"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M. Castro</w:t>
            </w:r>
            <w:r w:rsidR="00CD5A83" w:rsidRPr="000B3F7E">
              <w:rPr>
                <w:rFonts w:eastAsia="Batang" w:cstheme="minorBidi"/>
                <w:sz w:val="20"/>
                <w:lang w:eastAsia="es-ES"/>
              </w:rPr>
              <w:t xml:space="preserve"> </w:t>
            </w:r>
            <w:r w:rsidRPr="000B3F7E">
              <w:rPr>
                <w:rFonts w:eastAsia="Batang" w:cstheme="minorBidi"/>
                <w:sz w:val="20"/>
                <w:lang w:eastAsia="es-ES"/>
              </w:rPr>
              <w:t>Grande</w:t>
            </w:r>
          </w:p>
        </w:tc>
      </w:tr>
      <w:tr w:rsidR="002C5DBA" w:rsidRPr="000B3F7E" w14:paraId="2AFC984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12FB24DF" w14:textId="77777777" w:rsidR="002C5DBA" w:rsidRPr="000B3F7E" w:rsidRDefault="002C5DBA" w:rsidP="00460489">
            <w:pPr>
              <w:pStyle w:val="Tabletext"/>
              <w:rPr>
                <w:rFonts w:eastAsia="Batang"/>
                <w:sz w:val="20"/>
              </w:rPr>
            </w:pPr>
            <w:r w:rsidRPr="000B3F7E">
              <w:rPr>
                <w:rFonts w:eastAsia="Batang"/>
                <w:sz w:val="20"/>
              </w:rPr>
              <w:t>WP15 Technology</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7C22B72"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F09833C"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K. Odeh</w:t>
            </w:r>
          </w:p>
        </w:tc>
      </w:tr>
      <w:tr w:rsidR="002C5DBA" w:rsidRPr="000B3F7E" w14:paraId="1F6E482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76B6D0F" w14:textId="77777777" w:rsidR="002C5DBA" w:rsidRPr="000B3F7E" w:rsidRDefault="002C5DBA" w:rsidP="00460489">
            <w:pPr>
              <w:pStyle w:val="Tabletext"/>
              <w:rPr>
                <w:rFonts w:eastAsia="Batang"/>
                <w:sz w:val="20"/>
              </w:rPr>
            </w:pPr>
            <w:r w:rsidRPr="000B3F7E">
              <w:rPr>
                <w:rFonts w:eastAsia="Batang"/>
                <w:sz w:val="20"/>
              </w:rPr>
              <w:t xml:space="preserve">WP17 Research Training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F439CEF"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FE85769"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R. Valiullina</w:t>
            </w:r>
          </w:p>
        </w:tc>
      </w:tr>
      <w:tr w:rsidR="002C5DBA" w:rsidRPr="000B3F7E" w14:paraId="5CA3A58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4D23D41" w14:textId="77777777" w:rsidR="002C5DBA" w:rsidRPr="000B3F7E" w:rsidRDefault="002C5DBA" w:rsidP="00460489">
            <w:pPr>
              <w:pStyle w:val="Tabletext"/>
              <w:rPr>
                <w:rFonts w:eastAsia="Batang"/>
                <w:sz w:val="20"/>
              </w:rPr>
            </w:pPr>
            <w:r w:rsidRPr="000B3F7E">
              <w:rPr>
                <w:rFonts w:eastAsia="Batang"/>
                <w:sz w:val="20"/>
              </w:rPr>
              <w:t>WP21 System-wide Results Management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084DEF2"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469DF2E"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C. Marinescu</w:t>
            </w:r>
          </w:p>
        </w:tc>
      </w:tr>
      <w:tr w:rsidR="002C5DBA" w:rsidRPr="000B3F7E" w14:paraId="260A69C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D0CECE"/>
          </w:tcPr>
          <w:p w14:paraId="0D120044" w14:textId="19149F49" w:rsidR="002C5DBA" w:rsidRPr="000B3F7E" w:rsidRDefault="002C5DBA" w:rsidP="00460489">
            <w:pPr>
              <w:pStyle w:val="Tabletext"/>
              <w:rPr>
                <w:rFonts w:eastAsia="Batang"/>
                <w:b/>
                <w:bCs/>
                <w:sz w:val="20"/>
                <w:lang w:eastAsia="es-ES"/>
              </w:rPr>
            </w:pPr>
            <w:r w:rsidRPr="000B3F7E">
              <w:rPr>
                <w:rFonts w:eastAsia="Batang"/>
                <w:b/>
                <w:bCs/>
                <w:sz w:val="20"/>
                <w:lang w:eastAsia="es-ES"/>
              </w:rPr>
              <w:t xml:space="preserve">Pact/Global Digital Compact </w:t>
            </w:r>
            <w:r w:rsidR="0074383B" w:rsidRPr="000B3F7E">
              <w:rPr>
                <w:rFonts w:eastAsia="Batang"/>
                <w:b/>
                <w:bCs/>
                <w:sz w:val="20"/>
                <w:lang w:eastAsia="es-ES"/>
              </w:rPr>
              <w:t>–</w:t>
            </w:r>
            <w:r w:rsidRPr="000B3F7E">
              <w:rPr>
                <w:rFonts w:eastAsia="Batang"/>
                <w:b/>
                <w:bCs/>
                <w:sz w:val="20"/>
                <w:lang w:eastAsia="es-ES"/>
              </w:rPr>
              <w:t xml:space="preserve"> Mechanisms</w:t>
            </w:r>
          </w:p>
        </w:tc>
        <w:tc>
          <w:tcPr>
            <w:tcW w:w="3251" w:type="dxa"/>
            <w:tcBorders>
              <w:top w:val="single" w:sz="6" w:space="0" w:color="000000" w:themeColor="text1"/>
              <w:left w:val="nil"/>
              <w:bottom w:val="single" w:sz="6" w:space="0" w:color="000000" w:themeColor="text1"/>
              <w:right w:val="nil"/>
            </w:tcBorders>
            <w:shd w:val="clear" w:color="auto" w:fill="D0CECE"/>
          </w:tcPr>
          <w:p w14:paraId="06A0EA7A" w14:textId="77777777" w:rsidR="002C5DBA" w:rsidRPr="000B3F7E" w:rsidRDefault="002C5DBA" w:rsidP="00460489">
            <w:pPr>
              <w:pStyle w:val="Tabletext"/>
              <w:rPr>
                <w:rFonts w:eastAsia="Batang"/>
                <w:b/>
                <w:bCs/>
                <w:sz w:val="20"/>
                <w:lang w:eastAsia="es-ES"/>
              </w:rPr>
            </w:pP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D0CECE"/>
          </w:tcPr>
          <w:p w14:paraId="664FFF84" w14:textId="77777777" w:rsidR="002C5DBA" w:rsidRPr="000B3F7E" w:rsidRDefault="002C5DBA" w:rsidP="00460489">
            <w:pPr>
              <w:pStyle w:val="Tabletext"/>
              <w:rPr>
                <w:rFonts w:eastAsia="Batang"/>
                <w:b/>
                <w:bCs/>
                <w:sz w:val="20"/>
                <w:lang w:eastAsia="es-ES"/>
              </w:rPr>
            </w:pPr>
          </w:p>
        </w:tc>
      </w:tr>
      <w:tr w:rsidR="002C5DBA" w:rsidRPr="000B3F7E" w14:paraId="21A69D9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889F187" w14:textId="77777777" w:rsidR="002C5DBA" w:rsidRPr="000B3F7E" w:rsidRDefault="002C5DBA" w:rsidP="00460489">
            <w:pPr>
              <w:pStyle w:val="Tabletext"/>
              <w:rPr>
                <w:rFonts w:eastAsia="Batang"/>
                <w:sz w:val="20"/>
                <w:lang w:eastAsia="es-ES"/>
              </w:rPr>
            </w:pPr>
            <w:r w:rsidRPr="000B3F7E">
              <w:rPr>
                <w:rFonts w:eastAsia="Batang"/>
                <w:sz w:val="20"/>
                <w:lang w:eastAsia="es-ES"/>
              </w:rPr>
              <w:t xml:space="preserve">Steering Committee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F03C53F" w14:textId="77777777" w:rsidR="002C5DBA" w:rsidRPr="000B3F7E" w:rsidRDefault="002C5DBA" w:rsidP="00460489">
            <w:pPr>
              <w:pStyle w:val="Tabletext"/>
              <w:rPr>
                <w:rFonts w:eastAsia="Batang"/>
                <w:sz w:val="20"/>
                <w:lang w:eastAsia="es-ES"/>
              </w:rPr>
            </w:pPr>
            <w:r w:rsidRPr="000B3F7E">
              <w:rPr>
                <w:rFonts w:eastAsia="Batang"/>
                <w:sz w:val="20"/>
                <w:lang w:eastAsia="es-ES"/>
              </w:rPr>
              <w:t xml:space="preserve">SG, DSG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EB2EFCF" w14:textId="03B45F7C"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U. Wynhoven</w:t>
            </w:r>
            <w:r w:rsidR="00CD5A83" w:rsidRPr="000B3F7E">
              <w:rPr>
                <w:rFonts w:eastAsia="Batang" w:cstheme="minorBidi"/>
                <w:sz w:val="20"/>
                <w:lang w:eastAsia="es-ES"/>
              </w:rPr>
              <w:br/>
            </w:r>
            <w:r w:rsidRPr="000B3F7E">
              <w:rPr>
                <w:rFonts w:eastAsia="Batang" w:cstheme="minorBidi"/>
                <w:sz w:val="20"/>
                <w:lang w:eastAsia="es-ES"/>
              </w:rPr>
              <w:t xml:space="preserve">JH Kim </w:t>
            </w:r>
          </w:p>
        </w:tc>
      </w:tr>
      <w:tr w:rsidR="002C5DBA" w:rsidRPr="000B3F7E" w14:paraId="4FC8032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FF83E9D" w14:textId="77777777" w:rsidR="002C5DBA" w:rsidRPr="000B3F7E" w:rsidRDefault="002C5DBA" w:rsidP="00460489">
            <w:pPr>
              <w:pStyle w:val="Tabletext"/>
              <w:rPr>
                <w:rFonts w:eastAsia="Batang"/>
                <w:sz w:val="20"/>
                <w:lang w:eastAsia="es-ES"/>
              </w:rPr>
            </w:pPr>
            <w:r w:rsidRPr="000B3F7E">
              <w:rPr>
                <w:rFonts w:eastAsia="Batang"/>
                <w:sz w:val="20"/>
                <w:lang w:eastAsia="es-ES"/>
              </w:rPr>
              <w:t>Pact Implementation Support Team</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186CC93"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B62FE70" w14:textId="0559DFC8"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S. Abdullah</w:t>
            </w:r>
            <w:r w:rsidR="00CD5A83" w:rsidRPr="000B3F7E">
              <w:rPr>
                <w:rFonts w:eastAsia="Batang" w:cstheme="minorBidi"/>
                <w:sz w:val="20"/>
                <w:lang w:eastAsia="es-ES"/>
              </w:rPr>
              <w:br/>
            </w:r>
            <w:r w:rsidRPr="000B3F7E">
              <w:rPr>
                <w:rFonts w:eastAsia="Batang" w:cstheme="minorBidi"/>
                <w:sz w:val="20"/>
                <w:lang w:eastAsia="es-ES"/>
              </w:rPr>
              <w:t>U.</w:t>
            </w:r>
            <w:r w:rsidR="00F53BA7" w:rsidRPr="000B3F7E">
              <w:rPr>
                <w:rFonts w:eastAsia="Batang" w:cstheme="minorBidi"/>
                <w:sz w:val="20"/>
                <w:lang w:eastAsia="es-ES"/>
              </w:rPr>
              <w:t xml:space="preserve"> </w:t>
            </w:r>
            <w:r w:rsidRPr="000B3F7E">
              <w:rPr>
                <w:rFonts w:eastAsia="Batang" w:cstheme="minorBidi"/>
                <w:sz w:val="20"/>
                <w:lang w:eastAsia="es-ES"/>
              </w:rPr>
              <w:t>Wynhoven</w:t>
            </w:r>
            <w:r w:rsidR="00CD5A83" w:rsidRPr="000B3F7E">
              <w:rPr>
                <w:rFonts w:eastAsia="Batang" w:cstheme="minorBidi"/>
                <w:sz w:val="20"/>
                <w:lang w:eastAsia="es-ES"/>
              </w:rPr>
              <w:br/>
            </w:r>
            <w:r w:rsidRPr="000B3F7E">
              <w:rPr>
                <w:rFonts w:eastAsia="Batang" w:cstheme="minorBidi"/>
                <w:sz w:val="20"/>
                <w:lang w:eastAsia="es-ES"/>
              </w:rPr>
              <w:t>JH</w:t>
            </w:r>
            <w:r w:rsidR="00F53BA7" w:rsidRPr="000B3F7E">
              <w:rPr>
                <w:rFonts w:eastAsia="Batang" w:cstheme="minorBidi"/>
                <w:sz w:val="20"/>
                <w:lang w:eastAsia="es-ES"/>
              </w:rPr>
              <w:t xml:space="preserve"> </w:t>
            </w:r>
            <w:r w:rsidRPr="000B3F7E">
              <w:rPr>
                <w:rFonts w:eastAsia="Batang" w:cstheme="minorBidi"/>
                <w:sz w:val="20"/>
                <w:lang w:eastAsia="es-ES"/>
              </w:rPr>
              <w:t>Kim</w:t>
            </w:r>
          </w:p>
        </w:tc>
      </w:tr>
      <w:tr w:rsidR="002C5DBA" w:rsidRPr="00C751AD" w14:paraId="651ABE4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72CC6F4" w14:textId="7974909F" w:rsidR="002C5DBA" w:rsidRPr="000B3F7E" w:rsidRDefault="002C5DBA" w:rsidP="00F53BA7">
            <w:pPr>
              <w:pStyle w:val="Tabletext"/>
              <w:ind w:left="284" w:hanging="284"/>
              <w:rPr>
                <w:sz w:val="20"/>
                <w:lang w:eastAsia="es-ES"/>
              </w:rPr>
            </w:pPr>
            <w:r w:rsidRPr="000B3F7E">
              <w:rPr>
                <w:sz w:val="20"/>
                <w:lang w:eastAsia="es-ES"/>
              </w:rPr>
              <w:t>1</w:t>
            </w:r>
            <w:r w:rsidRPr="000B3F7E">
              <w:rPr>
                <w:sz w:val="20"/>
                <w:lang w:eastAsia="es-ES"/>
              </w:rPr>
              <w:tab/>
              <w:t>Working Group on Pact Contribution to the SDGs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BD960CD"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D6349FF" w14:textId="120205AA" w:rsidR="002C5DBA" w:rsidRPr="00C751AD" w:rsidRDefault="002C5DBA" w:rsidP="00460489">
            <w:pPr>
              <w:pStyle w:val="Tabletext"/>
              <w:rPr>
                <w:rFonts w:eastAsia="Batang" w:cstheme="minorBidi"/>
                <w:sz w:val="20"/>
                <w:lang w:val="es-ES" w:eastAsia="es-ES"/>
              </w:rPr>
            </w:pPr>
            <w:r w:rsidRPr="00C751AD">
              <w:rPr>
                <w:rFonts w:eastAsia="Batang" w:cstheme="minorBidi"/>
                <w:sz w:val="20"/>
                <w:lang w:val="es-ES" w:eastAsia="es-ES"/>
              </w:rPr>
              <w:t xml:space="preserve">S. Kinyunyu </w:t>
            </w:r>
            <w:r w:rsidR="00CD5A83" w:rsidRPr="00C751AD">
              <w:rPr>
                <w:rFonts w:eastAsia="Batang" w:cstheme="minorBidi"/>
                <w:sz w:val="20"/>
                <w:lang w:val="es-ES" w:eastAsia="es-ES"/>
              </w:rPr>
              <w:br/>
            </w:r>
            <w:r w:rsidRPr="00C751AD">
              <w:rPr>
                <w:rFonts w:eastAsia="Batang" w:cstheme="minorBidi"/>
                <w:sz w:val="20"/>
                <w:lang w:val="es-ES" w:eastAsia="es-ES"/>
              </w:rPr>
              <w:t>M. Castro</w:t>
            </w:r>
            <w:r w:rsidR="00CD5A83" w:rsidRPr="00C751AD">
              <w:rPr>
                <w:rFonts w:eastAsia="Batang" w:cstheme="minorBidi"/>
                <w:sz w:val="20"/>
                <w:lang w:val="es-ES" w:eastAsia="es-ES"/>
              </w:rPr>
              <w:t xml:space="preserve"> </w:t>
            </w:r>
            <w:r w:rsidRPr="00C751AD">
              <w:rPr>
                <w:rFonts w:eastAsia="Batang" w:cstheme="minorBidi"/>
                <w:sz w:val="20"/>
                <w:lang w:val="es-ES" w:eastAsia="es-ES"/>
              </w:rPr>
              <w:t>Grande</w:t>
            </w:r>
          </w:p>
        </w:tc>
      </w:tr>
      <w:tr w:rsidR="002C5DBA" w:rsidRPr="000B3F7E" w14:paraId="55D6ED67"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E03D482" w14:textId="07DD2923" w:rsidR="002C5DBA" w:rsidRPr="000B3F7E" w:rsidRDefault="002C5DBA" w:rsidP="008964A1">
            <w:pPr>
              <w:pStyle w:val="Tabletext"/>
              <w:ind w:left="284" w:hanging="284"/>
              <w:rPr>
                <w:sz w:val="20"/>
                <w:lang w:eastAsia="es-ES"/>
              </w:rPr>
            </w:pPr>
            <w:r w:rsidRPr="000B3F7E">
              <w:rPr>
                <w:sz w:val="20"/>
                <w:lang w:eastAsia="es-ES"/>
              </w:rPr>
              <w:t>2</w:t>
            </w:r>
            <w:r w:rsidRPr="000B3F7E">
              <w:rPr>
                <w:sz w:val="20"/>
                <w:lang w:eastAsia="es-ES"/>
              </w:rPr>
              <w:tab/>
              <w:t>Working Group on Peace and Security</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3FC6A14"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D5A727F" w14:textId="77777777" w:rsidR="00CD5A83" w:rsidRPr="000B3F7E" w:rsidRDefault="002C5DBA" w:rsidP="00460489">
            <w:pPr>
              <w:pStyle w:val="Tabletext"/>
              <w:rPr>
                <w:rFonts w:eastAsia="Batang"/>
                <w:sz w:val="20"/>
                <w:lang w:eastAsia="es-ES"/>
              </w:rPr>
            </w:pPr>
            <w:r w:rsidRPr="000B3F7E">
              <w:rPr>
                <w:rFonts w:eastAsia="Batang"/>
                <w:sz w:val="20"/>
                <w:lang w:eastAsia="es-ES"/>
              </w:rPr>
              <w:t>S. Saran</w:t>
            </w:r>
          </w:p>
          <w:p w14:paraId="057E357F" w14:textId="61E720E4" w:rsidR="002C5DBA" w:rsidRPr="000B3F7E" w:rsidRDefault="002C5DBA" w:rsidP="00460489">
            <w:pPr>
              <w:pStyle w:val="Tabletext"/>
              <w:rPr>
                <w:rFonts w:eastAsia="Batang"/>
                <w:sz w:val="20"/>
                <w:lang w:eastAsia="es-ES"/>
              </w:rPr>
            </w:pPr>
            <w:r w:rsidRPr="000B3F7E">
              <w:rPr>
                <w:rFonts w:eastAsia="Batang"/>
                <w:sz w:val="20"/>
                <w:lang w:eastAsia="es-ES"/>
              </w:rPr>
              <w:t>R. Jappie</w:t>
            </w:r>
          </w:p>
        </w:tc>
      </w:tr>
      <w:tr w:rsidR="002C5DBA" w:rsidRPr="000B3F7E" w14:paraId="0D10EDF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15E5EF6" w14:textId="4A7FE37A" w:rsidR="002C5DBA" w:rsidRPr="000B3F7E" w:rsidRDefault="002C5DBA" w:rsidP="008964A1">
            <w:pPr>
              <w:pStyle w:val="Tabletext"/>
              <w:ind w:left="284" w:hanging="284"/>
              <w:rPr>
                <w:sz w:val="20"/>
                <w:lang w:eastAsia="es-ES"/>
              </w:rPr>
            </w:pPr>
            <w:r w:rsidRPr="000B3F7E">
              <w:rPr>
                <w:sz w:val="20"/>
                <w:lang w:eastAsia="es-ES"/>
              </w:rPr>
              <w:lastRenderedPageBreak/>
              <w:t>3</w:t>
            </w:r>
            <w:r w:rsidRPr="000B3F7E">
              <w:rPr>
                <w:sz w:val="20"/>
                <w:lang w:eastAsia="es-ES"/>
              </w:rPr>
              <w:tab/>
              <w:t>Working Group on IFA reform</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C6DD558"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C9E3981" w14:textId="3DAD4C6B" w:rsidR="002C5DBA" w:rsidRPr="000B3F7E" w:rsidRDefault="002C5DBA" w:rsidP="00460489">
            <w:pPr>
              <w:pStyle w:val="Tabletext"/>
              <w:rPr>
                <w:rFonts w:eastAsia="Batang"/>
                <w:sz w:val="20"/>
                <w:lang w:eastAsia="es-ES"/>
              </w:rPr>
            </w:pPr>
            <w:r w:rsidRPr="000B3F7E">
              <w:rPr>
                <w:rFonts w:eastAsia="Batang"/>
                <w:sz w:val="20"/>
                <w:lang w:eastAsia="es-ES"/>
              </w:rPr>
              <w:t>A. Wong</w:t>
            </w:r>
            <w:r w:rsidR="00CD5A83" w:rsidRPr="000B3F7E">
              <w:rPr>
                <w:rFonts w:eastAsia="Batang"/>
                <w:sz w:val="20"/>
                <w:lang w:eastAsia="es-ES"/>
              </w:rPr>
              <w:br/>
            </w:r>
            <w:r w:rsidRPr="000B3F7E">
              <w:rPr>
                <w:rFonts w:eastAsia="Batang"/>
                <w:sz w:val="20"/>
                <w:lang w:eastAsia="es-ES"/>
              </w:rPr>
              <w:t>M. Castro</w:t>
            </w:r>
            <w:r w:rsidR="00CD5A83" w:rsidRPr="000B3F7E">
              <w:rPr>
                <w:rFonts w:eastAsia="Batang"/>
                <w:sz w:val="20"/>
                <w:lang w:eastAsia="es-ES"/>
              </w:rPr>
              <w:t xml:space="preserve"> </w:t>
            </w:r>
            <w:r w:rsidRPr="000B3F7E">
              <w:rPr>
                <w:rFonts w:eastAsia="Batang"/>
                <w:sz w:val="20"/>
                <w:lang w:eastAsia="es-ES"/>
              </w:rPr>
              <w:t>Grande</w:t>
            </w:r>
          </w:p>
        </w:tc>
      </w:tr>
      <w:tr w:rsidR="002C5DBA" w:rsidRPr="000B3F7E" w14:paraId="534EE247"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D861058" w14:textId="2746AF44" w:rsidR="002C5DBA" w:rsidRPr="000B3F7E" w:rsidRDefault="002C5DBA" w:rsidP="008964A1">
            <w:pPr>
              <w:pStyle w:val="Tabletext"/>
              <w:ind w:left="284" w:hanging="284"/>
              <w:rPr>
                <w:sz w:val="20"/>
                <w:lang w:eastAsia="es-ES"/>
              </w:rPr>
            </w:pPr>
            <w:r w:rsidRPr="000B3F7E">
              <w:rPr>
                <w:sz w:val="20"/>
                <w:lang w:eastAsia="es-ES"/>
              </w:rPr>
              <w:t>4</w:t>
            </w:r>
            <w:r w:rsidRPr="000B3F7E">
              <w:rPr>
                <w:sz w:val="20"/>
                <w:lang w:eastAsia="es-ES"/>
              </w:rPr>
              <w:tab/>
              <w:t>Working Group on UN Governance Reform</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B2DE438" w14:textId="049C0129" w:rsidR="002C5DBA" w:rsidRPr="000B3F7E" w:rsidRDefault="00AF249C" w:rsidP="6D66D928">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A9939E5" w14:textId="50EAD99C" w:rsidR="002C5DBA" w:rsidRPr="000B3F7E" w:rsidRDefault="002C5DBA" w:rsidP="00460489">
            <w:pPr>
              <w:pStyle w:val="Tabletext"/>
              <w:rPr>
                <w:rFonts w:eastAsiaTheme="minorEastAsia"/>
                <w:sz w:val="20"/>
                <w:lang w:eastAsia="es-ES"/>
              </w:rPr>
            </w:pPr>
            <w:r w:rsidRPr="000B3F7E">
              <w:rPr>
                <w:rFonts w:eastAsiaTheme="minorEastAsia"/>
                <w:sz w:val="20"/>
                <w:lang w:eastAsia="es-ES"/>
              </w:rPr>
              <w:t>S. Abdullah</w:t>
            </w:r>
            <w:r w:rsidR="00CD5A83" w:rsidRPr="000B3F7E">
              <w:rPr>
                <w:rFonts w:eastAsiaTheme="minorEastAsia"/>
                <w:sz w:val="20"/>
                <w:lang w:eastAsia="es-ES"/>
              </w:rPr>
              <w:br/>
            </w:r>
            <w:r w:rsidRPr="000B3F7E">
              <w:rPr>
                <w:rFonts w:eastAsiaTheme="minorEastAsia"/>
                <w:sz w:val="20"/>
                <w:lang w:eastAsia="es-ES"/>
              </w:rPr>
              <w:t>V. Sukenik</w:t>
            </w:r>
            <w:r w:rsidR="00CD5A83" w:rsidRPr="000B3F7E">
              <w:rPr>
                <w:rFonts w:eastAsiaTheme="minorEastAsia"/>
                <w:sz w:val="20"/>
                <w:lang w:eastAsia="es-ES"/>
              </w:rPr>
              <w:br/>
            </w:r>
            <w:r w:rsidRPr="000B3F7E">
              <w:rPr>
                <w:rFonts w:eastAsiaTheme="minorEastAsia"/>
                <w:sz w:val="20"/>
                <w:lang w:eastAsia="es-ES"/>
              </w:rPr>
              <w:t>JH</w:t>
            </w:r>
            <w:r w:rsidR="00F53BA7" w:rsidRPr="000B3F7E">
              <w:rPr>
                <w:rFonts w:eastAsiaTheme="minorEastAsia"/>
                <w:sz w:val="20"/>
                <w:lang w:eastAsia="es-ES"/>
              </w:rPr>
              <w:t xml:space="preserve"> </w:t>
            </w:r>
            <w:r w:rsidRPr="000B3F7E">
              <w:rPr>
                <w:rFonts w:eastAsiaTheme="minorEastAsia"/>
                <w:sz w:val="20"/>
                <w:lang w:eastAsia="es-ES"/>
              </w:rPr>
              <w:t>Kim</w:t>
            </w:r>
          </w:p>
        </w:tc>
      </w:tr>
      <w:tr w:rsidR="002C5DBA" w:rsidRPr="000B3F7E" w14:paraId="6BB5AA4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144BA0B4" w14:textId="5DBE856A" w:rsidR="002C5DBA" w:rsidRPr="000B3F7E" w:rsidRDefault="002C5DBA" w:rsidP="008964A1">
            <w:pPr>
              <w:pStyle w:val="Tabletext"/>
              <w:ind w:left="284" w:hanging="284"/>
              <w:rPr>
                <w:sz w:val="20"/>
                <w:lang w:eastAsia="es-ES"/>
              </w:rPr>
            </w:pPr>
            <w:r w:rsidRPr="000B3F7E">
              <w:rPr>
                <w:sz w:val="20"/>
                <w:lang w:eastAsia="es-ES"/>
              </w:rPr>
              <w:t>5</w:t>
            </w:r>
            <w:r w:rsidRPr="000B3F7E">
              <w:rPr>
                <w:sz w:val="20"/>
                <w:lang w:eastAsia="es-ES"/>
              </w:rPr>
              <w:tab/>
              <w:t>Working Group on Youth</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460C3E0"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F4741D6" w14:textId="74DF1700" w:rsidR="002C5DBA" w:rsidRPr="000B3F7E" w:rsidRDefault="002C5DBA" w:rsidP="00460489">
            <w:pPr>
              <w:pStyle w:val="Tabletext"/>
              <w:rPr>
                <w:rFonts w:eastAsiaTheme="minorEastAsia"/>
                <w:sz w:val="20"/>
                <w:lang w:eastAsia="es-ES"/>
              </w:rPr>
            </w:pPr>
            <w:r w:rsidRPr="000B3F7E">
              <w:rPr>
                <w:rFonts w:eastAsiaTheme="minorEastAsia"/>
                <w:sz w:val="20"/>
                <w:lang w:eastAsia="es-ES"/>
              </w:rPr>
              <w:t>D. Oladapo</w:t>
            </w:r>
            <w:r w:rsidR="00CD5A83" w:rsidRPr="000B3F7E">
              <w:rPr>
                <w:rFonts w:eastAsiaTheme="minorEastAsia"/>
                <w:sz w:val="20"/>
                <w:lang w:eastAsia="es-ES"/>
              </w:rPr>
              <w:br/>
            </w:r>
            <w:r w:rsidRPr="000B3F7E">
              <w:rPr>
                <w:rFonts w:eastAsiaTheme="minorEastAsia"/>
                <w:sz w:val="20"/>
                <w:lang w:eastAsia="es-ES"/>
              </w:rPr>
              <w:t>R. Wan</w:t>
            </w:r>
          </w:p>
        </w:tc>
      </w:tr>
      <w:tr w:rsidR="002C5DBA" w:rsidRPr="000B3F7E" w14:paraId="06EA117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35313AE" w14:textId="711118CF" w:rsidR="002C5DBA" w:rsidRPr="000B3F7E" w:rsidRDefault="002C5DBA" w:rsidP="008964A1">
            <w:pPr>
              <w:pStyle w:val="Tabletext"/>
              <w:ind w:left="284" w:hanging="284"/>
              <w:rPr>
                <w:rFonts w:cstheme="minorBidi"/>
                <w:sz w:val="20"/>
                <w:lang w:eastAsia="es-ES"/>
              </w:rPr>
            </w:pPr>
            <w:r w:rsidRPr="000B3F7E">
              <w:rPr>
                <w:rFonts w:cstheme="minorBidi"/>
                <w:sz w:val="20"/>
                <w:lang w:eastAsia="es-ES"/>
              </w:rPr>
              <w:t>6</w:t>
            </w:r>
            <w:r w:rsidRPr="000B3F7E">
              <w:rPr>
                <w:rFonts w:cstheme="minorBidi"/>
                <w:sz w:val="20"/>
                <w:lang w:eastAsia="es-ES"/>
              </w:rPr>
              <w:tab/>
              <w:t>Working Group on Digital Technologies (WGDT)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526CD9C" w14:textId="1803374E" w:rsidR="002C5DBA" w:rsidRPr="000B3F7E" w:rsidRDefault="33ABDEEE" w:rsidP="6D66D928">
            <w:pPr>
              <w:pStyle w:val="Tabletext"/>
              <w:rPr>
                <w:rFonts w:eastAsia="Batang" w:cstheme="minorBidi"/>
                <w:sz w:val="20"/>
                <w:lang w:eastAsia="es-ES"/>
              </w:rPr>
            </w:pPr>
            <w:r w:rsidRPr="000B3F7E">
              <w:rPr>
                <w:rFonts w:eastAsia="Batang" w:cstheme="minorBidi"/>
                <w:sz w:val="20"/>
                <w:lang w:eastAsia="es-ES"/>
              </w:rPr>
              <w:t xml:space="preserve">FP GS, </w:t>
            </w:r>
            <w:r w:rsidR="4BC0C2EC" w:rsidRPr="000B3F7E">
              <w:rPr>
                <w:rFonts w:eastAsia="Batang" w:cstheme="minorBidi"/>
                <w:sz w:val="20"/>
                <w:lang w:eastAsia="es-ES"/>
              </w:rPr>
              <w:t>Co-</w:t>
            </w:r>
            <w:r w:rsidRPr="000B3F7E">
              <w:rPr>
                <w:rFonts w:eastAsia="Batang" w:cstheme="minorBidi"/>
                <w:sz w:val="20"/>
                <w:lang w:eastAsia="es-ES"/>
              </w:rPr>
              <w:t>Chaired by SG</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CAA9385" w14:textId="2CB9BC46" w:rsidR="002C5DBA" w:rsidRPr="000B3F7E" w:rsidRDefault="002C5DBA" w:rsidP="00460489">
            <w:pPr>
              <w:pStyle w:val="Tabletext"/>
              <w:rPr>
                <w:rFonts w:eastAsiaTheme="minorEastAsia" w:cstheme="minorBidi"/>
                <w:sz w:val="20"/>
                <w:lang w:eastAsia="es-ES"/>
              </w:rPr>
            </w:pPr>
            <w:r w:rsidRPr="000B3F7E">
              <w:rPr>
                <w:rFonts w:eastAsiaTheme="minorEastAsia" w:cstheme="minorBidi"/>
                <w:sz w:val="20"/>
                <w:lang w:eastAsia="es-ES"/>
              </w:rPr>
              <w:t>U. Wynhoven</w:t>
            </w:r>
            <w:r w:rsidR="00CD5A83" w:rsidRPr="000B3F7E">
              <w:rPr>
                <w:rFonts w:eastAsiaTheme="minorEastAsia" w:cstheme="minorBidi"/>
                <w:sz w:val="20"/>
                <w:lang w:eastAsia="es-ES"/>
              </w:rPr>
              <w:br/>
            </w:r>
            <w:r w:rsidRPr="000B3F7E">
              <w:rPr>
                <w:rFonts w:eastAsiaTheme="minorEastAsia" w:cstheme="minorBidi"/>
                <w:sz w:val="20"/>
                <w:lang w:eastAsia="es-ES"/>
              </w:rPr>
              <w:t>JH Kim</w:t>
            </w:r>
            <w:r w:rsidR="00CD5A83" w:rsidRPr="000B3F7E">
              <w:rPr>
                <w:rFonts w:eastAsiaTheme="minorEastAsia" w:cstheme="minorBidi"/>
                <w:sz w:val="20"/>
                <w:lang w:eastAsia="es-ES"/>
              </w:rPr>
              <w:br/>
            </w:r>
            <w:r w:rsidRPr="000B3F7E">
              <w:rPr>
                <w:rFonts w:eastAsiaTheme="minorEastAsia" w:cstheme="minorBidi"/>
                <w:sz w:val="20"/>
                <w:lang w:eastAsia="es-ES"/>
              </w:rPr>
              <w:t>R.</w:t>
            </w:r>
            <w:r w:rsidR="00F53BA7" w:rsidRPr="000B3F7E">
              <w:rPr>
                <w:rFonts w:eastAsiaTheme="minorEastAsia" w:cstheme="minorBidi"/>
                <w:sz w:val="20"/>
                <w:lang w:eastAsia="es-ES"/>
              </w:rPr>
              <w:t xml:space="preserve"> </w:t>
            </w:r>
            <w:r w:rsidRPr="000B3F7E">
              <w:rPr>
                <w:rFonts w:eastAsiaTheme="minorEastAsia" w:cstheme="minorBidi"/>
                <w:sz w:val="20"/>
                <w:lang w:eastAsia="es-ES"/>
              </w:rPr>
              <w:t>Jappie</w:t>
            </w:r>
          </w:p>
        </w:tc>
      </w:tr>
      <w:tr w:rsidR="002C5DBA" w:rsidRPr="000B3F7E" w14:paraId="76B0C03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CAD966A" w14:textId="1DA384DF" w:rsidR="002C5DBA" w:rsidRPr="000B3F7E" w:rsidRDefault="002C5DBA" w:rsidP="008964A1">
            <w:pPr>
              <w:pStyle w:val="Tabletext"/>
              <w:ind w:left="567" w:hanging="567"/>
              <w:rPr>
                <w:sz w:val="20"/>
                <w:lang w:eastAsia="es-ES"/>
              </w:rPr>
            </w:pPr>
            <w:r w:rsidRPr="000B3F7E">
              <w:rPr>
                <w:sz w:val="20"/>
                <w:lang w:eastAsia="es-ES"/>
              </w:rPr>
              <w:t>6</w:t>
            </w:r>
            <w:r w:rsidR="008964A1" w:rsidRPr="000B3F7E">
              <w:rPr>
                <w:sz w:val="20"/>
                <w:lang w:eastAsia="es-ES"/>
              </w:rPr>
              <w:t>.</w:t>
            </w:r>
            <w:r w:rsidRPr="000B3F7E">
              <w:rPr>
                <w:sz w:val="20"/>
                <w:lang w:eastAsia="es-ES"/>
              </w:rPr>
              <w:t>1</w:t>
            </w:r>
            <w:r w:rsidRPr="000B3F7E">
              <w:rPr>
                <w:sz w:val="20"/>
                <w:lang w:eastAsia="es-ES"/>
              </w:rPr>
              <w:tab/>
            </w:r>
            <w:r w:rsidR="008964A1" w:rsidRPr="000B3F7E">
              <w:rPr>
                <w:sz w:val="20"/>
                <w:lang w:eastAsia="es-ES"/>
              </w:rPr>
              <w:tab/>
            </w:r>
            <w:r w:rsidRPr="000B3F7E">
              <w:rPr>
                <w:sz w:val="20"/>
                <w:lang w:eastAsia="es-ES"/>
              </w:rPr>
              <w:t>Sub-Group on Pact's Chapter III</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704E95"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1835717" w14:textId="1FA1DE7B" w:rsidR="002C5DBA" w:rsidRPr="000B3F7E" w:rsidRDefault="002C5DBA" w:rsidP="00460489">
            <w:pPr>
              <w:pStyle w:val="Tabletext"/>
              <w:rPr>
                <w:rFonts w:eastAsiaTheme="minorEastAsia"/>
                <w:sz w:val="20"/>
                <w:lang w:eastAsia="es-ES"/>
              </w:rPr>
            </w:pPr>
            <w:r w:rsidRPr="000B3F7E">
              <w:rPr>
                <w:rFonts w:eastAsiaTheme="minorEastAsia"/>
                <w:sz w:val="20"/>
                <w:lang w:eastAsia="es-ES"/>
              </w:rPr>
              <w:t>M. Castro</w:t>
            </w:r>
            <w:r w:rsidR="00CD5A83" w:rsidRPr="000B3F7E">
              <w:rPr>
                <w:rFonts w:eastAsiaTheme="minorEastAsia"/>
                <w:sz w:val="20"/>
                <w:lang w:eastAsia="es-ES"/>
              </w:rPr>
              <w:t xml:space="preserve"> </w:t>
            </w:r>
            <w:r w:rsidRPr="000B3F7E">
              <w:rPr>
                <w:rFonts w:eastAsiaTheme="minorEastAsia"/>
                <w:sz w:val="20"/>
                <w:lang w:eastAsia="es-ES"/>
              </w:rPr>
              <w:t>Grande</w:t>
            </w:r>
          </w:p>
        </w:tc>
      </w:tr>
      <w:tr w:rsidR="002C5DBA" w:rsidRPr="000B3F7E" w14:paraId="48E0684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5CB7E15" w14:textId="4C9F6FF3" w:rsidR="002C5DBA" w:rsidRPr="000B3F7E" w:rsidRDefault="002C5DBA" w:rsidP="008964A1">
            <w:pPr>
              <w:pStyle w:val="Tabletext"/>
              <w:ind w:left="567" w:hanging="567"/>
              <w:rPr>
                <w:sz w:val="20"/>
                <w:lang w:eastAsia="es-ES"/>
              </w:rPr>
            </w:pPr>
            <w:r w:rsidRPr="000B3F7E">
              <w:rPr>
                <w:sz w:val="20"/>
                <w:lang w:eastAsia="es-ES"/>
              </w:rPr>
              <w:t>6</w:t>
            </w:r>
            <w:r w:rsidR="008964A1" w:rsidRPr="000B3F7E">
              <w:rPr>
                <w:sz w:val="20"/>
                <w:lang w:eastAsia="es-ES"/>
              </w:rPr>
              <w:t>.</w:t>
            </w:r>
            <w:r w:rsidRPr="000B3F7E">
              <w:rPr>
                <w:sz w:val="20"/>
                <w:lang w:eastAsia="es-ES"/>
              </w:rPr>
              <w:t>2</w:t>
            </w:r>
            <w:r w:rsidR="008964A1" w:rsidRPr="000B3F7E">
              <w:rPr>
                <w:sz w:val="20"/>
                <w:lang w:eastAsia="es-ES"/>
              </w:rPr>
              <w:tab/>
            </w:r>
            <w:r w:rsidRPr="000B3F7E">
              <w:rPr>
                <w:sz w:val="20"/>
                <w:lang w:eastAsia="es-ES"/>
              </w:rPr>
              <w:tab/>
              <w:t xml:space="preserve">Sub-Group on GDC Obj.1 </w:t>
            </w:r>
            <w:r w:rsidR="008E50D6" w:rsidRPr="000B3F7E">
              <w:rPr>
                <w:sz w:val="20"/>
                <w:lang w:eastAsia="es-ES"/>
              </w:rPr>
              <w:t>–</w:t>
            </w:r>
            <w:r w:rsidRPr="000B3F7E">
              <w:rPr>
                <w:sz w:val="20"/>
                <w:lang w:eastAsia="es-ES"/>
              </w:rPr>
              <w:t xml:space="preserve"> Digital Divide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AB0E624" w14:textId="77777777" w:rsidR="002C5DBA" w:rsidRPr="000B3F7E" w:rsidRDefault="002C5DBA" w:rsidP="00460489">
            <w:pPr>
              <w:pStyle w:val="Tabletext"/>
              <w:rPr>
                <w:rFonts w:eastAsia="Aptos"/>
                <w:sz w:val="20"/>
                <w:lang w:eastAsia="es-ES"/>
              </w:rPr>
            </w:pPr>
            <w:r w:rsidRPr="000B3F7E">
              <w:rPr>
                <w:rFonts w:eastAsia="Aptos"/>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F79A5F5" w14:textId="1BD32FA8" w:rsidR="002C5DBA" w:rsidRPr="000B3F7E" w:rsidRDefault="002C5DBA" w:rsidP="00460489">
            <w:pPr>
              <w:pStyle w:val="Tabletext"/>
              <w:rPr>
                <w:rFonts w:eastAsiaTheme="minorEastAsia"/>
                <w:sz w:val="20"/>
              </w:rPr>
            </w:pPr>
            <w:r w:rsidRPr="000B3F7E">
              <w:rPr>
                <w:rFonts w:eastAsiaTheme="minorEastAsia"/>
                <w:sz w:val="20"/>
              </w:rPr>
              <w:t xml:space="preserve">E. Manasseh </w:t>
            </w:r>
            <w:r w:rsidR="00CD5A83" w:rsidRPr="000B3F7E">
              <w:rPr>
                <w:rFonts w:eastAsiaTheme="minorEastAsia"/>
                <w:sz w:val="20"/>
              </w:rPr>
              <w:br/>
            </w:r>
            <w:r w:rsidRPr="000B3F7E">
              <w:rPr>
                <w:rFonts w:eastAsiaTheme="minorEastAsia"/>
                <w:sz w:val="20"/>
              </w:rPr>
              <w:t>Y.</w:t>
            </w:r>
            <w:r w:rsidR="00F53BA7" w:rsidRPr="000B3F7E">
              <w:rPr>
                <w:rFonts w:eastAsiaTheme="minorEastAsia"/>
                <w:sz w:val="20"/>
              </w:rPr>
              <w:t xml:space="preserve"> </w:t>
            </w:r>
            <w:r w:rsidRPr="000B3F7E">
              <w:rPr>
                <w:rFonts w:eastAsiaTheme="minorEastAsia"/>
                <w:sz w:val="20"/>
              </w:rPr>
              <w:t xml:space="preserve">Heiniger </w:t>
            </w:r>
            <w:r w:rsidR="00CD5A83" w:rsidRPr="000B3F7E">
              <w:rPr>
                <w:rFonts w:eastAsiaTheme="minorEastAsia"/>
                <w:sz w:val="20"/>
              </w:rPr>
              <w:br/>
            </w:r>
            <w:r w:rsidRPr="000B3F7E">
              <w:rPr>
                <w:rFonts w:eastAsiaTheme="minorEastAsia"/>
                <w:sz w:val="20"/>
              </w:rPr>
              <w:t xml:space="preserve">R. Clark </w:t>
            </w:r>
            <w:r w:rsidR="00CD5A83" w:rsidRPr="000B3F7E">
              <w:rPr>
                <w:rFonts w:eastAsiaTheme="minorEastAsia"/>
                <w:sz w:val="20"/>
              </w:rPr>
              <w:br/>
            </w:r>
            <w:r w:rsidRPr="000B3F7E">
              <w:rPr>
                <w:rFonts w:eastAsiaTheme="minorEastAsia"/>
                <w:sz w:val="20"/>
              </w:rPr>
              <w:t>R.</w:t>
            </w:r>
            <w:r w:rsidR="00F53BA7" w:rsidRPr="000B3F7E">
              <w:rPr>
                <w:rFonts w:eastAsiaTheme="minorEastAsia"/>
                <w:sz w:val="20"/>
              </w:rPr>
              <w:t xml:space="preserve"> </w:t>
            </w:r>
            <w:r w:rsidRPr="000B3F7E">
              <w:rPr>
                <w:rFonts w:eastAsiaTheme="minorEastAsia"/>
                <w:sz w:val="20"/>
              </w:rPr>
              <w:t>Jappie</w:t>
            </w:r>
          </w:p>
        </w:tc>
      </w:tr>
      <w:tr w:rsidR="002C5DBA" w:rsidRPr="000B3F7E" w14:paraId="069D573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40DD93D" w14:textId="15643EF5" w:rsidR="002C5DBA" w:rsidRPr="000B3F7E" w:rsidRDefault="002C5DBA" w:rsidP="008964A1">
            <w:pPr>
              <w:pStyle w:val="Tabletext"/>
              <w:ind w:left="567" w:hanging="567"/>
              <w:rPr>
                <w:sz w:val="20"/>
                <w:lang w:eastAsia="es-ES"/>
              </w:rPr>
            </w:pPr>
            <w:r w:rsidRPr="000B3F7E">
              <w:rPr>
                <w:sz w:val="20"/>
                <w:lang w:eastAsia="es-ES"/>
              </w:rPr>
              <w:t>6.</w:t>
            </w:r>
            <w:r w:rsidR="00E27489" w:rsidRPr="000B3F7E">
              <w:rPr>
                <w:sz w:val="20"/>
                <w:lang w:eastAsia="es-ES"/>
              </w:rPr>
              <w:t>3</w:t>
            </w:r>
            <w:r w:rsidR="00E27489" w:rsidRPr="000B3F7E">
              <w:rPr>
                <w:sz w:val="20"/>
                <w:lang w:eastAsia="es-ES"/>
              </w:rPr>
              <w:tab/>
            </w:r>
            <w:r w:rsidRPr="000B3F7E">
              <w:rPr>
                <w:sz w:val="20"/>
                <w:lang w:eastAsia="es-ES"/>
              </w:rPr>
              <w:tab/>
              <w:t xml:space="preserve">Sub-Group on GDC Obj.2 </w:t>
            </w:r>
            <w:r w:rsidR="008964A1" w:rsidRPr="000B3F7E">
              <w:rPr>
                <w:sz w:val="20"/>
                <w:lang w:eastAsia="es-ES"/>
              </w:rPr>
              <w:t>–</w:t>
            </w:r>
            <w:r w:rsidRPr="000B3F7E">
              <w:rPr>
                <w:sz w:val="20"/>
                <w:lang w:eastAsia="es-ES"/>
              </w:rPr>
              <w:t xml:space="preserve"> Digital Economy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253EAC1" w14:textId="77777777" w:rsidR="002C5DBA" w:rsidRPr="000B3F7E" w:rsidRDefault="002C5DBA" w:rsidP="00460489">
            <w:pPr>
              <w:pStyle w:val="Tabletext"/>
              <w:rPr>
                <w:rFonts w:eastAsiaTheme="minorEastAsia"/>
                <w:sz w:val="20"/>
                <w:lang w:eastAsia="es-ES"/>
              </w:rPr>
            </w:pPr>
            <w:r w:rsidRPr="000B3F7E">
              <w:rPr>
                <w:rFonts w:eastAsiaTheme="minorEastAsia"/>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861AFAC" w14:textId="5BDB2A87" w:rsidR="002C5DBA" w:rsidRPr="000B3F7E" w:rsidRDefault="002C5DBA" w:rsidP="00460489">
            <w:pPr>
              <w:pStyle w:val="Tabletext"/>
              <w:rPr>
                <w:rFonts w:eastAsiaTheme="minorEastAsia" w:cstheme="minorBidi"/>
                <w:color w:val="262626" w:themeColor="text1" w:themeTint="D9"/>
                <w:sz w:val="20"/>
              </w:rPr>
            </w:pPr>
            <w:r w:rsidRPr="000B3F7E">
              <w:rPr>
                <w:rFonts w:eastAsiaTheme="minorEastAsia" w:cstheme="minorBidi"/>
                <w:sz w:val="20"/>
                <w:lang w:eastAsia="es-ES"/>
              </w:rPr>
              <w:t xml:space="preserve">S. </w:t>
            </w:r>
            <w:r w:rsidRPr="000B3F7E">
              <w:rPr>
                <w:rFonts w:eastAsiaTheme="minorEastAsia" w:cstheme="minorBidi"/>
                <w:color w:val="262626" w:themeColor="text1" w:themeTint="D9"/>
                <w:sz w:val="20"/>
              </w:rPr>
              <w:t>Teltscher</w:t>
            </w:r>
            <w:r w:rsidR="00CD5A83" w:rsidRPr="000B3F7E">
              <w:rPr>
                <w:rFonts w:eastAsiaTheme="minorEastAsia" w:cstheme="minorBidi"/>
                <w:color w:val="262626" w:themeColor="text1" w:themeTint="D9"/>
                <w:sz w:val="20"/>
              </w:rPr>
              <w:br/>
            </w:r>
            <w:r w:rsidRPr="000B3F7E">
              <w:rPr>
                <w:rFonts w:eastAsiaTheme="minorEastAsia" w:cstheme="minorBidi"/>
                <w:color w:val="262626" w:themeColor="text1" w:themeTint="D9"/>
                <w:sz w:val="20"/>
              </w:rPr>
              <w:t>C. Bueti</w:t>
            </w:r>
            <w:r w:rsidR="00CD5A83" w:rsidRPr="000B3F7E">
              <w:rPr>
                <w:rFonts w:eastAsiaTheme="minorEastAsia" w:cstheme="minorBidi"/>
                <w:color w:val="262626" w:themeColor="text1" w:themeTint="D9"/>
                <w:sz w:val="20"/>
              </w:rPr>
              <w:br/>
            </w:r>
            <w:r w:rsidRPr="000B3F7E">
              <w:rPr>
                <w:rFonts w:eastAsiaTheme="minorEastAsia" w:cstheme="minorBidi"/>
                <w:color w:val="262626" w:themeColor="text1" w:themeTint="D9"/>
                <w:sz w:val="20"/>
              </w:rPr>
              <w:t>R.</w:t>
            </w:r>
            <w:r w:rsidR="00F53BA7" w:rsidRPr="000B3F7E">
              <w:rPr>
                <w:rFonts w:eastAsiaTheme="minorEastAsia" w:cstheme="minorBidi"/>
                <w:color w:val="262626" w:themeColor="text1" w:themeTint="D9"/>
                <w:sz w:val="20"/>
              </w:rPr>
              <w:t xml:space="preserve"> </w:t>
            </w:r>
            <w:r w:rsidRPr="000B3F7E">
              <w:rPr>
                <w:rFonts w:eastAsiaTheme="minorEastAsia" w:cstheme="minorBidi"/>
                <w:color w:val="262626" w:themeColor="text1" w:themeTint="D9"/>
                <w:sz w:val="20"/>
              </w:rPr>
              <w:t>Jappie</w:t>
            </w:r>
          </w:p>
        </w:tc>
      </w:tr>
      <w:tr w:rsidR="002C5DBA" w:rsidRPr="000B3F7E" w14:paraId="7DA8C27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D27C1E1" w14:textId="7A7553F9" w:rsidR="002C5DBA" w:rsidRPr="000B3F7E" w:rsidRDefault="002C5DBA" w:rsidP="008964A1">
            <w:pPr>
              <w:pStyle w:val="Tabletext"/>
              <w:ind w:left="567" w:hanging="567"/>
              <w:rPr>
                <w:sz w:val="20"/>
                <w:lang w:eastAsia="es-ES"/>
              </w:rPr>
            </w:pPr>
            <w:r w:rsidRPr="000B3F7E">
              <w:rPr>
                <w:sz w:val="20"/>
                <w:lang w:eastAsia="es-ES"/>
              </w:rPr>
              <w:t>6.4</w:t>
            </w:r>
            <w:r w:rsidRPr="000B3F7E">
              <w:rPr>
                <w:sz w:val="20"/>
                <w:lang w:eastAsia="es-ES"/>
              </w:rPr>
              <w:tab/>
            </w:r>
            <w:r w:rsidR="00E27489" w:rsidRPr="000B3F7E">
              <w:rPr>
                <w:sz w:val="20"/>
                <w:lang w:eastAsia="es-ES"/>
              </w:rPr>
              <w:tab/>
            </w:r>
            <w:r w:rsidRPr="000B3F7E">
              <w:rPr>
                <w:sz w:val="20"/>
                <w:lang w:eastAsia="es-ES"/>
              </w:rPr>
              <w:t xml:space="preserve">Sub-Group on GDC Obj.3 </w:t>
            </w:r>
            <w:r w:rsidR="008E50D6" w:rsidRPr="000B3F7E">
              <w:rPr>
                <w:sz w:val="20"/>
                <w:lang w:eastAsia="es-ES"/>
              </w:rPr>
              <w:t>–</w:t>
            </w:r>
            <w:r w:rsidRPr="000B3F7E">
              <w:rPr>
                <w:sz w:val="20"/>
                <w:lang w:eastAsia="es-ES"/>
              </w:rPr>
              <w:t xml:space="preserve"> Safe digital space</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945B9F7"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2FC21C7" w14:textId="7EAE31C5"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O. Osmani</w:t>
            </w:r>
            <w:r w:rsidR="00CD5A83" w:rsidRPr="000B3F7E">
              <w:rPr>
                <w:rFonts w:eastAsia="Batang" w:cstheme="minorBidi"/>
                <w:sz w:val="20"/>
                <w:lang w:eastAsia="es-ES"/>
              </w:rPr>
              <w:br/>
            </w:r>
            <w:r w:rsidRPr="000B3F7E">
              <w:rPr>
                <w:rFonts w:eastAsia="Batang" w:cstheme="minorBidi"/>
                <w:sz w:val="20"/>
                <w:lang w:eastAsia="es-ES"/>
              </w:rPr>
              <w:t>X.</w:t>
            </w:r>
            <w:r w:rsidR="00F53BA7" w:rsidRPr="000B3F7E">
              <w:rPr>
                <w:rFonts w:eastAsia="Batang" w:cstheme="minorBidi"/>
                <w:sz w:val="20"/>
                <w:lang w:eastAsia="es-ES"/>
              </w:rPr>
              <w:t xml:space="preserve"> </w:t>
            </w:r>
            <w:r w:rsidRPr="000B3F7E">
              <w:rPr>
                <w:rFonts w:eastAsia="Batang" w:cstheme="minorBidi"/>
                <w:sz w:val="20"/>
                <w:lang w:eastAsia="es-ES"/>
              </w:rPr>
              <w:t>Yang</w:t>
            </w:r>
            <w:r w:rsidR="00CD5A83" w:rsidRPr="000B3F7E">
              <w:rPr>
                <w:rFonts w:eastAsia="Batang" w:cstheme="minorBidi"/>
                <w:sz w:val="20"/>
                <w:lang w:eastAsia="es-ES"/>
              </w:rPr>
              <w:br/>
            </w:r>
            <w:r w:rsidRPr="000B3F7E">
              <w:rPr>
                <w:rFonts w:eastAsia="Batang" w:cstheme="minorBidi"/>
                <w:sz w:val="20"/>
                <w:lang w:eastAsia="es-ES"/>
              </w:rPr>
              <w:t>R. Wan</w:t>
            </w:r>
          </w:p>
        </w:tc>
      </w:tr>
      <w:tr w:rsidR="002C5DBA" w:rsidRPr="000B3F7E" w14:paraId="38AF6C5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E38E350" w14:textId="06C09257" w:rsidR="002C5DBA" w:rsidRPr="000B3F7E" w:rsidRDefault="002C5DBA" w:rsidP="008964A1">
            <w:pPr>
              <w:pStyle w:val="Tabletext"/>
              <w:ind w:left="567" w:hanging="567"/>
              <w:rPr>
                <w:sz w:val="20"/>
                <w:lang w:eastAsia="es-ES"/>
              </w:rPr>
            </w:pPr>
            <w:r w:rsidRPr="000B3F7E">
              <w:rPr>
                <w:sz w:val="20"/>
                <w:lang w:eastAsia="es-ES"/>
              </w:rPr>
              <w:t>6.5</w:t>
            </w:r>
            <w:r w:rsidR="00E27489" w:rsidRPr="000B3F7E">
              <w:rPr>
                <w:sz w:val="20"/>
                <w:lang w:eastAsia="es-ES"/>
              </w:rPr>
              <w:tab/>
            </w:r>
            <w:r w:rsidRPr="000B3F7E">
              <w:rPr>
                <w:sz w:val="20"/>
                <w:lang w:eastAsia="es-ES"/>
              </w:rPr>
              <w:tab/>
              <w:t xml:space="preserve">Sub-Group on GDC Obj.4 </w:t>
            </w:r>
            <w:r w:rsidR="008964A1" w:rsidRPr="000B3F7E">
              <w:rPr>
                <w:sz w:val="20"/>
                <w:lang w:eastAsia="es-ES"/>
              </w:rPr>
              <w:t>–</w:t>
            </w:r>
            <w:r w:rsidRPr="000B3F7E">
              <w:rPr>
                <w:sz w:val="20"/>
                <w:lang w:eastAsia="es-ES"/>
              </w:rPr>
              <w:t xml:space="preserve"> Data governance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775419C"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862FDCC" w14:textId="2E99C0E7" w:rsidR="002C5DBA" w:rsidRPr="000B3F7E" w:rsidRDefault="002C5DBA" w:rsidP="00460489">
            <w:pPr>
              <w:pStyle w:val="Tabletext"/>
              <w:rPr>
                <w:rFonts w:eastAsia="Segoe UI"/>
                <w:color w:val="262626" w:themeColor="text1" w:themeTint="D9"/>
                <w:sz w:val="20"/>
              </w:rPr>
            </w:pPr>
            <w:r w:rsidRPr="000B3F7E">
              <w:rPr>
                <w:rFonts w:eastAsia="Batang"/>
                <w:sz w:val="20"/>
                <w:lang w:eastAsia="es-ES"/>
              </w:rPr>
              <w:t>T. Basikolo</w:t>
            </w:r>
            <w:r w:rsidR="00CD5A83" w:rsidRPr="000B3F7E">
              <w:rPr>
                <w:rFonts w:eastAsia="Batang"/>
                <w:sz w:val="20"/>
                <w:lang w:eastAsia="es-ES"/>
              </w:rPr>
              <w:br/>
            </w:r>
            <w:r w:rsidRPr="000B3F7E">
              <w:rPr>
                <w:rFonts w:eastAsia="Batang"/>
                <w:sz w:val="20"/>
                <w:lang w:eastAsia="es-ES"/>
              </w:rPr>
              <w:t>JH Kim</w:t>
            </w:r>
          </w:p>
        </w:tc>
      </w:tr>
      <w:tr w:rsidR="002C5DBA" w:rsidRPr="000B3F7E" w14:paraId="668CE93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CDB979A" w14:textId="2EAA88D3" w:rsidR="002C5DBA" w:rsidRPr="000B3F7E" w:rsidRDefault="002C5DBA" w:rsidP="008964A1">
            <w:pPr>
              <w:pStyle w:val="Tabletext"/>
              <w:ind w:left="567" w:hanging="567"/>
              <w:rPr>
                <w:sz w:val="20"/>
                <w:lang w:eastAsia="es-ES"/>
              </w:rPr>
            </w:pPr>
            <w:r w:rsidRPr="000B3F7E">
              <w:rPr>
                <w:sz w:val="20"/>
                <w:lang w:eastAsia="es-ES"/>
              </w:rPr>
              <w:t>6.6</w:t>
            </w:r>
            <w:r w:rsidRPr="000B3F7E">
              <w:rPr>
                <w:sz w:val="20"/>
                <w:lang w:eastAsia="es-ES"/>
              </w:rPr>
              <w:tab/>
            </w:r>
            <w:r w:rsidR="00E27489" w:rsidRPr="000B3F7E">
              <w:rPr>
                <w:sz w:val="20"/>
                <w:lang w:eastAsia="es-ES"/>
              </w:rPr>
              <w:tab/>
            </w:r>
            <w:r w:rsidRPr="000B3F7E">
              <w:rPr>
                <w:sz w:val="20"/>
                <w:lang w:eastAsia="es-ES"/>
              </w:rPr>
              <w:t xml:space="preserve">Sub-Group on GDC Obj.5 </w:t>
            </w:r>
            <w:r w:rsidR="008964A1" w:rsidRPr="000B3F7E">
              <w:rPr>
                <w:sz w:val="20"/>
                <w:lang w:eastAsia="es-ES"/>
              </w:rPr>
              <w:t>–</w:t>
            </w:r>
            <w:r w:rsidRPr="000B3F7E">
              <w:rPr>
                <w:sz w:val="20"/>
                <w:lang w:eastAsia="es-ES"/>
              </w:rPr>
              <w:t xml:space="preserve"> AI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F53B48E"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9427B9C" w14:textId="5BD2A903" w:rsidR="002C5DBA" w:rsidRPr="000B3F7E" w:rsidRDefault="002C5DBA" w:rsidP="00460489">
            <w:pPr>
              <w:pStyle w:val="Tabletext"/>
              <w:rPr>
                <w:rFonts w:eastAsia="Batang"/>
                <w:sz w:val="20"/>
                <w:lang w:eastAsia="es-ES"/>
              </w:rPr>
            </w:pPr>
            <w:r w:rsidRPr="000B3F7E">
              <w:rPr>
                <w:rFonts w:eastAsia="Batang"/>
                <w:sz w:val="20"/>
                <w:lang w:eastAsia="es-ES"/>
              </w:rPr>
              <w:t>S.</w:t>
            </w:r>
            <w:r w:rsidR="00F53BA7" w:rsidRPr="000B3F7E">
              <w:rPr>
                <w:rFonts w:eastAsia="Batang"/>
                <w:sz w:val="20"/>
                <w:lang w:eastAsia="es-ES"/>
              </w:rPr>
              <w:t xml:space="preserve"> </w:t>
            </w:r>
            <w:r w:rsidRPr="000B3F7E">
              <w:rPr>
                <w:rFonts w:eastAsia="Batang"/>
                <w:sz w:val="20"/>
                <w:lang w:eastAsia="es-ES"/>
              </w:rPr>
              <w:t>Saran</w:t>
            </w:r>
            <w:r w:rsidR="00CD5A83" w:rsidRPr="000B3F7E">
              <w:rPr>
                <w:rFonts w:eastAsia="Batang"/>
                <w:sz w:val="20"/>
                <w:lang w:eastAsia="es-ES"/>
              </w:rPr>
              <w:br/>
            </w:r>
            <w:r w:rsidRPr="000B3F7E">
              <w:rPr>
                <w:rFonts w:eastAsia="Batang"/>
                <w:sz w:val="20"/>
                <w:lang w:eastAsia="es-ES"/>
              </w:rPr>
              <w:t>U. Wynhoven</w:t>
            </w:r>
          </w:p>
        </w:tc>
      </w:tr>
      <w:tr w:rsidR="002C5DBA" w:rsidRPr="000B3F7E" w14:paraId="2AAF4A2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6DB98C7" w14:textId="5DB27FC0" w:rsidR="002C5DBA" w:rsidRPr="000B3F7E" w:rsidRDefault="002C5DBA" w:rsidP="00460489">
            <w:pPr>
              <w:pStyle w:val="Tabletext"/>
              <w:rPr>
                <w:sz w:val="20"/>
                <w:lang w:eastAsia="es-ES"/>
              </w:rPr>
            </w:pPr>
            <w:r w:rsidRPr="000B3F7E">
              <w:rPr>
                <w:sz w:val="20"/>
                <w:lang w:eastAsia="es-ES"/>
              </w:rPr>
              <w:t>7</w:t>
            </w:r>
            <w:r w:rsidRPr="000B3F7E">
              <w:rPr>
                <w:sz w:val="20"/>
                <w:lang w:eastAsia="es-ES"/>
              </w:rPr>
              <w:tab/>
              <w:t>Communications cell</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180F42A" w14:textId="2B473E07" w:rsidR="002C5DBA" w:rsidRPr="000B3F7E" w:rsidRDefault="00AF249C" w:rsidP="00460489">
            <w:pPr>
              <w:pStyle w:val="Tabletext"/>
              <w:rPr>
                <w:rFonts w:eastAsia="Batang"/>
                <w:sz w:val="20"/>
                <w:lang w:eastAsia="es-ES"/>
              </w:rPr>
            </w:pPr>
            <w:r w:rsidRPr="000B3F7E">
              <w:rPr>
                <w:rFonts w:eastAsia="Batang"/>
                <w:sz w:val="20"/>
                <w:lang w:eastAsia="es-ES"/>
              </w:rPr>
              <w:t xml:space="preserve">FP </w:t>
            </w:r>
            <w:r w:rsidR="002C5DBA" w:rsidRPr="000B3F7E">
              <w:rPr>
                <w:rFonts w:eastAsia="Batang"/>
                <w:sz w:val="20"/>
                <w:lang w:eastAsia="es-ES"/>
              </w:rPr>
              <w:t>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B23E258" w14:textId="77777777" w:rsidR="002C5DBA" w:rsidRPr="000B3F7E" w:rsidRDefault="002C5DBA" w:rsidP="00460489">
            <w:pPr>
              <w:pStyle w:val="Tabletext"/>
              <w:rPr>
                <w:rFonts w:eastAsiaTheme="minorEastAsia"/>
                <w:sz w:val="20"/>
                <w:lang w:eastAsia="es-ES"/>
              </w:rPr>
            </w:pPr>
            <w:r w:rsidRPr="000B3F7E">
              <w:rPr>
                <w:rFonts w:eastAsiaTheme="minorEastAsia"/>
                <w:sz w:val="20"/>
                <w:lang w:eastAsia="es-ES"/>
              </w:rPr>
              <w:t>M. Gehner</w:t>
            </w:r>
          </w:p>
        </w:tc>
      </w:tr>
      <w:tr w:rsidR="002C5DBA" w:rsidRPr="000B3F7E" w14:paraId="12BDB35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D9D9D9" w:themeFill="background1" w:themeFillShade="D9"/>
            <w:hideMark/>
          </w:tcPr>
          <w:p w14:paraId="21BD4BBC" w14:textId="1BA6232F" w:rsidR="002C5DBA" w:rsidRPr="000B3F7E" w:rsidRDefault="00E27489" w:rsidP="00460489">
            <w:pPr>
              <w:pStyle w:val="Tabletext"/>
              <w:rPr>
                <w:rFonts w:eastAsia="Batang"/>
                <w:b/>
                <w:bCs/>
                <w:sz w:val="20"/>
                <w:lang w:eastAsia="es-ES"/>
              </w:rPr>
            </w:pPr>
            <w:r w:rsidRPr="000B3F7E">
              <w:rPr>
                <w:rFonts w:eastAsia="Batang"/>
                <w:b/>
                <w:bCs/>
                <w:sz w:val="20"/>
                <w:lang w:eastAsia="es-ES"/>
              </w:rPr>
              <w:t xml:space="preserve">Countries in special situations </w:t>
            </w:r>
          </w:p>
        </w:tc>
        <w:tc>
          <w:tcPr>
            <w:tcW w:w="3251" w:type="dxa"/>
            <w:tcBorders>
              <w:top w:val="single" w:sz="6" w:space="0" w:color="000000" w:themeColor="text1"/>
              <w:left w:val="nil"/>
              <w:bottom w:val="single" w:sz="6" w:space="0" w:color="000000" w:themeColor="text1"/>
              <w:right w:val="nil"/>
            </w:tcBorders>
            <w:shd w:val="clear" w:color="auto" w:fill="D9D9D9" w:themeFill="background1" w:themeFillShade="D9"/>
            <w:hideMark/>
          </w:tcPr>
          <w:p w14:paraId="760F254A" w14:textId="480DE8CE" w:rsidR="002C5DBA" w:rsidRPr="000B3F7E" w:rsidRDefault="00F53BA7" w:rsidP="00460489">
            <w:pPr>
              <w:pStyle w:val="Tabletext"/>
              <w:rPr>
                <w:rFonts w:eastAsia="Batang"/>
                <w:b/>
                <w:bCs/>
                <w:sz w:val="20"/>
                <w:lang w:eastAsia="es-ES"/>
              </w:rPr>
            </w:pPr>
            <w:r w:rsidRPr="000B3F7E">
              <w:rPr>
                <w:rFonts w:eastAsia="Batang"/>
                <w:b/>
                <w:bCs/>
                <w:sz w:val="20"/>
                <w:lang w:eastAsia="es-ES"/>
              </w:rPr>
              <w:t xml:space="preserve"> </w:t>
            </w: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8A7A6FB" w14:textId="42D184E3" w:rsidR="002C5DBA" w:rsidRPr="000B3F7E" w:rsidRDefault="002C5DBA" w:rsidP="00E27489">
            <w:pPr>
              <w:pStyle w:val="Tabletext"/>
              <w:rPr>
                <w:rFonts w:eastAsia="Batang"/>
                <w:b/>
                <w:bCs/>
                <w:sz w:val="20"/>
                <w:lang w:eastAsia="es-ES"/>
              </w:rPr>
            </w:pPr>
          </w:p>
        </w:tc>
      </w:tr>
      <w:tr w:rsidR="002C5DBA" w:rsidRPr="000B3F7E" w14:paraId="5F010783"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1295E760" w14:textId="41553B2D" w:rsidR="002C5DBA" w:rsidRPr="000B3F7E" w:rsidRDefault="002C5DBA" w:rsidP="00460489">
            <w:pPr>
              <w:pStyle w:val="Tabletext"/>
              <w:rPr>
                <w:rFonts w:eastAsia="Batang"/>
                <w:sz w:val="20"/>
                <w:lang w:eastAsia="es-ES"/>
              </w:rPr>
            </w:pPr>
            <w:r w:rsidRPr="000B3F7E">
              <w:rPr>
                <w:rFonts w:eastAsia="Batang"/>
                <w:sz w:val="20"/>
                <w:lang w:eastAsia="es-ES"/>
              </w:rPr>
              <w:t xml:space="preserve">Inter-agency Consultative Groups on </w:t>
            </w:r>
            <w:hyperlink r:id="rId82" w:tgtFrame="_blank" w:history="1">
              <w:r w:rsidRPr="000B3F7E">
                <w:rPr>
                  <w:rFonts w:eastAsia="Batang"/>
                  <w:color w:val="0563C1"/>
                  <w:sz w:val="20"/>
                  <w:u w:val="single"/>
                  <w:lang w:eastAsia="es-ES"/>
                </w:rPr>
                <w:t>LDCs</w:t>
              </w:r>
            </w:hyperlink>
            <w:r w:rsidRPr="000B3F7E">
              <w:rPr>
                <w:rFonts w:eastAsia="Batang"/>
                <w:sz w:val="20"/>
                <w:lang w:eastAsia="es-ES"/>
              </w:rPr>
              <w:t xml:space="preserve">, </w:t>
            </w:r>
            <w:hyperlink r:id="rId83" w:tgtFrame="_blank" w:history="1">
              <w:r w:rsidRPr="000B3F7E">
                <w:rPr>
                  <w:rFonts w:eastAsia="Batang"/>
                  <w:color w:val="0563C1"/>
                  <w:sz w:val="20"/>
                  <w:u w:val="single"/>
                  <w:lang w:eastAsia="es-ES"/>
                </w:rPr>
                <w:t>LLDCs</w:t>
              </w:r>
            </w:hyperlink>
            <w:r w:rsidRPr="000B3F7E">
              <w:rPr>
                <w:rFonts w:eastAsia="Batang"/>
                <w:sz w:val="20"/>
                <w:lang w:eastAsia="es-ES"/>
              </w:rPr>
              <w:t xml:space="preserve"> and </w:t>
            </w:r>
            <w:hyperlink r:id="rId84" w:anchor=":~:text=Inter-Agency%20Consultative%20Group%20%28IACG%29%20on%20SIDS%20The%20IACG,%28IGOs%29%20come%20together%20to%20exchange%20views%20and%20information." w:tgtFrame="_blank" w:history="1">
              <w:r w:rsidRPr="000B3F7E">
                <w:rPr>
                  <w:rFonts w:eastAsia="Batang"/>
                  <w:color w:val="0563C1"/>
                  <w:sz w:val="20"/>
                  <w:u w:val="single"/>
                  <w:lang w:eastAsia="es-ES"/>
                </w:rPr>
                <w:t>SIDs</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BDA0E64" w14:textId="206BA25B" w:rsidR="002C5DBA" w:rsidRPr="000B3F7E" w:rsidRDefault="002C5DBA" w:rsidP="00460489">
            <w:pPr>
              <w:pStyle w:val="Tabletext"/>
              <w:rPr>
                <w:rFonts w:eastAsia="Batang"/>
                <w:sz w:val="20"/>
                <w:lang w:eastAsia="es-ES"/>
              </w:rPr>
            </w:pPr>
            <w:r w:rsidRPr="000B3F7E">
              <w:rPr>
                <w:rFonts w:eastAsia="Batang"/>
                <w:sz w:val="20"/>
                <w:lang w:eastAsia="es-ES"/>
              </w:rPr>
              <w:t>FP BDT</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87F069" w14:textId="1377EDD1" w:rsidR="000E738B" w:rsidRPr="000B3F7E" w:rsidRDefault="000E738B" w:rsidP="00460489">
            <w:pPr>
              <w:pStyle w:val="Tabletext"/>
              <w:rPr>
                <w:rFonts w:eastAsia="Batang"/>
                <w:sz w:val="20"/>
                <w:lang w:eastAsia="es-ES"/>
              </w:rPr>
            </w:pPr>
            <w:r w:rsidRPr="000B3F7E">
              <w:rPr>
                <w:rFonts w:eastAsia="Batang" w:cstheme="minorBidi"/>
                <w:sz w:val="20"/>
                <w:lang w:eastAsia="es-ES"/>
              </w:rPr>
              <w:t>A. Gulati</w:t>
            </w:r>
          </w:p>
          <w:p w14:paraId="1766D4DE" w14:textId="75608980" w:rsidR="002C5DBA" w:rsidRPr="000B3F7E" w:rsidRDefault="002C5DBA" w:rsidP="00460489">
            <w:pPr>
              <w:pStyle w:val="Tabletext"/>
              <w:rPr>
                <w:rFonts w:eastAsia="Batang"/>
                <w:sz w:val="20"/>
                <w:lang w:eastAsia="es-ES"/>
              </w:rPr>
            </w:pPr>
            <w:r w:rsidRPr="000B3F7E">
              <w:rPr>
                <w:rFonts w:eastAsia="Batang"/>
                <w:sz w:val="20"/>
                <w:lang w:eastAsia="es-ES"/>
              </w:rPr>
              <w:t>I. Jallow</w:t>
            </w:r>
            <w:r w:rsidR="00F53BA7" w:rsidRPr="000B3F7E">
              <w:rPr>
                <w:rFonts w:eastAsia="Batang"/>
                <w:sz w:val="20"/>
                <w:lang w:eastAsia="es-ES"/>
              </w:rPr>
              <w:t xml:space="preserve"> </w:t>
            </w:r>
          </w:p>
        </w:tc>
      </w:tr>
      <w:tr w:rsidR="002C5DBA" w:rsidRPr="000B3F7E" w14:paraId="1912E4E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58A15A4" w14:textId="1FA0BA01" w:rsidR="002C5DBA" w:rsidRPr="000B3F7E" w:rsidRDefault="002C5DBA" w:rsidP="00460489">
            <w:pPr>
              <w:pStyle w:val="Tabletext"/>
              <w:rPr>
                <w:rFonts w:eastAsia="Batang"/>
                <w:sz w:val="20"/>
                <w:lang w:eastAsia="es-ES"/>
              </w:rPr>
            </w:pPr>
            <w:hyperlink r:id="rId85" w:tgtFrame="_blank" w:history="1">
              <w:r w:rsidRPr="000B3F7E">
                <w:rPr>
                  <w:rFonts w:eastAsia="Batang"/>
                  <w:color w:val="0563C1"/>
                  <w:sz w:val="20"/>
                  <w:u w:val="single"/>
                  <w:lang w:eastAsia="es-ES"/>
                </w:rPr>
                <w:t>Inter-agency Mechanism on South-South and Triangular Cooperation</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D6D0161" w14:textId="1CD3DA4C" w:rsidR="002C5DBA" w:rsidRPr="000B3F7E" w:rsidRDefault="002C5DBA" w:rsidP="00460489">
            <w:pPr>
              <w:pStyle w:val="Tabletext"/>
              <w:rPr>
                <w:rFonts w:eastAsia="Batang"/>
                <w:sz w:val="20"/>
                <w:lang w:eastAsia="es-ES"/>
              </w:rPr>
            </w:pPr>
            <w:r w:rsidRPr="000B3F7E">
              <w:rPr>
                <w:rFonts w:eastAsia="Batang"/>
                <w:sz w:val="20"/>
                <w:lang w:eastAsia="es-ES"/>
              </w:rPr>
              <w:t>FP BDT</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9DAC70C" w14:textId="36492540" w:rsidR="002C5DBA" w:rsidRPr="000B3F7E" w:rsidRDefault="002C5DBA" w:rsidP="00460489">
            <w:pPr>
              <w:pStyle w:val="Tabletext"/>
              <w:rPr>
                <w:rFonts w:eastAsia="Batang"/>
                <w:sz w:val="20"/>
                <w:lang w:eastAsia="es-ES"/>
              </w:rPr>
            </w:pPr>
            <w:r w:rsidRPr="000B3F7E">
              <w:rPr>
                <w:rFonts w:eastAsia="Batang"/>
                <w:sz w:val="20"/>
                <w:lang w:eastAsia="es-ES"/>
              </w:rPr>
              <w:t>I. Jallow</w:t>
            </w:r>
            <w:r w:rsidR="00F53BA7" w:rsidRPr="000B3F7E">
              <w:rPr>
                <w:rFonts w:eastAsia="Batang"/>
                <w:sz w:val="20"/>
                <w:lang w:eastAsia="es-ES"/>
              </w:rPr>
              <w:t xml:space="preserve"> </w:t>
            </w:r>
          </w:p>
        </w:tc>
      </w:tr>
      <w:tr w:rsidR="002C5DBA" w:rsidRPr="000B3F7E" w14:paraId="00ACC5D3"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4E4986A" w14:textId="77777777" w:rsidR="002C5DBA" w:rsidRPr="000B3F7E" w:rsidRDefault="002C5DBA" w:rsidP="00460489">
            <w:pPr>
              <w:pStyle w:val="Tabletext"/>
              <w:rPr>
                <w:rFonts w:eastAsia="Batang"/>
                <w:sz w:val="20"/>
              </w:rPr>
            </w:pPr>
            <w:r w:rsidRPr="000B3F7E" w:rsidDel="00EC3045">
              <w:rPr>
                <w:rFonts w:eastAsia="Batang"/>
                <w:sz w:val="20"/>
              </w:rPr>
              <w:t>UN Interdepartmental Task Force on African Affairs (IDTFAA)</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0B7BED9"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4216858" w14:textId="77777777" w:rsidR="002C5DBA" w:rsidRPr="000B3F7E" w:rsidRDefault="002C5DBA" w:rsidP="00460489">
            <w:pPr>
              <w:pStyle w:val="Tabletext"/>
              <w:rPr>
                <w:rFonts w:eastAsia="Batang"/>
                <w:sz w:val="20"/>
                <w:lang w:eastAsia="es-ES"/>
              </w:rPr>
            </w:pPr>
            <w:r w:rsidRPr="000B3F7E">
              <w:rPr>
                <w:rFonts w:eastAsia="Batang"/>
                <w:sz w:val="20"/>
                <w:lang w:eastAsia="es-ES"/>
              </w:rPr>
              <w:t>E. Manasseh</w:t>
            </w:r>
          </w:p>
        </w:tc>
      </w:tr>
      <w:tr w:rsidR="002C5DBA" w:rsidRPr="000B3F7E" w14:paraId="1C6CD29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F2DD88F" w14:textId="028594FB" w:rsidR="002C5DBA" w:rsidRPr="000B3F7E" w:rsidRDefault="002C5DBA" w:rsidP="00460489">
            <w:pPr>
              <w:pStyle w:val="Tabletext"/>
              <w:rPr>
                <w:rFonts w:eastAsia="Batang"/>
                <w:sz w:val="20"/>
              </w:rPr>
            </w:pPr>
            <w:r w:rsidRPr="000B3F7E">
              <w:rPr>
                <w:rFonts w:eastAsia="Batang" w:cstheme="minorBidi"/>
                <w:sz w:val="20"/>
              </w:rPr>
              <w:t>UN Tech</w:t>
            </w:r>
            <w:r w:rsidR="00F53BA7" w:rsidRPr="000B3F7E">
              <w:rPr>
                <w:rFonts w:eastAsia="Batang" w:cstheme="minorBidi"/>
                <w:sz w:val="20"/>
              </w:rPr>
              <w:t xml:space="preserve"> </w:t>
            </w:r>
            <w:r w:rsidRPr="000B3F7E">
              <w:rPr>
                <w:rFonts w:eastAsia="Batang" w:cstheme="minorBidi"/>
                <w:sz w:val="20"/>
              </w:rPr>
              <w:t xml:space="preserve">Bank for LDCs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CD9ECE6" w14:textId="1830597A" w:rsidR="002C5DBA" w:rsidRPr="000B3F7E" w:rsidRDefault="002C5DBA" w:rsidP="00460489">
            <w:pPr>
              <w:pStyle w:val="Tabletext"/>
              <w:rPr>
                <w:rFonts w:eastAsia="Batang" w:cstheme="minorBidi"/>
                <w:sz w:val="20"/>
                <w:lang w:eastAsia="es-ES"/>
              </w:rPr>
            </w:pPr>
            <w:r w:rsidRPr="000B3F7E">
              <w:rPr>
                <w:rFonts w:eastAsia="Batang" w:cstheme="minorBidi"/>
                <w:sz w:val="20"/>
              </w:rPr>
              <w:t>FP</w:t>
            </w:r>
            <w:r w:rsidR="00CE0A26" w:rsidRPr="000B3F7E">
              <w:rPr>
                <w:rFonts w:eastAsia="Batang" w:cstheme="minorBidi"/>
                <w:sz w:val="20"/>
              </w:rPr>
              <w:t>s</w:t>
            </w:r>
            <w:r w:rsidRPr="000B3F7E">
              <w:rPr>
                <w:rFonts w:eastAsia="Batang" w:cstheme="minorBidi"/>
                <w:sz w:val="20"/>
              </w:rPr>
              <w:t xml:space="preserve">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F61F7D0" w14:textId="76648C3E" w:rsidR="002C5DBA" w:rsidRPr="000B3F7E" w:rsidRDefault="002C5DBA" w:rsidP="00460489">
            <w:pPr>
              <w:pStyle w:val="Tabletext"/>
              <w:rPr>
                <w:rFonts w:eastAsia="Batang" w:cstheme="minorBidi"/>
                <w:sz w:val="20"/>
              </w:rPr>
            </w:pPr>
            <w:r w:rsidRPr="000B3F7E">
              <w:rPr>
                <w:rFonts w:eastAsia="Batang" w:cstheme="minorBidi"/>
                <w:sz w:val="20"/>
              </w:rPr>
              <w:t>I.</w:t>
            </w:r>
            <w:r w:rsidR="00F53BA7" w:rsidRPr="000B3F7E">
              <w:rPr>
                <w:rFonts w:eastAsia="Batang" w:cstheme="minorBidi"/>
                <w:sz w:val="20"/>
              </w:rPr>
              <w:t xml:space="preserve"> </w:t>
            </w:r>
            <w:r w:rsidRPr="000B3F7E">
              <w:rPr>
                <w:rFonts w:eastAsia="Batang" w:cstheme="minorBidi"/>
                <w:sz w:val="20"/>
              </w:rPr>
              <w:t xml:space="preserve">Jallow </w:t>
            </w:r>
          </w:p>
        </w:tc>
      </w:tr>
      <w:tr w:rsidR="002C5DBA" w:rsidRPr="000B3F7E" w14:paraId="502BE2D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D0CECE"/>
            <w:hideMark/>
          </w:tcPr>
          <w:p w14:paraId="15D881D1" w14:textId="25EE4837" w:rsidR="002C5DBA" w:rsidRPr="000B3F7E" w:rsidRDefault="00E27489" w:rsidP="00460489">
            <w:pPr>
              <w:pStyle w:val="Tabletext"/>
              <w:rPr>
                <w:rFonts w:eastAsia="Batang"/>
                <w:b/>
                <w:bCs/>
                <w:sz w:val="20"/>
                <w:lang w:eastAsia="es-ES"/>
              </w:rPr>
            </w:pPr>
            <w:r w:rsidRPr="000B3F7E">
              <w:rPr>
                <w:rFonts w:eastAsia="Batang"/>
                <w:b/>
                <w:bCs/>
                <w:sz w:val="20"/>
                <w:lang w:eastAsia="es-ES"/>
              </w:rPr>
              <w:t xml:space="preserve">Vulnerable groups </w:t>
            </w:r>
          </w:p>
        </w:tc>
        <w:tc>
          <w:tcPr>
            <w:tcW w:w="3251" w:type="dxa"/>
            <w:tcBorders>
              <w:top w:val="single" w:sz="6" w:space="0" w:color="000000" w:themeColor="text1"/>
              <w:left w:val="nil"/>
              <w:bottom w:val="single" w:sz="6" w:space="0" w:color="000000" w:themeColor="text1"/>
              <w:right w:val="nil"/>
            </w:tcBorders>
            <w:shd w:val="clear" w:color="auto" w:fill="D0CECE"/>
            <w:hideMark/>
          </w:tcPr>
          <w:p w14:paraId="2DF8EBEB" w14:textId="77777777" w:rsidR="002C5DBA" w:rsidRPr="000B3F7E" w:rsidRDefault="002C5DBA" w:rsidP="00460489">
            <w:pPr>
              <w:pStyle w:val="Tabletext"/>
              <w:rPr>
                <w:rFonts w:eastAsia="Batang"/>
                <w:b/>
                <w:bCs/>
                <w:sz w:val="20"/>
                <w:lang w:eastAsia="es-ES"/>
              </w:rPr>
            </w:pP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D0CECE"/>
            <w:hideMark/>
          </w:tcPr>
          <w:p w14:paraId="417F6AAA" w14:textId="77777777" w:rsidR="002C5DBA" w:rsidRPr="000B3F7E" w:rsidRDefault="002C5DBA" w:rsidP="00460489">
            <w:pPr>
              <w:pStyle w:val="Tabletext"/>
              <w:rPr>
                <w:rFonts w:eastAsia="Batang"/>
                <w:b/>
                <w:bCs/>
                <w:sz w:val="20"/>
                <w:lang w:eastAsia="es-ES"/>
              </w:rPr>
            </w:pPr>
          </w:p>
        </w:tc>
      </w:tr>
      <w:tr w:rsidR="002C5DBA" w:rsidRPr="000B3F7E" w14:paraId="5C7F521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EAAE95D" w14:textId="25874202" w:rsidR="002C5DBA" w:rsidRPr="000B3F7E" w:rsidRDefault="002C5DBA" w:rsidP="00460489">
            <w:pPr>
              <w:pStyle w:val="Tabletext"/>
              <w:rPr>
                <w:rFonts w:eastAsia="Batang"/>
                <w:sz w:val="20"/>
                <w:lang w:eastAsia="es-ES"/>
              </w:rPr>
            </w:pPr>
            <w:hyperlink r:id="rId86" w:tgtFrame="_blank" w:history="1">
              <w:r w:rsidRPr="000B3F7E">
                <w:rPr>
                  <w:rFonts w:eastAsia="Batang"/>
                  <w:color w:val="0563C1"/>
                  <w:sz w:val="20"/>
                  <w:u w:val="single"/>
                  <w:lang w:eastAsia="es-ES"/>
                </w:rPr>
                <w:t>IANWGE</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Inter-agency Network on Women and Gender Equality</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DC76DA7" w14:textId="0CDF9D70" w:rsidR="002C5DBA" w:rsidRPr="000B3F7E" w:rsidRDefault="002C5DBA" w:rsidP="00460489">
            <w:pPr>
              <w:pStyle w:val="Tabletext"/>
              <w:rPr>
                <w:rFonts w:eastAsia="Batang"/>
                <w:sz w:val="20"/>
                <w:lang w:eastAsia="es-ES"/>
              </w:rPr>
            </w:pPr>
            <w:r w:rsidRPr="000B3F7E">
              <w:rPr>
                <w:rFonts w:eastAsia="Batang"/>
                <w:sz w:val="20"/>
                <w:lang w:eastAsia="es-ES"/>
              </w:rPr>
              <w:t>FP</w:t>
            </w:r>
            <w:r w:rsidR="00CE0A26" w:rsidRPr="000B3F7E">
              <w:rPr>
                <w:rFonts w:eastAsia="Batang"/>
                <w:sz w:val="20"/>
                <w:lang w:eastAsia="es-ES"/>
              </w:rPr>
              <w:t>s</w:t>
            </w:r>
            <w:r w:rsidRPr="000B3F7E">
              <w:rPr>
                <w:rFonts w:eastAsia="Batang"/>
                <w:sz w:val="20"/>
                <w:lang w:eastAsia="es-ES"/>
              </w:rPr>
              <w:t xml:space="preserve">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D50E068" w14:textId="77777777" w:rsidR="000B3295" w:rsidRPr="000B3F7E" w:rsidRDefault="002C5DBA" w:rsidP="0088350C">
            <w:pPr>
              <w:pStyle w:val="Tabletext"/>
              <w:rPr>
                <w:rFonts w:eastAsia="Batang"/>
                <w:sz w:val="20"/>
                <w:lang w:eastAsia="es-ES"/>
              </w:rPr>
            </w:pPr>
            <w:r w:rsidRPr="000B3F7E">
              <w:rPr>
                <w:rFonts w:eastAsia="Batang"/>
                <w:sz w:val="20"/>
                <w:lang w:eastAsia="es-ES"/>
              </w:rPr>
              <w:t>S.</w:t>
            </w:r>
            <w:r w:rsidR="00F53BA7" w:rsidRPr="000B3F7E">
              <w:rPr>
                <w:rFonts w:eastAsia="Batang"/>
                <w:sz w:val="20"/>
                <w:lang w:eastAsia="es-ES"/>
              </w:rPr>
              <w:t xml:space="preserve"> </w:t>
            </w:r>
            <w:r w:rsidRPr="000B3F7E">
              <w:rPr>
                <w:rFonts w:eastAsia="Batang"/>
                <w:sz w:val="20"/>
                <w:lang w:eastAsia="es-ES"/>
              </w:rPr>
              <w:t>Poll</w:t>
            </w:r>
          </w:p>
          <w:p w14:paraId="23E327EC" w14:textId="39F5948E" w:rsidR="002C5DBA" w:rsidRPr="000B3F7E" w:rsidRDefault="002C5DBA" w:rsidP="0088350C">
            <w:pPr>
              <w:pStyle w:val="Tabletext"/>
              <w:rPr>
                <w:rFonts w:eastAsia="Batang"/>
                <w:sz w:val="20"/>
                <w:lang w:eastAsia="es-ES"/>
              </w:rPr>
            </w:pPr>
            <w:r w:rsidRPr="000B3F7E">
              <w:rPr>
                <w:rFonts w:eastAsia="Batang"/>
                <w:sz w:val="20"/>
                <w:lang w:eastAsia="es-ES"/>
              </w:rPr>
              <w:t>T.</w:t>
            </w:r>
            <w:r w:rsidR="00F53BA7" w:rsidRPr="000B3F7E">
              <w:rPr>
                <w:rFonts w:eastAsia="Batang"/>
                <w:sz w:val="20"/>
                <w:lang w:eastAsia="es-ES"/>
              </w:rPr>
              <w:t xml:space="preserve"> </w:t>
            </w:r>
            <w:r w:rsidRPr="000B3F7E">
              <w:rPr>
                <w:rFonts w:eastAsia="Batang"/>
                <w:sz w:val="20"/>
                <w:lang w:eastAsia="es-ES"/>
              </w:rPr>
              <w:t>Tuplin</w:t>
            </w:r>
            <w:r w:rsidR="0088350C" w:rsidRPr="000B3F7E">
              <w:rPr>
                <w:rFonts w:eastAsia="Batang"/>
                <w:sz w:val="20"/>
                <w:lang w:eastAsia="es-ES"/>
              </w:rPr>
              <w:br/>
            </w:r>
            <w:r w:rsidRPr="000B3F7E">
              <w:rPr>
                <w:rFonts w:eastAsia="Batang"/>
                <w:sz w:val="20"/>
                <w:lang w:eastAsia="es-ES"/>
              </w:rPr>
              <w:t>R.</w:t>
            </w:r>
            <w:r w:rsidR="00F53BA7" w:rsidRPr="000B3F7E">
              <w:rPr>
                <w:rFonts w:eastAsia="Batang"/>
                <w:sz w:val="20"/>
                <w:lang w:eastAsia="es-ES"/>
              </w:rPr>
              <w:t xml:space="preserve"> </w:t>
            </w:r>
            <w:r w:rsidRPr="000B3F7E">
              <w:rPr>
                <w:rFonts w:eastAsia="Batang"/>
                <w:sz w:val="20"/>
                <w:lang w:eastAsia="es-ES"/>
              </w:rPr>
              <w:t>Widmer-Iliescu</w:t>
            </w:r>
          </w:p>
        </w:tc>
      </w:tr>
      <w:tr w:rsidR="002C5DBA" w:rsidRPr="000B3F7E" w14:paraId="3AE59F8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6B6ABC1" w14:textId="77777777" w:rsidR="002C5DBA" w:rsidRPr="000B3F7E" w:rsidRDefault="002C5DBA" w:rsidP="00460489">
            <w:pPr>
              <w:pStyle w:val="Tabletext"/>
              <w:rPr>
                <w:rFonts w:eastAsia="Batang"/>
                <w:sz w:val="20"/>
                <w:lang w:eastAsia="es-ES"/>
              </w:rPr>
            </w:pPr>
            <w:hyperlink r:id="rId87" w:tgtFrame="_blank" w:history="1">
              <w:r w:rsidRPr="000B3F7E">
                <w:rPr>
                  <w:rFonts w:eastAsia="Batang"/>
                  <w:color w:val="0563C1"/>
                  <w:sz w:val="20"/>
                  <w:u w:val="single"/>
                  <w:lang w:eastAsia="es-ES"/>
                </w:rPr>
                <w:t>IANYD</w:t>
              </w:r>
            </w:hyperlink>
            <w:r w:rsidRPr="000B3F7E">
              <w:rPr>
                <w:rFonts w:eastAsia="Batang"/>
                <w:sz w:val="20"/>
                <w:lang w:eastAsia="es-ES"/>
              </w:rPr>
              <w:t xml:space="preserve"> – Inter-agency Network on Youth Development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8E7D67E" w14:textId="0E6E4F40" w:rsidR="002C5DBA" w:rsidRPr="000B3F7E" w:rsidRDefault="002C5DBA" w:rsidP="00460489">
            <w:pPr>
              <w:pStyle w:val="Tabletext"/>
              <w:rPr>
                <w:rFonts w:eastAsia="Batang"/>
                <w:sz w:val="20"/>
                <w:lang w:eastAsia="es-ES"/>
              </w:rPr>
            </w:pPr>
            <w:r w:rsidRPr="000B3F7E">
              <w:rPr>
                <w:rFonts w:eastAsia="Batang"/>
                <w:sz w:val="20"/>
                <w:lang w:eastAsia="es-ES"/>
              </w:rPr>
              <w:t>FP</w:t>
            </w:r>
            <w:r w:rsidR="00CE0A26" w:rsidRPr="000B3F7E">
              <w:rPr>
                <w:rFonts w:eastAsia="Batang"/>
                <w:sz w:val="20"/>
                <w:lang w:eastAsia="es-ES"/>
              </w:rPr>
              <w:t>s</w:t>
            </w:r>
            <w:r w:rsidRPr="000B3F7E">
              <w:rPr>
                <w:rFonts w:eastAsia="Batang"/>
                <w:sz w:val="20"/>
                <w:lang w:eastAsia="es-ES"/>
              </w:rPr>
              <w:t xml:space="preserve">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11C6F47" w14:textId="202F9DF4" w:rsidR="002C5DBA" w:rsidRPr="000B3F7E" w:rsidRDefault="002C5DBA" w:rsidP="00460489">
            <w:pPr>
              <w:pStyle w:val="Tabletext"/>
              <w:rPr>
                <w:rFonts w:eastAsia="Batang"/>
                <w:sz w:val="20"/>
                <w:lang w:eastAsia="es-ES"/>
              </w:rPr>
            </w:pPr>
            <w:r w:rsidRPr="000B3F7E">
              <w:rPr>
                <w:rFonts w:eastAsia="Batang"/>
                <w:sz w:val="20"/>
                <w:lang w:eastAsia="es-ES"/>
              </w:rPr>
              <w:t>S. Poll</w:t>
            </w:r>
            <w:r w:rsidR="0088350C" w:rsidRPr="000B3F7E">
              <w:rPr>
                <w:rFonts w:eastAsia="Batang"/>
                <w:sz w:val="20"/>
                <w:lang w:eastAsia="es-ES"/>
              </w:rPr>
              <w:br/>
            </w:r>
            <w:r w:rsidRPr="000B3F7E">
              <w:rPr>
                <w:rFonts w:eastAsia="Batang"/>
                <w:sz w:val="20"/>
                <w:lang w:eastAsia="es-ES"/>
              </w:rPr>
              <w:t>R. Widmer-Iliescu</w:t>
            </w:r>
          </w:p>
        </w:tc>
      </w:tr>
      <w:tr w:rsidR="002C5DBA" w:rsidRPr="000B3F7E" w14:paraId="34B30FB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1626DD3C" w14:textId="77777777" w:rsidR="002C5DBA" w:rsidRPr="000B3F7E" w:rsidRDefault="002C5DBA" w:rsidP="00460489">
            <w:pPr>
              <w:pStyle w:val="Tabletext"/>
              <w:rPr>
                <w:rFonts w:eastAsia="Batang"/>
                <w:sz w:val="20"/>
                <w:lang w:eastAsia="es-ES"/>
              </w:rPr>
            </w:pPr>
            <w:hyperlink r:id="rId88" w:tgtFrame="_blank" w:history="1">
              <w:r w:rsidRPr="000B3F7E">
                <w:rPr>
                  <w:rFonts w:eastAsia="Batang"/>
                  <w:color w:val="0563C1"/>
                  <w:sz w:val="20"/>
                  <w:u w:val="single"/>
                  <w:lang w:eastAsia="es-ES"/>
                </w:rPr>
                <w:t>Young UN Network</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C021325" w14:textId="3F81ACA4" w:rsidR="002C5DBA" w:rsidRPr="000B3F7E" w:rsidRDefault="002C5DBA" w:rsidP="00460489">
            <w:pPr>
              <w:pStyle w:val="Tabletext"/>
              <w:rPr>
                <w:rFonts w:eastAsia="Batang"/>
                <w:sz w:val="20"/>
                <w:lang w:eastAsia="es-ES"/>
              </w:rPr>
            </w:pPr>
            <w:r w:rsidRPr="000B3F7E">
              <w:rPr>
                <w:rFonts w:eastAsia="Batang"/>
                <w:sz w:val="20"/>
                <w:lang w:eastAsia="es-ES"/>
              </w:rPr>
              <w:t>FP</w:t>
            </w:r>
            <w:r w:rsidR="00CE0A26" w:rsidRPr="000B3F7E">
              <w:rPr>
                <w:rFonts w:eastAsia="Batang"/>
                <w:sz w:val="20"/>
                <w:lang w:eastAsia="es-ES"/>
              </w:rPr>
              <w:t>s</w:t>
            </w:r>
            <w:r w:rsidRPr="000B3F7E">
              <w:rPr>
                <w:rFonts w:eastAsia="Batang"/>
                <w:sz w:val="20"/>
                <w:lang w:eastAsia="es-ES"/>
              </w:rPr>
              <w:t xml:space="preserve">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6A5762B" w14:textId="27E573CA" w:rsidR="002C5DBA" w:rsidRPr="000B3F7E" w:rsidRDefault="002C5DBA" w:rsidP="00460489">
            <w:pPr>
              <w:pStyle w:val="Tabletext"/>
              <w:rPr>
                <w:rFonts w:eastAsia="Batang"/>
                <w:sz w:val="20"/>
                <w:lang w:eastAsia="es-ES"/>
              </w:rPr>
            </w:pPr>
            <w:r w:rsidRPr="000B3F7E">
              <w:rPr>
                <w:rFonts w:eastAsia="Batang"/>
                <w:sz w:val="20"/>
                <w:lang w:eastAsia="es-ES"/>
              </w:rPr>
              <w:t>R. Valiullina</w:t>
            </w:r>
            <w:r w:rsidR="0088350C" w:rsidRPr="000B3F7E">
              <w:rPr>
                <w:rFonts w:eastAsia="Batang"/>
                <w:sz w:val="20"/>
                <w:lang w:eastAsia="es-ES"/>
              </w:rPr>
              <w:br/>
            </w:r>
            <w:r w:rsidRPr="000B3F7E">
              <w:rPr>
                <w:rFonts w:eastAsia="Batang"/>
                <w:sz w:val="20"/>
                <w:lang w:eastAsia="es-ES"/>
              </w:rPr>
              <w:t>R. Widmer-Iliescu</w:t>
            </w:r>
            <w:r w:rsidR="00F53BA7" w:rsidRPr="000B3F7E">
              <w:rPr>
                <w:rFonts w:eastAsia="Batang"/>
                <w:sz w:val="20"/>
                <w:lang w:eastAsia="es-ES"/>
              </w:rPr>
              <w:t xml:space="preserve"> </w:t>
            </w:r>
          </w:p>
        </w:tc>
      </w:tr>
      <w:tr w:rsidR="002C5DBA" w:rsidRPr="000B3F7E" w14:paraId="4DE63B1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46D9207" w14:textId="77777777" w:rsidR="002C5DBA" w:rsidRPr="000B3F7E" w:rsidRDefault="002C5DBA" w:rsidP="00460489">
            <w:pPr>
              <w:pStyle w:val="Tabletext"/>
              <w:rPr>
                <w:rFonts w:eastAsia="Batang"/>
                <w:sz w:val="20"/>
              </w:rPr>
            </w:pPr>
            <w:r w:rsidRPr="000B3F7E">
              <w:rPr>
                <w:rFonts w:eastAsia="Batang"/>
                <w:sz w:val="20"/>
              </w:rPr>
              <w:t>Youth 2030 Disability Task Team</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87EE23"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BC77528" w14:textId="77777777" w:rsidR="002C5DBA" w:rsidRPr="000B3F7E" w:rsidRDefault="002C5DBA" w:rsidP="00460489">
            <w:pPr>
              <w:pStyle w:val="Tabletext"/>
              <w:rPr>
                <w:rFonts w:eastAsia="Batang"/>
                <w:sz w:val="20"/>
                <w:lang w:eastAsia="es-ES"/>
              </w:rPr>
            </w:pPr>
            <w:r w:rsidRPr="000B3F7E">
              <w:rPr>
                <w:rFonts w:eastAsia="Batang"/>
                <w:sz w:val="20"/>
                <w:lang w:eastAsia="es-ES"/>
              </w:rPr>
              <w:t>R. Widmer-Iliescu</w:t>
            </w:r>
          </w:p>
        </w:tc>
      </w:tr>
      <w:tr w:rsidR="002C5DBA" w:rsidRPr="000B3F7E" w14:paraId="34E49D2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1476176F" w14:textId="77777777" w:rsidR="002C5DBA" w:rsidRPr="000B3F7E" w:rsidRDefault="002C5DBA" w:rsidP="00460489">
            <w:pPr>
              <w:pStyle w:val="Tabletext"/>
              <w:rPr>
                <w:sz w:val="20"/>
              </w:rPr>
            </w:pPr>
            <w:r w:rsidRPr="000B3F7E">
              <w:rPr>
                <w:rFonts w:eastAsia="Calibri" w:cs="Calibri"/>
                <w:sz w:val="20"/>
              </w:rPr>
              <w:t>Generation Equality-led Working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16DBFA4" w14:textId="18AEE830" w:rsidR="002C5DBA" w:rsidRPr="000B3F7E" w:rsidRDefault="004F59D5" w:rsidP="00460489">
            <w:pPr>
              <w:pStyle w:val="Tabletext"/>
              <w:rPr>
                <w:rFonts w:eastAsia="Batang" w:cstheme="minorBidi"/>
                <w:sz w:val="20"/>
                <w:lang w:eastAsia="es-ES"/>
              </w:rPr>
            </w:pPr>
            <w:r w:rsidRPr="000B3F7E">
              <w:rPr>
                <w:rFonts w:eastAsia="Batang" w:cstheme="minorBidi"/>
                <w:sz w:val="20"/>
                <w:lang w:eastAsia="es-ES"/>
              </w:rPr>
              <w:t xml:space="preserve">FP </w:t>
            </w:r>
            <w:r w:rsidR="002C5DBA" w:rsidRPr="000B3F7E">
              <w:rPr>
                <w:rFonts w:eastAsia="Batang" w:cstheme="minorBidi"/>
                <w:sz w:val="20"/>
                <w:lang w:eastAsia="es-ES"/>
              </w:rPr>
              <w:t>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A5DA08A" w14:textId="77777777"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S. Poll</w:t>
            </w:r>
          </w:p>
        </w:tc>
      </w:tr>
      <w:tr w:rsidR="002C5DBA" w:rsidRPr="000B3F7E" w14:paraId="67BD7AD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16EDFC1" w14:textId="712CFDDC" w:rsidR="002C5DBA" w:rsidRPr="000B3F7E" w:rsidRDefault="002C5DBA" w:rsidP="00460489">
            <w:pPr>
              <w:pStyle w:val="Tabletext"/>
              <w:rPr>
                <w:rFonts w:eastAsia="Batang"/>
                <w:sz w:val="20"/>
                <w:lang w:eastAsia="es-ES"/>
              </w:rPr>
            </w:pPr>
            <w:hyperlink r:id="rId89" w:history="1">
              <w:r w:rsidRPr="000B3F7E">
                <w:rPr>
                  <w:rFonts w:eastAsia="Batang"/>
                  <w:color w:val="0563C1"/>
                  <w:sz w:val="20"/>
                  <w:u w:val="single"/>
                  <w:lang w:eastAsia="es-ES"/>
                </w:rPr>
                <w:t>IAWG VAC</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Inter-Agency Working Group on Violence against children</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58AB41F"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52CEE44" w14:textId="77777777" w:rsidR="002C5DBA" w:rsidRPr="000B3F7E" w:rsidRDefault="002C5DBA" w:rsidP="00460489">
            <w:pPr>
              <w:pStyle w:val="Tabletext"/>
              <w:rPr>
                <w:rFonts w:eastAsia="Batang"/>
                <w:sz w:val="20"/>
                <w:lang w:eastAsia="es-ES"/>
              </w:rPr>
            </w:pPr>
            <w:r w:rsidRPr="000B3F7E">
              <w:rPr>
                <w:rFonts w:eastAsia="Batang"/>
                <w:sz w:val="20"/>
                <w:lang w:eastAsia="es-ES"/>
              </w:rPr>
              <w:t>F. Rotino</w:t>
            </w:r>
          </w:p>
        </w:tc>
      </w:tr>
      <w:tr w:rsidR="002C5DBA" w:rsidRPr="000B3F7E" w14:paraId="77E51D0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B1EAFFF" w14:textId="2262E960" w:rsidR="002C5DBA" w:rsidRPr="000B3F7E" w:rsidRDefault="002C5DBA" w:rsidP="00460489">
            <w:pPr>
              <w:pStyle w:val="Tabletext"/>
              <w:rPr>
                <w:rFonts w:eastAsia="Batang"/>
                <w:sz w:val="20"/>
              </w:rPr>
            </w:pPr>
            <w:r w:rsidRPr="000B3F7E">
              <w:rPr>
                <w:rFonts w:eastAsia="Batang"/>
                <w:sz w:val="20"/>
              </w:rPr>
              <w:t xml:space="preserve">GEAP </w:t>
            </w:r>
            <w:r w:rsidR="008E50D6" w:rsidRPr="000B3F7E">
              <w:rPr>
                <w:rFonts w:eastAsia="Batang"/>
                <w:sz w:val="20"/>
              </w:rPr>
              <w:t>–</w:t>
            </w:r>
            <w:r w:rsidRPr="000B3F7E">
              <w:rPr>
                <w:rFonts w:eastAsia="Batang"/>
                <w:sz w:val="20"/>
              </w:rPr>
              <w:t xml:space="preserve"> Gender Equality Action Plan Advisory Group and Task Team</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352A953" w14:textId="6FE53332" w:rsidR="002C5DBA" w:rsidRPr="000B3F7E" w:rsidRDefault="002C5DBA" w:rsidP="00460489">
            <w:pPr>
              <w:pStyle w:val="Tabletext"/>
              <w:rPr>
                <w:rFonts w:eastAsia="Batang"/>
                <w:sz w:val="20"/>
                <w:lang w:eastAsia="es-ES"/>
              </w:rPr>
            </w:pPr>
            <w:r w:rsidRPr="000B3F7E">
              <w:rPr>
                <w:rFonts w:eastAsia="Batang"/>
                <w:sz w:val="20"/>
                <w:lang w:eastAsia="es-ES"/>
              </w:rPr>
              <w:t>SG, FP</w:t>
            </w:r>
            <w:r w:rsidR="004F59D5" w:rsidRPr="000B3F7E">
              <w:rPr>
                <w:rFonts w:eastAsia="Batang"/>
                <w:sz w:val="20"/>
                <w:lang w:eastAsia="es-ES"/>
              </w:rPr>
              <w:t xml:space="preserve"> </w:t>
            </w:r>
            <w:r w:rsidRPr="000B3F7E">
              <w:rPr>
                <w:rFonts w:eastAsia="Batang"/>
                <w:sz w:val="20"/>
                <w:lang w:eastAsia="es-ES"/>
              </w:rPr>
              <w:t>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53686FA" w14:textId="6CAD70D8" w:rsidR="002C5DBA" w:rsidRPr="000B3F7E" w:rsidRDefault="002C5DBA" w:rsidP="005F2CCB">
            <w:pPr>
              <w:pStyle w:val="Tabletext"/>
              <w:rPr>
                <w:rFonts w:eastAsia="Batang"/>
                <w:sz w:val="20"/>
                <w:lang w:eastAsia="es-ES"/>
              </w:rPr>
            </w:pPr>
            <w:r w:rsidRPr="000B3F7E">
              <w:rPr>
                <w:rFonts w:eastAsia="Batang"/>
                <w:sz w:val="20"/>
                <w:lang w:eastAsia="es-ES"/>
              </w:rPr>
              <w:t>S. Poll</w:t>
            </w:r>
            <w:r w:rsidR="005F2CCB" w:rsidRPr="000B3F7E">
              <w:rPr>
                <w:rFonts w:eastAsia="Batang"/>
                <w:sz w:val="20"/>
                <w:lang w:eastAsia="es-ES"/>
              </w:rPr>
              <w:br/>
            </w:r>
            <w:r w:rsidRPr="000B3F7E">
              <w:rPr>
                <w:rFonts w:eastAsia="Batang"/>
                <w:sz w:val="20"/>
                <w:lang w:eastAsia="es-ES"/>
              </w:rPr>
              <w:t>T. Tuplin</w:t>
            </w:r>
          </w:p>
        </w:tc>
      </w:tr>
      <w:tr w:rsidR="002C5DBA" w:rsidRPr="000B3F7E" w14:paraId="1119580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B9696B1" w14:textId="5147EF5C" w:rsidR="002C5DBA" w:rsidRPr="000B3F7E" w:rsidRDefault="002C5DBA" w:rsidP="00460489">
            <w:pPr>
              <w:pStyle w:val="Tabletext"/>
              <w:rPr>
                <w:rFonts w:eastAsia="Batang"/>
                <w:sz w:val="20"/>
                <w:lang w:eastAsia="es-ES"/>
              </w:rPr>
            </w:pPr>
            <w:hyperlink r:id="rId90" w:tgtFrame="_blank" w:history="1">
              <w:r w:rsidRPr="000B3F7E">
                <w:rPr>
                  <w:rFonts w:eastAsia="Batang"/>
                  <w:color w:val="0563C1"/>
                  <w:sz w:val="20"/>
                  <w:u w:val="single"/>
                  <w:lang w:eastAsia="es-ES"/>
                </w:rPr>
                <w:t>Inter-agency Support Group on Indigenous Issues</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B1FCA5C"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DA2FEE5" w14:textId="45964D60" w:rsidR="002C5DBA" w:rsidRPr="000B3F7E" w:rsidRDefault="002C5DBA" w:rsidP="00460489">
            <w:pPr>
              <w:pStyle w:val="Tabletext"/>
              <w:rPr>
                <w:rFonts w:eastAsia="Batang"/>
                <w:sz w:val="20"/>
              </w:rPr>
            </w:pPr>
            <w:r w:rsidRPr="000B3F7E">
              <w:rPr>
                <w:rFonts w:eastAsia="Batang"/>
                <w:sz w:val="20"/>
              </w:rPr>
              <w:t>S. Scarabino</w:t>
            </w:r>
            <w:r w:rsidR="0088350C" w:rsidRPr="000B3F7E">
              <w:rPr>
                <w:rFonts w:eastAsia="Batang"/>
                <w:sz w:val="20"/>
              </w:rPr>
              <w:br/>
            </w:r>
            <w:r w:rsidRPr="000B3F7E">
              <w:rPr>
                <w:rFonts w:eastAsia="Batang"/>
                <w:sz w:val="20"/>
              </w:rPr>
              <w:t>R. Widmer-Iliescu</w:t>
            </w:r>
          </w:p>
        </w:tc>
      </w:tr>
      <w:tr w:rsidR="002C5DBA" w:rsidRPr="000B3F7E" w14:paraId="11BAD0F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1451FCC7" w14:textId="77777777" w:rsidR="002C5DBA" w:rsidRPr="000B3F7E" w:rsidRDefault="002C5DBA" w:rsidP="00460489">
            <w:pPr>
              <w:pStyle w:val="Tabletext"/>
              <w:rPr>
                <w:rFonts w:eastAsia="Batang"/>
                <w:sz w:val="20"/>
                <w:lang w:eastAsia="es-ES"/>
              </w:rPr>
            </w:pPr>
            <w:hyperlink r:id="rId91" w:tgtFrame="_blank" w:history="1">
              <w:r w:rsidRPr="000B3F7E">
                <w:rPr>
                  <w:rFonts w:eastAsia="Batang"/>
                  <w:color w:val="0563C1"/>
                  <w:sz w:val="20"/>
                  <w:u w:val="single"/>
                  <w:lang w:eastAsia="es-ES"/>
                </w:rPr>
                <w:t>Inter-agency Support Group on the Convention on the Rights of Persons with Disabilities</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85B0CAD" w14:textId="01ABEDC9" w:rsidR="002C5DBA" w:rsidRPr="000B3F7E" w:rsidRDefault="002C5DBA" w:rsidP="00460489">
            <w:pPr>
              <w:pStyle w:val="Tabletext"/>
              <w:rPr>
                <w:rFonts w:eastAsia="Batang"/>
                <w:sz w:val="20"/>
                <w:lang w:eastAsia="es-ES"/>
              </w:rPr>
            </w:pPr>
            <w:r w:rsidRPr="000B3F7E">
              <w:rPr>
                <w:rFonts w:eastAsia="Batang"/>
                <w:sz w:val="20"/>
                <w:lang w:eastAsia="es-ES"/>
              </w:rPr>
              <w:t>FP</w:t>
            </w:r>
            <w:r w:rsidR="00CE0A26" w:rsidRPr="000B3F7E">
              <w:rPr>
                <w:rFonts w:eastAsia="Batang"/>
                <w:sz w:val="20"/>
                <w:lang w:eastAsia="es-ES"/>
              </w:rPr>
              <w:t>s</w:t>
            </w:r>
            <w:r w:rsidRPr="000B3F7E">
              <w:rPr>
                <w:rFonts w:eastAsia="Batang"/>
                <w:sz w:val="20"/>
                <w:lang w:eastAsia="es-ES"/>
              </w:rPr>
              <w:t xml:space="preserve">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8020D08" w14:textId="52D70B42" w:rsidR="002C5DBA" w:rsidRPr="000B3F7E" w:rsidRDefault="002C5DBA" w:rsidP="00460489">
            <w:pPr>
              <w:pStyle w:val="Tabletext"/>
              <w:rPr>
                <w:rFonts w:eastAsia="Batang"/>
                <w:sz w:val="20"/>
                <w:lang w:eastAsia="es-ES"/>
              </w:rPr>
            </w:pPr>
            <w:r w:rsidRPr="000B3F7E">
              <w:rPr>
                <w:rFonts w:eastAsia="Batang"/>
                <w:sz w:val="20"/>
                <w:lang w:eastAsia="es-ES"/>
              </w:rPr>
              <w:t>F. Rivera</w:t>
            </w:r>
            <w:r w:rsidR="0088350C" w:rsidRPr="000B3F7E">
              <w:rPr>
                <w:rFonts w:eastAsia="Batang"/>
                <w:sz w:val="20"/>
                <w:lang w:eastAsia="es-ES"/>
              </w:rPr>
              <w:br/>
            </w:r>
            <w:r w:rsidRPr="000B3F7E">
              <w:rPr>
                <w:rFonts w:eastAsia="Batang"/>
                <w:sz w:val="20"/>
                <w:lang w:eastAsia="es-ES"/>
              </w:rPr>
              <w:t>R. Widmer-Iliescu</w:t>
            </w:r>
            <w:r w:rsidR="00F53BA7" w:rsidRPr="000B3F7E">
              <w:rPr>
                <w:rFonts w:eastAsia="Batang"/>
                <w:sz w:val="20"/>
                <w:lang w:eastAsia="es-ES"/>
              </w:rPr>
              <w:t xml:space="preserve"> </w:t>
            </w:r>
          </w:p>
        </w:tc>
      </w:tr>
      <w:tr w:rsidR="002C5DBA" w:rsidRPr="000B3F7E" w14:paraId="20FDC9F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6F02EA9" w14:textId="5983B398" w:rsidR="002C5DBA" w:rsidRPr="000B3F7E" w:rsidRDefault="002C5DBA" w:rsidP="00460489">
            <w:pPr>
              <w:pStyle w:val="Tabletext"/>
              <w:rPr>
                <w:rFonts w:eastAsia="Batang"/>
                <w:sz w:val="20"/>
                <w:lang w:eastAsia="es-ES"/>
              </w:rPr>
            </w:pPr>
            <w:hyperlink r:id="rId92" w:tgtFrame="_blank" w:history="1">
              <w:r w:rsidRPr="000B3F7E">
                <w:rPr>
                  <w:rFonts w:eastAsia="Batang"/>
                  <w:color w:val="0563C1"/>
                  <w:sz w:val="20"/>
                  <w:u w:val="single"/>
                  <w:lang w:eastAsia="es-ES"/>
                </w:rPr>
                <w:t>UNDIS</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UN Disability Inclusion Strategy</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73ADE71"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8744EBE" w14:textId="05162A36" w:rsidR="002C5DBA" w:rsidRPr="000B3F7E" w:rsidRDefault="002C5DBA" w:rsidP="00460489">
            <w:pPr>
              <w:pStyle w:val="Tabletext"/>
              <w:rPr>
                <w:rFonts w:eastAsia="Batang"/>
                <w:sz w:val="20"/>
                <w:lang w:eastAsia="es-ES"/>
              </w:rPr>
            </w:pPr>
            <w:r w:rsidRPr="000B3F7E">
              <w:rPr>
                <w:rFonts w:eastAsia="Batang"/>
                <w:sz w:val="20"/>
                <w:lang w:eastAsia="es-ES"/>
              </w:rPr>
              <w:t>R. Widmer-Iliescu</w:t>
            </w:r>
            <w:r w:rsidR="00F53BA7" w:rsidRPr="000B3F7E">
              <w:rPr>
                <w:rFonts w:eastAsia="Batang"/>
                <w:sz w:val="20"/>
                <w:lang w:eastAsia="es-ES"/>
              </w:rPr>
              <w:t xml:space="preserve"> </w:t>
            </w:r>
          </w:p>
        </w:tc>
      </w:tr>
      <w:tr w:rsidR="002C5DBA" w:rsidRPr="000B3F7E" w14:paraId="557C3F6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33A7EDF" w14:textId="77777777" w:rsidR="002C5DBA" w:rsidRPr="000B3F7E" w:rsidRDefault="002C5DBA" w:rsidP="00460489">
            <w:pPr>
              <w:pStyle w:val="Tabletext"/>
              <w:rPr>
                <w:rFonts w:eastAsia="Batang"/>
                <w:sz w:val="20"/>
                <w:lang w:eastAsia="es-ES"/>
              </w:rPr>
            </w:pPr>
            <w:hyperlink r:id="rId93" w:anchor=":~:text=The%20United%20Nations%20Inter-Agency%20Group%20on%20Ageing%20%28IAGA%29,older%20persons%20into%20the%20work%20of%20the%20Group." w:tgtFrame="_blank" w:history="1">
              <w:r w:rsidRPr="000B3F7E">
                <w:rPr>
                  <w:rFonts w:eastAsia="Batang"/>
                  <w:color w:val="0563C1"/>
                  <w:sz w:val="20"/>
                  <w:u w:val="single"/>
                  <w:lang w:eastAsia="es-ES"/>
                </w:rPr>
                <w:t>IAGA</w:t>
              </w:r>
            </w:hyperlink>
            <w:r w:rsidRPr="000B3F7E">
              <w:rPr>
                <w:rFonts w:eastAsia="Batang"/>
                <w:sz w:val="20"/>
                <w:lang w:eastAsia="es-ES"/>
              </w:rPr>
              <w:t xml:space="preserve"> – UN Inter-Agency Group on Ageing</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621FEF0"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13E136E" w14:textId="3B0C0DAA" w:rsidR="002C5DBA" w:rsidRPr="000B3F7E" w:rsidRDefault="002C5DBA" w:rsidP="00460489">
            <w:pPr>
              <w:pStyle w:val="Tabletext"/>
              <w:rPr>
                <w:rFonts w:eastAsia="Batang"/>
                <w:sz w:val="20"/>
                <w:lang w:eastAsia="es-ES"/>
              </w:rPr>
            </w:pPr>
            <w:r w:rsidRPr="000B3F7E">
              <w:rPr>
                <w:rFonts w:eastAsia="Batang"/>
                <w:sz w:val="20"/>
                <w:lang w:eastAsia="es-ES"/>
              </w:rPr>
              <w:t xml:space="preserve">R. </w:t>
            </w:r>
            <w:bookmarkStart w:id="13" w:name="OLE_LINK1"/>
            <w:r w:rsidRPr="000B3F7E">
              <w:rPr>
                <w:rFonts w:eastAsia="Batang"/>
                <w:sz w:val="20"/>
                <w:lang w:eastAsia="es-ES"/>
              </w:rPr>
              <w:t>Widmer-Iliescu</w:t>
            </w:r>
            <w:r w:rsidR="00F53BA7" w:rsidRPr="000B3F7E">
              <w:rPr>
                <w:rFonts w:eastAsia="Batang"/>
                <w:sz w:val="20"/>
                <w:lang w:eastAsia="es-ES"/>
              </w:rPr>
              <w:t xml:space="preserve"> </w:t>
            </w:r>
            <w:bookmarkEnd w:id="13"/>
          </w:p>
        </w:tc>
      </w:tr>
      <w:tr w:rsidR="002C5DBA" w:rsidRPr="000B3F7E" w14:paraId="0755DEF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1A99F19F" w14:textId="77777777" w:rsidR="002C5DBA" w:rsidRPr="000B3F7E" w:rsidRDefault="002C5DBA" w:rsidP="00460489">
            <w:pPr>
              <w:pStyle w:val="Tabletext"/>
              <w:rPr>
                <w:rFonts w:eastAsia="Batang"/>
                <w:sz w:val="20"/>
                <w:lang w:eastAsia="es-ES"/>
              </w:rPr>
            </w:pPr>
            <w:hyperlink r:id="rId94" w:tgtFrame="_blank" w:history="1">
              <w:r w:rsidRPr="000B3F7E">
                <w:rPr>
                  <w:rFonts w:eastAsia="Batang"/>
                  <w:color w:val="0563C1"/>
                  <w:sz w:val="20"/>
                  <w:u w:val="single"/>
                  <w:lang w:eastAsia="es-ES"/>
                </w:rPr>
                <w:t>ICAT</w:t>
              </w:r>
            </w:hyperlink>
            <w:r w:rsidRPr="000B3F7E">
              <w:rPr>
                <w:rFonts w:eastAsia="Batang"/>
                <w:sz w:val="20"/>
                <w:lang w:eastAsia="es-ES"/>
              </w:rPr>
              <w:t xml:space="preserve"> – Inter-agency Coordination Group Against Trafficking in Persons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ED71D02"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D808AB4" w14:textId="77777777" w:rsidR="002C5DBA" w:rsidRPr="000B3F7E" w:rsidRDefault="002C5DBA" w:rsidP="00460489">
            <w:pPr>
              <w:pStyle w:val="Tabletext"/>
              <w:rPr>
                <w:rFonts w:eastAsia="Batang"/>
                <w:sz w:val="20"/>
                <w:lang w:eastAsia="es-ES"/>
              </w:rPr>
            </w:pPr>
            <w:r w:rsidRPr="000B3F7E">
              <w:rPr>
                <w:rFonts w:eastAsia="Batang"/>
                <w:sz w:val="20"/>
                <w:lang w:eastAsia="es-ES"/>
              </w:rPr>
              <w:t>F. Rotino</w:t>
            </w:r>
          </w:p>
        </w:tc>
      </w:tr>
      <w:tr w:rsidR="002C5DBA" w:rsidRPr="000B3F7E" w14:paraId="4F72644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457F085" w14:textId="77777777" w:rsidR="002C5DBA" w:rsidRPr="000B3F7E" w:rsidRDefault="002C5DBA" w:rsidP="00460489">
            <w:pPr>
              <w:pStyle w:val="Tabletext"/>
              <w:rPr>
                <w:rFonts w:eastAsia="Batang"/>
                <w:sz w:val="20"/>
              </w:rPr>
            </w:pPr>
            <w:r w:rsidRPr="000B3F7E">
              <w:rPr>
                <w:rFonts w:eastAsia="Batang"/>
                <w:sz w:val="20"/>
              </w:rPr>
              <w:t>Interagency technical working group on trade and disability inclusion</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CB2CDAC"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2891188" w14:textId="77777777" w:rsidR="002C5DBA" w:rsidRPr="000B3F7E" w:rsidRDefault="002C5DBA" w:rsidP="00460489">
            <w:pPr>
              <w:pStyle w:val="Tabletext"/>
              <w:rPr>
                <w:rFonts w:eastAsia="Batang"/>
                <w:sz w:val="20"/>
                <w:lang w:eastAsia="es-ES"/>
              </w:rPr>
            </w:pPr>
            <w:r w:rsidRPr="000B3F7E">
              <w:rPr>
                <w:rFonts w:eastAsia="Batang"/>
                <w:sz w:val="20"/>
                <w:lang w:eastAsia="es-ES"/>
              </w:rPr>
              <w:t>R. Widmer-Iliescu</w:t>
            </w:r>
          </w:p>
        </w:tc>
      </w:tr>
      <w:tr w:rsidR="00D04FF7" w:rsidRPr="000B3F7E" w14:paraId="230E2437"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E746E11" w14:textId="7EAE0CEE" w:rsidR="00D04FF7" w:rsidRPr="000B3F7E" w:rsidRDefault="00D04FF7" w:rsidP="00460489">
            <w:pPr>
              <w:pStyle w:val="Tabletext"/>
              <w:rPr>
                <w:rFonts w:eastAsia="Batang"/>
                <w:sz w:val="20"/>
              </w:rPr>
            </w:pPr>
            <w:r w:rsidRPr="000B3F7E">
              <w:rPr>
                <w:rFonts w:eastAsia="Batang"/>
                <w:sz w:val="20"/>
              </w:rPr>
              <w:t>Interagency Group on Sexual Harassment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3AF3581" w14:textId="7F58FEE4" w:rsidR="00D04FF7" w:rsidRPr="000B3F7E" w:rsidRDefault="00FF0AF3"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3A4599A" w14:textId="3851554F" w:rsidR="00D04FF7" w:rsidRPr="000B3F7E" w:rsidRDefault="00FA4BFF" w:rsidP="00FA4BFF">
            <w:pPr>
              <w:pStyle w:val="Tabletext"/>
              <w:rPr>
                <w:rFonts w:eastAsia="Batang"/>
                <w:sz w:val="20"/>
                <w:lang w:eastAsia="es-ES"/>
              </w:rPr>
            </w:pPr>
            <w:r w:rsidRPr="000B3F7E">
              <w:rPr>
                <w:rFonts w:eastAsia="Batang"/>
                <w:sz w:val="20"/>
                <w:lang w:eastAsia="es-ES"/>
              </w:rPr>
              <w:t>I. Chilot</w:t>
            </w:r>
          </w:p>
        </w:tc>
      </w:tr>
      <w:tr w:rsidR="002C5DBA" w:rsidRPr="000B3F7E" w14:paraId="34C02C93"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D0CECE"/>
            <w:hideMark/>
          </w:tcPr>
          <w:p w14:paraId="727DB169" w14:textId="0560AA62" w:rsidR="002C5DBA" w:rsidRPr="000B3F7E" w:rsidRDefault="00E27489" w:rsidP="00460489">
            <w:pPr>
              <w:pStyle w:val="Tabletext"/>
              <w:rPr>
                <w:rFonts w:eastAsia="Batang"/>
                <w:b/>
                <w:bCs/>
                <w:sz w:val="20"/>
                <w:lang w:eastAsia="es-ES"/>
              </w:rPr>
            </w:pPr>
            <w:r w:rsidRPr="000B3F7E">
              <w:rPr>
                <w:rFonts w:eastAsia="Batang"/>
                <w:b/>
                <w:bCs/>
                <w:sz w:val="20"/>
                <w:lang w:eastAsia="es-ES"/>
              </w:rPr>
              <w:t xml:space="preserve">Environment and climate change </w:t>
            </w:r>
          </w:p>
        </w:tc>
        <w:tc>
          <w:tcPr>
            <w:tcW w:w="3251" w:type="dxa"/>
            <w:tcBorders>
              <w:top w:val="single" w:sz="6" w:space="0" w:color="000000" w:themeColor="text1"/>
              <w:left w:val="nil"/>
              <w:bottom w:val="single" w:sz="6" w:space="0" w:color="000000" w:themeColor="text1"/>
              <w:right w:val="nil"/>
            </w:tcBorders>
            <w:shd w:val="clear" w:color="auto" w:fill="D0CECE"/>
            <w:hideMark/>
          </w:tcPr>
          <w:p w14:paraId="5B0BFD22" w14:textId="39571CDD" w:rsidR="002C5DBA" w:rsidRPr="000B3F7E" w:rsidRDefault="00F53BA7" w:rsidP="00460489">
            <w:pPr>
              <w:pStyle w:val="Tabletext"/>
              <w:rPr>
                <w:rFonts w:eastAsia="Batang"/>
                <w:b/>
                <w:bCs/>
                <w:sz w:val="20"/>
                <w:lang w:eastAsia="es-ES"/>
              </w:rPr>
            </w:pPr>
            <w:r w:rsidRPr="000B3F7E">
              <w:rPr>
                <w:rFonts w:eastAsia="Batang"/>
                <w:b/>
                <w:bCs/>
                <w:sz w:val="20"/>
                <w:lang w:eastAsia="es-ES"/>
              </w:rPr>
              <w:t xml:space="preserve"> </w:t>
            </w: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D0CECE"/>
            <w:hideMark/>
          </w:tcPr>
          <w:p w14:paraId="75FAE215" w14:textId="048F095B" w:rsidR="002C5DBA" w:rsidRPr="000B3F7E" w:rsidRDefault="00F53BA7" w:rsidP="00460489">
            <w:pPr>
              <w:pStyle w:val="Tabletext"/>
              <w:rPr>
                <w:rFonts w:eastAsia="Batang"/>
                <w:b/>
                <w:bCs/>
                <w:sz w:val="20"/>
                <w:lang w:eastAsia="es-ES"/>
              </w:rPr>
            </w:pPr>
            <w:r w:rsidRPr="000B3F7E">
              <w:rPr>
                <w:rFonts w:eastAsia="Batang"/>
                <w:b/>
                <w:bCs/>
                <w:sz w:val="20"/>
                <w:lang w:eastAsia="es-ES"/>
              </w:rPr>
              <w:t xml:space="preserve"> </w:t>
            </w:r>
          </w:p>
        </w:tc>
      </w:tr>
      <w:tr w:rsidR="002C5DBA" w:rsidRPr="000B3F7E" w14:paraId="4737892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B7AE170" w14:textId="532165DA" w:rsidR="002C5DBA" w:rsidRPr="000B3F7E" w:rsidRDefault="002C5DBA" w:rsidP="00460489">
            <w:pPr>
              <w:pStyle w:val="Tabletext"/>
              <w:rPr>
                <w:rFonts w:eastAsia="Batang"/>
                <w:sz w:val="20"/>
                <w:lang w:eastAsia="es-ES"/>
              </w:rPr>
            </w:pPr>
            <w:hyperlink r:id="rId95" w:anchor=":~:text=T%20he%20United%20Nations%20%28UN%29%20Environment%20Management%20Group,the%20General%20Assembly%20resolution%2053%2F242%20in%20July%201999." w:tgtFrame="_blank" w:history="1">
              <w:r w:rsidRPr="000B3F7E">
                <w:rPr>
                  <w:rFonts w:eastAsia="Batang"/>
                  <w:color w:val="0563C1"/>
                  <w:sz w:val="20"/>
                  <w:u w:val="single"/>
                  <w:lang w:eastAsia="es-ES"/>
                </w:rPr>
                <w:t>EMG</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Environment Management Group</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4275DF4" w14:textId="77777777" w:rsidR="002C5DBA" w:rsidRPr="000B3F7E" w:rsidRDefault="002C5DBA" w:rsidP="00460489">
            <w:pPr>
              <w:pStyle w:val="Tabletext"/>
              <w:rPr>
                <w:rFonts w:eastAsia="Batang"/>
                <w:sz w:val="20"/>
                <w:lang w:eastAsia="es-ES"/>
              </w:rPr>
            </w:pPr>
            <w:r w:rsidRPr="000B3F7E">
              <w:rPr>
                <w:rFonts w:eastAsia="Batang"/>
                <w:sz w:val="20"/>
                <w:lang w:eastAsia="es-ES"/>
              </w:rPr>
              <w:t>SG, 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54C326E" w14:textId="60DD09C5" w:rsidR="002C5DBA" w:rsidRPr="000B3F7E" w:rsidRDefault="002C5DBA" w:rsidP="00460489">
            <w:pPr>
              <w:pStyle w:val="Tabletext"/>
              <w:rPr>
                <w:rFonts w:eastAsia="Batang"/>
                <w:sz w:val="20"/>
                <w:lang w:eastAsia="es-ES"/>
              </w:rPr>
            </w:pPr>
            <w:r w:rsidRPr="000B3F7E">
              <w:rPr>
                <w:rFonts w:eastAsia="Batang"/>
                <w:sz w:val="20"/>
                <w:lang w:eastAsia="es-ES"/>
              </w:rPr>
              <w:t>R.</w:t>
            </w:r>
            <w:r w:rsidR="00F53BA7" w:rsidRPr="000B3F7E">
              <w:rPr>
                <w:rFonts w:eastAsia="Batang"/>
                <w:sz w:val="20"/>
                <w:lang w:eastAsia="es-ES"/>
              </w:rPr>
              <w:t xml:space="preserve"> </w:t>
            </w:r>
            <w:r w:rsidRPr="000B3F7E">
              <w:rPr>
                <w:rFonts w:eastAsia="Batang"/>
                <w:sz w:val="20"/>
                <w:lang w:eastAsia="es-ES"/>
              </w:rPr>
              <w:t>Zuercher</w:t>
            </w:r>
          </w:p>
        </w:tc>
      </w:tr>
      <w:tr w:rsidR="002C5DBA" w:rsidRPr="000B3F7E" w14:paraId="6DB8494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895FCFB" w14:textId="3CE500BD" w:rsidR="002C5DBA" w:rsidRPr="000B3F7E" w:rsidRDefault="002C5DBA" w:rsidP="00460489">
            <w:pPr>
              <w:pStyle w:val="Tabletext"/>
              <w:rPr>
                <w:rFonts w:eastAsia="Batang"/>
                <w:sz w:val="20"/>
                <w:lang w:eastAsia="es-ES"/>
              </w:rPr>
            </w:pPr>
            <w:r w:rsidRPr="000B3F7E">
              <w:rPr>
                <w:rFonts w:eastAsia="Batang"/>
                <w:sz w:val="20"/>
                <w:lang w:eastAsia="es-ES"/>
              </w:rPr>
              <w:t>(</w:t>
            </w:r>
            <w:hyperlink r:id="rId96" w:tgtFrame="_blank" w:history="1">
              <w:r w:rsidRPr="000B3F7E">
                <w:rPr>
                  <w:rFonts w:eastAsia="Batang"/>
                  <w:color w:val="0563C1"/>
                  <w:sz w:val="20"/>
                  <w:u w:val="single"/>
                  <w:lang w:eastAsia="es-ES"/>
                </w:rPr>
                <w:t>IMG</w:t>
              </w:r>
            </w:hyperlink>
            <w:r w:rsidRPr="000B3F7E">
              <w:rPr>
                <w:rFonts w:eastAsia="Batang"/>
                <w:sz w:val="20"/>
                <w:lang w:eastAsia="es-ES"/>
              </w:rPr>
              <w:t>) Issues Management Group on Sustainability Management</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D16F229"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4550BF4" w14:textId="739BD671" w:rsidR="002C5DBA" w:rsidRPr="000B3F7E" w:rsidRDefault="002C5DBA" w:rsidP="00460489">
            <w:pPr>
              <w:pStyle w:val="Tabletext"/>
              <w:rPr>
                <w:rFonts w:eastAsia="Batang"/>
                <w:sz w:val="20"/>
                <w:lang w:eastAsia="es-ES"/>
              </w:rPr>
            </w:pPr>
            <w:r w:rsidRPr="000B3F7E">
              <w:rPr>
                <w:rFonts w:eastAsia="Batang"/>
                <w:sz w:val="20"/>
                <w:lang w:eastAsia="es-ES"/>
              </w:rPr>
              <w:t>R. Zuercher</w:t>
            </w:r>
            <w:r w:rsidR="0088350C" w:rsidRPr="000B3F7E">
              <w:rPr>
                <w:rFonts w:eastAsia="Batang"/>
                <w:sz w:val="20"/>
                <w:lang w:eastAsia="es-ES"/>
              </w:rPr>
              <w:br/>
            </w:r>
            <w:r w:rsidRPr="000B3F7E">
              <w:rPr>
                <w:rFonts w:eastAsia="Batang"/>
                <w:sz w:val="20"/>
                <w:lang w:eastAsia="es-ES"/>
              </w:rPr>
              <w:t>V. Gray</w:t>
            </w:r>
            <w:r w:rsidR="00F53BA7" w:rsidRPr="000B3F7E">
              <w:rPr>
                <w:rFonts w:eastAsia="Batang"/>
                <w:sz w:val="20"/>
                <w:lang w:eastAsia="es-ES"/>
              </w:rPr>
              <w:t xml:space="preserve"> </w:t>
            </w:r>
          </w:p>
        </w:tc>
      </w:tr>
      <w:tr w:rsidR="002C5DBA" w:rsidRPr="000B3F7E" w14:paraId="39092873"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1DF5CF7" w14:textId="019730E4" w:rsidR="002C5DBA" w:rsidRPr="000B3F7E" w:rsidRDefault="002C5DBA" w:rsidP="00460489">
            <w:pPr>
              <w:pStyle w:val="Tabletext"/>
              <w:rPr>
                <w:rFonts w:eastAsia="Batang"/>
                <w:spacing w:val="-2"/>
                <w:sz w:val="20"/>
                <w:lang w:eastAsia="es-ES"/>
              </w:rPr>
            </w:pPr>
            <w:hyperlink r:id="rId97" w:anchor=":~:text=The%20Emergency%20Telecommunications%20Cluster%20(ETC,Agency%20Standing%20Committee%20(IASC)." w:history="1">
              <w:r w:rsidRPr="000B3F7E">
                <w:rPr>
                  <w:rFonts w:eastAsia="Batang"/>
                  <w:color w:val="0563C1"/>
                  <w:spacing w:val="-2"/>
                  <w:sz w:val="20"/>
                  <w:u w:val="single"/>
                  <w:lang w:eastAsia="es-ES"/>
                </w:rPr>
                <w:t>Inter-agency Standing Committee Emergency Telecommunications Cluster</w:t>
              </w:r>
            </w:hyperlink>
            <w:r w:rsidR="00F53BA7" w:rsidRPr="000B3F7E">
              <w:rPr>
                <w:rFonts w:eastAsia="Batang"/>
                <w:spacing w:val="-2"/>
                <w:sz w:val="20"/>
                <w:lang w:eastAsia="es-ES"/>
              </w:rPr>
              <w:t xml:space="preserve"> </w:t>
            </w:r>
            <w:r w:rsidRPr="000B3F7E">
              <w:rPr>
                <w:rFonts w:eastAsia="Batang"/>
                <w:spacing w:val="-2"/>
                <w:sz w:val="20"/>
                <w:lang w:eastAsia="es-ES"/>
              </w:rPr>
              <w:t>(TESS + Working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0FE5078" w14:textId="4B73751F" w:rsidR="002C5DBA" w:rsidRPr="000B3F7E" w:rsidRDefault="002C5DBA" w:rsidP="00460489">
            <w:pPr>
              <w:pStyle w:val="Tabletext"/>
              <w:rPr>
                <w:rFonts w:eastAsia="Batang"/>
                <w:sz w:val="20"/>
                <w:lang w:eastAsia="es-ES"/>
              </w:rPr>
            </w:pPr>
            <w:r w:rsidRPr="000B3F7E">
              <w:rPr>
                <w:rFonts w:eastAsia="Batang"/>
                <w:sz w:val="20"/>
                <w:lang w:eastAsia="es-ES"/>
              </w:rPr>
              <w:t xml:space="preserve">DSG, </w:t>
            </w:r>
            <w:r w:rsidR="008225F7" w:rsidRPr="000B3F7E">
              <w:rPr>
                <w:rFonts w:eastAsia="Batang"/>
                <w:sz w:val="20"/>
                <w:lang w:eastAsia="es-ES"/>
              </w:rPr>
              <w:t xml:space="preserve">BDT Director, </w:t>
            </w:r>
            <w:r w:rsidRPr="000B3F7E">
              <w:rPr>
                <w:rFonts w:eastAsia="Batang"/>
                <w:sz w:val="20"/>
                <w:lang w:eastAsia="es-ES"/>
              </w:rPr>
              <w:t>FP</w:t>
            </w:r>
            <w:r w:rsidR="00840089" w:rsidRPr="000B3F7E">
              <w:rPr>
                <w:rFonts w:eastAsia="Batang"/>
                <w:sz w:val="20"/>
                <w:lang w:eastAsia="es-ES"/>
              </w:rPr>
              <w:t>s</w:t>
            </w:r>
            <w:r w:rsidRPr="000B3F7E">
              <w:rPr>
                <w:rFonts w:eastAsia="Batang"/>
                <w:sz w:val="20"/>
                <w:lang w:eastAsia="es-ES"/>
              </w:rPr>
              <w:t xml:space="preserve"> BDT,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761ABD0" w14:textId="0D5F4155" w:rsidR="002C5DBA" w:rsidRPr="000B3F7E" w:rsidRDefault="002C5DBA" w:rsidP="00460489">
            <w:pPr>
              <w:pStyle w:val="Tabletext"/>
              <w:rPr>
                <w:rFonts w:eastAsia="Batang" w:cstheme="minorBidi"/>
                <w:sz w:val="20"/>
                <w:lang w:eastAsia="es-ES"/>
              </w:rPr>
            </w:pPr>
            <w:r w:rsidRPr="000B3F7E">
              <w:rPr>
                <w:rFonts w:eastAsia="Batang" w:cstheme="minorBidi"/>
                <w:sz w:val="20"/>
                <w:lang w:eastAsia="es-ES"/>
              </w:rPr>
              <w:t>V. Gray</w:t>
            </w:r>
          </w:p>
        </w:tc>
      </w:tr>
      <w:tr w:rsidR="002C5DBA" w:rsidRPr="000B3F7E" w14:paraId="2559D4B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F619992" w14:textId="1B88D6EC" w:rsidR="002C5DBA" w:rsidRPr="000B3F7E" w:rsidRDefault="002C5DBA" w:rsidP="00460489">
            <w:pPr>
              <w:pStyle w:val="Tabletext"/>
              <w:rPr>
                <w:rFonts w:eastAsia="Batang"/>
                <w:sz w:val="20"/>
                <w:lang w:eastAsia="es-ES"/>
              </w:rPr>
            </w:pPr>
            <w:r w:rsidRPr="000B3F7E">
              <w:rPr>
                <w:rFonts w:eastAsia="Batang"/>
                <w:sz w:val="20"/>
                <w:lang w:eastAsia="es-ES"/>
              </w:rPr>
              <w:t>UN Task Force on Cities</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E4D4F0E" w14:textId="77777777" w:rsidR="002C5DBA" w:rsidRPr="000B3F7E" w:rsidRDefault="002C5DBA" w:rsidP="00460489">
            <w:pPr>
              <w:pStyle w:val="Tabletext"/>
              <w:rPr>
                <w:rFonts w:eastAsia="Batang"/>
                <w:sz w:val="20"/>
                <w:lang w:eastAsia="es-ES"/>
              </w:rPr>
            </w:pPr>
            <w:r w:rsidRPr="000B3F7E">
              <w:rPr>
                <w:rFonts w:eastAsia="Batang"/>
                <w:sz w:val="20"/>
                <w:lang w:eastAsia="es-ES"/>
              </w:rPr>
              <w:t>FP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6DE9DD6" w14:textId="77777777" w:rsidR="002C5DBA" w:rsidRPr="000B3F7E" w:rsidRDefault="002C5DBA" w:rsidP="00460489">
            <w:pPr>
              <w:pStyle w:val="Tabletext"/>
              <w:rPr>
                <w:rFonts w:eastAsia="Batang"/>
                <w:sz w:val="20"/>
                <w:lang w:eastAsia="es-ES"/>
              </w:rPr>
            </w:pPr>
            <w:r w:rsidRPr="000B3F7E">
              <w:rPr>
                <w:rFonts w:eastAsia="Batang"/>
                <w:sz w:val="20"/>
                <w:lang w:eastAsia="es-ES"/>
              </w:rPr>
              <w:t>C. Bueti</w:t>
            </w:r>
          </w:p>
        </w:tc>
      </w:tr>
      <w:tr w:rsidR="002C5DBA" w:rsidRPr="000B3F7E" w14:paraId="24477A8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24320C5" w14:textId="77777777" w:rsidR="002C5DBA" w:rsidRPr="000B3F7E" w:rsidRDefault="002C5DBA" w:rsidP="00460489">
            <w:pPr>
              <w:pStyle w:val="Tabletext"/>
              <w:rPr>
                <w:rFonts w:eastAsia="Batang"/>
                <w:sz w:val="20"/>
                <w:lang w:eastAsia="es-ES"/>
              </w:rPr>
            </w:pPr>
            <w:hyperlink r:id="rId98" w:tgtFrame="_blank" w:history="1">
              <w:r w:rsidRPr="000B3F7E">
                <w:rPr>
                  <w:rFonts w:eastAsia="Batang"/>
                  <w:color w:val="0563C1"/>
                  <w:sz w:val="20"/>
                  <w:u w:val="single"/>
                  <w:lang w:eastAsia="es-ES"/>
                </w:rPr>
                <w:t>U4SSC</w:t>
              </w:r>
            </w:hyperlink>
            <w:r w:rsidRPr="000B3F7E">
              <w:rPr>
                <w:rFonts w:eastAsia="Batang"/>
                <w:sz w:val="20"/>
                <w:lang w:eastAsia="es-ES"/>
              </w:rPr>
              <w:t xml:space="preserve"> – United for Smart Sustainable Cities (TSB)</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44CCB54" w14:textId="77777777" w:rsidR="002C5DBA" w:rsidRPr="000B3F7E" w:rsidRDefault="002C5DBA" w:rsidP="00460489">
            <w:pPr>
              <w:pStyle w:val="Tabletext"/>
              <w:rPr>
                <w:rFonts w:eastAsia="Batang"/>
                <w:sz w:val="20"/>
                <w:lang w:eastAsia="es-ES"/>
              </w:rPr>
            </w:pPr>
            <w:r w:rsidRPr="000B3F7E">
              <w:rPr>
                <w:rFonts w:eastAsia="Batang"/>
                <w:sz w:val="20"/>
                <w:lang w:eastAsia="es-ES"/>
              </w:rPr>
              <w:t>FP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1214456" w14:textId="77777777" w:rsidR="002C5DBA" w:rsidRPr="000B3F7E" w:rsidRDefault="002C5DBA" w:rsidP="00460489">
            <w:pPr>
              <w:pStyle w:val="Tabletext"/>
              <w:rPr>
                <w:rFonts w:eastAsia="Batang"/>
                <w:sz w:val="20"/>
                <w:lang w:eastAsia="es-ES"/>
              </w:rPr>
            </w:pPr>
            <w:r w:rsidRPr="000B3F7E">
              <w:rPr>
                <w:rFonts w:eastAsia="Batang"/>
                <w:sz w:val="20"/>
                <w:lang w:eastAsia="es-ES"/>
              </w:rPr>
              <w:t>C. Bueti</w:t>
            </w:r>
          </w:p>
        </w:tc>
      </w:tr>
      <w:tr w:rsidR="002C5DBA" w:rsidRPr="000B3F7E" w14:paraId="68BD648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5343414" w14:textId="77777777" w:rsidR="002C5DBA" w:rsidRPr="000B3F7E" w:rsidRDefault="002C5DBA" w:rsidP="00460489">
            <w:pPr>
              <w:pStyle w:val="Tabletext"/>
              <w:rPr>
                <w:rFonts w:eastAsia="Batang"/>
                <w:sz w:val="20"/>
                <w:lang w:eastAsia="es-ES"/>
              </w:rPr>
            </w:pPr>
            <w:hyperlink r:id="rId99" w:tgtFrame="_blank" w:history="1">
              <w:r w:rsidRPr="000B3F7E">
                <w:rPr>
                  <w:rFonts w:eastAsia="Batang"/>
                  <w:color w:val="0563C1"/>
                  <w:sz w:val="20"/>
                  <w:u w:val="single"/>
                  <w:lang w:eastAsia="es-ES"/>
                </w:rPr>
                <w:t>UN E-waste Coalition</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EBED575"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A0FBC74" w14:textId="77777777" w:rsidR="002C5DBA" w:rsidRPr="000B3F7E" w:rsidRDefault="002C5DBA" w:rsidP="00460489">
            <w:pPr>
              <w:pStyle w:val="Tabletext"/>
              <w:rPr>
                <w:rFonts w:eastAsia="Batang"/>
                <w:sz w:val="20"/>
                <w:lang w:eastAsia="es-ES"/>
              </w:rPr>
            </w:pPr>
            <w:r w:rsidRPr="000B3F7E">
              <w:rPr>
                <w:rFonts w:eastAsia="Batang"/>
                <w:sz w:val="20"/>
                <w:lang w:eastAsia="es-ES"/>
              </w:rPr>
              <w:t>G. Bel</w:t>
            </w:r>
          </w:p>
        </w:tc>
      </w:tr>
      <w:tr w:rsidR="002C5DBA" w:rsidRPr="000B3F7E" w14:paraId="2A78621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4C6D707" w14:textId="77777777" w:rsidR="002C5DBA" w:rsidRPr="000B3F7E" w:rsidRDefault="002C5DBA" w:rsidP="00460489">
            <w:pPr>
              <w:pStyle w:val="Tabletext"/>
              <w:rPr>
                <w:rFonts w:eastAsia="Batang"/>
                <w:spacing w:val="-2"/>
                <w:sz w:val="20"/>
                <w:lang w:eastAsia="es-ES"/>
              </w:rPr>
            </w:pPr>
            <w:r w:rsidRPr="000B3F7E">
              <w:rPr>
                <w:rFonts w:eastAsia="Batang"/>
                <w:color w:val="0563C1"/>
                <w:spacing w:val="-2"/>
                <w:sz w:val="20"/>
                <w:u w:val="single"/>
                <w:lang w:eastAsia="es-ES"/>
              </w:rPr>
              <w:t>Annual meetings of the UN Senior Leadership Group on Disaster Risk Reduction for Resilience (</w:t>
            </w:r>
            <w:hyperlink r:id="rId100" w:history="1">
              <w:r w:rsidRPr="000B3F7E">
                <w:rPr>
                  <w:rFonts w:eastAsia="Batang"/>
                  <w:color w:val="0563C1"/>
                  <w:spacing w:val="-2"/>
                  <w:sz w:val="20"/>
                  <w:u w:val="single"/>
                  <w:lang w:eastAsia="es-ES"/>
                </w:rPr>
                <w:t>UN SLG</w:t>
              </w:r>
            </w:hyperlink>
            <w:r w:rsidRPr="000B3F7E">
              <w:rPr>
                <w:rFonts w:eastAsia="Batang"/>
                <w:color w:val="0563C1"/>
                <w:spacing w:val="-2"/>
                <w:sz w:val="20"/>
                <w:u w:val="single"/>
                <w:lang w:eastAsia="es-ES"/>
              </w:rPr>
              <w: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B33F9AB"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3FDCB98" w14:textId="127DEF5A" w:rsidR="002C5DBA" w:rsidRPr="000B3F7E" w:rsidRDefault="002C5DBA" w:rsidP="00460489">
            <w:pPr>
              <w:pStyle w:val="Tabletext"/>
              <w:rPr>
                <w:rFonts w:eastAsia="Batang"/>
                <w:sz w:val="20"/>
                <w:lang w:eastAsia="es-ES"/>
              </w:rPr>
            </w:pPr>
            <w:r w:rsidRPr="000B3F7E">
              <w:rPr>
                <w:rFonts w:eastAsia="Batang"/>
                <w:sz w:val="20"/>
                <w:lang w:eastAsia="es-ES"/>
              </w:rPr>
              <w:t>V. Gray</w:t>
            </w:r>
            <w:r w:rsidR="0088350C" w:rsidRPr="000B3F7E">
              <w:rPr>
                <w:rFonts w:eastAsia="Batang"/>
                <w:sz w:val="20"/>
                <w:lang w:eastAsia="es-ES"/>
              </w:rPr>
              <w:br/>
            </w:r>
            <w:r w:rsidRPr="000B3F7E">
              <w:rPr>
                <w:rFonts w:eastAsia="Batang"/>
                <w:sz w:val="20"/>
                <w:lang w:eastAsia="es-ES"/>
              </w:rPr>
              <w:t>M. Delgado</w:t>
            </w:r>
          </w:p>
        </w:tc>
      </w:tr>
      <w:tr w:rsidR="002C5DBA" w:rsidRPr="000B3F7E" w14:paraId="5F977AE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7578DA1" w14:textId="4B95E5ED" w:rsidR="002C5DBA" w:rsidRPr="000B3F7E" w:rsidRDefault="002C5DBA" w:rsidP="00460489">
            <w:pPr>
              <w:pStyle w:val="Tabletext"/>
              <w:rPr>
                <w:rFonts w:eastAsia="Batang"/>
                <w:color w:val="0563C1"/>
                <w:spacing w:val="-2"/>
                <w:sz w:val="20"/>
                <w:u w:val="single"/>
                <w:lang w:eastAsia="es-ES"/>
              </w:rPr>
            </w:pPr>
            <w:r w:rsidRPr="000B3F7E">
              <w:rPr>
                <w:rFonts w:eastAsia="Batang"/>
                <w:color w:val="0563C1"/>
                <w:spacing w:val="-2"/>
                <w:sz w:val="20"/>
                <w:u w:val="single"/>
                <w:lang w:eastAsia="es-ES"/>
              </w:rPr>
              <w:t>WMO</w:t>
            </w:r>
            <w:r w:rsidR="008E50D6" w:rsidRPr="000B3F7E">
              <w:rPr>
                <w:rFonts w:eastAsia="Batang"/>
                <w:color w:val="0563C1"/>
                <w:spacing w:val="-2"/>
                <w:sz w:val="20"/>
                <w:u w:val="single"/>
                <w:lang w:eastAsia="es-ES"/>
              </w:rPr>
              <w:t xml:space="preserve"> –</w:t>
            </w:r>
            <w:r w:rsidRPr="000B3F7E">
              <w:rPr>
                <w:rFonts w:eastAsia="Batang"/>
                <w:color w:val="0563C1"/>
                <w:spacing w:val="-2"/>
                <w:sz w:val="20"/>
                <w:u w:val="single"/>
                <w:lang w:eastAsia="es-ES"/>
              </w:rPr>
              <w:t xml:space="preserve"> Handbook on the Use of Radio Spectrum for Meteorology</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4E136B3" w14:textId="5C40533A" w:rsidR="002C5DBA" w:rsidRPr="000B3F7E" w:rsidRDefault="002C5DBA" w:rsidP="00460489">
            <w:pPr>
              <w:pStyle w:val="Tabletext"/>
              <w:rPr>
                <w:rFonts w:eastAsia="Batang"/>
                <w:sz w:val="20"/>
                <w:lang w:eastAsia="es-ES"/>
              </w:rPr>
            </w:pPr>
            <w:r w:rsidRPr="000B3F7E">
              <w:rPr>
                <w:rFonts w:eastAsia="Batang"/>
                <w:sz w:val="20"/>
                <w:lang w:eastAsia="es-ES"/>
              </w:rPr>
              <w:t xml:space="preserve">FP </w:t>
            </w:r>
            <w:r w:rsidR="000D7EDE" w:rsidRPr="000B3F7E">
              <w:rPr>
                <w:rFonts w:eastAsia="Batang"/>
                <w:sz w:val="20"/>
                <w:lang w:eastAsia="es-ES"/>
              </w:rPr>
              <w:t>Radiocommunication Bureau (BR)</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EFC495E" w14:textId="77777777" w:rsidR="002C5DBA" w:rsidRPr="000B3F7E" w:rsidRDefault="002C5DBA" w:rsidP="00460489">
            <w:pPr>
              <w:pStyle w:val="Tabletext"/>
              <w:rPr>
                <w:rFonts w:eastAsia="Batang"/>
                <w:sz w:val="20"/>
                <w:lang w:eastAsia="es-ES"/>
              </w:rPr>
            </w:pPr>
            <w:r w:rsidRPr="000B3F7E">
              <w:rPr>
                <w:rFonts w:eastAsia="Batang"/>
                <w:sz w:val="20"/>
                <w:lang w:eastAsia="es-ES"/>
              </w:rPr>
              <w:t>V. Nozdrin</w:t>
            </w:r>
          </w:p>
        </w:tc>
      </w:tr>
      <w:tr w:rsidR="002C5DBA" w:rsidRPr="000B3F7E" w14:paraId="0367B2E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152F584" w14:textId="051378BA" w:rsidR="002C5DBA" w:rsidRPr="000B3F7E" w:rsidRDefault="002C5DBA" w:rsidP="00460489">
            <w:pPr>
              <w:pStyle w:val="Tabletext"/>
              <w:rPr>
                <w:rFonts w:eastAsia="Calibri"/>
                <w:sz w:val="20"/>
              </w:rPr>
            </w:pPr>
            <w:r w:rsidRPr="000B3F7E">
              <w:rPr>
                <w:rFonts w:eastAsia="Calibri"/>
                <w:sz w:val="20"/>
              </w:rPr>
              <w:t xml:space="preserve">WMO </w:t>
            </w:r>
            <w:r w:rsidR="008E50D6" w:rsidRPr="000B3F7E">
              <w:rPr>
                <w:rFonts w:eastAsia="Calibri"/>
                <w:sz w:val="20"/>
              </w:rPr>
              <w:t>–</w:t>
            </w:r>
            <w:r w:rsidRPr="000B3F7E">
              <w:rPr>
                <w:rFonts w:eastAsia="Calibri"/>
                <w:sz w:val="20"/>
              </w:rPr>
              <w:t xml:space="preserve"> MedEWSa External Advisory Board</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6A19D9E" w14:textId="77777777" w:rsidR="002C5DBA" w:rsidRPr="000B3F7E" w:rsidRDefault="002C5DBA" w:rsidP="00460489">
            <w:pPr>
              <w:pStyle w:val="Tabletext"/>
              <w:rPr>
                <w:rFonts w:eastAsia="Batang"/>
                <w:sz w:val="20"/>
                <w:lang w:eastAsia="es-ES"/>
              </w:rPr>
            </w:pPr>
            <w:r w:rsidRPr="000B3F7E">
              <w:rPr>
                <w:rFonts w:eastAsia="Batang"/>
                <w:sz w:val="20"/>
                <w:lang w:eastAsia="es-ES"/>
              </w:rPr>
              <w:t>FP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128C058" w14:textId="77777777" w:rsidR="002C5DBA" w:rsidRPr="000B3F7E" w:rsidRDefault="002C5DBA" w:rsidP="00460489">
            <w:pPr>
              <w:pStyle w:val="Tabletext"/>
              <w:rPr>
                <w:rFonts w:eastAsia="Batang"/>
                <w:sz w:val="20"/>
                <w:lang w:eastAsia="es-ES"/>
              </w:rPr>
            </w:pPr>
            <w:r w:rsidRPr="000B3F7E">
              <w:rPr>
                <w:rFonts w:eastAsia="Batang"/>
                <w:sz w:val="20"/>
                <w:lang w:eastAsia="es-ES"/>
              </w:rPr>
              <w:t>B. Jamoussi</w:t>
            </w:r>
          </w:p>
        </w:tc>
      </w:tr>
      <w:tr w:rsidR="002C5DBA" w:rsidRPr="000B3F7E" w14:paraId="4760EAE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C464372" w14:textId="77777777" w:rsidR="002C5DBA" w:rsidRPr="000B3F7E" w:rsidRDefault="002C5DBA" w:rsidP="00460489">
            <w:pPr>
              <w:pStyle w:val="Tabletext"/>
              <w:rPr>
                <w:rFonts w:eastAsia="Batang"/>
                <w:sz w:val="20"/>
                <w:lang w:eastAsia="es-ES"/>
              </w:rPr>
            </w:pPr>
            <w:r w:rsidRPr="000B3F7E">
              <w:rPr>
                <w:rFonts w:eastAsia="Calibri" w:cstheme="minorBidi"/>
                <w:sz w:val="20"/>
              </w:rPr>
              <w:t>International Advisory Committee on Non-ionizing radiation</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E9640DB" w14:textId="77777777" w:rsidR="002C5DBA" w:rsidRPr="000B3F7E" w:rsidRDefault="002C5DBA" w:rsidP="00460489">
            <w:pPr>
              <w:pStyle w:val="Tabletext"/>
              <w:rPr>
                <w:rFonts w:eastAsia="Batang"/>
                <w:sz w:val="20"/>
                <w:lang w:eastAsia="es-ES"/>
              </w:rPr>
            </w:pPr>
            <w:r w:rsidRPr="000B3F7E">
              <w:rPr>
                <w:rFonts w:eastAsia="Batang"/>
                <w:sz w:val="20"/>
                <w:lang w:eastAsia="es-ES"/>
              </w:rPr>
              <w:t>FP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5430699" w14:textId="77777777" w:rsidR="002C5DBA" w:rsidRPr="000B3F7E" w:rsidRDefault="002C5DBA" w:rsidP="00460489">
            <w:pPr>
              <w:pStyle w:val="Tabletext"/>
              <w:rPr>
                <w:rFonts w:eastAsia="Batang"/>
                <w:sz w:val="20"/>
                <w:lang w:eastAsia="es-ES"/>
              </w:rPr>
            </w:pPr>
            <w:r w:rsidRPr="000B3F7E">
              <w:rPr>
                <w:rFonts w:eastAsia="Batang"/>
                <w:sz w:val="20"/>
              </w:rPr>
              <w:t>R. Ubeda</w:t>
            </w:r>
          </w:p>
        </w:tc>
      </w:tr>
      <w:tr w:rsidR="002C5DBA" w:rsidRPr="000B3F7E" w14:paraId="4CC8381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D0CECE"/>
            <w:hideMark/>
          </w:tcPr>
          <w:p w14:paraId="6C219402" w14:textId="52DEB6BE" w:rsidR="002C5DBA" w:rsidRPr="000B3F7E" w:rsidRDefault="00E27489" w:rsidP="00460489">
            <w:pPr>
              <w:pStyle w:val="Tabletext"/>
              <w:rPr>
                <w:rFonts w:eastAsia="Batang"/>
                <w:b/>
                <w:bCs/>
                <w:sz w:val="20"/>
                <w:lang w:eastAsia="es-ES"/>
              </w:rPr>
            </w:pPr>
            <w:r w:rsidRPr="000B3F7E">
              <w:rPr>
                <w:rFonts w:eastAsia="Batang"/>
                <w:b/>
                <w:bCs/>
                <w:sz w:val="20"/>
                <w:lang w:eastAsia="es-ES"/>
              </w:rPr>
              <w:t xml:space="preserve">Space </w:t>
            </w:r>
          </w:p>
        </w:tc>
        <w:tc>
          <w:tcPr>
            <w:tcW w:w="3251" w:type="dxa"/>
            <w:tcBorders>
              <w:top w:val="single" w:sz="6" w:space="0" w:color="000000" w:themeColor="text1"/>
              <w:left w:val="nil"/>
              <w:bottom w:val="single" w:sz="6" w:space="0" w:color="000000" w:themeColor="text1"/>
              <w:right w:val="nil"/>
            </w:tcBorders>
            <w:shd w:val="clear" w:color="auto" w:fill="D0CECE"/>
            <w:hideMark/>
          </w:tcPr>
          <w:p w14:paraId="5F3811FA" w14:textId="648329D7" w:rsidR="002C5DBA" w:rsidRPr="000B3F7E" w:rsidRDefault="00E27489" w:rsidP="00460489">
            <w:pPr>
              <w:pStyle w:val="Tabletext"/>
              <w:rPr>
                <w:rFonts w:eastAsia="Batang"/>
                <w:b/>
                <w:bCs/>
                <w:sz w:val="20"/>
                <w:lang w:eastAsia="es-ES"/>
              </w:rPr>
            </w:pPr>
            <w:r w:rsidRPr="000B3F7E">
              <w:rPr>
                <w:rFonts w:eastAsia="Batang"/>
                <w:b/>
                <w:bCs/>
                <w:sz w:val="20"/>
                <w:lang w:eastAsia="es-ES"/>
              </w:rPr>
              <w:t xml:space="preserve"> </w:t>
            </w: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D0CECE"/>
            <w:hideMark/>
          </w:tcPr>
          <w:p w14:paraId="05168A67" w14:textId="05E5AA98" w:rsidR="002C5DBA" w:rsidRPr="000B3F7E" w:rsidRDefault="00E27489" w:rsidP="00460489">
            <w:pPr>
              <w:pStyle w:val="Tabletext"/>
              <w:rPr>
                <w:rFonts w:eastAsia="Batang"/>
                <w:b/>
                <w:bCs/>
                <w:sz w:val="20"/>
                <w:lang w:eastAsia="es-ES"/>
              </w:rPr>
            </w:pPr>
            <w:r w:rsidRPr="000B3F7E">
              <w:rPr>
                <w:rFonts w:eastAsia="Batang"/>
                <w:b/>
                <w:bCs/>
                <w:sz w:val="20"/>
                <w:lang w:eastAsia="es-ES"/>
              </w:rPr>
              <w:t xml:space="preserve"> </w:t>
            </w:r>
          </w:p>
        </w:tc>
      </w:tr>
      <w:tr w:rsidR="002C5DBA" w:rsidRPr="00C751AD" w14:paraId="7D3CD48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81C4CFB" w14:textId="77777777" w:rsidR="002C5DBA" w:rsidRPr="000B3F7E" w:rsidRDefault="002C5DBA" w:rsidP="00460489">
            <w:pPr>
              <w:pStyle w:val="Tabletext"/>
              <w:rPr>
                <w:rFonts w:eastAsia="Batang"/>
                <w:sz w:val="20"/>
                <w:lang w:eastAsia="es-ES"/>
              </w:rPr>
            </w:pPr>
            <w:hyperlink r:id="rId101" w:tgtFrame="_blank" w:history="1">
              <w:r w:rsidRPr="000B3F7E">
                <w:rPr>
                  <w:rFonts w:eastAsia="Batang"/>
                  <w:color w:val="0563C1"/>
                  <w:sz w:val="20"/>
                  <w:u w:val="single"/>
                  <w:lang w:eastAsia="es-ES"/>
                </w:rPr>
                <w:t>UN-SPACE</w:t>
              </w:r>
            </w:hyperlink>
            <w:r w:rsidRPr="000B3F7E">
              <w:rPr>
                <w:rFonts w:eastAsia="Batang"/>
                <w:sz w:val="20"/>
                <w:lang w:eastAsia="es-ES"/>
              </w:rPr>
              <w:t xml:space="preserve"> – Inter-agency Meeting on Outer Space Activities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0C1FA5F" w14:textId="7CA050D0" w:rsidR="002C5DBA" w:rsidRPr="000B3F7E" w:rsidRDefault="002C5DBA" w:rsidP="00460489">
            <w:pPr>
              <w:pStyle w:val="Tabletext"/>
              <w:rPr>
                <w:rFonts w:eastAsia="Batang"/>
                <w:sz w:val="20"/>
                <w:lang w:eastAsia="es-ES"/>
              </w:rPr>
            </w:pPr>
            <w:r w:rsidRPr="000B3F7E">
              <w:rPr>
                <w:rFonts w:eastAsia="Batang"/>
                <w:sz w:val="20"/>
                <w:lang w:eastAsia="es-ES"/>
              </w:rPr>
              <w:t>FP BR</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CAEE967" w14:textId="4A7A769A" w:rsidR="002C5DBA" w:rsidRPr="00C751AD" w:rsidRDefault="002C5DBA" w:rsidP="00460489">
            <w:pPr>
              <w:pStyle w:val="Tabletext"/>
              <w:rPr>
                <w:rFonts w:eastAsia="Batang"/>
                <w:sz w:val="20"/>
                <w:lang w:val="fr-FR" w:eastAsia="es-ES"/>
              </w:rPr>
            </w:pPr>
            <w:r w:rsidRPr="00C751AD">
              <w:rPr>
                <w:rFonts w:eastAsia="Batang"/>
                <w:sz w:val="20"/>
                <w:lang w:val="fr-FR" w:eastAsia="es-ES"/>
              </w:rPr>
              <w:t>V. Glaude</w:t>
            </w:r>
            <w:r w:rsidR="0088350C" w:rsidRPr="00C751AD">
              <w:rPr>
                <w:rFonts w:eastAsia="Batang"/>
                <w:sz w:val="20"/>
                <w:lang w:val="fr-FR" w:eastAsia="es-ES"/>
              </w:rPr>
              <w:br/>
            </w:r>
            <w:r w:rsidRPr="00C751AD">
              <w:rPr>
                <w:rFonts w:eastAsia="Batang"/>
                <w:sz w:val="20"/>
                <w:lang w:val="fr-FR" w:eastAsia="es-ES"/>
              </w:rPr>
              <w:t>A. Vallet (</w:t>
            </w:r>
            <w:proofErr w:type="spellStart"/>
            <w:r w:rsidRPr="00C751AD">
              <w:rPr>
                <w:rFonts w:eastAsia="Batang"/>
                <w:sz w:val="20"/>
                <w:lang w:val="fr-FR" w:eastAsia="es-ES"/>
              </w:rPr>
              <w:t>alternate</w:t>
            </w:r>
            <w:proofErr w:type="spellEnd"/>
            <w:r w:rsidRPr="00C751AD">
              <w:rPr>
                <w:rFonts w:eastAsia="Batang"/>
                <w:sz w:val="20"/>
                <w:lang w:val="fr-FR" w:eastAsia="es-ES"/>
              </w:rPr>
              <w:t>)</w:t>
            </w:r>
          </w:p>
        </w:tc>
      </w:tr>
      <w:tr w:rsidR="002C5DBA" w:rsidRPr="000B3F7E" w14:paraId="08F53B0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D0CECE"/>
            <w:hideMark/>
          </w:tcPr>
          <w:p w14:paraId="21B33802" w14:textId="6E27BC03" w:rsidR="002C5DBA" w:rsidRPr="000B3F7E" w:rsidRDefault="00E27489" w:rsidP="00CD65E6">
            <w:pPr>
              <w:pStyle w:val="Tabletext"/>
              <w:keepNext/>
              <w:rPr>
                <w:rFonts w:eastAsia="Batang"/>
                <w:b/>
                <w:bCs/>
                <w:sz w:val="20"/>
                <w:lang w:eastAsia="es-ES"/>
              </w:rPr>
            </w:pPr>
            <w:r w:rsidRPr="000B3F7E">
              <w:rPr>
                <w:rFonts w:eastAsia="Batang"/>
                <w:b/>
                <w:bCs/>
                <w:sz w:val="20"/>
                <w:lang w:eastAsia="es-ES"/>
              </w:rPr>
              <w:t xml:space="preserve">Data and statistics </w:t>
            </w:r>
          </w:p>
        </w:tc>
        <w:tc>
          <w:tcPr>
            <w:tcW w:w="3251" w:type="dxa"/>
            <w:tcBorders>
              <w:top w:val="single" w:sz="6" w:space="0" w:color="000000" w:themeColor="text1"/>
              <w:left w:val="nil"/>
              <w:bottom w:val="single" w:sz="6" w:space="0" w:color="000000" w:themeColor="text1"/>
              <w:right w:val="nil"/>
            </w:tcBorders>
            <w:shd w:val="clear" w:color="auto" w:fill="D0CECE"/>
            <w:hideMark/>
          </w:tcPr>
          <w:p w14:paraId="73787845" w14:textId="1D33F39C" w:rsidR="002C5DBA" w:rsidRPr="000B3F7E" w:rsidRDefault="00E27489" w:rsidP="00CD65E6">
            <w:pPr>
              <w:pStyle w:val="Tabletext"/>
              <w:keepNext/>
              <w:rPr>
                <w:rFonts w:eastAsia="Batang"/>
                <w:b/>
                <w:bCs/>
                <w:sz w:val="20"/>
                <w:lang w:eastAsia="es-ES"/>
              </w:rPr>
            </w:pPr>
            <w:r w:rsidRPr="000B3F7E">
              <w:rPr>
                <w:rFonts w:eastAsia="Batang"/>
                <w:b/>
                <w:bCs/>
                <w:sz w:val="20"/>
                <w:lang w:eastAsia="es-ES"/>
              </w:rPr>
              <w:t xml:space="preserve"> </w:t>
            </w: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D0CECE"/>
            <w:hideMark/>
          </w:tcPr>
          <w:p w14:paraId="6FAADD35" w14:textId="6A2AF1E2" w:rsidR="002C5DBA" w:rsidRPr="000B3F7E" w:rsidRDefault="00E27489" w:rsidP="00CD65E6">
            <w:pPr>
              <w:pStyle w:val="Tabletext"/>
              <w:keepNext/>
              <w:rPr>
                <w:rFonts w:eastAsia="Batang"/>
                <w:b/>
                <w:bCs/>
                <w:sz w:val="20"/>
                <w:lang w:eastAsia="es-ES"/>
              </w:rPr>
            </w:pPr>
            <w:r w:rsidRPr="000B3F7E">
              <w:rPr>
                <w:rFonts w:eastAsia="Batang"/>
                <w:b/>
                <w:bCs/>
                <w:sz w:val="20"/>
                <w:lang w:eastAsia="es-ES"/>
              </w:rPr>
              <w:t xml:space="preserve"> </w:t>
            </w:r>
          </w:p>
        </w:tc>
      </w:tr>
      <w:tr w:rsidR="002C5DBA" w:rsidRPr="00C751AD" w14:paraId="5481265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2E76B37" w14:textId="153E8C7A" w:rsidR="002C5DBA" w:rsidRPr="000B3F7E" w:rsidRDefault="002C5DBA" w:rsidP="00460489">
            <w:pPr>
              <w:pStyle w:val="Tabletext"/>
              <w:rPr>
                <w:rFonts w:eastAsia="Batang"/>
                <w:sz w:val="20"/>
              </w:rPr>
            </w:pPr>
            <w:hyperlink r:id="rId102" w:tgtFrame="_blank" w:history="1">
              <w:r w:rsidRPr="000B3F7E">
                <w:rPr>
                  <w:rFonts w:eastAsia="Batang"/>
                  <w:color w:val="0563C1"/>
                  <w:sz w:val="20"/>
                  <w:u w:val="single"/>
                  <w:lang w:eastAsia="es-ES"/>
                </w:rPr>
                <w:t>UN Geospatial Network</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30902BC" w14:textId="77777777" w:rsidR="002C5DBA" w:rsidRPr="000B3F7E" w:rsidRDefault="002C5DBA" w:rsidP="00460489">
            <w:pPr>
              <w:pStyle w:val="Tabletext"/>
              <w:rPr>
                <w:rFonts w:eastAsia="Batang"/>
                <w:sz w:val="20"/>
                <w:lang w:eastAsia="es-ES"/>
              </w:rPr>
            </w:pPr>
            <w:r w:rsidRPr="000B3F7E">
              <w:rPr>
                <w:rFonts w:eastAsia="Batang"/>
                <w:sz w:val="20"/>
                <w:lang w:eastAsia="es-ES"/>
              </w:rPr>
              <w:t>FP BR</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BBAB366" w14:textId="6D8649E6" w:rsidR="002C5DBA" w:rsidRPr="00C751AD" w:rsidRDefault="002C5DBA" w:rsidP="00460489">
            <w:pPr>
              <w:pStyle w:val="Tabletext"/>
              <w:rPr>
                <w:rFonts w:eastAsia="Batang"/>
                <w:sz w:val="20"/>
                <w:lang w:val="es-ES" w:eastAsia="es-ES"/>
              </w:rPr>
            </w:pPr>
            <w:r w:rsidRPr="00C751AD">
              <w:rPr>
                <w:rFonts w:eastAsia="Batang"/>
                <w:sz w:val="20"/>
                <w:lang w:val="es-ES" w:eastAsia="es-ES"/>
              </w:rPr>
              <w:t>A. Manara</w:t>
            </w:r>
            <w:r w:rsidR="0088350C" w:rsidRPr="00C751AD">
              <w:rPr>
                <w:rFonts w:eastAsia="Batang"/>
                <w:sz w:val="20"/>
                <w:lang w:val="es-ES" w:eastAsia="es-ES"/>
              </w:rPr>
              <w:br/>
            </w:r>
            <w:r w:rsidRPr="00C751AD">
              <w:rPr>
                <w:rFonts w:eastAsia="Batang"/>
                <w:sz w:val="20"/>
                <w:lang w:val="es-ES" w:eastAsia="es-ES"/>
              </w:rPr>
              <w:t>D. Botha (</w:t>
            </w:r>
            <w:proofErr w:type="spellStart"/>
            <w:r w:rsidRPr="00C751AD">
              <w:rPr>
                <w:rFonts w:eastAsia="Batang"/>
                <w:sz w:val="20"/>
                <w:lang w:val="es-ES" w:eastAsia="es-ES"/>
              </w:rPr>
              <w:t>alternate</w:t>
            </w:r>
            <w:proofErr w:type="spellEnd"/>
            <w:r w:rsidRPr="00C751AD">
              <w:rPr>
                <w:rFonts w:eastAsia="Batang"/>
                <w:sz w:val="20"/>
                <w:lang w:val="es-ES" w:eastAsia="es-ES"/>
              </w:rPr>
              <w:t>)</w:t>
            </w:r>
          </w:p>
        </w:tc>
      </w:tr>
      <w:tr w:rsidR="002C5DBA" w:rsidRPr="000B3F7E" w14:paraId="0540DB0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79A9EDF0" w14:textId="77777777" w:rsidR="002C5DBA" w:rsidRPr="000B3F7E" w:rsidRDefault="002C5DBA" w:rsidP="00460489">
            <w:pPr>
              <w:pStyle w:val="Tabletext"/>
              <w:rPr>
                <w:rFonts w:eastAsia="Batang"/>
                <w:sz w:val="20"/>
                <w:lang w:eastAsia="es-ES"/>
              </w:rPr>
            </w:pPr>
            <w:hyperlink r:id="rId103" w:tgtFrame="_blank" w:history="1">
              <w:r w:rsidRPr="000B3F7E">
                <w:rPr>
                  <w:rFonts w:eastAsia="Batang"/>
                  <w:color w:val="0563C1"/>
                  <w:sz w:val="20"/>
                  <w:u w:val="single"/>
                  <w:lang w:eastAsia="es-ES"/>
                </w:rPr>
                <w:t>UN Global Working Group on Big Data for Official Statistics</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71A11D1"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E2A3BB2" w14:textId="6073CFC5" w:rsidR="002C5DBA" w:rsidRPr="000B3F7E" w:rsidRDefault="002C5DBA" w:rsidP="00460489">
            <w:pPr>
              <w:pStyle w:val="Tabletext"/>
              <w:rPr>
                <w:rFonts w:eastAsia="Batang"/>
                <w:sz w:val="20"/>
                <w:lang w:eastAsia="es-ES"/>
              </w:rPr>
            </w:pPr>
            <w:r w:rsidRPr="000B3F7E">
              <w:rPr>
                <w:rFonts w:eastAsia="Batang"/>
                <w:sz w:val="20"/>
                <w:lang w:eastAsia="es-ES"/>
              </w:rPr>
              <w:t>E. Magpantay</w:t>
            </w:r>
            <w:r w:rsidR="00F53BA7" w:rsidRPr="000B3F7E">
              <w:rPr>
                <w:rFonts w:eastAsia="Batang"/>
                <w:sz w:val="20"/>
                <w:lang w:eastAsia="es-ES"/>
              </w:rPr>
              <w:t xml:space="preserve"> </w:t>
            </w:r>
          </w:p>
        </w:tc>
      </w:tr>
      <w:tr w:rsidR="002C5DBA" w:rsidRPr="000B3F7E" w14:paraId="71FAAAC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4207530" w14:textId="77777777" w:rsidR="002C5DBA" w:rsidRPr="000B3F7E" w:rsidRDefault="002C5DBA" w:rsidP="00460489">
            <w:pPr>
              <w:pStyle w:val="Tabletext"/>
              <w:rPr>
                <w:rFonts w:eastAsia="Batang"/>
                <w:sz w:val="20"/>
                <w:lang w:eastAsia="es-ES"/>
              </w:rPr>
            </w:pPr>
            <w:hyperlink r:id="rId104" w:history="1">
              <w:r w:rsidRPr="000B3F7E">
                <w:rPr>
                  <w:rFonts w:eastAsia="Batang"/>
                  <w:color w:val="0563C1"/>
                  <w:sz w:val="20"/>
                  <w:u w:val="single"/>
                  <w:lang w:eastAsia="es-ES"/>
                </w:rPr>
                <w:t>Task Team on Mobile Phone Data</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C3C88C2" w14:textId="77777777" w:rsidR="002C5DBA" w:rsidRPr="000B3F7E" w:rsidRDefault="002C5DBA" w:rsidP="00460489">
            <w:pPr>
              <w:pStyle w:val="Tabletext"/>
              <w:rPr>
                <w:rFonts w:eastAsia="Batang"/>
                <w:sz w:val="20"/>
                <w:lang w:eastAsia="es-ES"/>
              </w:rPr>
            </w:pPr>
            <w:r w:rsidRPr="000B3F7E">
              <w:rPr>
                <w:rFonts w:eastAsia="Batang"/>
                <w:sz w:val="20"/>
                <w:lang w:eastAsia="es-ES"/>
              </w:rPr>
              <w:t>FP BDT – ITU Leads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957378C" w14:textId="77777777" w:rsidR="002C5DBA" w:rsidRPr="000B3F7E" w:rsidRDefault="002C5DBA" w:rsidP="00460489">
            <w:pPr>
              <w:pStyle w:val="Tabletext"/>
              <w:rPr>
                <w:rFonts w:eastAsia="Batang"/>
                <w:sz w:val="20"/>
                <w:lang w:eastAsia="es-ES"/>
              </w:rPr>
            </w:pPr>
            <w:r w:rsidRPr="000B3F7E">
              <w:rPr>
                <w:rFonts w:eastAsia="Batang"/>
                <w:sz w:val="20"/>
                <w:lang w:eastAsia="es-ES"/>
              </w:rPr>
              <w:t>E. Magpantay</w:t>
            </w:r>
          </w:p>
        </w:tc>
      </w:tr>
      <w:tr w:rsidR="002C5DBA" w:rsidRPr="000B3F7E" w14:paraId="5A108DC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875B775" w14:textId="77777777" w:rsidR="002C5DBA" w:rsidRPr="000B3F7E" w:rsidRDefault="002C5DBA" w:rsidP="00460489">
            <w:pPr>
              <w:pStyle w:val="Tabletext"/>
              <w:rPr>
                <w:rFonts w:eastAsia="Batang"/>
                <w:sz w:val="20"/>
                <w:lang w:eastAsia="es-ES"/>
              </w:rPr>
            </w:pPr>
            <w:hyperlink r:id="rId105" w:tgtFrame="_blank" w:history="1">
              <w:r w:rsidRPr="000B3F7E">
                <w:rPr>
                  <w:rFonts w:eastAsia="Batang"/>
                  <w:color w:val="0563C1"/>
                  <w:sz w:val="20"/>
                  <w:u w:val="single"/>
                  <w:lang w:eastAsia="es-ES"/>
                </w:rPr>
                <w:t>Inter-agency Expert Group on Gender Statistics</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70BDB66"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CEC8E01" w14:textId="77777777" w:rsidR="002C5DBA" w:rsidRPr="000B3F7E" w:rsidRDefault="002C5DBA" w:rsidP="00460489">
            <w:pPr>
              <w:pStyle w:val="Tabletext"/>
              <w:rPr>
                <w:rFonts w:eastAsia="Batang"/>
                <w:sz w:val="20"/>
                <w:lang w:eastAsia="es-ES"/>
              </w:rPr>
            </w:pPr>
            <w:r w:rsidRPr="000B3F7E">
              <w:rPr>
                <w:rFonts w:eastAsia="Batang"/>
                <w:sz w:val="20"/>
                <w:lang w:eastAsia="es-ES"/>
              </w:rPr>
              <w:t>E. Magpantay</w:t>
            </w:r>
          </w:p>
        </w:tc>
      </w:tr>
      <w:tr w:rsidR="002C5DBA" w:rsidRPr="000B3F7E" w14:paraId="2E6FA1D3"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81D290C" w14:textId="77777777" w:rsidR="002C5DBA" w:rsidRPr="000B3F7E" w:rsidRDefault="002C5DBA" w:rsidP="00460489">
            <w:pPr>
              <w:pStyle w:val="Tabletext"/>
              <w:rPr>
                <w:rFonts w:eastAsia="Batang"/>
                <w:sz w:val="20"/>
                <w:lang w:eastAsia="es-ES"/>
              </w:rPr>
            </w:pPr>
            <w:hyperlink r:id="rId106" w:tgtFrame="_blank" w:history="1">
              <w:r w:rsidRPr="000B3F7E">
                <w:rPr>
                  <w:rFonts w:eastAsia="Batang"/>
                  <w:color w:val="0563C1"/>
                  <w:sz w:val="20"/>
                  <w:u w:val="single"/>
                  <w:lang w:eastAsia="es-ES"/>
                </w:rPr>
                <w:t>Inter-agency and Expert Group on SDG Indicators</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1BC8BF3"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951B3E8" w14:textId="77777777" w:rsidR="002C5DBA" w:rsidRPr="000B3F7E" w:rsidRDefault="002C5DBA" w:rsidP="00460489">
            <w:pPr>
              <w:pStyle w:val="Tabletext"/>
              <w:rPr>
                <w:rFonts w:eastAsia="Batang"/>
                <w:sz w:val="20"/>
                <w:lang w:eastAsia="es-ES"/>
              </w:rPr>
            </w:pPr>
            <w:r w:rsidRPr="000B3F7E">
              <w:rPr>
                <w:rFonts w:eastAsia="Batang"/>
                <w:sz w:val="20"/>
                <w:lang w:eastAsia="es-ES"/>
              </w:rPr>
              <w:t>M. Schaaper</w:t>
            </w:r>
          </w:p>
        </w:tc>
      </w:tr>
      <w:tr w:rsidR="002C5DBA" w:rsidRPr="000B3F7E" w14:paraId="6CA491C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B9FEDA1" w14:textId="77777777" w:rsidR="002C5DBA" w:rsidRPr="000B3F7E" w:rsidRDefault="002C5DBA" w:rsidP="00460489">
            <w:pPr>
              <w:pStyle w:val="Tabletext"/>
              <w:rPr>
                <w:rFonts w:eastAsia="Batang"/>
                <w:sz w:val="20"/>
                <w:lang w:eastAsia="es-ES"/>
              </w:rPr>
            </w:pPr>
            <w:hyperlink r:id="rId107" w:tgtFrame="_blank" w:history="1">
              <w:r w:rsidRPr="000B3F7E">
                <w:rPr>
                  <w:rFonts w:eastAsia="Batang"/>
                  <w:color w:val="0563C1"/>
                  <w:sz w:val="20"/>
                  <w:u w:val="single"/>
                  <w:lang w:eastAsia="es-ES"/>
                </w:rPr>
                <w:t>UN Statistical Commission</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16BE207"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2CAE448" w14:textId="65932209" w:rsidR="002C5DBA" w:rsidRPr="000B3F7E" w:rsidRDefault="002C5DBA" w:rsidP="00460489">
            <w:pPr>
              <w:pStyle w:val="Tabletext"/>
              <w:rPr>
                <w:rFonts w:eastAsia="Batang"/>
                <w:sz w:val="20"/>
                <w:lang w:eastAsia="es-ES"/>
              </w:rPr>
            </w:pPr>
            <w:r w:rsidRPr="000B3F7E">
              <w:rPr>
                <w:rFonts w:eastAsia="Batang"/>
                <w:sz w:val="20"/>
                <w:lang w:eastAsia="es-ES"/>
              </w:rPr>
              <w:t>E. Magpantay</w:t>
            </w:r>
            <w:r w:rsidR="0088350C" w:rsidRPr="000B3F7E">
              <w:rPr>
                <w:rFonts w:eastAsia="Batang"/>
                <w:sz w:val="20"/>
                <w:lang w:eastAsia="es-ES"/>
              </w:rPr>
              <w:br/>
            </w:r>
            <w:r w:rsidRPr="000B3F7E">
              <w:rPr>
                <w:rFonts w:eastAsia="Batang"/>
                <w:sz w:val="20"/>
                <w:lang w:eastAsia="es-ES"/>
              </w:rPr>
              <w:t>T. Geiger</w:t>
            </w:r>
          </w:p>
        </w:tc>
      </w:tr>
      <w:tr w:rsidR="002C5DBA" w:rsidRPr="000B3F7E" w14:paraId="3FF60B6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07916E6" w14:textId="6536DDBB" w:rsidR="002C5DBA" w:rsidRPr="000B3F7E" w:rsidRDefault="002C5DBA" w:rsidP="00460489">
            <w:pPr>
              <w:pStyle w:val="Tabletext"/>
              <w:rPr>
                <w:rFonts w:eastAsia="Batang"/>
                <w:sz w:val="20"/>
                <w:lang w:eastAsia="es-ES"/>
              </w:rPr>
            </w:pPr>
            <w:hyperlink r:id="rId108" w:tgtFrame="_blank" w:history="1">
              <w:r w:rsidRPr="000B3F7E">
                <w:rPr>
                  <w:rFonts w:eastAsia="Batang"/>
                  <w:color w:val="0563C1"/>
                  <w:sz w:val="20"/>
                  <w:u w:val="single"/>
                  <w:lang w:eastAsia="es-ES"/>
                </w:rPr>
                <w:t>CCSA</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Committee for the Coordination of Statistical Activities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070316C"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B24DB19" w14:textId="77777777" w:rsidR="002C5DBA" w:rsidRPr="000B3F7E" w:rsidRDefault="002C5DBA" w:rsidP="00460489">
            <w:pPr>
              <w:pStyle w:val="Tabletext"/>
              <w:rPr>
                <w:rFonts w:eastAsia="Batang"/>
                <w:sz w:val="20"/>
                <w:lang w:eastAsia="es-ES"/>
              </w:rPr>
            </w:pPr>
            <w:r w:rsidRPr="000B3F7E">
              <w:rPr>
                <w:rFonts w:eastAsia="Batang"/>
                <w:sz w:val="20"/>
                <w:lang w:eastAsia="es-ES"/>
              </w:rPr>
              <w:t>E. Magpantay</w:t>
            </w:r>
          </w:p>
        </w:tc>
      </w:tr>
      <w:tr w:rsidR="002C5DBA" w:rsidRPr="000B3F7E" w14:paraId="187A52C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nil"/>
            </w:tcBorders>
            <w:shd w:val="clear" w:color="auto" w:fill="BFBFBF" w:themeFill="background1" w:themeFillShade="BF"/>
          </w:tcPr>
          <w:p w14:paraId="5D1F2BAE" w14:textId="6C0E43E7" w:rsidR="002C5DBA" w:rsidRPr="000B3F7E" w:rsidRDefault="002C5DBA" w:rsidP="00460489">
            <w:pPr>
              <w:pStyle w:val="Tabletext"/>
              <w:rPr>
                <w:rFonts w:eastAsia="Batang"/>
                <w:b/>
                <w:bCs/>
                <w:sz w:val="20"/>
                <w:lang w:eastAsia="es-ES"/>
              </w:rPr>
            </w:pPr>
            <w:r w:rsidRPr="000B3F7E">
              <w:rPr>
                <w:rFonts w:eastAsia="Batang"/>
                <w:b/>
                <w:bCs/>
                <w:sz w:val="20"/>
                <w:lang w:eastAsia="es-ES"/>
              </w:rPr>
              <w:t xml:space="preserve">Various </w:t>
            </w:r>
            <w:r w:rsidR="008E50D6" w:rsidRPr="000B3F7E">
              <w:rPr>
                <w:rFonts w:eastAsia="Batang"/>
                <w:b/>
                <w:bCs/>
                <w:sz w:val="20"/>
                <w:lang w:eastAsia="es-ES"/>
              </w:rPr>
              <w:t>–</w:t>
            </w:r>
            <w:r w:rsidRPr="000B3F7E">
              <w:rPr>
                <w:rFonts w:eastAsia="Batang"/>
                <w:b/>
                <w:bCs/>
                <w:sz w:val="20"/>
                <w:lang w:eastAsia="es-ES"/>
              </w:rPr>
              <w:t xml:space="preserve"> Other</w:t>
            </w:r>
          </w:p>
        </w:tc>
        <w:tc>
          <w:tcPr>
            <w:tcW w:w="3251" w:type="dxa"/>
            <w:tcBorders>
              <w:top w:val="single" w:sz="6" w:space="0" w:color="000000" w:themeColor="text1"/>
              <w:left w:val="nil"/>
              <w:bottom w:val="single" w:sz="6" w:space="0" w:color="000000" w:themeColor="text1"/>
              <w:right w:val="nil"/>
            </w:tcBorders>
            <w:shd w:val="clear" w:color="auto" w:fill="BFBFBF" w:themeFill="background1" w:themeFillShade="BF"/>
          </w:tcPr>
          <w:p w14:paraId="0FDB88D5" w14:textId="77777777" w:rsidR="002C5DBA" w:rsidRPr="000B3F7E" w:rsidRDefault="002C5DBA" w:rsidP="00460489">
            <w:pPr>
              <w:pStyle w:val="Tabletext"/>
              <w:rPr>
                <w:rFonts w:eastAsia="Batang"/>
                <w:b/>
                <w:bCs/>
                <w:sz w:val="20"/>
                <w:lang w:eastAsia="es-ES"/>
              </w:rPr>
            </w:pPr>
          </w:p>
        </w:tc>
        <w:tc>
          <w:tcPr>
            <w:tcW w:w="2550" w:type="dxa"/>
            <w:tcBorders>
              <w:top w:val="single" w:sz="6" w:space="0" w:color="000000" w:themeColor="text1"/>
              <w:left w:val="nil"/>
              <w:bottom w:val="single" w:sz="6" w:space="0" w:color="000000" w:themeColor="text1"/>
              <w:right w:val="single" w:sz="6" w:space="0" w:color="000000" w:themeColor="text1"/>
            </w:tcBorders>
            <w:shd w:val="clear" w:color="auto" w:fill="BFBFBF" w:themeFill="background1" w:themeFillShade="BF"/>
          </w:tcPr>
          <w:p w14:paraId="741D05F4" w14:textId="77777777" w:rsidR="002C5DBA" w:rsidRPr="000B3F7E" w:rsidRDefault="002C5DBA" w:rsidP="00460489">
            <w:pPr>
              <w:pStyle w:val="Tabletext"/>
              <w:rPr>
                <w:rFonts w:eastAsia="Batang"/>
                <w:b/>
                <w:bCs/>
                <w:sz w:val="20"/>
                <w:lang w:eastAsia="es-ES"/>
              </w:rPr>
            </w:pPr>
          </w:p>
        </w:tc>
      </w:tr>
      <w:tr w:rsidR="002C5DBA" w:rsidRPr="000B3F7E" w14:paraId="12EB9F4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27C6A749" w14:textId="6522DE8C" w:rsidR="002C5DBA" w:rsidRPr="000B3F7E" w:rsidRDefault="002C5DBA" w:rsidP="00460489">
            <w:pPr>
              <w:pStyle w:val="Tabletext"/>
              <w:rPr>
                <w:rFonts w:eastAsia="Batang"/>
                <w:sz w:val="20"/>
                <w:lang w:eastAsia="es-ES"/>
              </w:rPr>
            </w:pPr>
            <w:r w:rsidRPr="000B3F7E">
              <w:rPr>
                <w:rFonts w:eastAsia="Batang"/>
                <w:sz w:val="20"/>
                <w:lang w:eastAsia="es-ES"/>
              </w:rPr>
              <w:t xml:space="preserve">UNNCDTF </w:t>
            </w:r>
            <w:r w:rsidR="008E50D6" w:rsidRPr="000B3F7E">
              <w:rPr>
                <w:rFonts w:eastAsia="Batang"/>
                <w:sz w:val="20"/>
                <w:lang w:eastAsia="es-ES"/>
              </w:rPr>
              <w:t>–</w:t>
            </w:r>
            <w:r w:rsidRPr="000B3F7E">
              <w:rPr>
                <w:rFonts w:eastAsia="Batang"/>
                <w:sz w:val="20"/>
                <w:lang w:eastAsia="es-ES"/>
              </w:rPr>
              <w:t xml:space="preserve"> United Nations Inter-Agency Task Force on the Prevention and Control of Non-communicable diseases</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B0C7330" w14:textId="77777777" w:rsidR="002C5DBA" w:rsidRPr="000B3F7E" w:rsidRDefault="002C5DBA" w:rsidP="00460489">
            <w:pPr>
              <w:pStyle w:val="Tabletext"/>
              <w:rPr>
                <w:rFonts w:eastAsia="Batang"/>
                <w:sz w:val="20"/>
                <w:lang w:eastAsia="es-ES"/>
              </w:rPr>
            </w:pPr>
            <w:r w:rsidRPr="000B3F7E">
              <w:rPr>
                <w:rFonts w:eastAsia="Batang"/>
                <w:sz w:val="20"/>
                <w:lang w:eastAsia="es-ES"/>
              </w:rPr>
              <w:t>FP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7ABBFD7" w14:textId="77777777" w:rsidR="002C5DBA" w:rsidRPr="000B3F7E" w:rsidRDefault="002C5DBA" w:rsidP="00460489">
            <w:pPr>
              <w:pStyle w:val="Tabletext"/>
              <w:rPr>
                <w:rFonts w:eastAsia="Batang"/>
                <w:sz w:val="20"/>
                <w:lang w:eastAsia="es-ES"/>
              </w:rPr>
            </w:pPr>
            <w:r w:rsidRPr="000B3F7E">
              <w:rPr>
                <w:rFonts w:eastAsia="Batang"/>
                <w:sz w:val="20"/>
                <w:lang w:eastAsia="es-ES"/>
              </w:rPr>
              <w:t>J. Van Vyk</w:t>
            </w:r>
          </w:p>
        </w:tc>
      </w:tr>
      <w:tr w:rsidR="002C5DBA" w:rsidRPr="000B3F7E" w14:paraId="36DD397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44A5084" w14:textId="77777777" w:rsidR="002C5DBA" w:rsidRPr="000B3F7E" w:rsidRDefault="002C5DBA" w:rsidP="00460489">
            <w:pPr>
              <w:pStyle w:val="Tabletext"/>
              <w:rPr>
                <w:rFonts w:eastAsia="Batang"/>
                <w:sz w:val="20"/>
                <w:lang w:eastAsia="es-ES"/>
              </w:rPr>
            </w:pPr>
            <w:r w:rsidRPr="000B3F7E">
              <w:rPr>
                <w:rFonts w:eastAsia="Calibri"/>
                <w:sz w:val="20"/>
              </w:rPr>
              <w:t>System-wide Evaluation on Derivation, Alignment and UN Country Team (UNCT) Configuration</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1FFBD1B" w14:textId="77777777" w:rsidR="002C5DBA" w:rsidRPr="000B3F7E" w:rsidRDefault="002C5DBA" w:rsidP="00460489">
            <w:pPr>
              <w:pStyle w:val="Tabletext"/>
              <w:rPr>
                <w:rFonts w:eastAsia="Batang"/>
                <w:sz w:val="20"/>
                <w:lang w:eastAsia="es-ES"/>
              </w:rPr>
            </w:pPr>
            <w:r w:rsidRPr="000B3F7E">
              <w:rPr>
                <w:rFonts w:eastAsia="Batang"/>
                <w:sz w:val="20"/>
                <w:lang w:eastAsia="es-ES"/>
              </w:rPr>
              <w:t xml:space="preserve">FP BDT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B06970B" w14:textId="77777777" w:rsidR="002C5DBA" w:rsidRPr="000B3F7E" w:rsidRDefault="002C5DBA" w:rsidP="00460489">
            <w:pPr>
              <w:pStyle w:val="Tabletext"/>
              <w:rPr>
                <w:rFonts w:eastAsia="Batang"/>
                <w:sz w:val="20"/>
                <w:lang w:eastAsia="es-ES"/>
              </w:rPr>
            </w:pPr>
            <w:r w:rsidRPr="000B3F7E">
              <w:rPr>
                <w:rFonts w:eastAsia="Batang" w:cstheme="minorBidi"/>
                <w:sz w:val="20"/>
              </w:rPr>
              <w:t>A. Okuda</w:t>
            </w:r>
          </w:p>
        </w:tc>
      </w:tr>
      <w:tr w:rsidR="002C5DBA" w:rsidRPr="000B3F7E" w14:paraId="4AC1323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tcPr>
          <w:p w14:paraId="5FF36EF6" w14:textId="77777777" w:rsidR="002C5DBA" w:rsidRPr="000B3F7E" w:rsidRDefault="002C5DBA" w:rsidP="00460489">
            <w:pPr>
              <w:pStyle w:val="Tabletext"/>
              <w:rPr>
                <w:rFonts w:eastAsia="Calibri"/>
                <w:sz w:val="20"/>
              </w:rPr>
            </w:pPr>
            <w:r w:rsidRPr="000B3F7E">
              <w:rPr>
                <w:rFonts w:eastAsia="Batang"/>
                <w:sz w:val="20"/>
              </w:rPr>
              <w:t>Global Coalition for Social Justice</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8F4CB8E" w14:textId="77777777" w:rsidR="002C5DBA" w:rsidRPr="000B3F7E" w:rsidRDefault="002C5DBA" w:rsidP="00460489">
            <w:pPr>
              <w:pStyle w:val="Tabletext"/>
              <w:rPr>
                <w:rFonts w:eastAsia="Batang"/>
                <w:sz w:val="20"/>
                <w:lang w:eastAsia="es-ES"/>
              </w:rPr>
            </w:pPr>
            <w:r w:rsidRPr="000B3F7E">
              <w:rPr>
                <w:rFonts w:eastAsia="Batang"/>
                <w:sz w:val="20"/>
                <w:lang w:eastAsia="es-ES"/>
              </w:rPr>
              <w:t>FP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231C78E" w14:textId="77777777" w:rsidR="002C5DBA" w:rsidRPr="000B3F7E" w:rsidRDefault="002C5DBA" w:rsidP="00460489">
            <w:pPr>
              <w:pStyle w:val="Tabletext"/>
              <w:rPr>
                <w:rFonts w:eastAsia="Batang" w:cstheme="minorBidi"/>
                <w:sz w:val="20"/>
              </w:rPr>
            </w:pPr>
            <w:r w:rsidRPr="000B3F7E">
              <w:rPr>
                <w:rFonts w:eastAsia="Batang"/>
                <w:sz w:val="20"/>
              </w:rPr>
              <w:t>B. Jamoussi</w:t>
            </w:r>
          </w:p>
        </w:tc>
      </w:tr>
      <w:tr w:rsidR="002C5DBA" w:rsidRPr="000B3F7E" w14:paraId="1743DD4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0AFE7C1" w14:textId="77777777" w:rsidR="002C5DBA" w:rsidRPr="000B3F7E" w:rsidRDefault="002C5DBA" w:rsidP="00460489">
            <w:pPr>
              <w:pStyle w:val="Tabletext"/>
              <w:rPr>
                <w:rFonts w:eastAsia="Batang"/>
                <w:sz w:val="20"/>
              </w:rPr>
            </w:pPr>
            <w:r w:rsidRPr="000B3F7E">
              <w:rPr>
                <w:sz w:val="20"/>
              </w:rPr>
              <w:t>Global Initiative on AI for Health (GI-AI4H)</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75AD96A" w14:textId="77777777" w:rsidR="002C5DBA" w:rsidRPr="000B3F7E" w:rsidRDefault="002C5DBA" w:rsidP="00460489">
            <w:pPr>
              <w:pStyle w:val="Tabletext"/>
              <w:rPr>
                <w:rFonts w:eastAsia="Batang"/>
                <w:sz w:val="20"/>
                <w:lang w:eastAsia="es-ES"/>
              </w:rPr>
            </w:pPr>
            <w:r w:rsidRPr="000B3F7E">
              <w:rPr>
                <w:sz w:val="20"/>
              </w:rPr>
              <w:t>ITU, WHO and WIPO joint secretariat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3538C8D" w14:textId="77777777" w:rsidR="002C5DBA" w:rsidRPr="000B3F7E" w:rsidRDefault="002C5DBA" w:rsidP="00460489">
            <w:pPr>
              <w:pStyle w:val="Tabletext"/>
              <w:rPr>
                <w:rFonts w:eastAsia="Batang"/>
                <w:sz w:val="20"/>
              </w:rPr>
            </w:pPr>
            <w:r w:rsidRPr="000B3F7E">
              <w:rPr>
                <w:rFonts w:eastAsia="Batang"/>
                <w:sz w:val="20"/>
                <w:lang w:eastAsia="es-ES"/>
              </w:rPr>
              <w:t>S. Campos</w:t>
            </w:r>
          </w:p>
        </w:tc>
      </w:tr>
      <w:tr w:rsidR="002C5DBA" w:rsidRPr="000B3F7E" w14:paraId="7A64266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218CE7C1" w14:textId="77777777" w:rsidR="002C5DBA" w:rsidRPr="000B3F7E" w:rsidRDefault="002C5DBA" w:rsidP="00460489">
            <w:pPr>
              <w:pStyle w:val="Tabletext"/>
              <w:rPr>
                <w:rFonts w:eastAsia="Batang"/>
                <w:sz w:val="20"/>
              </w:rPr>
            </w:pPr>
            <w:r w:rsidRPr="000B3F7E">
              <w:rPr>
                <w:sz w:val="20"/>
              </w:rPr>
              <w:t>Global Initiative on Resilience to Natural Hazards through AI Solutions (AI4R)</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5A38D5D" w14:textId="181998B6" w:rsidR="002C5DBA" w:rsidRPr="000B3F7E" w:rsidRDefault="00DB4B92" w:rsidP="00460489">
            <w:pPr>
              <w:pStyle w:val="Tabletext"/>
              <w:rPr>
                <w:rFonts w:eastAsia="Batang"/>
                <w:sz w:val="20"/>
                <w:lang w:eastAsia="es-ES"/>
              </w:rPr>
            </w:pPr>
            <w:r w:rsidRPr="000B3F7E">
              <w:rPr>
                <w:sz w:val="20"/>
              </w:rPr>
              <w:t xml:space="preserve">FP </w:t>
            </w:r>
            <w:r w:rsidR="002C5DBA" w:rsidRPr="000B3F7E">
              <w:rPr>
                <w:sz w:val="20"/>
              </w:rPr>
              <w:t>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E72EFBE" w14:textId="77777777" w:rsidR="002C5DBA" w:rsidRPr="000B3F7E" w:rsidRDefault="002C5DBA" w:rsidP="00460489">
            <w:pPr>
              <w:pStyle w:val="Tabletext"/>
              <w:rPr>
                <w:rFonts w:eastAsia="Batang"/>
                <w:sz w:val="20"/>
              </w:rPr>
            </w:pPr>
            <w:r w:rsidRPr="000B3F7E">
              <w:rPr>
                <w:rFonts w:eastAsia="Batang"/>
                <w:sz w:val="20"/>
                <w:lang w:eastAsia="es-ES"/>
              </w:rPr>
              <w:t>M. Menon</w:t>
            </w:r>
          </w:p>
        </w:tc>
      </w:tr>
      <w:tr w:rsidR="002C5DBA" w:rsidRPr="000B3F7E" w14:paraId="5622508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F21800D" w14:textId="77777777" w:rsidR="002C5DBA" w:rsidRPr="000B3F7E" w:rsidRDefault="002C5DBA" w:rsidP="00460489">
            <w:pPr>
              <w:pStyle w:val="Tabletext"/>
              <w:rPr>
                <w:rFonts w:eastAsia="Batang"/>
                <w:sz w:val="20"/>
              </w:rPr>
            </w:pPr>
            <w:r w:rsidRPr="000B3F7E">
              <w:rPr>
                <w:sz w:val="20"/>
              </w:rPr>
              <w:t>Global Initiative on AI for Food Systems (AI4FS)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33A55B3" w14:textId="29044873" w:rsidR="002C5DBA" w:rsidRPr="000B3F7E" w:rsidRDefault="00DB4B92" w:rsidP="00460489">
            <w:pPr>
              <w:pStyle w:val="Tabletext"/>
              <w:rPr>
                <w:rFonts w:eastAsia="Batang"/>
                <w:sz w:val="20"/>
                <w:lang w:eastAsia="es-ES"/>
              </w:rPr>
            </w:pPr>
            <w:r w:rsidRPr="000B3F7E">
              <w:rPr>
                <w:sz w:val="20"/>
              </w:rPr>
              <w:t xml:space="preserve">FP </w:t>
            </w:r>
            <w:r w:rsidR="002C5DBA" w:rsidRPr="000B3F7E">
              <w:rPr>
                <w:sz w:val="20"/>
              </w:rPr>
              <w:t>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FF6B249" w14:textId="77777777" w:rsidR="002C5DBA" w:rsidRPr="000B3F7E" w:rsidRDefault="002C5DBA" w:rsidP="00460489">
            <w:pPr>
              <w:pStyle w:val="Tabletext"/>
              <w:rPr>
                <w:rFonts w:eastAsia="Batang"/>
                <w:sz w:val="20"/>
              </w:rPr>
            </w:pPr>
            <w:r w:rsidRPr="000B3F7E">
              <w:rPr>
                <w:rFonts w:eastAsia="Batang"/>
                <w:sz w:val="20"/>
                <w:lang w:eastAsia="es-ES"/>
              </w:rPr>
              <w:t>M. Menon</w:t>
            </w:r>
          </w:p>
        </w:tc>
      </w:tr>
      <w:tr w:rsidR="002C5DBA" w:rsidRPr="000B3F7E" w14:paraId="48770F4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D78BCE8" w14:textId="77777777" w:rsidR="002C5DBA" w:rsidRPr="000B3F7E" w:rsidRDefault="002C5DBA" w:rsidP="00460489">
            <w:pPr>
              <w:pStyle w:val="Tabletext"/>
              <w:rPr>
                <w:rFonts w:eastAsia="Batang"/>
                <w:sz w:val="20"/>
              </w:rPr>
            </w:pPr>
            <w:r w:rsidRPr="000B3F7E">
              <w:rPr>
                <w:sz w:val="20"/>
              </w:rPr>
              <w:t>Global Initiative on Virtual Worlds and AI</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BF41D60" w14:textId="245C1E73" w:rsidR="002C5DBA" w:rsidRPr="000B3F7E" w:rsidRDefault="00DB4B92" w:rsidP="00460489">
            <w:pPr>
              <w:pStyle w:val="Tabletext"/>
              <w:rPr>
                <w:rFonts w:eastAsia="Batang"/>
                <w:sz w:val="20"/>
                <w:lang w:eastAsia="es-ES"/>
              </w:rPr>
            </w:pPr>
            <w:r w:rsidRPr="000B3F7E">
              <w:rPr>
                <w:sz w:val="20"/>
              </w:rPr>
              <w:t xml:space="preserve">FP </w:t>
            </w:r>
            <w:r w:rsidR="002C5DBA" w:rsidRPr="000B3F7E">
              <w:rPr>
                <w:sz w:val="20"/>
              </w:rPr>
              <w:t>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7F17A08C" w14:textId="77777777" w:rsidR="002C5DBA" w:rsidRPr="000B3F7E" w:rsidRDefault="002C5DBA" w:rsidP="00460489">
            <w:pPr>
              <w:pStyle w:val="Tabletext"/>
              <w:rPr>
                <w:rFonts w:eastAsia="Batang"/>
                <w:sz w:val="20"/>
              </w:rPr>
            </w:pPr>
            <w:r w:rsidRPr="000B3F7E">
              <w:rPr>
                <w:rFonts w:eastAsia="Batang"/>
                <w:sz w:val="20"/>
                <w:lang w:eastAsia="es-ES"/>
              </w:rPr>
              <w:t>C. Bueti</w:t>
            </w:r>
          </w:p>
        </w:tc>
      </w:tr>
      <w:tr w:rsidR="002C5DBA" w:rsidRPr="000B3F7E" w14:paraId="1569623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1A92BAF1" w14:textId="77777777" w:rsidR="002C5DBA" w:rsidRPr="000B3F7E" w:rsidRDefault="002C5DBA" w:rsidP="00460489">
            <w:pPr>
              <w:pStyle w:val="Tabletext"/>
              <w:rPr>
                <w:rFonts w:eastAsia="Batang"/>
                <w:sz w:val="20"/>
              </w:rPr>
            </w:pPr>
            <w:r w:rsidRPr="000B3F7E">
              <w:rPr>
                <w:sz w:val="20"/>
              </w:rPr>
              <w:t>Collaboration on ITS Communication Standards (CITS)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A1A6B59" w14:textId="77777777" w:rsidR="002C5DBA" w:rsidRPr="000B3F7E" w:rsidRDefault="002C5DBA" w:rsidP="00460489">
            <w:pPr>
              <w:pStyle w:val="Tabletext"/>
              <w:rPr>
                <w:rFonts w:eastAsia="Batang"/>
                <w:sz w:val="20"/>
                <w:lang w:eastAsia="es-ES"/>
              </w:rPr>
            </w:pPr>
            <w:r w:rsidRPr="000B3F7E">
              <w:rPr>
                <w:sz w:val="20"/>
              </w:rPr>
              <w:t>FP TSB</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294E6DC" w14:textId="77777777" w:rsidR="002C5DBA" w:rsidRPr="000B3F7E" w:rsidRDefault="002C5DBA" w:rsidP="00460489">
            <w:pPr>
              <w:pStyle w:val="Tabletext"/>
              <w:rPr>
                <w:rFonts w:eastAsia="Batang"/>
                <w:sz w:val="20"/>
              </w:rPr>
            </w:pPr>
            <w:r w:rsidRPr="000B3F7E">
              <w:rPr>
                <w:rFonts w:eastAsia="Batang"/>
                <w:sz w:val="20"/>
                <w:lang w:eastAsia="es-ES"/>
              </w:rPr>
              <w:t>S. Polidori</w:t>
            </w:r>
          </w:p>
        </w:tc>
      </w:tr>
      <w:tr w:rsidR="002C5DBA" w:rsidRPr="000B3F7E" w14:paraId="7D7EB512"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6EA693F" w14:textId="77777777" w:rsidR="002C5DBA" w:rsidRPr="000B3F7E" w:rsidRDefault="002C5DBA" w:rsidP="00460489">
            <w:pPr>
              <w:pStyle w:val="Tabletext"/>
              <w:rPr>
                <w:rFonts w:eastAsia="Batang"/>
                <w:sz w:val="20"/>
              </w:rPr>
            </w:pPr>
            <w:r w:rsidRPr="000B3F7E">
              <w:rPr>
                <w:rFonts w:eastAsia="Batang"/>
                <w:sz w:val="20"/>
              </w:rPr>
              <w:t>Information Integrity Working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9D45A5E"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29BC91A" w14:textId="77777777" w:rsidR="002C5DBA" w:rsidRPr="000B3F7E" w:rsidRDefault="002C5DBA" w:rsidP="00460489">
            <w:pPr>
              <w:pStyle w:val="Tabletext"/>
              <w:rPr>
                <w:rFonts w:eastAsia="Batang"/>
                <w:sz w:val="20"/>
                <w:lang w:eastAsia="es-ES"/>
              </w:rPr>
            </w:pPr>
            <w:r w:rsidRPr="000B3F7E">
              <w:rPr>
                <w:rFonts w:eastAsia="Batang"/>
                <w:sz w:val="20"/>
                <w:lang w:eastAsia="es-ES"/>
              </w:rPr>
              <w:t>M. Gehner</w:t>
            </w:r>
          </w:p>
        </w:tc>
      </w:tr>
      <w:tr w:rsidR="002C5DBA" w:rsidRPr="000B3F7E" w14:paraId="48279AB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0F57073" w14:textId="07AA0EF5" w:rsidR="002C5DBA" w:rsidRPr="000B3F7E" w:rsidRDefault="002C5DBA" w:rsidP="00460489">
            <w:pPr>
              <w:pStyle w:val="Tabletext"/>
              <w:rPr>
                <w:rFonts w:eastAsia="Batang"/>
                <w:sz w:val="20"/>
                <w:lang w:eastAsia="es-ES"/>
              </w:rPr>
            </w:pPr>
            <w:hyperlink r:id="rId109" w:history="1">
              <w:r w:rsidRPr="000B3F7E">
                <w:rPr>
                  <w:rFonts w:eastAsia="Batang"/>
                  <w:color w:val="0563C1"/>
                  <w:sz w:val="20"/>
                  <w:u w:val="single"/>
                  <w:lang w:eastAsia="es-ES"/>
                </w:rPr>
                <w:t>Joint Task Force on SMART Cable Systems</w:t>
              </w:r>
              <w:r w:rsidR="00F53BA7" w:rsidRPr="000B3F7E">
                <w:rPr>
                  <w:rFonts w:eastAsia="Batang"/>
                  <w:color w:val="0563C1"/>
                  <w:sz w:val="20"/>
                  <w:u w:val="single"/>
                  <w:lang w:eastAsia="es-ES"/>
                </w:rPr>
                <w:t xml:space="preserve"> </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2E79775" w14:textId="50FB4A83" w:rsidR="002C5DBA" w:rsidRPr="000B3F7E" w:rsidRDefault="002C5DBA" w:rsidP="00460489">
            <w:pPr>
              <w:pStyle w:val="Tabletext"/>
              <w:rPr>
                <w:rFonts w:eastAsia="Batang"/>
                <w:sz w:val="20"/>
                <w:lang w:eastAsia="es-ES"/>
              </w:rPr>
            </w:pPr>
            <w:r w:rsidRPr="000B3F7E">
              <w:rPr>
                <w:rFonts w:eastAsia="Batang"/>
                <w:sz w:val="20"/>
                <w:lang w:eastAsia="es-ES"/>
              </w:rPr>
              <w:t>FP</w:t>
            </w:r>
            <w:r w:rsidR="006E7E18" w:rsidRPr="000B3F7E">
              <w:rPr>
                <w:rFonts w:eastAsia="Batang"/>
                <w:sz w:val="20"/>
                <w:lang w:eastAsia="es-ES"/>
              </w:rPr>
              <w:t>s</w:t>
            </w:r>
            <w:r w:rsidRPr="000B3F7E">
              <w:rPr>
                <w:rFonts w:eastAsia="Batang"/>
                <w:sz w:val="20"/>
                <w:lang w:eastAsia="es-ES"/>
              </w:rPr>
              <w:t xml:space="preserve"> TSB,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9AA5FBC" w14:textId="4F8A49AC" w:rsidR="002C5DBA" w:rsidRPr="000B3F7E" w:rsidRDefault="002C5DBA" w:rsidP="00460489">
            <w:pPr>
              <w:pStyle w:val="Tabletext"/>
              <w:rPr>
                <w:rFonts w:eastAsia="Batang"/>
                <w:sz w:val="20"/>
                <w:lang w:eastAsia="es-ES"/>
              </w:rPr>
            </w:pPr>
            <w:r w:rsidRPr="000B3F7E">
              <w:rPr>
                <w:rFonts w:eastAsia="Batang"/>
                <w:sz w:val="20"/>
                <w:lang w:eastAsia="es-ES"/>
              </w:rPr>
              <w:t>H. Ota</w:t>
            </w:r>
            <w:r w:rsidR="0088350C" w:rsidRPr="000B3F7E">
              <w:rPr>
                <w:rFonts w:eastAsia="Batang"/>
                <w:sz w:val="20"/>
                <w:lang w:eastAsia="es-ES"/>
              </w:rPr>
              <w:br/>
            </w:r>
            <w:r w:rsidRPr="000B3F7E">
              <w:rPr>
                <w:rFonts w:eastAsia="Batang"/>
                <w:sz w:val="20"/>
                <w:lang w:eastAsia="es-ES"/>
              </w:rPr>
              <w:t>W. Mathlouthi</w:t>
            </w:r>
          </w:p>
        </w:tc>
      </w:tr>
      <w:tr w:rsidR="002C5DBA" w:rsidRPr="000B3F7E" w14:paraId="044E0CFD"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26856FF" w14:textId="453E2A8B" w:rsidR="002C5DBA" w:rsidRPr="000B3F7E" w:rsidRDefault="002C5DBA" w:rsidP="00460489">
            <w:pPr>
              <w:pStyle w:val="Tabletext"/>
              <w:rPr>
                <w:rFonts w:eastAsia="Batang"/>
                <w:sz w:val="20"/>
                <w:lang w:eastAsia="es-ES"/>
              </w:rPr>
            </w:pPr>
            <w:hyperlink r:id="rId110" w:tgtFrame="_blank" w:history="1">
              <w:r w:rsidRPr="000B3F7E">
                <w:rPr>
                  <w:rFonts w:eastAsia="Batang"/>
                  <w:color w:val="0563C1"/>
                  <w:sz w:val="20"/>
                  <w:u w:val="single"/>
                  <w:lang w:eastAsia="es-ES"/>
                </w:rPr>
                <w:t>UNIN</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UN Innovation Network</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7DE44A8"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4FCE0EF" w14:textId="6820F6DC" w:rsidR="002C5DBA" w:rsidRPr="000B3F7E" w:rsidRDefault="002C5DBA" w:rsidP="00460489">
            <w:pPr>
              <w:pStyle w:val="Tabletext"/>
              <w:rPr>
                <w:rFonts w:eastAsia="Batang"/>
                <w:sz w:val="20"/>
                <w:lang w:eastAsia="es-ES"/>
              </w:rPr>
            </w:pPr>
            <w:r w:rsidRPr="000B3F7E">
              <w:rPr>
                <w:rFonts w:eastAsia="Batang"/>
                <w:sz w:val="20"/>
                <w:lang w:eastAsia="es-ES"/>
              </w:rPr>
              <w:t>JH Kim</w:t>
            </w:r>
            <w:r w:rsidR="0088350C" w:rsidRPr="000B3F7E">
              <w:rPr>
                <w:rFonts w:eastAsia="Batang"/>
                <w:sz w:val="20"/>
                <w:lang w:eastAsia="es-ES"/>
              </w:rPr>
              <w:br/>
            </w:r>
            <w:r w:rsidRPr="000B3F7E">
              <w:rPr>
                <w:rFonts w:eastAsia="Batang"/>
                <w:sz w:val="20"/>
                <w:lang w:eastAsia="es-ES"/>
              </w:rPr>
              <w:t>M. Ba</w:t>
            </w:r>
            <w:r w:rsidR="0088350C" w:rsidRPr="000B3F7E">
              <w:rPr>
                <w:rFonts w:eastAsia="Batang"/>
                <w:sz w:val="20"/>
                <w:lang w:eastAsia="es-ES"/>
              </w:rPr>
              <w:br/>
            </w:r>
            <w:r w:rsidRPr="000B3F7E">
              <w:rPr>
                <w:rFonts w:eastAsia="Batang"/>
                <w:sz w:val="20"/>
                <w:lang w:eastAsia="es-ES"/>
              </w:rPr>
              <w:t>U. Wynhoven</w:t>
            </w:r>
            <w:r w:rsidR="00F53BA7" w:rsidRPr="000B3F7E">
              <w:rPr>
                <w:rFonts w:eastAsia="Batang"/>
                <w:sz w:val="20"/>
                <w:lang w:eastAsia="es-ES"/>
              </w:rPr>
              <w:t xml:space="preserve"> </w:t>
            </w:r>
          </w:p>
        </w:tc>
      </w:tr>
      <w:tr w:rsidR="002C5DBA" w:rsidRPr="000B3F7E" w14:paraId="720F7DFF"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155096C" w14:textId="7E91F192" w:rsidR="002C5DBA" w:rsidRPr="000B3F7E" w:rsidRDefault="002C5DBA" w:rsidP="00460489">
            <w:pPr>
              <w:pStyle w:val="Tabletext"/>
              <w:rPr>
                <w:rFonts w:eastAsia="Batang"/>
                <w:sz w:val="20"/>
                <w:lang w:eastAsia="es-ES"/>
              </w:rPr>
            </w:pPr>
            <w:r w:rsidRPr="000B3F7E">
              <w:rPr>
                <w:rFonts w:eastAsia="Batang"/>
                <w:sz w:val="20"/>
                <w:lang w:eastAsia="es-ES"/>
              </w:rPr>
              <w:t>UN Private Sector Focal Points Network</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65740F5" w14:textId="53667435" w:rsidR="002C5DBA" w:rsidRPr="000B3F7E" w:rsidRDefault="002C5DBA" w:rsidP="00460489">
            <w:pPr>
              <w:pStyle w:val="Tabletext"/>
              <w:rPr>
                <w:rFonts w:eastAsia="Batang"/>
                <w:sz w:val="20"/>
                <w:lang w:eastAsia="es-ES"/>
              </w:rPr>
            </w:pPr>
            <w:r w:rsidRPr="000B3F7E">
              <w:rPr>
                <w:rFonts w:eastAsia="Batang"/>
                <w:sz w:val="20"/>
                <w:lang w:eastAsia="es-ES"/>
              </w:rPr>
              <w:t>FP</w:t>
            </w:r>
            <w:r w:rsidR="006E7E18" w:rsidRPr="000B3F7E">
              <w:rPr>
                <w:rFonts w:eastAsia="Batang"/>
                <w:sz w:val="20"/>
                <w:lang w:eastAsia="es-ES"/>
              </w:rPr>
              <w:t>s</w:t>
            </w:r>
            <w:r w:rsidRPr="000B3F7E">
              <w:rPr>
                <w:rFonts w:eastAsia="Batang"/>
                <w:sz w:val="20"/>
                <w:lang w:eastAsia="es-ES"/>
              </w:rPr>
              <w:t xml:space="preserve"> GS, BDT</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C63F736" w14:textId="6EC89176" w:rsidR="002C5DBA" w:rsidRPr="000B3F7E" w:rsidRDefault="7913E7CB" w:rsidP="42200E8E">
            <w:pPr>
              <w:pStyle w:val="Tabletext"/>
              <w:rPr>
                <w:rFonts w:eastAsia="Batang" w:cstheme="minorBidi"/>
                <w:sz w:val="20"/>
                <w:lang w:eastAsia="es-ES"/>
              </w:rPr>
            </w:pPr>
            <w:r w:rsidRPr="000B3F7E">
              <w:rPr>
                <w:rFonts w:eastAsia="Batang" w:cstheme="minorBidi"/>
                <w:sz w:val="20"/>
                <w:lang w:eastAsia="es-ES"/>
              </w:rPr>
              <w:t>A</w:t>
            </w:r>
            <w:r w:rsidR="28610DE7" w:rsidRPr="000B3F7E">
              <w:rPr>
                <w:rFonts w:eastAsia="Batang" w:cstheme="minorBidi"/>
                <w:sz w:val="20"/>
                <w:lang w:eastAsia="es-ES"/>
              </w:rPr>
              <w:t>. C</w:t>
            </w:r>
            <w:r w:rsidR="1B8FD0D2" w:rsidRPr="000B3F7E">
              <w:rPr>
                <w:rFonts w:eastAsia="Batang" w:cstheme="minorBidi"/>
                <w:sz w:val="20"/>
                <w:lang w:eastAsia="es-ES"/>
              </w:rPr>
              <w:t>aradec</w:t>
            </w:r>
          </w:p>
        </w:tc>
      </w:tr>
      <w:tr w:rsidR="002C5DBA" w:rsidRPr="000B3F7E" w14:paraId="1DA6683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761A65B" w14:textId="0E59EC29" w:rsidR="002C5DBA" w:rsidRPr="000B3F7E" w:rsidRDefault="002C5DBA" w:rsidP="00460489">
            <w:pPr>
              <w:pStyle w:val="Tabletext"/>
              <w:rPr>
                <w:rFonts w:eastAsia="Batang"/>
                <w:sz w:val="20"/>
                <w:lang w:eastAsia="es-ES"/>
              </w:rPr>
            </w:pPr>
            <w:r w:rsidRPr="000B3F7E">
              <w:rPr>
                <w:rFonts w:eastAsia="Batang"/>
                <w:sz w:val="20"/>
                <w:lang w:eastAsia="es-ES"/>
              </w:rPr>
              <w:t xml:space="preserve">UN Global Compact </w:t>
            </w:r>
            <w:r w:rsidR="008E50D6" w:rsidRPr="000B3F7E">
              <w:rPr>
                <w:rFonts w:eastAsia="Batang"/>
                <w:sz w:val="20"/>
                <w:lang w:eastAsia="es-ES"/>
              </w:rPr>
              <w:t>–</w:t>
            </w:r>
            <w:r w:rsidRPr="000B3F7E">
              <w:rPr>
                <w:rFonts w:eastAsia="Batang"/>
                <w:sz w:val="20"/>
                <w:lang w:eastAsia="es-ES"/>
              </w:rPr>
              <w:t xml:space="preserve"> UN System WEF focal points</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837E1AD" w14:textId="2D62B2B7" w:rsidR="002C5DBA" w:rsidRPr="000B3F7E" w:rsidRDefault="002C5DBA" w:rsidP="00460489">
            <w:pPr>
              <w:pStyle w:val="Tabletext"/>
              <w:rPr>
                <w:rFonts w:eastAsia="Batang"/>
                <w:sz w:val="20"/>
                <w:lang w:eastAsia="es-ES"/>
              </w:rPr>
            </w:pPr>
            <w:r w:rsidRPr="000B3F7E">
              <w:rPr>
                <w:rFonts w:eastAsia="Batang"/>
                <w:sz w:val="20"/>
                <w:lang w:eastAsia="es-ES"/>
              </w:rPr>
              <w:t>FP GS</w:t>
            </w:r>
            <w:r w:rsidR="00F53BA7" w:rsidRPr="000B3F7E">
              <w:rPr>
                <w:rFonts w:eastAsia="Batang"/>
                <w:sz w:val="20"/>
                <w:lang w:eastAsia="es-ES"/>
              </w:rPr>
              <w:t xml:space="preserve"> </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2D983E9" w14:textId="77777777" w:rsidR="002C5DBA" w:rsidRPr="000B3F7E" w:rsidRDefault="002C5DBA" w:rsidP="00460489">
            <w:pPr>
              <w:pStyle w:val="Tabletext"/>
              <w:rPr>
                <w:rFonts w:eastAsia="Batang"/>
                <w:sz w:val="20"/>
                <w:lang w:eastAsia="es-ES"/>
              </w:rPr>
            </w:pPr>
            <w:r w:rsidRPr="000B3F7E">
              <w:rPr>
                <w:rFonts w:eastAsia="Batang"/>
                <w:sz w:val="20"/>
                <w:lang w:eastAsia="es-ES"/>
              </w:rPr>
              <w:t>V. Igglesis</w:t>
            </w:r>
          </w:p>
        </w:tc>
      </w:tr>
      <w:tr w:rsidR="002C5DBA" w:rsidRPr="000B3F7E" w14:paraId="7B8F37D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13F91FD0" w14:textId="77777777" w:rsidR="002C5DBA" w:rsidRPr="000B3F7E" w:rsidRDefault="002C5DBA" w:rsidP="00460489">
            <w:pPr>
              <w:pStyle w:val="Tabletext"/>
              <w:rPr>
                <w:rFonts w:eastAsia="Batang"/>
                <w:sz w:val="20"/>
                <w:lang w:eastAsia="es-ES"/>
              </w:rPr>
            </w:pPr>
            <w:r w:rsidRPr="000B3F7E">
              <w:rPr>
                <w:rFonts w:eastAsia="Calibri"/>
                <w:color w:val="000000" w:themeColor="text1"/>
                <w:sz w:val="20"/>
              </w:rPr>
              <w:t>UN Global Compact – The Global Africa Business Initiative (GABI)</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7461E84" w14:textId="25C407CC" w:rsidR="002C5DBA" w:rsidRPr="000B3F7E" w:rsidRDefault="002C5DBA" w:rsidP="00460489">
            <w:pPr>
              <w:pStyle w:val="Tabletext"/>
              <w:rPr>
                <w:rFonts w:eastAsia="Batang"/>
                <w:sz w:val="20"/>
                <w:lang w:eastAsia="es-ES"/>
              </w:rPr>
            </w:pPr>
            <w:r w:rsidRPr="000B3F7E">
              <w:rPr>
                <w:rFonts w:eastAsia="Calibri"/>
                <w:color w:val="000000" w:themeColor="text1"/>
                <w:sz w:val="20"/>
              </w:rPr>
              <w:t>FP</w:t>
            </w:r>
            <w:r w:rsidR="00DD4159" w:rsidRPr="000B3F7E">
              <w:rPr>
                <w:rFonts w:eastAsia="Calibri"/>
                <w:color w:val="000000" w:themeColor="text1"/>
                <w:sz w:val="20"/>
              </w:rPr>
              <w:t>s</w:t>
            </w:r>
            <w:r w:rsidRPr="000B3F7E">
              <w:rPr>
                <w:rFonts w:eastAsia="Calibri"/>
                <w:color w:val="000000" w:themeColor="text1"/>
                <w:sz w:val="20"/>
              </w:rPr>
              <w:t xml:space="preserve"> GS, BDT</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80D9162" w14:textId="019F26B8" w:rsidR="002C5DBA" w:rsidRPr="000B3F7E" w:rsidRDefault="002C5DBA" w:rsidP="00460489">
            <w:pPr>
              <w:pStyle w:val="Tabletext"/>
              <w:rPr>
                <w:rFonts w:eastAsia="Batang"/>
                <w:sz w:val="20"/>
                <w:lang w:eastAsia="es-ES"/>
              </w:rPr>
            </w:pPr>
            <w:r w:rsidRPr="000B3F7E">
              <w:rPr>
                <w:rFonts w:eastAsia="Calibri"/>
                <w:color w:val="000000" w:themeColor="text1"/>
                <w:sz w:val="20"/>
              </w:rPr>
              <w:t>C. Sund</w:t>
            </w:r>
            <w:r w:rsidR="0088350C" w:rsidRPr="000B3F7E">
              <w:rPr>
                <w:rFonts w:eastAsia="Calibri"/>
                <w:color w:val="000000" w:themeColor="text1"/>
                <w:sz w:val="20"/>
              </w:rPr>
              <w:br/>
            </w:r>
            <w:r w:rsidRPr="000B3F7E">
              <w:rPr>
                <w:rFonts w:eastAsia="Calibri"/>
                <w:color w:val="000000" w:themeColor="text1"/>
                <w:sz w:val="20"/>
              </w:rPr>
              <w:t>U. Wynhoven</w:t>
            </w:r>
          </w:p>
        </w:tc>
      </w:tr>
      <w:tr w:rsidR="002C5DBA" w:rsidRPr="000B3F7E" w14:paraId="29FD9DD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405EFC44" w14:textId="77777777" w:rsidR="002C5DBA" w:rsidRPr="000B3F7E" w:rsidRDefault="002C5DBA" w:rsidP="00460489">
            <w:pPr>
              <w:pStyle w:val="Tabletext"/>
              <w:rPr>
                <w:rFonts w:eastAsia="Batang"/>
                <w:sz w:val="20"/>
                <w:lang w:eastAsia="es-ES"/>
              </w:rPr>
            </w:pPr>
            <w:r w:rsidRPr="000B3F7E">
              <w:rPr>
                <w:rFonts w:eastAsia="Batang"/>
                <w:sz w:val="20"/>
                <w:lang w:eastAsia="es-ES"/>
              </w:rPr>
              <w:t>UN Global Pulse Steering Committee</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17009499"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C516789" w14:textId="3EAD867E" w:rsidR="002C5DBA" w:rsidRPr="000B3F7E" w:rsidRDefault="002C5DBA" w:rsidP="00460489">
            <w:pPr>
              <w:pStyle w:val="Tabletext"/>
              <w:rPr>
                <w:rFonts w:eastAsia="Batang"/>
                <w:sz w:val="20"/>
                <w:lang w:eastAsia="es-ES"/>
              </w:rPr>
            </w:pPr>
            <w:r w:rsidRPr="000B3F7E">
              <w:rPr>
                <w:rFonts w:eastAsia="Batang"/>
                <w:sz w:val="20"/>
                <w:lang w:eastAsia="es-ES"/>
              </w:rPr>
              <w:t>U.</w:t>
            </w:r>
            <w:r w:rsidR="00F53BA7" w:rsidRPr="000B3F7E">
              <w:rPr>
                <w:rFonts w:eastAsia="Batang"/>
                <w:sz w:val="20"/>
                <w:lang w:eastAsia="es-ES"/>
              </w:rPr>
              <w:t xml:space="preserve"> </w:t>
            </w:r>
            <w:r w:rsidRPr="000B3F7E">
              <w:rPr>
                <w:rFonts w:eastAsia="Batang"/>
                <w:sz w:val="20"/>
                <w:lang w:eastAsia="es-ES"/>
              </w:rPr>
              <w:t>Wynhoven</w:t>
            </w:r>
          </w:p>
        </w:tc>
      </w:tr>
      <w:tr w:rsidR="002C5DBA" w:rsidRPr="000B3F7E" w14:paraId="5F4E334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19D9F0C" w14:textId="746082D2" w:rsidR="002C5DBA" w:rsidRPr="000B3F7E" w:rsidRDefault="002C5DBA" w:rsidP="00460489">
            <w:pPr>
              <w:pStyle w:val="Tabletext"/>
              <w:rPr>
                <w:rFonts w:eastAsia="Batang"/>
                <w:sz w:val="20"/>
                <w:lang w:eastAsia="es-ES"/>
              </w:rPr>
            </w:pPr>
            <w:hyperlink r:id="rId111" w:anchor=":~:text=The%20UN%20Privacy%20Policy%20Group%20%28UN%20PPG%29%20is,on%20data%20privacy%20and%20protection%20within%20the%20UN" w:tgtFrame="_blank" w:history="1">
              <w:r w:rsidRPr="000B3F7E">
                <w:rPr>
                  <w:rFonts w:eastAsia="Batang"/>
                  <w:color w:val="0563C1"/>
                  <w:sz w:val="20"/>
                  <w:u w:val="single"/>
                  <w:lang w:eastAsia="es-ES"/>
                </w:rPr>
                <w:t>UN Privacy Policy Group</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6EB4396"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A8C9C1F" w14:textId="77777777" w:rsidR="002C5DBA" w:rsidRPr="000B3F7E" w:rsidRDefault="002C5DBA" w:rsidP="00460489">
            <w:pPr>
              <w:pStyle w:val="Tabletext"/>
              <w:rPr>
                <w:rFonts w:eastAsia="Batang"/>
                <w:sz w:val="20"/>
                <w:lang w:eastAsia="es-ES"/>
              </w:rPr>
            </w:pPr>
            <w:r w:rsidRPr="000B3F7E">
              <w:rPr>
                <w:rFonts w:eastAsia="Batang"/>
                <w:sz w:val="20"/>
                <w:lang w:eastAsia="es-ES"/>
              </w:rPr>
              <w:t>C. Vasala Kokkinaki</w:t>
            </w:r>
          </w:p>
        </w:tc>
      </w:tr>
      <w:tr w:rsidR="002C5DBA" w:rsidRPr="000B3F7E" w14:paraId="5A2F3BEE"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61317FE" w14:textId="30CC09A0" w:rsidR="002C5DBA" w:rsidRPr="000B3F7E" w:rsidRDefault="002C5DBA" w:rsidP="00460489">
            <w:pPr>
              <w:pStyle w:val="Tabletext"/>
              <w:rPr>
                <w:rFonts w:eastAsia="Batang"/>
                <w:sz w:val="20"/>
                <w:lang w:eastAsia="es-ES"/>
              </w:rPr>
            </w:pPr>
            <w:r w:rsidRPr="000B3F7E">
              <w:rPr>
                <w:rFonts w:eastAsia="Batang"/>
                <w:sz w:val="20"/>
                <w:lang w:eastAsia="es-ES"/>
              </w:rPr>
              <w:t>UN Governing Bodies Secretariat Group</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58C5140"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315E641" w14:textId="77777777" w:rsidR="002C5DBA" w:rsidRPr="000B3F7E" w:rsidRDefault="002C5DBA" w:rsidP="00460489">
            <w:pPr>
              <w:pStyle w:val="Tabletext"/>
              <w:rPr>
                <w:rFonts w:eastAsia="Batang"/>
                <w:sz w:val="20"/>
                <w:lang w:eastAsia="es-ES"/>
              </w:rPr>
            </w:pPr>
            <w:r w:rsidRPr="000B3F7E">
              <w:rPr>
                <w:rFonts w:eastAsia="Batang"/>
                <w:sz w:val="20"/>
                <w:lang w:eastAsia="es-ES"/>
              </w:rPr>
              <w:t>B. Pluchon</w:t>
            </w:r>
          </w:p>
        </w:tc>
      </w:tr>
      <w:tr w:rsidR="002C5DBA" w:rsidRPr="000B3F7E" w14:paraId="45DFF11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11AFE03" w14:textId="14F3D8FD" w:rsidR="002C5DBA" w:rsidRPr="000B3F7E" w:rsidRDefault="002C5DBA" w:rsidP="00460489">
            <w:pPr>
              <w:pStyle w:val="Tabletext"/>
              <w:rPr>
                <w:rFonts w:eastAsia="Batang"/>
                <w:sz w:val="20"/>
                <w:lang w:eastAsia="es-ES"/>
              </w:rPr>
            </w:pPr>
            <w:hyperlink r:id="rId112" w:tgtFrame="_blank" w:history="1">
              <w:r w:rsidRPr="000B3F7E">
                <w:rPr>
                  <w:rFonts w:eastAsia="Batang"/>
                  <w:color w:val="0563C1"/>
                  <w:sz w:val="20"/>
                  <w:u w:val="single"/>
                  <w:lang w:eastAsia="es-ES"/>
                </w:rPr>
                <w:t>UN Communication group</w:t>
              </w:r>
            </w:hyperlink>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38FB026"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A6593B3" w14:textId="77777777" w:rsidR="002C5DBA" w:rsidRPr="000B3F7E" w:rsidRDefault="002C5DBA" w:rsidP="00460489">
            <w:pPr>
              <w:pStyle w:val="Tabletext"/>
              <w:rPr>
                <w:rFonts w:eastAsia="Batang"/>
                <w:sz w:val="20"/>
                <w:lang w:eastAsia="es-ES"/>
              </w:rPr>
            </w:pPr>
            <w:r w:rsidRPr="000B3F7E">
              <w:rPr>
                <w:rFonts w:eastAsia="Batang"/>
                <w:sz w:val="20"/>
                <w:lang w:eastAsia="es-ES"/>
              </w:rPr>
              <w:t>M. Gehner</w:t>
            </w:r>
          </w:p>
        </w:tc>
      </w:tr>
      <w:tr w:rsidR="002C5DBA" w:rsidRPr="000B3F7E" w14:paraId="0B7C7DBB"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B313954" w14:textId="78E551AA" w:rsidR="002C5DBA" w:rsidRPr="000B3F7E" w:rsidRDefault="002C5DBA" w:rsidP="00460489">
            <w:pPr>
              <w:pStyle w:val="Tabletext"/>
              <w:rPr>
                <w:rFonts w:eastAsia="Batang"/>
                <w:sz w:val="20"/>
                <w:lang w:eastAsia="es-ES"/>
              </w:rPr>
            </w:pPr>
            <w:hyperlink r:id="rId113" w:tgtFrame="_blank" w:history="1">
              <w:r w:rsidRPr="000B3F7E">
                <w:rPr>
                  <w:rFonts w:eastAsia="Batang"/>
                  <w:color w:val="0563C1"/>
                  <w:sz w:val="20"/>
                  <w:u w:val="single"/>
                  <w:lang w:eastAsia="es-ES"/>
                </w:rPr>
                <w:t>UNSPN</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UN Strategic Planning Network</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A711EE9"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0BBB0DB" w14:textId="77777777" w:rsidR="002C5DBA" w:rsidRPr="000B3F7E" w:rsidRDefault="002C5DBA" w:rsidP="00460489">
            <w:pPr>
              <w:pStyle w:val="Tabletext"/>
              <w:rPr>
                <w:rFonts w:eastAsia="Batang"/>
                <w:sz w:val="20"/>
                <w:lang w:eastAsia="es-ES"/>
              </w:rPr>
            </w:pPr>
            <w:r w:rsidRPr="000B3F7E">
              <w:rPr>
                <w:rFonts w:eastAsia="Batang"/>
                <w:sz w:val="20"/>
                <w:lang w:eastAsia="es-ES"/>
              </w:rPr>
              <w:t>F. Rivera</w:t>
            </w:r>
          </w:p>
        </w:tc>
      </w:tr>
      <w:tr w:rsidR="002C5DBA" w:rsidRPr="000B3F7E" w14:paraId="128810D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41F01CF1" w14:textId="53719A57" w:rsidR="002C5DBA" w:rsidRPr="000B3F7E" w:rsidRDefault="002C5DBA" w:rsidP="00460489">
            <w:pPr>
              <w:pStyle w:val="Tabletext"/>
              <w:rPr>
                <w:rFonts w:eastAsia="Batang"/>
                <w:sz w:val="20"/>
                <w:lang w:eastAsia="es-ES"/>
              </w:rPr>
            </w:pPr>
            <w:hyperlink r:id="rId114" w:tgtFrame="_blank" w:history="1">
              <w:r w:rsidRPr="000B3F7E">
                <w:rPr>
                  <w:rFonts w:eastAsia="Batang"/>
                  <w:color w:val="0563C1"/>
                  <w:sz w:val="20"/>
                  <w:u w:val="single"/>
                  <w:lang w:eastAsia="es-ES"/>
                </w:rPr>
                <w:t>IAMLADP</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International Annual Meeting on Language Arrangement, Documents and Publication</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3931142"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C09E44C" w14:textId="77777777" w:rsidR="002C5DBA" w:rsidRPr="000B3F7E" w:rsidRDefault="002C5DBA" w:rsidP="00460489">
            <w:pPr>
              <w:pStyle w:val="Tabletext"/>
              <w:rPr>
                <w:rFonts w:eastAsia="Batang"/>
                <w:sz w:val="20"/>
                <w:lang w:eastAsia="es-ES"/>
              </w:rPr>
            </w:pPr>
            <w:r w:rsidRPr="000B3F7E">
              <w:rPr>
                <w:rFonts w:eastAsia="Batang"/>
                <w:sz w:val="20"/>
                <w:lang w:eastAsia="es-ES"/>
              </w:rPr>
              <w:t>N. Takesh</w:t>
            </w:r>
          </w:p>
        </w:tc>
      </w:tr>
      <w:tr w:rsidR="002C5DBA" w:rsidRPr="000B3F7E" w14:paraId="7B4917A1"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08FB3B7D" w14:textId="16AD8A79" w:rsidR="002C5DBA" w:rsidRPr="000B3F7E" w:rsidRDefault="002C5DBA" w:rsidP="00460489">
            <w:pPr>
              <w:pStyle w:val="Tabletext"/>
              <w:rPr>
                <w:rFonts w:eastAsia="Batang"/>
                <w:sz w:val="20"/>
                <w:lang w:eastAsia="es-ES"/>
              </w:rPr>
            </w:pPr>
            <w:hyperlink r:id="rId115" w:anchor=":~:text=JIAMCATT%20is%20the%20%22%20International%20Annual%20Meeting%20on,computer-assisted%20terminology%20and%20translation%2C%20interpretation%20and%20documentation%20retrieval." w:tgtFrame="_blank" w:history="1">
              <w:r w:rsidRPr="000B3F7E">
                <w:rPr>
                  <w:rFonts w:eastAsia="Batang"/>
                  <w:color w:val="0563C1"/>
                  <w:sz w:val="20"/>
                  <w:u w:val="single"/>
                  <w:lang w:eastAsia="es-ES"/>
                </w:rPr>
                <w:t>JIAMCATT</w:t>
              </w:r>
            </w:hyperlink>
            <w:r w:rsidRPr="000B3F7E">
              <w:rPr>
                <w:rFonts w:eastAsia="Batang"/>
                <w:sz w:val="20"/>
                <w:lang w:eastAsia="es-ES"/>
              </w:rPr>
              <w:t xml:space="preserve"> </w:t>
            </w:r>
            <w:r w:rsidR="008E50D6" w:rsidRPr="000B3F7E">
              <w:rPr>
                <w:rFonts w:eastAsia="Batang"/>
                <w:sz w:val="20"/>
                <w:lang w:eastAsia="es-ES"/>
              </w:rPr>
              <w:t>–</w:t>
            </w:r>
            <w:r w:rsidRPr="000B3F7E">
              <w:rPr>
                <w:rFonts w:eastAsia="Batang"/>
                <w:sz w:val="20"/>
                <w:lang w:eastAsia="es-ES"/>
              </w:rPr>
              <w:t xml:space="preserve"> International Annual Meeting on Computer-Assisted Translation and Terminology</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925D80B"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BDDE93A" w14:textId="77777777" w:rsidR="002C5DBA" w:rsidRPr="000B3F7E" w:rsidRDefault="002C5DBA" w:rsidP="00460489">
            <w:pPr>
              <w:pStyle w:val="Tabletext"/>
              <w:rPr>
                <w:rFonts w:eastAsia="Batang"/>
                <w:sz w:val="20"/>
                <w:lang w:eastAsia="es-ES"/>
              </w:rPr>
            </w:pPr>
            <w:r w:rsidRPr="000B3F7E">
              <w:rPr>
                <w:rFonts w:eastAsia="Batang"/>
                <w:sz w:val="20"/>
                <w:lang w:eastAsia="es-ES"/>
              </w:rPr>
              <w:t>L. Karlsson</w:t>
            </w:r>
          </w:p>
        </w:tc>
      </w:tr>
      <w:tr w:rsidR="002C5DBA" w:rsidRPr="000B3F7E" w14:paraId="7BF76B25"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3E1C7938" w14:textId="34B40112" w:rsidR="002C5DBA" w:rsidRPr="000B3F7E" w:rsidRDefault="002C5DBA" w:rsidP="00460489">
            <w:pPr>
              <w:pStyle w:val="Tabletext"/>
              <w:rPr>
                <w:rFonts w:eastAsia="Batang"/>
                <w:sz w:val="20"/>
                <w:lang w:eastAsia="es-ES"/>
              </w:rPr>
            </w:pPr>
            <w:r w:rsidRPr="000B3F7E">
              <w:rPr>
                <w:rFonts w:eastAsia="Batang"/>
                <w:sz w:val="20"/>
                <w:lang w:eastAsia="es-ES"/>
              </w:rPr>
              <w:t>IPSAS Task Force</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5632B63"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8847133" w14:textId="77777777" w:rsidR="002C5DBA" w:rsidRPr="000B3F7E" w:rsidRDefault="002C5DBA" w:rsidP="00460489">
            <w:pPr>
              <w:pStyle w:val="Tabletext"/>
              <w:rPr>
                <w:rFonts w:eastAsia="Batang"/>
                <w:sz w:val="20"/>
                <w:lang w:eastAsia="es-ES"/>
              </w:rPr>
            </w:pPr>
            <w:r w:rsidRPr="000B3F7E">
              <w:rPr>
                <w:rFonts w:eastAsia="Batang"/>
                <w:sz w:val="20"/>
                <w:lang w:eastAsia="es-ES"/>
              </w:rPr>
              <w:t>E. Evangelisti</w:t>
            </w:r>
          </w:p>
        </w:tc>
      </w:tr>
      <w:tr w:rsidR="002C5DBA" w:rsidRPr="000B3F7E" w14:paraId="371627C6"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5DD65E6E" w14:textId="401D0821" w:rsidR="002C5DBA" w:rsidRPr="000B3F7E" w:rsidRDefault="002C5DBA" w:rsidP="00460489">
            <w:pPr>
              <w:pStyle w:val="Tabletext"/>
              <w:rPr>
                <w:rFonts w:eastAsia="Batang"/>
                <w:sz w:val="20"/>
                <w:lang w:eastAsia="es-ES"/>
              </w:rPr>
            </w:pPr>
            <w:hyperlink r:id="rId116" w:anchor=":~:text=The%20United%20Nations%20International%20Computing,within%20the%20United%20Nations%20system." w:history="1">
              <w:r w:rsidRPr="000B3F7E">
                <w:rPr>
                  <w:rFonts w:eastAsia="Batang"/>
                  <w:color w:val="0563C1"/>
                  <w:sz w:val="20"/>
                  <w:u w:val="single"/>
                  <w:lang w:eastAsia="es-ES"/>
                </w:rPr>
                <w:t>UNICC</w:t>
              </w:r>
            </w:hyperlink>
            <w:r w:rsidRPr="000B3F7E">
              <w:rPr>
                <w:rFonts w:eastAsia="Batang"/>
                <w:sz w:val="20"/>
                <w:lang w:eastAsia="es-ES"/>
              </w:rPr>
              <w:t xml:space="preserve"> – UN International Computing Center Management Committee</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3F182B3" w14:textId="0AEB9549" w:rsidR="002C5DBA" w:rsidRPr="000B3F7E" w:rsidRDefault="55060392" w:rsidP="6D66D928">
            <w:pPr>
              <w:pStyle w:val="Tabletext"/>
              <w:rPr>
                <w:rFonts w:eastAsia="Batang"/>
                <w:sz w:val="20"/>
                <w:lang w:eastAsia="es-ES"/>
              </w:rPr>
            </w:pPr>
            <w:r w:rsidRPr="000B3F7E">
              <w:rPr>
                <w:rFonts w:eastAsia="Batang"/>
                <w:sz w:val="20"/>
                <w:lang w:eastAsia="es-ES"/>
              </w:rPr>
              <w:t xml:space="preserve">DSG, </w:t>
            </w:r>
            <w:r w:rsidR="33ABDEEE"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32FAD3F" w14:textId="0B7EB918" w:rsidR="002C5DBA" w:rsidRPr="000B3F7E" w:rsidRDefault="4295EA6C" w:rsidP="6D66D928">
            <w:pPr>
              <w:pStyle w:val="Tabletext"/>
              <w:rPr>
                <w:rFonts w:eastAsia="Batang"/>
                <w:sz w:val="20"/>
                <w:lang w:eastAsia="es-ES"/>
              </w:rPr>
            </w:pPr>
            <w:r w:rsidRPr="000B3F7E">
              <w:rPr>
                <w:rFonts w:eastAsia="Batang"/>
                <w:sz w:val="20"/>
                <w:lang w:eastAsia="es-ES"/>
              </w:rPr>
              <w:t>K</w:t>
            </w:r>
            <w:r w:rsidR="33ABDEEE" w:rsidRPr="000B3F7E">
              <w:rPr>
                <w:rFonts w:eastAsia="Batang"/>
                <w:sz w:val="20"/>
                <w:lang w:eastAsia="es-ES"/>
              </w:rPr>
              <w:t xml:space="preserve">. </w:t>
            </w:r>
            <w:r w:rsidR="5BB5B329" w:rsidRPr="000B3F7E">
              <w:rPr>
                <w:rFonts w:eastAsia="Batang"/>
                <w:sz w:val="20"/>
                <w:lang w:eastAsia="es-ES"/>
              </w:rPr>
              <w:t>Odeh</w:t>
            </w:r>
          </w:p>
        </w:tc>
      </w:tr>
      <w:tr w:rsidR="002C5DBA" w:rsidRPr="000B3F7E" w14:paraId="2BF4BDA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hideMark/>
          </w:tcPr>
          <w:p w14:paraId="6800A142" w14:textId="54C3034E" w:rsidR="002C5DBA" w:rsidRPr="000B3F7E" w:rsidRDefault="002C5DBA" w:rsidP="00460489">
            <w:pPr>
              <w:pStyle w:val="Tabletext"/>
              <w:rPr>
                <w:rFonts w:eastAsia="Batang"/>
                <w:sz w:val="20"/>
                <w:lang w:eastAsia="es-ES"/>
              </w:rPr>
            </w:pPr>
            <w:r w:rsidRPr="000B3F7E">
              <w:rPr>
                <w:rFonts w:eastAsia="Batang"/>
                <w:sz w:val="20"/>
                <w:lang w:eastAsia="es-ES"/>
              </w:rPr>
              <w:t>United Nations Joint Staff Pension Board (UNJSPB)</w:t>
            </w:r>
            <w:r w:rsidR="00F53BA7" w:rsidRPr="000B3F7E">
              <w:rPr>
                <w:rFonts w:eastAsia="Batang"/>
                <w:sz w:val="20"/>
                <w:lang w:eastAsia="es-ES"/>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B374201" w14:textId="77777777" w:rsidR="002C5DBA" w:rsidRPr="000B3F7E" w:rsidRDefault="002C5DBA" w:rsidP="00460489">
            <w:pPr>
              <w:pStyle w:val="Tabletext"/>
              <w:rPr>
                <w:rFonts w:eastAsia="Batang"/>
                <w:sz w:val="20"/>
                <w:lang w:eastAsia="es-ES"/>
              </w:rPr>
            </w:pPr>
            <w:r w:rsidRPr="000B3F7E">
              <w:rPr>
                <w:rFonts w:eastAsia="Batang"/>
                <w:sz w:val="20"/>
                <w:lang w:eastAsia="es-ES"/>
              </w:rPr>
              <w:t>FP, occupies one of the 33 seats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1EC292F" w14:textId="77777777" w:rsidR="002C5DBA" w:rsidRPr="000B3F7E" w:rsidRDefault="002C5DBA" w:rsidP="00460489">
            <w:pPr>
              <w:pStyle w:val="Tabletext"/>
              <w:rPr>
                <w:rFonts w:eastAsia="Batang"/>
                <w:sz w:val="20"/>
                <w:lang w:eastAsia="es-ES"/>
              </w:rPr>
            </w:pPr>
            <w:r w:rsidRPr="000B3F7E">
              <w:rPr>
                <w:rFonts w:eastAsia="Batang"/>
                <w:sz w:val="20"/>
                <w:lang w:eastAsia="es-ES"/>
              </w:rPr>
              <w:t>S. Suedi</w:t>
            </w:r>
          </w:p>
        </w:tc>
      </w:tr>
      <w:tr w:rsidR="002C5DBA" w:rsidRPr="000B3F7E" w14:paraId="63A0543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71B7CE3" w14:textId="6E4E3542" w:rsidR="002C5DBA" w:rsidRPr="000B3F7E" w:rsidRDefault="002C5DBA" w:rsidP="00460489">
            <w:pPr>
              <w:pStyle w:val="Tabletext"/>
              <w:rPr>
                <w:rFonts w:eastAsia="Batang"/>
                <w:sz w:val="20"/>
                <w:lang w:eastAsia="es-ES"/>
              </w:rPr>
            </w:pPr>
            <w:hyperlink r:id="rId117" w:history="1">
              <w:r w:rsidRPr="000B3F7E">
                <w:rPr>
                  <w:rFonts w:eastAsia="Batang"/>
                  <w:color w:val="0563C1"/>
                  <w:sz w:val="20"/>
                  <w:u w:val="single"/>
                </w:rPr>
                <w:t>ORMS</w:t>
              </w:r>
            </w:hyperlink>
            <w:r w:rsidRPr="000B3F7E">
              <w:rPr>
                <w:rFonts w:eastAsia="Batang"/>
                <w:sz w:val="20"/>
              </w:rPr>
              <w:t xml:space="preserve"> </w:t>
            </w:r>
            <w:r w:rsidR="008E50D6" w:rsidRPr="000B3F7E">
              <w:rPr>
                <w:rFonts w:eastAsia="Batang"/>
                <w:sz w:val="20"/>
              </w:rPr>
              <w:t>–</w:t>
            </w:r>
            <w:r w:rsidRPr="000B3F7E">
              <w:rPr>
                <w:rFonts w:eastAsia="Batang"/>
                <w:sz w:val="20"/>
              </w:rPr>
              <w:t xml:space="preserve"> United Nations Global Working Group on Organizational Resilience Management System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4930189"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36AE9BEB" w14:textId="77777777" w:rsidR="002C5DBA" w:rsidRPr="000B3F7E" w:rsidRDefault="002C5DBA" w:rsidP="00460489">
            <w:pPr>
              <w:pStyle w:val="Tabletext"/>
              <w:rPr>
                <w:rFonts w:eastAsia="Batang"/>
                <w:sz w:val="20"/>
                <w:lang w:eastAsia="es-ES"/>
              </w:rPr>
            </w:pPr>
            <w:r w:rsidRPr="000B3F7E">
              <w:rPr>
                <w:rFonts w:eastAsia="Batang"/>
                <w:sz w:val="20"/>
                <w:lang w:eastAsia="es-ES"/>
              </w:rPr>
              <w:t>M. Baunin</w:t>
            </w:r>
          </w:p>
        </w:tc>
      </w:tr>
      <w:tr w:rsidR="002C5DBA" w:rsidRPr="000B3F7E" w14:paraId="0A31F9C0"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18CBDDFC" w14:textId="77777777" w:rsidR="002C5DBA" w:rsidRPr="000B3F7E" w:rsidRDefault="002C5DBA" w:rsidP="00460489">
            <w:pPr>
              <w:pStyle w:val="Tabletext"/>
              <w:rPr>
                <w:rFonts w:eastAsia="Batang"/>
                <w:sz w:val="20"/>
              </w:rPr>
            </w:pPr>
            <w:r w:rsidRPr="000B3F7E">
              <w:rPr>
                <w:rFonts w:eastAsia="Batang"/>
                <w:sz w:val="20"/>
              </w:rPr>
              <w:lastRenderedPageBreak/>
              <w:t>Cross-functional working group to collaborate on Generative AI initiatives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600FC6C4"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8492C36" w14:textId="77777777" w:rsidR="002C5DBA" w:rsidRPr="000B3F7E" w:rsidRDefault="002C5DBA" w:rsidP="00460489">
            <w:pPr>
              <w:pStyle w:val="Tabletext"/>
              <w:rPr>
                <w:rFonts w:eastAsia="Batang"/>
                <w:sz w:val="20"/>
                <w:lang w:eastAsia="es-ES"/>
              </w:rPr>
            </w:pPr>
            <w:r w:rsidRPr="000B3F7E">
              <w:rPr>
                <w:rFonts w:eastAsia="Batang"/>
                <w:sz w:val="20"/>
              </w:rPr>
              <w:t>P. Maloor</w:t>
            </w:r>
          </w:p>
        </w:tc>
      </w:tr>
      <w:tr w:rsidR="002C5DBA" w:rsidRPr="000B3F7E" w14:paraId="29CB36B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A46DDF8" w14:textId="77777777" w:rsidR="002C5DBA" w:rsidRPr="000B3F7E" w:rsidRDefault="002C5DBA" w:rsidP="00460489">
            <w:pPr>
              <w:pStyle w:val="Tabletext"/>
              <w:rPr>
                <w:rFonts w:eastAsiaTheme="minorHAnsi"/>
                <w:sz w:val="20"/>
                <w:lang w:eastAsia="en-GB"/>
              </w:rPr>
            </w:pPr>
            <w:r w:rsidRPr="000B3F7E">
              <w:rPr>
                <w:sz w:val="20"/>
                <w:lang w:eastAsia="en-GB"/>
              </w:rPr>
              <w:t xml:space="preserve">UNSSCG: </w:t>
            </w:r>
            <w:r w:rsidRPr="000B3F7E">
              <w:rPr>
                <w:sz w:val="20"/>
                <w:lang w:eastAsia="es-ES"/>
              </w:rPr>
              <w:t>UN Stress and Staff Counsellor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BBE34CE"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5AFCA823" w14:textId="77777777" w:rsidR="002C5DBA" w:rsidRPr="000B3F7E" w:rsidRDefault="002C5DBA" w:rsidP="00460489">
            <w:pPr>
              <w:pStyle w:val="Tabletext"/>
              <w:rPr>
                <w:rFonts w:eastAsia="Batang"/>
                <w:sz w:val="20"/>
              </w:rPr>
            </w:pPr>
            <w:r w:rsidRPr="000B3F7E">
              <w:rPr>
                <w:rFonts w:eastAsia="Batang"/>
                <w:sz w:val="20"/>
                <w:lang w:eastAsia="es-ES"/>
              </w:rPr>
              <w:t>R. van der Heide</w:t>
            </w:r>
          </w:p>
        </w:tc>
      </w:tr>
      <w:tr w:rsidR="002C5DBA" w:rsidRPr="000B3F7E" w14:paraId="4BFEE9B8"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73FF92F9" w14:textId="77777777" w:rsidR="002C5DBA" w:rsidRPr="000B3F7E" w:rsidRDefault="002C5DBA" w:rsidP="00460489">
            <w:pPr>
              <w:pStyle w:val="Tabletext"/>
              <w:rPr>
                <w:rFonts w:eastAsiaTheme="minorHAnsi"/>
                <w:sz w:val="20"/>
                <w:lang w:eastAsia="en-GB"/>
              </w:rPr>
            </w:pPr>
            <w:r w:rsidRPr="000B3F7E">
              <w:rPr>
                <w:sz w:val="20"/>
                <w:lang w:eastAsia="en-GB"/>
              </w:rPr>
              <w:t xml:space="preserve">CISWS: UNDSS Critical incident Stress Management Section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EB66201"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5DA8A78" w14:textId="77777777" w:rsidR="002C5DBA" w:rsidRPr="000B3F7E" w:rsidRDefault="002C5DBA" w:rsidP="00460489">
            <w:pPr>
              <w:pStyle w:val="Tabletext"/>
              <w:rPr>
                <w:rFonts w:eastAsia="Batang"/>
                <w:sz w:val="20"/>
              </w:rPr>
            </w:pPr>
            <w:r w:rsidRPr="000B3F7E">
              <w:rPr>
                <w:rFonts w:eastAsia="Batang"/>
                <w:sz w:val="20"/>
                <w:lang w:eastAsia="es-ES"/>
              </w:rPr>
              <w:t>R. van der Heide</w:t>
            </w:r>
          </w:p>
        </w:tc>
      </w:tr>
      <w:tr w:rsidR="002C5DBA" w:rsidRPr="000B3F7E" w14:paraId="117004C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tcPr>
          <w:p w14:paraId="0D5926AB" w14:textId="77777777" w:rsidR="002C5DBA" w:rsidRPr="000B3F7E" w:rsidRDefault="002C5DBA" w:rsidP="00460489">
            <w:pPr>
              <w:pStyle w:val="Tabletext"/>
              <w:rPr>
                <w:rFonts w:eastAsia="Batang"/>
                <w:sz w:val="20"/>
              </w:rPr>
            </w:pPr>
            <w:r w:rsidRPr="000B3F7E">
              <w:rPr>
                <w:rFonts w:eastAsia="Calibri"/>
                <w:sz w:val="20"/>
              </w:rPr>
              <w:t>Community of Practice (Learning and Data analytics)</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302D1409"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C6673A9" w14:textId="20DACC13" w:rsidR="002C5DBA" w:rsidRPr="000B3F7E" w:rsidRDefault="002C5DBA" w:rsidP="00460489">
            <w:pPr>
              <w:pStyle w:val="Tabletext"/>
              <w:rPr>
                <w:rFonts w:eastAsia="Batang" w:cstheme="minorBidi"/>
                <w:sz w:val="20"/>
              </w:rPr>
            </w:pPr>
            <w:r w:rsidRPr="000B3F7E">
              <w:rPr>
                <w:rFonts w:eastAsia="Batang" w:cstheme="minorBidi"/>
                <w:sz w:val="20"/>
              </w:rPr>
              <w:t>A. Marinoiu</w:t>
            </w:r>
            <w:r w:rsidR="008F210A" w:rsidRPr="000B3F7E">
              <w:rPr>
                <w:rFonts w:eastAsia="Batang" w:cstheme="minorBidi"/>
                <w:sz w:val="20"/>
              </w:rPr>
              <w:t xml:space="preserve"> </w:t>
            </w:r>
            <w:r w:rsidRPr="000B3F7E">
              <w:rPr>
                <w:rFonts w:eastAsia="Batang" w:cstheme="minorBidi"/>
                <w:sz w:val="20"/>
              </w:rPr>
              <w:t>(Learning)</w:t>
            </w:r>
            <w:r w:rsidR="008F210A" w:rsidRPr="000B3F7E">
              <w:rPr>
                <w:rFonts w:eastAsia="Batang" w:cstheme="minorBidi"/>
                <w:sz w:val="20"/>
              </w:rPr>
              <w:br/>
            </w:r>
            <w:r w:rsidRPr="000B3F7E">
              <w:rPr>
                <w:rFonts w:eastAsia="Batang" w:cstheme="minorBidi"/>
                <w:sz w:val="20"/>
              </w:rPr>
              <w:t>S</w:t>
            </w:r>
            <w:r w:rsidR="008F210A" w:rsidRPr="000B3F7E">
              <w:rPr>
                <w:rFonts w:eastAsia="Batang" w:cstheme="minorBidi"/>
                <w:sz w:val="20"/>
              </w:rPr>
              <w:t>.</w:t>
            </w:r>
            <w:r w:rsidRPr="000B3F7E">
              <w:rPr>
                <w:rFonts w:eastAsia="Batang" w:cstheme="minorBidi"/>
                <w:sz w:val="20"/>
              </w:rPr>
              <w:t xml:space="preserve"> Lee (Data analytics)</w:t>
            </w:r>
          </w:p>
        </w:tc>
      </w:tr>
      <w:tr w:rsidR="002C5DBA" w:rsidRPr="000B3F7E" w14:paraId="6658C43A"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tcPr>
          <w:p w14:paraId="1174B6E4" w14:textId="77777777" w:rsidR="002C5DBA" w:rsidRPr="000B3F7E" w:rsidRDefault="002C5DBA" w:rsidP="00460489">
            <w:pPr>
              <w:pStyle w:val="Tabletext"/>
              <w:rPr>
                <w:rFonts w:eastAsia="Batang"/>
                <w:color w:val="0070C0"/>
                <w:sz w:val="20"/>
              </w:rPr>
            </w:pPr>
            <w:hyperlink r:id="rId118" w:history="1">
              <w:r w:rsidRPr="000B3F7E">
                <w:rPr>
                  <w:rFonts w:eastAsia="Batang"/>
                  <w:color w:val="0563C1"/>
                  <w:sz w:val="20"/>
                  <w:u w:val="single"/>
                </w:rPr>
                <w:t>Geneva Alliance Against Racism</w:t>
              </w:r>
            </w:hyperlink>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59905D2"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A811D96" w14:textId="28537603" w:rsidR="002C5DBA" w:rsidRPr="000B3F7E" w:rsidRDefault="008F210A" w:rsidP="00460489">
            <w:pPr>
              <w:pStyle w:val="Tabletext"/>
              <w:rPr>
                <w:rFonts w:eastAsia="Batang" w:cstheme="minorBidi"/>
                <w:sz w:val="20"/>
              </w:rPr>
            </w:pPr>
            <w:r w:rsidRPr="000B3F7E">
              <w:rPr>
                <w:rFonts w:eastAsia="Batang" w:cstheme="minorBidi"/>
                <w:i/>
                <w:iCs/>
                <w:sz w:val="20"/>
              </w:rPr>
              <w:t>TBD</w:t>
            </w:r>
          </w:p>
        </w:tc>
      </w:tr>
      <w:tr w:rsidR="002C5DBA" w:rsidRPr="000B3F7E" w14:paraId="109A1F39"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vAlign w:val="center"/>
          </w:tcPr>
          <w:p w14:paraId="766CE2DF" w14:textId="77777777" w:rsidR="002C5DBA" w:rsidRPr="000B3F7E" w:rsidRDefault="002C5DBA" w:rsidP="00460489">
            <w:pPr>
              <w:pStyle w:val="Tabletext"/>
              <w:rPr>
                <w:rFonts w:eastAsia="Batang"/>
                <w:sz w:val="20"/>
              </w:rPr>
            </w:pPr>
            <w:r w:rsidRPr="000B3F7E">
              <w:rPr>
                <w:rFonts w:eastAsia="Calibri"/>
                <w:sz w:val="20"/>
              </w:rPr>
              <w:t>UN Common System HR Policy Development Group</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A48843D" w14:textId="77777777" w:rsidR="002C5DBA" w:rsidRPr="000B3F7E" w:rsidRDefault="002C5DBA" w:rsidP="00460489">
            <w:pPr>
              <w:pStyle w:val="Tabletext"/>
              <w:rPr>
                <w:rFonts w:eastAsia="Batang"/>
                <w:sz w:val="20"/>
                <w:lang w:eastAsia="es-ES"/>
              </w:rPr>
            </w:pPr>
            <w:r w:rsidRPr="000B3F7E">
              <w:rPr>
                <w:rFonts w:eastAsia="Calibri"/>
                <w:sz w:val="20"/>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B06027B" w14:textId="77777777" w:rsidR="002C5DBA" w:rsidRPr="000B3F7E" w:rsidRDefault="002C5DBA" w:rsidP="00460489">
            <w:pPr>
              <w:pStyle w:val="Tabletext"/>
              <w:rPr>
                <w:rFonts w:eastAsia="Batang"/>
                <w:sz w:val="20"/>
              </w:rPr>
            </w:pPr>
            <w:r w:rsidRPr="000B3F7E">
              <w:rPr>
                <w:rFonts w:eastAsia="Calibri"/>
                <w:sz w:val="20"/>
              </w:rPr>
              <w:t>L. Bochaton</w:t>
            </w:r>
          </w:p>
        </w:tc>
      </w:tr>
      <w:tr w:rsidR="002C5DBA" w:rsidRPr="000B3F7E" w14:paraId="33767E6C"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03AC8ED3" w14:textId="77777777" w:rsidR="002C5DBA" w:rsidRPr="000B3F7E" w:rsidRDefault="002C5DBA" w:rsidP="00460489">
            <w:pPr>
              <w:pStyle w:val="Tabletext"/>
              <w:rPr>
                <w:rFonts w:eastAsia="Batang"/>
                <w:sz w:val="20"/>
              </w:rPr>
            </w:pPr>
            <w:r w:rsidRPr="000B3F7E">
              <w:rPr>
                <w:rFonts w:eastAsia="Calibri"/>
                <w:sz w:val="20"/>
              </w:rPr>
              <w:t>UN System Workplace Mental Health and Well-being Strategy Implementation Board</w:t>
            </w:r>
            <w:r w:rsidRPr="000B3F7E">
              <w:rPr>
                <w:rFonts w:eastAsia="Batang"/>
                <w:sz w:val="20"/>
              </w:rPr>
              <w:t xml:space="preserve"> </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0DEFE236"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6C5F5E0" w14:textId="77777777" w:rsidR="002C5DBA" w:rsidRPr="000B3F7E" w:rsidRDefault="002C5DBA" w:rsidP="00460489">
            <w:pPr>
              <w:pStyle w:val="Tabletext"/>
              <w:rPr>
                <w:rFonts w:eastAsia="Batang"/>
                <w:sz w:val="20"/>
              </w:rPr>
            </w:pPr>
            <w:r w:rsidRPr="000B3F7E">
              <w:rPr>
                <w:rFonts w:eastAsia="Batang"/>
                <w:sz w:val="20"/>
              </w:rPr>
              <w:t>R. van der Heide</w:t>
            </w:r>
          </w:p>
        </w:tc>
      </w:tr>
      <w:tr w:rsidR="002C5DBA" w:rsidRPr="000B3F7E" w14:paraId="5E99374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63DCCC39" w14:textId="77777777" w:rsidR="002C5DBA" w:rsidRPr="000B3F7E" w:rsidRDefault="002C5DBA" w:rsidP="00460489">
            <w:pPr>
              <w:pStyle w:val="Tabletext"/>
              <w:rPr>
                <w:rFonts w:eastAsia="Calibri"/>
                <w:sz w:val="20"/>
              </w:rPr>
            </w:pPr>
            <w:r w:rsidRPr="000B3F7E">
              <w:rPr>
                <w:rFonts w:eastAsia="Calibri"/>
                <w:sz w:val="20"/>
              </w:rPr>
              <w:t>UN Civil Society Focal Point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2893A27E"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2CD71F2" w14:textId="77777777" w:rsidR="002C5DBA" w:rsidRPr="000B3F7E" w:rsidRDefault="002C5DBA" w:rsidP="00460489">
            <w:pPr>
              <w:pStyle w:val="Tabletext"/>
              <w:rPr>
                <w:rFonts w:eastAsia="Batang"/>
                <w:sz w:val="20"/>
              </w:rPr>
            </w:pPr>
            <w:r w:rsidRPr="000B3F7E">
              <w:rPr>
                <w:rFonts w:eastAsia="Batang"/>
                <w:sz w:val="20"/>
              </w:rPr>
              <w:t>G. Sah</w:t>
            </w:r>
          </w:p>
        </w:tc>
      </w:tr>
      <w:tr w:rsidR="002C5DBA" w:rsidRPr="000B3F7E" w14:paraId="1F205BE4" w14:textId="77777777" w:rsidTr="42200E8E">
        <w:trPr>
          <w:trHeight w:val="300"/>
        </w:trPr>
        <w:tc>
          <w:tcPr>
            <w:tcW w:w="4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36EA0A30" w14:textId="77777777" w:rsidR="002C5DBA" w:rsidRPr="000B3F7E" w:rsidRDefault="002C5DBA" w:rsidP="00460489">
            <w:pPr>
              <w:pStyle w:val="Tabletext"/>
              <w:rPr>
                <w:rFonts w:eastAsia="Calibri"/>
                <w:sz w:val="20"/>
              </w:rPr>
            </w:pPr>
            <w:r w:rsidRPr="000B3F7E">
              <w:rPr>
                <w:rFonts w:eastAsia="Calibri"/>
                <w:sz w:val="20"/>
              </w:rPr>
              <w:t>Joint framework for Education Digital Transformation (EDT)</w:t>
            </w:r>
          </w:p>
        </w:tc>
        <w:tc>
          <w:tcPr>
            <w:tcW w:w="32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B95AF26" w14:textId="77777777" w:rsidR="002C5DBA" w:rsidRPr="000B3F7E" w:rsidRDefault="002C5DBA" w:rsidP="00460489">
            <w:pPr>
              <w:pStyle w:val="Tabletext"/>
              <w:rPr>
                <w:rFonts w:eastAsia="Batang"/>
                <w:sz w:val="20"/>
                <w:lang w:eastAsia="es-ES"/>
              </w:rPr>
            </w:pPr>
            <w:r w:rsidRPr="000B3F7E">
              <w:rPr>
                <w:rFonts w:eastAsia="Batang"/>
                <w:sz w:val="20"/>
                <w:lang w:eastAsia="es-ES"/>
              </w:rPr>
              <w:t>FP GS</w:t>
            </w:r>
          </w:p>
        </w:tc>
        <w:tc>
          <w:tcPr>
            <w:tcW w:w="25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Pr>
          <w:p w14:paraId="486D2B3B" w14:textId="5B3B481B" w:rsidR="002C5DBA" w:rsidRPr="000B3F7E" w:rsidRDefault="002C5DBA" w:rsidP="00460489">
            <w:pPr>
              <w:pStyle w:val="Tabletext"/>
              <w:rPr>
                <w:rFonts w:eastAsia="Batang"/>
                <w:sz w:val="20"/>
              </w:rPr>
            </w:pPr>
            <w:r w:rsidRPr="000B3F7E">
              <w:rPr>
                <w:rFonts w:eastAsia="Batang"/>
                <w:sz w:val="20"/>
              </w:rPr>
              <w:t>I.</w:t>
            </w:r>
            <w:r w:rsidR="00F53BA7" w:rsidRPr="000B3F7E">
              <w:rPr>
                <w:rFonts w:eastAsia="Batang"/>
                <w:sz w:val="20"/>
              </w:rPr>
              <w:t xml:space="preserve"> </w:t>
            </w:r>
            <w:r w:rsidRPr="000B3F7E">
              <w:rPr>
                <w:rFonts w:eastAsia="Batang"/>
                <w:sz w:val="20"/>
              </w:rPr>
              <w:t>Kaggwa</w:t>
            </w:r>
          </w:p>
        </w:tc>
      </w:tr>
    </w:tbl>
    <w:p w14:paraId="771808EA" w14:textId="77777777" w:rsidR="002C5DBA" w:rsidRPr="000B3F7E" w:rsidRDefault="002C5DB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rPr>
      </w:pPr>
      <w:r w:rsidRPr="000B3F7E">
        <w:rPr>
          <w:rFonts w:asciiTheme="minorHAnsi" w:hAnsiTheme="minorHAnsi" w:cstheme="minorHAnsi"/>
          <w:szCs w:val="24"/>
        </w:rPr>
        <w:br w:type="page"/>
      </w:r>
    </w:p>
    <w:p w14:paraId="6D3DCCAA" w14:textId="77777777" w:rsidR="002C5DBA" w:rsidRPr="000B3F7E" w:rsidRDefault="002C5DBA" w:rsidP="00E27489">
      <w:pPr>
        <w:pStyle w:val="AnnexNo"/>
        <w:rPr>
          <w:rFonts w:eastAsia="Batang"/>
        </w:rPr>
      </w:pPr>
      <w:bookmarkStart w:id="14" w:name="Annex2"/>
      <w:bookmarkEnd w:id="14"/>
      <w:r w:rsidRPr="000B3F7E">
        <w:rPr>
          <w:rFonts w:eastAsia="Batang"/>
        </w:rPr>
        <w:lastRenderedPageBreak/>
        <w:t>Annex 2</w:t>
      </w:r>
    </w:p>
    <w:p w14:paraId="76E17DC1" w14:textId="0D7E8A3B" w:rsidR="002C5DBA" w:rsidRPr="000B3F7E" w:rsidRDefault="33ABDEEE" w:rsidP="00E27489">
      <w:pPr>
        <w:pStyle w:val="Annextitle"/>
        <w:rPr>
          <w:lang w:eastAsia="zh-CN"/>
        </w:rPr>
      </w:pPr>
      <w:r w:rsidRPr="000B3F7E">
        <w:rPr>
          <w:lang w:eastAsia="zh-CN"/>
        </w:rPr>
        <w:t xml:space="preserve">Key initiatives </w:t>
      </w:r>
      <w:r w:rsidRPr="000B3F7E">
        <w:t>with</w:t>
      </w:r>
      <w:r w:rsidRPr="000B3F7E">
        <w:rPr>
          <w:lang w:eastAsia="zh-CN"/>
        </w:rPr>
        <w:t xml:space="preserve"> other UN Funds, </w:t>
      </w:r>
      <w:r w:rsidR="7F167811" w:rsidRPr="000B3F7E">
        <w:rPr>
          <w:lang w:eastAsia="zh-CN"/>
        </w:rPr>
        <w:t>programmes and specialized agencies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40"/>
        <w:gridCol w:w="7899"/>
      </w:tblGrid>
      <w:tr w:rsidR="002C5DBA" w:rsidRPr="000B3F7E" w14:paraId="71AF2EF6" w14:textId="77777777" w:rsidTr="6D66D928">
        <w:tc>
          <w:tcPr>
            <w:tcW w:w="1740" w:type="dxa"/>
            <w:tcMar>
              <w:top w:w="0" w:type="dxa"/>
              <w:left w:w="108" w:type="dxa"/>
              <w:bottom w:w="0" w:type="dxa"/>
              <w:right w:w="108" w:type="dxa"/>
            </w:tcMar>
          </w:tcPr>
          <w:p w14:paraId="1FCD4D1C" w14:textId="01F9EF50" w:rsidR="002C5DBA" w:rsidRPr="000B3F7E" w:rsidRDefault="002C5DBA" w:rsidP="00E27489">
            <w:pPr>
              <w:pStyle w:val="Tabletext"/>
              <w:rPr>
                <w:rFonts w:eastAsia="Batang"/>
                <w:szCs w:val="22"/>
              </w:rPr>
            </w:pPr>
            <w:r w:rsidRPr="000B3F7E">
              <w:rPr>
                <w:rFonts w:eastAsia="Batang"/>
                <w:b/>
                <w:bCs/>
                <w:szCs w:val="22"/>
              </w:rPr>
              <w:t>FAO</w:t>
            </w:r>
            <w:r w:rsidRPr="000B3F7E">
              <w:rPr>
                <w:rFonts w:eastAsia="Batang"/>
                <w:szCs w:val="22"/>
              </w:rPr>
              <w:t xml:space="preserve"> </w:t>
            </w:r>
            <w:r w:rsidR="008F210A" w:rsidRPr="000B3F7E">
              <w:rPr>
                <w:rFonts w:eastAsia="Batang"/>
                <w:szCs w:val="22"/>
              </w:rPr>
              <w:t>–</w:t>
            </w:r>
            <w:r w:rsidRPr="000B3F7E">
              <w:rPr>
                <w:rFonts w:eastAsia="Batang"/>
                <w:szCs w:val="22"/>
              </w:rPr>
              <w:t xml:space="preserve"> Food and Agriculture Organization</w:t>
            </w:r>
          </w:p>
        </w:tc>
        <w:tc>
          <w:tcPr>
            <w:tcW w:w="7899" w:type="dxa"/>
            <w:tcMar>
              <w:top w:w="0" w:type="dxa"/>
              <w:left w:w="108" w:type="dxa"/>
              <w:bottom w:w="0" w:type="dxa"/>
              <w:right w:w="108" w:type="dxa"/>
            </w:tcMar>
          </w:tcPr>
          <w:p w14:paraId="2213DC7A"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The </w:t>
            </w:r>
            <w:hyperlink r:id="rId119">
              <w:r w:rsidRPr="000B3F7E">
                <w:rPr>
                  <w:rFonts w:cstheme="minorBidi"/>
                  <w:color w:val="0563C1"/>
                  <w:szCs w:val="22"/>
                  <w:u w:val="single"/>
                </w:rPr>
                <w:t>ITU-T Focus Group on AI and IoT for Digital Agriculture (FG-AI4A)</w:t>
              </w:r>
            </w:hyperlink>
            <w:r w:rsidRPr="000B3F7E">
              <w:rPr>
                <w:rFonts w:cstheme="minorBidi"/>
                <w:szCs w:val="22"/>
              </w:rPr>
              <w:t xml:space="preserve">, established in October 2021, explored how the deployment of frontier technologies such as AI, IoT, digital twins, and autonomous systems can support digital farming, precision agriculture, and controlled-environment agriculture. The FG-AI4A was oriented towards leveraging the use of AI and IoT-based technological advances with the aim of enhancing agricultural production and supply chains. This is done to achieve food security in line with the Sustainable Development Goal 2 on “Zero Hunger”. Following the completion of the activities of FG-AI4A, in 2025, ITU launched the </w:t>
            </w:r>
            <w:hyperlink r:id="rId120" w:history="1">
              <w:r w:rsidRPr="000B3F7E">
                <w:rPr>
                  <w:rStyle w:val="Hyperlink"/>
                  <w:rFonts w:asciiTheme="minorHAnsi" w:hAnsiTheme="minorHAnsi" w:cstheme="minorBidi"/>
                  <w:szCs w:val="22"/>
                </w:rPr>
                <w:t>Global Initiative on AI for Food Systems</w:t>
              </w:r>
            </w:hyperlink>
            <w:r w:rsidRPr="000B3F7E">
              <w:rPr>
                <w:rFonts w:cstheme="minorBidi"/>
                <w:szCs w:val="22"/>
              </w:rPr>
              <w:t xml:space="preserve"> with other UN agencies including FAO, IFAD, WFP on guiding the adoption of AI and other emerging technologies for digital agriculture through the prism of knowledge-sharing, synergistic partnerships, standardization and actualization.</w:t>
            </w:r>
          </w:p>
          <w:p w14:paraId="6EFDFBB9" w14:textId="2FCD14BC"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ITU supported the FAO Inter-regional Digital Agriculture Solutions Forum (IDASF) 2025, held in Bangkok from 3</w:t>
            </w:r>
            <w:r w:rsidR="0066520E" w:rsidRPr="000B3F7E">
              <w:rPr>
                <w:rFonts w:cstheme="minorBidi"/>
                <w:szCs w:val="22"/>
              </w:rPr>
              <w:t xml:space="preserve"> to </w:t>
            </w:r>
            <w:r w:rsidRPr="000B3F7E">
              <w:rPr>
                <w:rFonts w:cstheme="minorBidi"/>
                <w:szCs w:val="22"/>
              </w:rPr>
              <w:t>5 September 2025, in collaboration with ADB, IFAD and IITA. The event engaged about 400 participants, enhancing awareness and knowledge on digital transformation and emerging technologies in the agriculture sector in Asia and the Pacific.</w:t>
            </w:r>
          </w:p>
          <w:p w14:paraId="20AEEC62" w14:textId="1CBE166F" w:rsidR="002C5DBA" w:rsidRPr="000B3F7E" w:rsidRDefault="002C5DBA" w:rsidP="0066520E">
            <w:pPr>
              <w:pStyle w:val="Tabletext"/>
              <w:ind w:left="284" w:hanging="284"/>
              <w:jc w:val="both"/>
              <w:rPr>
                <w:szCs w:val="22"/>
              </w:rPr>
            </w:pPr>
            <w:r w:rsidRPr="000B3F7E">
              <w:rPr>
                <w:szCs w:val="22"/>
              </w:rPr>
              <w:t>•</w:t>
            </w:r>
            <w:r w:rsidRPr="000B3F7E">
              <w:rPr>
                <w:szCs w:val="22"/>
              </w:rPr>
              <w:tab/>
              <w:t>ITU collaborates with the FAO on digital agriculture to support the agricultural sector with e-agriculture services and applications.</w:t>
            </w:r>
            <w:r w:rsidR="0066520E" w:rsidRPr="000B3F7E">
              <w:rPr>
                <w:szCs w:val="22"/>
              </w:rPr>
              <w:t xml:space="preserve"> </w:t>
            </w:r>
            <w:r w:rsidRPr="000B3F7E">
              <w:rPr>
                <w:szCs w:val="22"/>
              </w:rPr>
              <w:t>FAO is the WSIS Action Line Facilitator for Action Line C7: E-Agriculture.</w:t>
            </w:r>
          </w:p>
        </w:tc>
      </w:tr>
      <w:tr w:rsidR="002C5DBA" w:rsidRPr="000B3F7E" w14:paraId="2794A1B8" w14:textId="77777777" w:rsidTr="6D66D928">
        <w:tc>
          <w:tcPr>
            <w:tcW w:w="1740" w:type="dxa"/>
            <w:tcMar>
              <w:top w:w="0" w:type="dxa"/>
              <w:left w:w="108" w:type="dxa"/>
              <w:bottom w:w="0" w:type="dxa"/>
              <w:right w:w="108" w:type="dxa"/>
            </w:tcMar>
          </w:tcPr>
          <w:p w14:paraId="68A97885" w14:textId="352AEFE8" w:rsidR="002C5DBA" w:rsidRPr="000B3F7E" w:rsidRDefault="002C5DBA" w:rsidP="00E27489">
            <w:pPr>
              <w:pStyle w:val="Tabletext"/>
              <w:rPr>
                <w:rFonts w:eastAsia="Batang"/>
                <w:szCs w:val="22"/>
              </w:rPr>
            </w:pPr>
            <w:r w:rsidRPr="000B3F7E">
              <w:rPr>
                <w:rFonts w:eastAsia="Batang"/>
                <w:b/>
                <w:bCs/>
                <w:szCs w:val="22"/>
              </w:rPr>
              <w:t>ICAO</w:t>
            </w:r>
            <w:r w:rsidRPr="000B3F7E">
              <w:rPr>
                <w:rFonts w:eastAsia="Batang"/>
                <w:szCs w:val="22"/>
              </w:rPr>
              <w:t xml:space="preserve"> </w:t>
            </w:r>
            <w:r w:rsidR="00796D14" w:rsidRPr="000B3F7E">
              <w:rPr>
                <w:rFonts w:eastAsia="Batang"/>
                <w:szCs w:val="22"/>
              </w:rPr>
              <w:t>–</w:t>
            </w:r>
            <w:r w:rsidRPr="000B3F7E">
              <w:rPr>
                <w:rFonts w:eastAsia="Batang"/>
                <w:szCs w:val="22"/>
              </w:rPr>
              <w:t xml:space="preserve"> International Civil Aviation Organization</w:t>
            </w:r>
          </w:p>
        </w:tc>
        <w:tc>
          <w:tcPr>
            <w:tcW w:w="7899" w:type="dxa"/>
            <w:tcMar>
              <w:top w:w="0" w:type="dxa"/>
              <w:left w:w="108" w:type="dxa"/>
              <w:bottom w:w="0" w:type="dxa"/>
              <w:right w:w="108" w:type="dxa"/>
            </w:tcMar>
          </w:tcPr>
          <w:p w14:paraId="74991671" w14:textId="76AFB498" w:rsidR="00FC1B63" w:rsidRPr="000B3F7E" w:rsidRDefault="33ABDEEE" w:rsidP="00FC1B63">
            <w:pPr>
              <w:pStyle w:val="Tabletext"/>
              <w:ind w:left="284" w:hanging="284"/>
              <w:jc w:val="both"/>
              <w:rPr>
                <w:rFonts w:cstheme="minorBidi"/>
                <w:lang w:eastAsia="zh-CN"/>
              </w:rPr>
            </w:pPr>
            <w:r w:rsidRPr="000B3F7E">
              <w:rPr>
                <w:rFonts w:cstheme="minorBidi"/>
                <w:lang w:eastAsia="zh-CN"/>
              </w:rPr>
              <w:t>•</w:t>
            </w:r>
            <w:r w:rsidR="002C5DBA" w:rsidRPr="000B3F7E">
              <w:tab/>
            </w:r>
            <w:r w:rsidRPr="000B3F7E">
              <w:rPr>
                <w:rFonts w:cstheme="minorBidi"/>
                <w:lang w:eastAsia="zh-CN"/>
              </w:rPr>
              <w:t>ITU actively participated in and collaborated with the work of the ICAO Frequency Spectrum Management Panel (FSMP) in the following areas: development and update of various ICAO guidance documents, particularly the update of the ICAO spectrum Handbook; development of the ICAO Position for WRC-27; development of input material for studies within the ITU-R as necessary to ensure that aeronautical systems are taken into account when developing ITU-R Recommendations and Reports and methods to satisfy the related agenda items of WRC-27; consideration of issues related to harmful interference and spoofing, particularly those related to interference to aeronautical safety services and GNSS. In this respect, ITU works on the integration of ICAO’s data into BR’s interference database web application. ITU also participates in ICAO’s initiative on the harmonization of the unmanned aviation systems (UAS) framework in support of UN mission, mandate and objective.</w:t>
            </w:r>
          </w:p>
          <w:p w14:paraId="4881688C" w14:textId="4E4628D3" w:rsidR="00FC1B63" w:rsidRPr="000B3F7E" w:rsidRDefault="00FC1B63" w:rsidP="001816BE">
            <w:pPr>
              <w:pStyle w:val="Tabletext"/>
              <w:numPr>
                <w:ilvl w:val="0"/>
                <w:numId w:val="7"/>
              </w:numPr>
              <w:jc w:val="both"/>
              <w:rPr>
                <w:rFonts w:cstheme="minorBidi"/>
                <w:lang w:eastAsia="zh-CN"/>
              </w:rPr>
            </w:pPr>
            <w:r w:rsidRPr="000B3F7E">
              <w:rPr>
                <w:rFonts w:cstheme="minorBidi"/>
                <w:lang w:eastAsia="zh-CN"/>
              </w:rPr>
              <w:t>In March 2025, ITU and ICAO, together with the International Maritime Organization (IMO), issued a joint statement expressing grave concern over the increasing incidents of GPS/GNSS jamming and spoofing, which pose serious risks to aviation safety, maritime navigation, and critical telecommunications and timing services.</w:t>
            </w:r>
          </w:p>
        </w:tc>
      </w:tr>
      <w:tr w:rsidR="002C5DBA" w:rsidRPr="000B3F7E" w14:paraId="1F1686F1" w14:textId="77777777" w:rsidTr="6D66D928">
        <w:tc>
          <w:tcPr>
            <w:tcW w:w="1740" w:type="dxa"/>
            <w:tcMar>
              <w:top w:w="0" w:type="dxa"/>
              <w:left w:w="108" w:type="dxa"/>
              <w:bottom w:w="0" w:type="dxa"/>
              <w:right w:w="108" w:type="dxa"/>
            </w:tcMar>
          </w:tcPr>
          <w:p w14:paraId="0C0CE80A" w14:textId="4E975865" w:rsidR="002C5DBA" w:rsidRPr="000B3F7E" w:rsidRDefault="002C5DBA" w:rsidP="00E27489">
            <w:pPr>
              <w:pStyle w:val="Tabletext"/>
              <w:rPr>
                <w:rFonts w:eastAsia="Batang"/>
                <w:szCs w:val="22"/>
              </w:rPr>
            </w:pPr>
            <w:r w:rsidRPr="000B3F7E">
              <w:rPr>
                <w:rFonts w:eastAsia="Batang"/>
                <w:b/>
                <w:bCs/>
                <w:szCs w:val="22"/>
              </w:rPr>
              <w:t>ILO</w:t>
            </w:r>
            <w:r w:rsidRPr="000B3F7E">
              <w:rPr>
                <w:rFonts w:eastAsia="Batang"/>
                <w:szCs w:val="22"/>
              </w:rPr>
              <w:t xml:space="preserve"> </w:t>
            </w:r>
            <w:r w:rsidR="00796D14" w:rsidRPr="000B3F7E">
              <w:rPr>
                <w:rFonts w:eastAsia="Batang"/>
                <w:szCs w:val="22"/>
              </w:rPr>
              <w:t>–</w:t>
            </w:r>
            <w:r w:rsidRPr="000B3F7E">
              <w:rPr>
                <w:rFonts w:eastAsia="Batang"/>
                <w:szCs w:val="22"/>
              </w:rPr>
              <w:t xml:space="preserve"> International Labour Organization</w:t>
            </w:r>
          </w:p>
        </w:tc>
        <w:tc>
          <w:tcPr>
            <w:tcW w:w="7899" w:type="dxa"/>
            <w:tcMar>
              <w:top w:w="0" w:type="dxa"/>
              <w:left w:w="108" w:type="dxa"/>
              <w:bottom w:w="0" w:type="dxa"/>
              <w:right w:w="108" w:type="dxa"/>
            </w:tcMar>
          </w:tcPr>
          <w:p w14:paraId="662E7317"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ILO is the WSIS Action Line Facilitator for Action Line C7: E-Employment.</w:t>
            </w:r>
          </w:p>
          <w:p w14:paraId="1F0220AF"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r>
            <w:r w:rsidRPr="000B3F7E">
              <w:rPr>
                <w:rFonts w:cstheme="minorBidi"/>
                <w:szCs w:val="22"/>
              </w:rPr>
              <w:t xml:space="preserve">The </w:t>
            </w:r>
            <w:hyperlink r:id="rId121">
              <w:r w:rsidRPr="000B3F7E">
                <w:rPr>
                  <w:rFonts w:cstheme="minorBidi"/>
                  <w:color w:val="0563C1"/>
                  <w:szCs w:val="22"/>
                  <w:u w:val="single"/>
                </w:rPr>
                <w:t>Decent Jobs for Youth</w:t>
              </w:r>
            </w:hyperlink>
            <w:r w:rsidRPr="000B3F7E">
              <w:rPr>
                <w:rFonts w:cstheme="minorBidi"/>
                <w:szCs w:val="22"/>
              </w:rPr>
              <w:t xml:space="preserve"> Campaign, led by the ILO and ITU, focuses on boosting decent jobs and enhancing skills for youth in Africa’s digital economy. The ITU leads the </w:t>
            </w:r>
            <w:hyperlink r:id="rId122" w:anchor="Why">
              <w:r w:rsidRPr="000B3F7E">
                <w:rPr>
                  <w:rFonts w:cstheme="minorBidi"/>
                  <w:color w:val="0563C1"/>
                  <w:szCs w:val="22"/>
                  <w:u w:val="single"/>
                </w:rPr>
                <w:t>digital skills thematic priority</w:t>
              </w:r>
            </w:hyperlink>
            <w:r w:rsidRPr="000B3F7E">
              <w:rPr>
                <w:rFonts w:cstheme="minorBidi"/>
                <w:szCs w:val="22"/>
              </w:rPr>
              <w:t xml:space="preserve"> of Decent Jobs for Youth (a global initiative to scale up action and impact on youth employment under the 2030 Agenda for Sustainable Development). Under the ITU and ILO programme in Africa, supported by the African Union, joint efforts are ongoing in countries such as Rwanda, Kenya, Nigeria, Côte d’Ivoire, Senegal, South Africa, and Ethiopia. </w:t>
            </w:r>
          </w:p>
          <w:p w14:paraId="2FAC9F8F" w14:textId="77777777" w:rsidR="002C5DBA" w:rsidRPr="000B3F7E" w:rsidRDefault="002C5DBA" w:rsidP="0066520E">
            <w:pPr>
              <w:pStyle w:val="Tabletext"/>
              <w:ind w:left="284" w:hanging="284"/>
              <w:jc w:val="both"/>
              <w:rPr>
                <w:szCs w:val="22"/>
              </w:rPr>
            </w:pPr>
            <w:r w:rsidRPr="000B3F7E">
              <w:rPr>
                <w:szCs w:val="22"/>
              </w:rPr>
              <w:lastRenderedPageBreak/>
              <w:t>•</w:t>
            </w:r>
            <w:r w:rsidRPr="000B3F7E">
              <w:rPr>
                <w:szCs w:val="22"/>
              </w:rPr>
              <w:tab/>
            </w:r>
            <w:r w:rsidRPr="000B3F7E">
              <w:rPr>
                <w:rFonts w:cstheme="minorBidi"/>
                <w:szCs w:val="22"/>
              </w:rPr>
              <w:t xml:space="preserve">Following the successful partnership with WHO, the ITU and ILO are exploring collaboration activities in the framework of digital health standardization. </w:t>
            </w:r>
          </w:p>
          <w:p w14:paraId="0C71FD74"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ITU-ILO collaboration under the Global Coalition for Social Justice, ITU collaborates with ILO on the AI for Social Impact workstream which includes AI for Good Discovery Series on “AI and Work”, which we host on our Neural Network platform, to explore the opportunities and challenges that AI presents in the workplace.</w:t>
            </w:r>
          </w:p>
          <w:p w14:paraId="0C151014"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ITU-ILO collaboration under the Global Coalition for Social Justice. Under this framework, ILO confirmed interest in co-organizing the ECOSOC Youth Forum side event on Emerging </w:t>
            </w:r>
            <w:r w:rsidRPr="000B3F7E">
              <w:rPr>
                <w:spacing w:val="-2"/>
                <w:szCs w:val="22"/>
              </w:rPr>
              <w:t>Tech for Youth, aligning with the Coalition’s Empowering Youth through Social Justice pillar.</w:t>
            </w:r>
            <w:r w:rsidRPr="000B3F7E">
              <w:rPr>
                <w:szCs w:val="22"/>
              </w:rPr>
              <w:t xml:space="preserve"> </w:t>
            </w:r>
          </w:p>
        </w:tc>
      </w:tr>
      <w:tr w:rsidR="002C5DBA" w:rsidRPr="000B3F7E" w14:paraId="0A3E9A7B" w14:textId="77777777" w:rsidTr="6D66D928">
        <w:tc>
          <w:tcPr>
            <w:tcW w:w="1740" w:type="dxa"/>
            <w:tcMar>
              <w:top w:w="0" w:type="dxa"/>
              <w:left w:w="108" w:type="dxa"/>
              <w:bottom w:w="0" w:type="dxa"/>
              <w:right w:w="108" w:type="dxa"/>
            </w:tcMar>
          </w:tcPr>
          <w:p w14:paraId="3E437D74" w14:textId="359C6A47" w:rsidR="002C5DBA" w:rsidRPr="000B3F7E" w:rsidRDefault="002C5DBA" w:rsidP="00E27489">
            <w:pPr>
              <w:pStyle w:val="Tabletext"/>
              <w:rPr>
                <w:rFonts w:eastAsia="Batang"/>
                <w:szCs w:val="22"/>
              </w:rPr>
            </w:pPr>
            <w:r w:rsidRPr="000B3F7E">
              <w:rPr>
                <w:rFonts w:eastAsia="Batang"/>
                <w:b/>
                <w:bCs/>
                <w:szCs w:val="22"/>
              </w:rPr>
              <w:lastRenderedPageBreak/>
              <w:t>IMO</w:t>
            </w:r>
            <w:r w:rsidRPr="000B3F7E">
              <w:rPr>
                <w:rFonts w:eastAsia="Batang"/>
                <w:szCs w:val="22"/>
              </w:rPr>
              <w:t xml:space="preserve"> </w:t>
            </w:r>
            <w:r w:rsidR="00796D14" w:rsidRPr="000B3F7E">
              <w:rPr>
                <w:rFonts w:eastAsia="Batang"/>
                <w:szCs w:val="22"/>
              </w:rPr>
              <w:t>–</w:t>
            </w:r>
            <w:r w:rsidRPr="000B3F7E">
              <w:rPr>
                <w:rFonts w:eastAsia="Batang"/>
                <w:szCs w:val="22"/>
              </w:rPr>
              <w:t xml:space="preserve"> International Maritime Organization</w:t>
            </w:r>
          </w:p>
        </w:tc>
        <w:tc>
          <w:tcPr>
            <w:tcW w:w="7899" w:type="dxa"/>
            <w:tcMar>
              <w:top w:w="0" w:type="dxa"/>
              <w:left w:w="108" w:type="dxa"/>
              <w:bottom w:w="0" w:type="dxa"/>
              <w:right w:w="108" w:type="dxa"/>
            </w:tcMar>
          </w:tcPr>
          <w:p w14:paraId="5824E2D3" w14:textId="26676996" w:rsidR="00052936" w:rsidRPr="000B3F7E" w:rsidRDefault="002C5DBA" w:rsidP="00052936">
            <w:pPr>
              <w:pStyle w:val="Tabletext"/>
              <w:numPr>
                <w:ilvl w:val="0"/>
                <w:numId w:val="7"/>
              </w:numPr>
              <w:jc w:val="both"/>
              <w:rPr>
                <w:rFonts w:cstheme="minorBidi"/>
                <w:szCs w:val="22"/>
                <w:lang w:eastAsia="zh-CN"/>
              </w:rPr>
            </w:pPr>
            <w:r w:rsidRPr="000B3F7E">
              <w:rPr>
                <w:rFonts w:cstheme="minorBidi"/>
                <w:szCs w:val="22"/>
                <w:lang w:eastAsia="zh-CN"/>
              </w:rPr>
              <w:t>ITU actively participated in the 2025 meetings of the Navigation Communication and Search and Rescue Sub-committee of IMO and the IMO/ITU Experts Group on maritime radio issues dealing with the various maritime communication and navigation issues, including the assistance in preparation of IMO position for WRC</w:t>
            </w:r>
            <w:r w:rsidR="0066520E" w:rsidRPr="000B3F7E">
              <w:rPr>
                <w:rFonts w:cstheme="minorBidi"/>
                <w:szCs w:val="22"/>
                <w:lang w:eastAsia="zh-CN"/>
              </w:rPr>
              <w:noBreakHyphen/>
            </w:r>
            <w:r w:rsidRPr="000B3F7E">
              <w:rPr>
                <w:rFonts w:cstheme="minorBidi"/>
                <w:szCs w:val="22"/>
                <w:lang w:eastAsia="zh-CN"/>
              </w:rPr>
              <w:t>27: development of ITU-R Recommendations and Reports containing technical standards for maritime wireless systems.</w:t>
            </w:r>
          </w:p>
          <w:p w14:paraId="6108BF48" w14:textId="5ECC2143" w:rsidR="00C50854" w:rsidRPr="000B3F7E" w:rsidRDefault="33ABDEEE" w:rsidP="00052936">
            <w:pPr>
              <w:pStyle w:val="Tabletext"/>
              <w:numPr>
                <w:ilvl w:val="0"/>
                <w:numId w:val="7"/>
              </w:numPr>
              <w:jc w:val="both"/>
              <w:rPr>
                <w:rFonts w:cstheme="minorBidi"/>
                <w:szCs w:val="22"/>
                <w:lang w:eastAsia="zh-CN"/>
              </w:rPr>
            </w:pPr>
            <w:r w:rsidRPr="000B3F7E">
              <w:rPr>
                <w:rFonts w:cstheme="minorBidi"/>
                <w:lang w:eastAsia="zh-CN"/>
              </w:rPr>
              <w:t xml:space="preserve">In turn, the IMO secretariat participated in the meetings of various ITU-R Working Parties dealing with the maritime </w:t>
            </w:r>
            <w:r w:rsidRPr="000B3F7E">
              <w:rPr>
                <w:rFonts w:cstheme="minorBidi"/>
                <w:spacing w:val="-2"/>
                <w:lang w:eastAsia="zh-CN"/>
              </w:rPr>
              <w:t>issues and WRC-27 agenda, including</w:t>
            </w:r>
            <w:r w:rsidR="47442BDD" w:rsidRPr="000B3F7E">
              <w:rPr>
                <w:rFonts w:cstheme="minorBidi"/>
                <w:spacing w:val="-2"/>
                <w:lang w:eastAsia="zh-CN"/>
              </w:rPr>
              <w:t xml:space="preserve"> WPs</w:t>
            </w:r>
            <w:r w:rsidRPr="000B3F7E">
              <w:rPr>
                <w:rFonts w:cstheme="minorBidi"/>
                <w:spacing w:val="-2"/>
                <w:lang w:eastAsia="zh-CN"/>
              </w:rPr>
              <w:t xml:space="preserve"> 4C and 5B. Joint work continues the development of IMO documents related to the</w:t>
            </w:r>
            <w:r w:rsidRPr="000B3F7E">
              <w:t xml:space="preserve"> introduction of digital technology for VHF voice communications and Navigational Data system (NAVDAT) implementation</w:t>
            </w:r>
            <w:r w:rsidRPr="000B3F7E">
              <w:rPr>
                <w:rFonts w:cstheme="minorBidi"/>
                <w:spacing w:val="-2"/>
                <w:lang w:eastAsia="zh-CN"/>
              </w:rPr>
              <w:t>.</w:t>
            </w:r>
          </w:p>
          <w:p w14:paraId="6B0DC4AA" w14:textId="2A8C3CE4" w:rsidR="002C5DBA" w:rsidRPr="000B3F7E" w:rsidRDefault="00F34B7F" w:rsidP="00052936">
            <w:pPr>
              <w:pStyle w:val="Tabletext"/>
              <w:numPr>
                <w:ilvl w:val="0"/>
                <w:numId w:val="7"/>
              </w:numPr>
              <w:jc w:val="both"/>
              <w:rPr>
                <w:rFonts w:cstheme="minorBidi"/>
                <w:spacing w:val="-2"/>
                <w:lang w:eastAsia="zh-CN"/>
              </w:rPr>
            </w:pPr>
            <w:r w:rsidRPr="000B3F7E">
              <w:rPr>
                <w:rFonts w:cstheme="minorBidi"/>
                <w:lang w:eastAsia="zh-CN"/>
              </w:rPr>
              <w:t>ITU and the IMO also collaborate through initiatives such as the International Advisory Body on Submarine Cable Resilience, to strengthen the protection and resilience of submarine telecommunications cables as critical global infrastructure. This cooperation supports improved coordination between maritime and telecommunications authorities and promotes best practices for cable protection, maintenance, and rapid repair.</w:t>
            </w:r>
          </w:p>
        </w:tc>
      </w:tr>
      <w:tr w:rsidR="002C5DBA" w:rsidRPr="000B3F7E" w14:paraId="7FD5C693" w14:textId="77777777" w:rsidTr="6D66D928">
        <w:tc>
          <w:tcPr>
            <w:tcW w:w="1740" w:type="dxa"/>
            <w:tcMar>
              <w:top w:w="0" w:type="dxa"/>
              <w:left w:w="108" w:type="dxa"/>
              <w:bottom w:w="0" w:type="dxa"/>
              <w:right w:w="108" w:type="dxa"/>
            </w:tcMar>
          </w:tcPr>
          <w:p w14:paraId="1EB929BE" w14:textId="13954655" w:rsidR="002C5DBA" w:rsidRPr="000B3F7E" w:rsidRDefault="002C5DBA" w:rsidP="00E27489">
            <w:pPr>
              <w:pStyle w:val="Tabletext"/>
              <w:rPr>
                <w:rFonts w:eastAsia="Batang"/>
                <w:szCs w:val="22"/>
              </w:rPr>
            </w:pPr>
            <w:r w:rsidRPr="000B3F7E">
              <w:rPr>
                <w:rFonts w:eastAsia="Batang"/>
                <w:b/>
                <w:bCs/>
                <w:szCs w:val="22"/>
              </w:rPr>
              <w:t>IOM</w:t>
            </w:r>
            <w:r w:rsidRPr="000B3F7E">
              <w:rPr>
                <w:rFonts w:eastAsia="Batang"/>
                <w:szCs w:val="22"/>
              </w:rPr>
              <w:t xml:space="preserve"> </w:t>
            </w:r>
            <w:r w:rsidR="00796D14" w:rsidRPr="000B3F7E">
              <w:rPr>
                <w:rFonts w:eastAsia="Batang"/>
                <w:szCs w:val="22"/>
              </w:rPr>
              <w:t>–</w:t>
            </w:r>
            <w:r w:rsidRPr="000B3F7E">
              <w:rPr>
                <w:rFonts w:eastAsia="Batang"/>
                <w:szCs w:val="22"/>
              </w:rPr>
              <w:t xml:space="preserve"> International Organization for Migration</w:t>
            </w:r>
          </w:p>
        </w:tc>
        <w:tc>
          <w:tcPr>
            <w:tcW w:w="7899" w:type="dxa"/>
            <w:tcMar>
              <w:top w:w="0" w:type="dxa"/>
              <w:left w:w="108" w:type="dxa"/>
              <w:bottom w:w="0" w:type="dxa"/>
              <w:right w:w="108" w:type="dxa"/>
            </w:tcMar>
          </w:tcPr>
          <w:p w14:paraId="40831552"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Since </w:t>
            </w:r>
            <w:r w:rsidRPr="000B3F7E">
              <w:rPr>
                <w:rFonts w:cstheme="minorBidi"/>
                <w:szCs w:val="22"/>
                <w:lang w:eastAsia="zh-CN"/>
              </w:rPr>
              <w:t>2019</w:t>
            </w:r>
            <w:r w:rsidRPr="000B3F7E">
              <w:rPr>
                <w:rFonts w:cstheme="minorBidi"/>
                <w:szCs w:val="22"/>
              </w:rPr>
              <w:t xml:space="preserve">, ITU has been an active participant in a UN Agency to UN Agency Contribution Agreement, between the IOM as well as other UN Specialized Agencies, on enhancing the Security and Safety of ITU Personnel at both Headquarters and away in the Field, with the Security Communications and Analysis Network (SCAAN) Application, that coordinates UN Security Management System (UNSMS) communications on a common platform, which is vital for ITU's crisis management and emergency operations. </w:t>
            </w:r>
          </w:p>
        </w:tc>
      </w:tr>
      <w:tr w:rsidR="002C5DBA" w:rsidRPr="000B3F7E" w14:paraId="137A05A0" w14:textId="77777777" w:rsidTr="6D66D928">
        <w:tc>
          <w:tcPr>
            <w:tcW w:w="1740" w:type="dxa"/>
            <w:tcMar>
              <w:top w:w="0" w:type="dxa"/>
              <w:left w:w="108" w:type="dxa"/>
              <w:bottom w:w="0" w:type="dxa"/>
              <w:right w:w="108" w:type="dxa"/>
            </w:tcMar>
          </w:tcPr>
          <w:p w14:paraId="472FE2CC" w14:textId="77777777" w:rsidR="002C5DBA" w:rsidRPr="000B3F7E" w:rsidRDefault="002C5DBA" w:rsidP="00E27489">
            <w:pPr>
              <w:pStyle w:val="Tabletext"/>
              <w:rPr>
                <w:rFonts w:eastAsia="Batang"/>
                <w:b/>
                <w:bCs/>
                <w:szCs w:val="22"/>
              </w:rPr>
            </w:pPr>
            <w:r w:rsidRPr="000B3F7E">
              <w:rPr>
                <w:rFonts w:eastAsia="Batang"/>
                <w:b/>
                <w:bCs/>
                <w:szCs w:val="22"/>
              </w:rPr>
              <w:t xml:space="preserve">OHCHR </w:t>
            </w:r>
            <w:r w:rsidRPr="000B3F7E">
              <w:rPr>
                <w:rFonts w:eastAsia="Batang"/>
                <w:szCs w:val="22"/>
              </w:rPr>
              <w:t>–</w:t>
            </w:r>
            <w:r w:rsidRPr="000B3F7E">
              <w:rPr>
                <w:rFonts w:eastAsia="Batang"/>
                <w:b/>
                <w:bCs/>
                <w:szCs w:val="22"/>
              </w:rPr>
              <w:t xml:space="preserve"> </w:t>
            </w:r>
            <w:r w:rsidRPr="000B3F7E">
              <w:rPr>
                <w:rFonts w:eastAsia="Batang"/>
                <w:szCs w:val="22"/>
              </w:rPr>
              <w:t>Office of the High Commissioner for Human Rights</w:t>
            </w:r>
          </w:p>
        </w:tc>
        <w:tc>
          <w:tcPr>
            <w:tcW w:w="7899" w:type="dxa"/>
            <w:tcMar>
              <w:top w:w="0" w:type="dxa"/>
              <w:left w:w="108" w:type="dxa"/>
              <w:bottom w:w="0" w:type="dxa"/>
              <w:right w:w="108" w:type="dxa"/>
            </w:tcMar>
          </w:tcPr>
          <w:p w14:paraId="131C8D72"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At WTSA-24 in New Delhi, human rights were explicitly referenced in ITU resolutions for the first time, including on AI and the metaverse. A dedicated side event—co-organized with OHCHR, the EU, France, and the Czech Republic—gathered over 120 participants and produced actionable recommendations to embed human rights from the outset of standards development, enhance stakeholder participation, and institutionalize risk assessments.</w:t>
            </w:r>
          </w:p>
          <w:p w14:paraId="496B0004"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At HRC58 in 2025, ITU contributed to a key side event supporting the upcoming resolution on new and emerging digital technologies and human rights. The event emphasized the need for inter-agency coordination, the creation of a Human Rights Advisory Service, and alignment with the Global Digital Compact.</w:t>
            </w:r>
          </w:p>
          <w:p w14:paraId="28EC7CBC" w14:textId="77777777" w:rsidR="002C5DBA" w:rsidRPr="000B3F7E" w:rsidRDefault="002C5DBA" w:rsidP="0066520E">
            <w:pPr>
              <w:pStyle w:val="Tabletext"/>
              <w:ind w:left="284" w:hanging="284"/>
              <w:jc w:val="both"/>
              <w:rPr>
                <w:rFonts w:eastAsia="Calibri" w:cs="Calibri"/>
                <w:szCs w:val="22"/>
              </w:rPr>
            </w:pPr>
            <w:r w:rsidRPr="000B3F7E">
              <w:rPr>
                <w:rFonts w:eastAsia="Calibri" w:cs="Calibri"/>
                <w:szCs w:val="22"/>
              </w:rPr>
              <w:t>•</w:t>
            </w:r>
            <w:r w:rsidRPr="000B3F7E">
              <w:rPr>
                <w:rFonts w:eastAsia="Calibri" w:cs="Calibri"/>
                <w:szCs w:val="22"/>
              </w:rPr>
              <w:tab/>
            </w:r>
            <w:r w:rsidRPr="000B3F7E">
              <w:rPr>
                <w:rFonts w:cstheme="minorBidi"/>
                <w:szCs w:val="22"/>
              </w:rPr>
              <w:t>Also in 2025, ITU actively participated in the OECD AI Governance Summit and the AI Standards Hub Global Summit—both co-organized by OHCHR—highlighting the importance of integrating human rights into AI standardization and advancing inclusive multilateral cooperation.</w:t>
            </w:r>
          </w:p>
        </w:tc>
      </w:tr>
      <w:tr w:rsidR="002C5DBA" w:rsidRPr="000B3F7E" w14:paraId="05CB9C6D" w14:textId="77777777" w:rsidTr="6D66D928">
        <w:tc>
          <w:tcPr>
            <w:tcW w:w="1740" w:type="dxa"/>
            <w:tcMar>
              <w:top w:w="0" w:type="dxa"/>
              <w:left w:w="108" w:type="dxa"/>
              <w:bottom w:w="0" w:type="dxa"/>
              <w:right w:w="108" w:type="dxa"/>
            </w:tcMar>
          </w:tcPr>
          <w:p w14:paraId="4B368FFC" w14:textId="77777777" w:rsidR="002C5DBA" w:rsidRPr="000B3F7E" w:rsidRDefault="002C5DBA" w:rsidP="00E27489">
            <w:pPr>
              <w:pStyle w:val="Tabletext"/>
              <w:rPr>
                <w:rFonts w:eastAsia="Batang"/>
                <w:b/>
                <w:bCs/>
                <w:szCs w:val="22"/>
              </w:rPr>
            </w:pPr>
            <w:r w:rsidRPr="000B3F7E">
              <w:rPr>
                <w:rFonts w:eastAsia="Batang"/>
                <w:b/>
                <w:bCs/>
                <w:szCs w:val="22"/>
              </w:rPr>
              <w:lastRenderedPageBreak/>
              <w:t>Office of the Special Representative of the UN Secretary-General on Violence Against Children</w:t>
            </w:r>
          </w:p>
        </w:tc>
        <w:tc>
          <w:tcPr>
            <w:tcW w:w="7899" w:type="dxa"/>
            <w:tcMar>
              <w:top w:w="0" w:type="dxa"/>
              <w:left w:w="108" w:type="dxa"/>
              <w:bottom w:w="0" w:type="dxa"/>
              <w:right w:w="108" w:type="dxa"/>
            </w:tcMar>
          </w:tcPr>
          <w:p w14:paraId="073E8D9E" w14:textId="0A482151"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hyperlink r:id="rId123">
              <w:r w:rsidRPr="000B3F7E">
                <w:rPr>
                  <w:rStyle w:val="Hyperlink"/>
                </w:rPr>
                <w:t>PoP – Protection through online Participation</w:t>
              </w:r>
            </w:hyperlink>
            <w:r w:rsidRPr="000B3F7E">
              <w:rPr>
                <w:rFonts w:cstheme="minorBidi"/>
                <w:szCs w:val="22"/>
              </w:rPr>
              <w:t xml:space="preserve"> – launched at Safer Internet Day in February 2022 </w:t>
            </w:r>
            <w:r w:rsidR="004B0080" w:rsidRPr="000B3F7E">
              <w:rPr>
                <w:rFonts w:cstheme="minorBidi"/>
                <w:szCs w:val="22"/>
              </w:rPr>
              <w:t>–</w:t>
            </w:r>
            <w:r w:rsidRPr="000B3F7E">
              <w:rPr>
                <w:rFonts w:cstheme="minorBidi"/>
                <w:szCs w:val="22"/>
              </w:rPr>
              <w:t xml:space="preserve"> is a collaborative global initiative which aims to understand how children and young people are using the Internet to access help, safety, and protection (when experiencing or at risk of experiencing harm and violence both in-person and online), to provide guidance to different stakeholders on how to improve or implement online child protection tools and initiatives. PoP is co-led by its founding organizations the International Telecommunication Union and the Office of the Special Representative of the UN Secretary-General on Violence Against Children, in partnership with private sector companies, CSOs, UN agencies, and academia.</w:t>
            </w:r>
          </w:p>
        </w:tc>
      </w:tr>
      <w:tr w:rsidR="002C5DBA" w:rsidRPr="000B3F7E" w14:paraId="4720E3F2" w14:textId="77777777" w:rsidTr="6D66D928">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CB3A6" w14:textId="0F707130" w:rsidR="002C5DBA" w:rsidRPr="000B3F7E" w:rsidRDefault="002C5DBA" w:rsidP="00E27489">
            <w:pPr>
              <w:pStyle w:val="Tabletext"/>
              <w:rPr>
                <w:rFonts w:eastAsia="Batang"/>
                <w:b/>
                <w:bCs/>
                <w:szCs w:val="22"/>
              </w:rPr>
            </w:pPr>
            <w:r w:rsidRPr="000B3F7E">
              <w:rPr>
                <w:rFonts w:eastAsia="Batang"/>
                <w:b/>
                <w:bCs/>
                <w:szCs w:val="22"/>
              </w:rPr>
              <w:t>Secretariat of the Basel Convention</w:t>
            </w:r>
            <w:r w:rsidR="00F53BA7" w:rsidRPr="000B3F7E">
              <w:rPr>
                <w:rFonts w:eastAsia="Batang"/>
                <w:b/>
                <w:bCs/>
                <w:szCs w:val="22"/>
              </w:rPr>
              <w:t xml:space="preserve"> </w:t>
            </w:r>
          </w:p>
        </w:tc>
        <w:tc>
          <w:tcPr>
            <w:tcW w:w="7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CE09" w14:textId="12C78FD0" w:rsidR="002C5DBA" w:rsidRPr="000B3F7E" w:rsidRDefault="002C5DBA" w:rsidP="0066520E">
            <w:pPr>
              <w:pStyle w:val="Tabletext"/>
              <w:ind w:left="284" w:hanging="284"/>
              <w:jc w:val="both"/>
              <w:rPr>
                <w:szCs w:val="22"/>
              </w:rPr>
            </w:pPr>
            <w:r w:rsidRPr="000B3F7E">
              <w:rPr>
                <w:rFonts w:ascii="Symbol" w:hAnsi="Symbol"/>
                <w:szCs w:val="22"/>
              </w:rPr>
              <w:t></w:t>
            </w:r>
            <w:r w:rsidRPr="000B3F7E">
              <w:rPr>
                <w:rFonts w:ascii="Symbol" w:hAnsi="Symbol"/>
                <w:szCs w:val="22"/>
              </w:rPr>
              <w:tab/>
            </w:r>
            <w:r w:rsidRPr="000B3F7E">
              <w:rPr>
                <w:szCs w:val="22"/>
              </w:rPr>
              <w:t xml:space="preserve">ITU collaborates closely with the secretariat of the Basel Convention in the Partnership for action on computing equipment (PACE II). Together with the secretariat of the Basel Convention, ITU organizes workshops related international standards on e-waste and circular economy, currently special focus is on digital product passport for the ICT sector. ITU is also a partner of the MOOC on </w:t>
            </w:r>
            <w:r w:rsidR="004B0080" w:rsidRPr="000B3F7E">
              <w:rPr>
                <w:szCs w:val="22"/>
              </w:rPr>
              <w:t>e</w:t>
            </w:r>
            <w:r w:rsidRPr="000B3F7E">
              <w:rPr>
                <w:szCs w:val="22"/>
              </w:rPr>
              <w:t xml:space="preserve">-waste that is being updated. </w:t>
            </w:r>
          </w:p>
        </w:tc>
      </w:tr>
      <w:tr w:rsidR="002C5DBA" w:rsidRPr="000B3F7E" w14:paraId="7728E492" w14:textId="77777777" w:rsidTr="6D66D928">
        <w:trPr>
          <w:trHeight w:val="300"/>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588FD" w14:textId="77777777" w:rsidR="002C5DBA" w:rsidRPr="000B3F7E" w:rsidRDefault="002C5DBA" w:rsidP="00E27489">
            <w:pPr>
              <w:pStyle w:val="Tabletext"/>
              <w:rPr>
                <w:rFonts w:eastAsia="Batang" w:cstheme="minorBidi"/>
                <w:szCs w:val="22"/>
              </w:rPr>
            </w:pPr>
            <w:r w:rsidRPr="000B3F7E">
              <w:rPr>
                <w:rFonts w:eastAsia="Batang" w:cstheme="minorBidi"/>
                <w:b/>
                <w:bCs/>
                <w:szCs w:val="22"/>
              </w:rPr>
              <w:t xml:space="preserve">UPU </w:t>
            </w:r>
            <w:r w:rsidRPr="000B3F7E">
              <w:rPr>
                <w:rFonts w:eastAsia="Batang" w:cstheme="minorBidi"/>
                <w:szCs w:val="22"/>
              </w:rPr>
              <w:t>–</w:t>
            </w:r>
            <w:r w:rsidRPr="000B3F7E">
              <w:rPr>
                <w:rFonts w:eastAsia="Batang" w:cstheme="minorBidi"/>
                <w:b/>
                <w:bCs/>
                <w:szCs w:val="22"/>
              </w:rPr>
              <w:t xml:space="preserve"> </w:t>
            </w:r>
            <w:r w:rsidRPr="000B3F7E">
              <w:rPr>
                <w:rFonts w:eastAsia="Batang" w:cstheme="minorBidi"/>
                <w:szCs w:val="22"/>
              </w:rPr>
              <w:t>Universal Postal Union</w:t>
            </w:r>
          </w:p>
        </w:tc>
        <w:tc>
          <w:tcPr>
            <w:tcW w:w="7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53617" w14:textId="77777777" w:rsidR="002C5DBA" w:rsidRPr="000B3F7E" w:rsidRDefault="002C5DBA" w:rsidP="0066520E">
            <w:pPr>
              <w:pStyle w:val="Tabletext"/>
              <w:ind w:left="284" w:hanging="284"/>
              <w:jc w:val="both"/>
              <w:rPr>
                <w:szCs w:val="22"/>
              </w:rPr>
            </w:pPr>
            <w:r w:rsidRPr="000B3F7E">
              <w:rPr>
                <w:rFonts w:ascii="Symbol" w:hAnsi="Symbol"/>
                <w:szCs w:val="22"/>
              </w:rPr>
              <w:t></w:t>
            </w:r>
            <w:r w:rsidRPr="000B3F7E">
              <w:rPr>
                <w:rFonts w:ascii="Symbol" w:hAnsi="Symbol"/>
                <w:szCs w:val="22"/>
              </w:rPr>
              <w:tab/>
            </w:r>
            <w:r w:rsidRPr="000B3F7E">
              <w:rPr>
                <w:szCs w:val="22"/>
              </w:rPr>
              <w:t>ITU has been collaborating with UPU in advocacy events showcasing the use of schools and post offices as vanguards for community connectivity and access to e-services (public and private). Discussions are underway to extend this to sharing expertise, tools and data.</w:t>
            </w:r>
          </w:p>
        </w:tc>
      </w:tr>
      <w:tr w:rsidR="002C5DBA" w:rsidRPr="000B3F7E" w14:paraId="55D2A8E8" w14:textId="77777777" w:rsidTr="6D66D928">
        <w:tc>
          <w:tcPr>
            <w:tcW w:w="1740" w:type="dxa"/>
            <w:tcMar>
              <w:top w:w="0" w:type="dxa"/>
              <w:left w:w="108" w:type="dxa"/>
              <w:bottom w:w="0" w:type="dxa"/>
              <w:right w:w="108" w:type="dxa"/>
            </w:tcMar>
          </w:tcPr>
          <w:p w14:paraId="76D5BB88" w14:textId="40FBBF93" w:rsidR="002C5DBA" w:rsidRPr="000B3F7E" w:rsidRDefault="002C5DBA" w:rsidP="00E27489">
            <w:pPr>
              <w:pStyle w:val="Tabletext"/>
              <w:rPr>
                <w:rFonts w:eastAsia="Batang"/>
                <w:szCs w:val="22"/>
              </w:rPr>
            </w:pPr>
            <w:r w:rsidRPr="000B3F7E">
              <w:rPr>
                <w:rFonts w:eastAsia="Batang"/>
                <w:b/>
                <w:bCs/>
                <w:szCs w:val="22"/>
              </w:rPr>
              <w:t>UN DCO</w:t>
            </w:r>
            <w:r w:rsidRPr="000B3F7E">
              <w:rPr>
                <w:rFonts w:eastAsia="Batang"/>
                <w:szCs w:val="22"/>
              </w:rPr>
              <w:t xml:space="preserve"> </w:t>
            </w:r>
            <w:r w:rsidR="004B0080" w:rsidRPr="000B3F7E">
              <w:rPr>
                <w:rFonts w:eastAsia="Batang"/>
                <w:szCs w:val="22"/>
              </w:rPr>
              <w:t>–</w:t>
            </w:r>
            <w:r w:rsidRPr="000B3F7E">
              <w:rPr>
                <w:rFonts w:eastAsia="Batang"/>
                <w:szCs w:val="22"/>
              </w:rPr>
              <w:t xml:space="preserve"> Development Coordination Office</w:t>
            </w:r>
          </w:p>
        </w:tc>
        <w:tc>
          <w:tcPr>
            <w:tcW w:w="7899" w:type="dxa"/>
            <w:tcMar>
              <w:top w:w="0" w:type="dxa"/>
              <w:left w:w="108" w:type="dxa"/>
              <w:bottom w:w="0" w:type="dxa"/>
              <w:right w:w="108" w:type="dxa"/>
            </w:tcMar>
          </w:tcPr>
          <w:p w14:paraId="00885269"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The Joint SDG Fund is an inter-agency pooled mechanism for integrated policy support and strategic financing. ITU, together with UNDP, has served as coordinator of the Technical Support Group for the Digital Transformation Window. This included facilitating the process to award 23 grants in the first round of funding valued at 40M Euro. The DSG also serves on the Operational Steering Committee of the Joint SDG Fund. ITU’s involvement in the Fund has provided ITU with an opportunity to contribute to harnessing digital connectivity and sustainable digital transformation as tools for sustainable development within the broader UN system. ITU and partners are working to mobilize resources for a second funding round on Digital Transformation.</w:t>
            </w:r>
          </w:p>
          <w:p w14:paraId="08CE3F52"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Complementing this system-wide engagement, Partner2Connect (P2C) has supported Joint SDG Fund partner countries through its in-person Matchmaking Accelerator workshops, which focus on addressing national digital transformation priorities by promoting commitments and partnerships among pledgers. Workshops have been successfully organized in Guatemala and Jamaica, with Ecuador forthcoming. These countries are recipients of the Joint SDG Fund Digital Transformation Window, demonstrating the practical synergies between the Fund’s strategic financing role and P2C’s multistakeholder mobilization platform to accelerate universal and meaningful connectivity and sustainable digital transformation.</w:t>
            </w:r>
          </w:p>
          <w:p w14:paraId="6B5FD09B" w14:textId="3C786A0D" w:rsidR="002C5DBA" w:rsidRPr="000B3F7E" w:rsidRDefault="33ABDEEE" w:rsidP="00897EFD">
            <w:pPr>
              <w:pStyle w:val="Tabletext"/>
              <w:ind w:left="284" w:hanging="284"/>
              <w:jc w:val="both"/>
              <w:rPr>
                <w:rFonts w:cstheme="minorBidi"/>
              </w:rPr>
            </w:pPr>
            <w:r w:rsidRPr="000B3F7E">
              <w:t>•</w:t>
            </w:r>
            <w:r w:rsidR="002C5DBA" w:rsidRPr="000B3F7E">
              <w:tab/>
            </w:r>
            <w:r w:rsidRPr="000B3F7E">
              <w:rPr>
                <w:rFonts w:cstheme="minorBidi"/>
              </w:rPr>
              <w:t xml:space="preserve">Two Joint SDG Fund programmes on digitalization were successfully implemented in the Pacific, with ITU leading the programme in the North Pacific with several UN agencies. </w:t>
            </w:r>
            <w:r w:rsidR="00731B32" w:rsidRPr="000B3F7E">
              <w:rPr>
                <w:rFonts w:cstheme="minorBidi"/>
              </w:rPr>
              <w:t xml:space="preserve">Project one: Accelerating SDG achievement through digital transformation to strengthen community resilience in Micronesia; Project two: </w:t>
            </w:r>
            <w:r w:rsidR="00897EFD" w:rsidRPr="000B3F7E">
              <w:rPr>
                <w:rFonts w:cstheme="minorBidi"/>
              </w:rPr>
              <w:t xml:space="preserve">Advancing the SDGs by improving livelihoods and resilience via economic diversification and digital transformation. </w:t>
            </w:r>
            <w:r w:rsidRPr="000B3F7E">
              <w:rPr>
                <w:rFonts w:cstheme="minorBidi"/>
              </w:rPr>
              <w:t>The two programmes were instrumental in planning and implementing the Smart Villages and Smart Islands initiative and collaborating with UN agencies such as FAO, UNICEF, UNOPS, UNODC, UNCDF and ILO.</w:t>
            </w:r>
          </w:p>
        </w:tc>
      </w:tr>
      <w:tr w:rsidR="002C5DBA" w:rsidRPr="000B3F7E" w14:paraId="5DB1A40D" w14:textId="77777777" w:rsidTr="6D66D928">
        <w:tc>
          <w:tcPr>
            <w:tcW w:w="1740" w:type="dxa"/>
            <w:tcMar>
              <w:top w:w="0" w:type="dxa"/>
              <w:left w:w="108" w:type="dxa"/>
              <w:bottom w:w="0" w:type="dxa"/>
              <w:right w:w="108" w:type="dxa"/>
            </w:tcMar>
          </w:tcPr>
          <w:p w14:paraId="0DA69F61" w14:textId="132A0BB0" w:rsidR="002C5DBA" w:rsidRPr="000B3F7E" w:rsidRDefault="002C5DBA" w:rsidP="00E27489">
            <w:pPr>
              <w:pStyle w:val="Tabletext"/>
              <w:rPr>
                <w:rFonts w:eastAsia="Batang" w:cstheme="minorBidi"/>
                <w:szCs w:val="22"/>
              </w:rPr>
            </w:pPr>
            <w:r w:rsidRPr="000B3F7E">
              <w:rPr>
                <w:rFonts w:eastAsia="Batang" w:cstheme="minorBidi"/>
                <w:b/>
                <w:bCs/>
                <w:szCs w:val="22"/>
              </w:rPr>
              <w:lastRenderedPageBreak/>
              <w:t>UN ECE</w:t>
            </w:r>
            <w:r w:rsidRPr="000B3F7E">
              <w:rPr>
                <w:rFonts w:eastAsia="Batang" w:cstheme="minorBidi"/>
                <w:szCs w:val="22"/>
              </w:rPr>
              <w:t xml:space="preserve"> </w:t>
            </w:r>
            <w:r w:rsidR="004B0080" w:rsidRPr="000B3F7E">
              <w:rPr>
                <w:rFonts w:eastAsia="Batang"/>
                <w:szCs w:val="22"/>
              </w:rPr>
              <w:t>–</w:t>
            </w:r>
            <w:r w:rsidRPr="000B3F7E">
              <w:rPr>
                <w:rFonts w:eastAsia="Batang" w:cstheme="minorBidi"/>
                <w:szCs w:val="22"/>
              </w:rPr>
              <w:t xml:space="preserve"> Economic Commission for Europe</w:t>
            </w:r>
          </w:p>
        </w:tc>
        <w:tc>
          <w:tcPr>
            <w:tcW w:w="7899" w:type="dxa"/>
            <w:tcMar>
              <w:top w:w="0" w:type="dxa"/>
              <w:left w:w="108" w:type="dxa"/>
              <w:bottom w:w="0" w:type="dxa"/>
              <w:right w:w="108" w:type="dxa"/>
            </w:tcMar>
          </w:tcPr>
          <w:p w14:paraId="4C3D1093" w14:textId="77777777" w:rsidR="002C5DBA" w:rsidRPr="000B3F7E" w:rsidRDefault="002C5DBA" w:rsidP="0066520E">
            <w:pPr>
              <w:pStyle w:val="Tabletext"/>
              <w:ind w:left="284" w:hanging="284"/>
              <w:jc w:val="both"/>
              <w:rPr>
                <w:rFonts w:eastAsia="Batang" w:cstheme="minorBidi"/>
                <w:color w:val="000000" w:themeColor="text1"/>
                <w:szCs w:val="22"/>
              </w:rPr>
            </w:pPr>
            <w:r w:rsidRPr="000B3F7E">
              <w:rPr>
                <w:rFonts w:eastAsia="Batang" w:cstheme="minorBidi"/>
                <w:color w:val="000000" w:themeColor="text1"/>
                <w:szCs w:val="22"/>
              </w:rPr>
              <w:t>•</w:t>
            </w:r>
            <w:r w:rsidRPr="000B3F7E">
              <w:rPr>
                <w:rFonts w:eastAsia="Batang" w:cstheme="minorBidi"/>
                <w:color w:val="000000" w:themeColor="text1"/>
                <w:szCs w:val="22"/>
              </w:rPr>
              <w:tab/>
            </w:r>
            <w:r w:rsidRPr="000B3F7E">
              <w:rPr>
                <w:rFonts w:cstheme="minorBidi"/>
                <w:color w:val="000000"/>
                <w:szCs w:val="22"/>
                <w:shd w:val="clear" w:color="auto" w:fill="FFFFFF"/>
              </w:rPr>
              <w:t xml:space="preserve">The </w:t>
            </w:r>
            <w:hyperlink r:id="rId124" w:tgtFrame="_blank" w:history="1">
              <w:r w:rsidRPr="000B3F7E">
                <w:rPr>
                  <w:rFonts w:cstheme="minorBidi"/>
                  <w:color w:val="0563C1"/>
                  <w:szCs w:val="22"/>
                  <w:u w:val="single"/>
                  <w:shd w:val="clear" w:color="auto" w:fill="FFFFFF"/>
                </w:rPr>
                <w:t>Future Networked Car Symposium</w:t>
              </w:r>
            </w:hyperlink>
            <w:r w:rsidRPr="000B3F7E">
              <w:rPr>
                <w:rFonts w:cstheme="minorBidi"/>
                <w:color w:val="000000"/>
                <w:szCs w:val="22"/>
                <w:shd w:val="clear" w:color="auto" w:fill="FFFFFF"/>
              </w:rPr>
              <w:t>, co-organized with UNECE, is a leading event that examines the latest advances in vehicle connectivity, automated mobility, and the role of Artificial Intelligence in the transport sector, sharing unique insights into associated implications for technology, business, and regulation. ITU-T Technical Committees (Study Groups and Focus Groups), as well as the Collaboration on Intelligent Transport Systems Communication Standards (</w:t>
            </w:r>
            <w:hyperlink r:id="rId125" w:tgtFrame="_blank" w:history="1">
              <w:r w:rsidRPr="000B3F7E">
                <w:rPr>
                  <w:rFonts w:cstheme="minorBidi"/>
                  <w:color w:val="0563C1"/>
                  <w:szCs w:val="22"/>
                  <w:u w:val="single"/>
                </w:rPr>
                <w:t>CITS</w:t>
              </w:r>
            </w:hyperlink>
            <w:r w:rsidRPr="000B3F7E">
              <w:rPr>
                <w:rFonts w:cstheme="minorBidi"/>
                <w:color w:val="000000"/>
                <w:szCs w:val="22"/>
                <w:shd w:val="clear" w:color="auto" w:fill="FFFFFF"/>
              </w:rPr>
              <w:t>), continue to collaborate with relevant UNECE Working Parties, especially WP1 and WP29, to ensure that international technical ITU-T Recommendations align with and are referenced by related UNECE regulations and directives. The Symposium</w:t>
            </w:r>
            <w:r w:rsidRPr="000B3F7E">
              <w:rPr>
                <w:rFonts w:cstheme="minorBidi"/>
                <w:color w:val="000000" w:themeColor="text1"/>
                <w:szCs w:val="22"/>
              </w:rPr>
              <w:t xml:space="preserve"> is</w:t>
            </w:r>
            <w:r w:rsidRPr="000B3F7E">
              <w:rPr>
                <w:rFonts w:cstheme="minorBidi"/>
                <w:color w:val="000000"/>
                <w:szCs w:val="22"/>
                <w:shd w:val="clear" w:color="auto" w:fill="FFFFFF"/>
              </w:rPr>
              <w:t xml:space="preserve"> organized annually</w:t>
            </w:r>
            <w:r w:rsidRPr="000B3F7E">
              <w:rPr>
                <w:rFonts w:cstheme="minorBidi"/>
                <w:color w:val="000000" w:themeColor="text1"/>
                <w:szCs w:val="22"/>
              </w:rPr>
              <w:t>; in 2026, an onsite edition is planned at Geneva Palexpo, in conjunction with the AI for Good Global Summit</w:t>
            </w:r>
            <w:r w:rsidRPr="000B3F7E">
              <w:rPr>
                <w:rFonts w:cstheme="minorBidi"/>
                <w:color w:val="000000"/>
                <w:szCs w:val="22"/>
                <w:shd w:val="clear" w:color="auto" w:fill="FFFFFF"/>
              </w:rPr>
              <w:t xml:space="preserve"> on 10 July 2026</w:t>
            </w:r>
            <w:r w:rsidRPr="000B3F7E">
              <w:rPr>
                <w:rFonts w:cstheme="minorBidi"/>
                <w:color w:val="000000"/>
                <w:szCs w:val="22"/>
              </w:rPr>
              <w:t>.</w:t>
            </w:r>
          </w:p>
        </w:tc>
      </w:tr>
      <w:tr w:rsidR="002C5DBA" w:rsidRPr="000B3F7E" w14:paraId="36C0FE21" w14:textId="77777777" w:rsidTr="6D66D928">
        <w:tc>
          <w:tcPr>
            <w:tcW w:w="1740" w:type="dxa"/>
            <w:tcMar>
              <w:top w:w="0" w:type="dxa"/>
              <w:left w:w="108" w:type="dxa"/>
              <w:bottom w:w="0" w:type="dxa"/>
              <w:right w:w="108" w:type="dxa"/>
            </w:tcMar>
          </w:tcPr>
          <w:p w14:paraId="02EF7FF6" w14:textId="77777777" w:rsidR="002C5DBA" w:rsidRPr="000B3F7E" w:rsidRDefault="002C5DBA" w:rsidP="00E27489">
            <w:pPr>
              <w:pStyle w:val="Tabletext"/>
              <w:rPr>
                <w:rFonts w:eastAsia="Batang"/>
                <w:b/>
                <w:bCs/>
                <w:szCs w:val="22"/>
              </w:rPr>
            </w:pPr>
            <w:r w:rsidRPr="000B3F7E">
              <w:rPr>
                <w:rFonts w:eastAsia="Batang"/>
                <w:b/>
                <w:bCs/>
                <w:szCs w:val="22"/>
              </w:rPr>
              <w:t>UN Geospatial Network</w:t>
            </w:r>
          </w:p>
        </w:tc>
        <w:tc>
          <w:tcPr>
            <w:tcW w:w="7899" w:type="dxa"/>
            <w:tcMar>
              <w:top w:w="0" w:type="dxa"/>
              <w:left w:w="108" w:type="dxa"/>
              <w:bottom w:w="0" w:type="dxa"/>
              <w:right w:w="108" w:type="dxa"/>
            </w:tcMar>
          </w:tcPr>
          <w:p w14:paraId="390CAFCC"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r w:rsidRPr="000B3F7E">
              <w:rPr>
                <w:rFonts w:cstheme="minorBidi"/>
                <w:szCs w:val="22"/>
                <w:lang w:eastAsia="zh-CN"/>
              </w:rPr>
              <w:t>ITU is a member of the Steering Committee of the UN Geospatial Network and contributes to the sharing of geospatial information, such as country boundaries and satellite imagery throughout all UN organizations. It actively participates in work of UN Committee of Experts on Global Geospatial Information Management. ITU also co-chairs the GeoAI and Analytics working group within the UN Open GIS Initiatives. In partnership with those networks, the private sector and academia ITU organized since 2022 more than thirty GeoAI webinars and challenges where hundreds of participants acquired hands-on experience in AI/ML in areas of relevance to the SDGs, while competing for prizes, recognition, and certificates.</w:t>
            </w:r>
          </w:p>
        </w:tc>
      </w:tr>
      <w:tr w:rsidR="002C5DBA" w:rsidRPr="000B3F7E" w14:paraId="1BE9D648" w14:textId="77777777" w:rsidTr="6D66D928">
        <w:tc>
          <w:tcPr>
            <w:tcW w:w="1740" w:type="dxa"/>
            <w:tcMar>
              <w:top w:w="0" w:type="dxa"/>
              <w:left w:w="108" w:type="dxa"/>
              <w:bottom w:w="0" w:type="dxa"/>
              <w:right w:w="108" w:type="dxa"/>
            </w:tcMar>
          </w:tcPr>
          <w:p w14:paraId="24E1FA60" w14:textId="1258E621" w:rsidR="002C5DBA" w:rsidRPr="000B3F7E" w:rsidRDefault="002C5DBA" w:rsidP="00E27489">
            <w:pPr>
              <w:pStyle w:val="Tabletext"/>
              <w:rPr>
                <w:rFonts w:eastAsia="Batang" w:cstheme="minorBidi"/>
                <w:b/>
                <w:bCs/>
                <w:szCs w:val="22"/>
              </w:rPr>
            </w:pPr>
            <w:r w:rsidRPr="000B3F7E">
              <w:rPr>
                <w:rFonts w:eastAsia="Batang" w:cstheme="minorBidi"/>
                <w:b/>
                <w:bCs/>
                <w:szCs w:val="22"/>
              </w:rPr>
              <w:t>UN-OHRLLS</w:t>
            </w:r>
            <w:r w:rsidRPr="000B3F7E">
              <w:rPr>
                <w:rFonts w:eastAsia="Batang" w:cstheme="minorBidi"/>
                <w:szCs w:val="22"/>
              </w:rPr>
              <w:t xml:space="preserve"> </w:t>
            </w:r>
            <w:r w:rsidR="004B0080" w:rsidRPr="000B3F7E">
              <w:rPr>
                <w:rFonts w:eastAsia="Batang"/>
                <w:szCs w:val="22"/>
              </w:rPr>
              <w:t>–</w:t>
            </w:r>
            <w:r w:rsidRPr="000B3F7E">
              <w:rPr>
                <w:rFonts w:eastAsia="Batang" w:cstheme="minorBidi"/>
                <w:szCs w:val="22"/>
              </w:rPr>
              <w:t xml:space="preserve"> Office of the High Representative for the Least Developed Countries, Landlocked Developing Countries and Small Island Developing States</w:t>
            </w:r>
          </w:p>
        </w:tc>
        <w:tc>
          <w:tcPr>
            <w:tcW w:w="7899" w:type="dxa"/>
            <w:tcMar>
              <w:top w:w="0" w:type="dxa"/>
              <w:left w:w="108" w:type="dxa"/>
              <w:bottom w:w="0" w:type="dxa"/>
              <w:right w:w="108" w:type="dxa"/>
            </w:tcMar>
          </w:tcPr>
          <w:p w14:paraId="0C4F0C2C"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hyperlink r:id="rId126">
              <w:r w:rsidRPr="000B3F7E">
                <w:rPr>
                  <w:rFonts w:cstheme="minorBidi"/>
                  <w:color w:val="0563C1"/>
                  <w:szCs w:val="22"/>
                  <w:u w:val="single"/>
                </w:rPr>
                <w:t>Partner2Connect (P2C)</w:t>
              </w:r>
            </w:hyperlink>
            <w:r w:rsidRPr="000B3F7E">
              <w:rPr>
                <w:szCs w:val="22"/>
              </w:rPr>
              <w:t xml:space="preserve"> </w:t>
            </w:r>
            <w:r w:rsidRPr="000B3F7E">
              <w:rPr>
                <w:rFonts w:cstheme="minorBidi"/>
                <w:szCs w:val="22"/>
              </w:rPr>
              <w:t>was launched in 2021 by ITU in close cooperation with the Office of the Secretary General’s Envoy on Technology and the UN Office of the High Representative for the Least Developed Countries, Landlocked Developing Countries and Small Island Developing States (OHRLLS). From its inception, P2C has prioritized LDCs, LLDCs and SIDS, recognizing their structural connectivity challenges.</w:t>
            </w:r>
          </w:p>
          <w:p w14:paraId="4F92988C" w14:textId="32ABAD63"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WTDC</w:t>
            </w:r>
            <w:r w:rsidR="004B0080" w:rsidRPr="000B3F7E">
              <w:rPr>
                <w:rFonts w:cstheme="minorBidi"/>
                <w:szCs w:val="22"/>
              </w:rPr>
              <w:t>-</w:t>
            </w:r>
            <w:r w:rsidRPr="000B3F7E">
              <w:rPr>
                <w:rFonts w:cstheme="minorBidi"/>
                <w:szCs w:val="22"/>
              </w:rPr>
              <w:t xml:space="preserve">22 reinforced this mandate through </w:t>
            </w:r>
            <w:hyperlink r:id="rId127">
              <w:r w:rsidRPr="000B3F7E">
                <w:rPr>
                  <w:rFonts w:cstheme="minorBidi"/>
                  <w:color w:val="0563C1"/>
                  <w:szCs w:val="22"/>
                  <w:u w:val="single"/>
                </w:rPr>
                <w:t>Resolution 88</w:t>
              </w:r>
            </w:hyperlink>
            <w:r w:rsidRPr="000B3F7E">
              <w:rPr>
                <w:rFonts w:cstheme="minorBidi"/>
                <w:szCs w:val="22"/>
              </w:rPr>
              <w:t>, requesting ITU to continue advancing P2C with a focus on scaling and implementing pledges, mobilizing new commitments and partnerships, and strengthening reporting and knowledge sharing.</w:t>
            </w:r>
          </w:p>
          <w:p w14:paraId="45F32546"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This collaboration was further strengthened in preparation for and during the Third UN Conference on Landlocked Developing Countries (LLDC3), where ITU and OHRLLS coordinated closely on the Digital Connectivity Programme and Connectivity Track. P2C served as a platform to mobilize and showcase pledges aligned with the Awaza Programme of Action, supporting implementation efforts and accelerating universal and meaningful connectivity and sustainable digital transformation in LLDCs.</w:t>
            </w:r>
          </w:p>
        </w:tc>
      </w:tr>
      <w:tr w:rsidR="002C5DBA" w:rsidRPr="000B3F7E" w14:paraId="486103F1" w14:textId="77777777" w:rsidTr="6D66D928">
        <w:tc>
          <w:tcPr>
            <w:tcW w:w="1740" w:type="dxa"/>
            <w:shd w:val="clear" w:color="auto" w:fill="FFFFFF" w:themeFill="background1"/>
            <w:tcMar>
              <w:top w:w="0" w:type="dxa"/>
              <w:left w:w="108" w:type="dxa"/>
              <w:bottom w:w="0" w:type="dxa"/>
              <w:right w:w="108" w:type="dxa"/>
            </w:tcMar>
          </w:tcPr>
          <w:p w14:paraId="74CE588D" w14:textId="77777777" w:rsidR="002C5DBA" w:rsidRPr="000B3F7E" w:rsidRDefault="002C5DBA" w:rsidP="00E27489">
            <w:pPr>
              <w:pStyle w:val="Tabletext"/>
              <w:rPr>
                <w:rFonts w:eastAsia="Batang"/>
                <w:b/>
                <w:bCs/>
                <w:szCs w:val="22"/>
              </w:rPr>
            </w:pPr>
            <w:r w:rsidRPr="000B3F7E">
              <w:rPr>
                <w:rFonts w:eastAsia="Batang"/>
                <w:b/>
                <w:bCs/>
                <w:szCs w:val="22"/>
              </w:rPr>
              <w:t>UN Women</w:t>
            </w:r>
          </w:p>
        </w:tc>
        <w:tc>
          <w:tcPr>
            <w:tcW w:w="7899" w:type="dxa"/>
            <w:tcMar>
              <w:top w:w="0" w:type="dxa"/>
              <w:left w:w="108" w:type="dxa"/>
              <w:bottom w:w="0" w:type="dxa"/>
              <w:right w:w="108" w:type="dxa"/>
            </w:tcMar>
          </w:tcPr>
          <w:p w14:paraId="2B28159B" w14:textId="33388D24" w:rsidR="002C5DBA" w:rsidRPr="000B3F7E" w:rsidRDefault="33ABDEEE" w:rsidP="6D66D928">
            <w:pPr>
              <w:pStyle w:val="Tabletext"/>
              <w:ind w:left="284" w:hanging="284"/>
              <w:jc w:val="both"/>
              <w:rPr>
                <w:rFonts w:cstheme="minorBidi"/>
              </w:rPr>
            </w:pPr>
            <w:r w:rsidRPr="000B3F7E">
              <w:rPr>
                <w:rFonts w:cstheme="minorBidi"/>
              </w:rPr>
              <w:t>•</w:t>
            </w:r>
            <w:r w:rsidR="002C5DBA" w:rsidRPr="000B3F7E">
              <w:tab/>
            </w:r>
            <w:r w:rsidRPr="000B3F7E">
              <w:rPr>
                <w:rFonts w:cstheme="minorBidi"/>
              </w:rPr>
              <w:t xml:space="preserve">ITU has been actively involved in the </w:t>
            </w:r>
            <w:hyperlink r:id="rId128">
              <w:r w:rsidRPr="000B3F7E">
                <w:rPr>
                  <w:rFonts w:cstheme="minorBidi"/>
                  <w:color w:val="0563C1"/>
                  <w:u w:val="single"/>
                </w:rPr>
                <w:t>Generation Equality Technology and Innovation Action Coalition</w:t>
              </w:r>
            </w:hyperlink>
            <w:r w:rsidRPr="000B3F7E">
              <w:rPr>
                <w:rFonts w:cstheme="minorBidi"/>
              </w:rPr>
              <w:t xml:space="preserve"> as one of its lead organizations. The Generation Equality Forum, initiated by UN Women, brought together various government, corporations, and civil society organizations to accelerate gender equality by 2026. The forum established six Action Coalition</w:t>
            </w:r>
            <w:r w:rsidR="2DEC6798" w:rsidRPr="000B3F7E">
              <w:rPr>
                <w:rFonts w:cstheme="minorBidi"/>
              </w:rPr>
              <w:t>s</w:t>
            </w:r>
            <w:r w:rsidRPr="000B3F7E">
              <w:rPr>
                <w:rFonts w:cstheme="minorBidi"/>
              </w:rPr>
              <w:t>, with each focusing on a critical area of gender equality, including technology and innovation. Th</w:t>
            </w:r>
            <w:r w:rsidR="50205B08" w:rsidRPr="000B3F7E">
              <w:rPr>
                <w:rFonts w:cstheme="minorBidi"/>
              </w:rPr>
              <w:t>e</w:t>
            </w:r>
            <w:r w:rsidRPr="000B3F7E">
              <w:rPr>
                <w:rFonts w:cstheme="minorBidi"/>
              </w:rPr>
              <w:t xml:space="preserve"> </w:t>
            </w:r>
            <w:r w:rsidR="273299A5" w:rsidRPr="000B3F7E">
              <w:rPr>
                <w:rFonts w:cstheme="minorBidi"/>
              </w:rPr>
              <w:t xml:space="preserve">latter </w:t>
            </w:r>
            <w:r w:rsidRPr="000B3F7E">
              <w:rPr>
                <w:rFonts w:cstheme="minorBidi"/>
              </w:rPr>
              <w:t xml:space="preserve">coalition aims to address the digital gender divide and ensure that women and girls have equal access to and control over technologies. </w:t>
            </w:r>
          </w:p>
          <w:p w14:paraId="3BD1A2DE" w14:textId="1B8B645D" w:rsidR="002C5DBA" w:rsidRPr="000B3F7E" w:rsidRDefault="33ABDEEE" w:rsidP="6D66D928">
            <w:pPr>
              <w:pStyle w:val="Tabletext"/>
              <w:ind w:left="284" w:hanging="284"/>
              <w:jc w:val="both"/>
              <w:rPr>
                <w:rFonts w:cstheme="minorBidi"/>
              </w:rPr>
            </w:pPr>
            <w:r w:rsidRPr="000B3F7E">
              <w:rPr>
                <w:rFonts w:cstheme="minorBidi"/>
              </w:rPr>
              <w:t>•</w:t>
            </w:r>
            <w:r w:rsidR="002C5DBA" w:rsidRPr="000B3F7E">
              <w:tab/>
            </w:r>
            <w:r w:rsidRPr="000B3F7E">
              <w:rPr>
                <w:rFonts w:cstheme="minorBidi"/>
              </w:rPr>
              <w:t>ITU had a strong participation and engagement at</w:t>
            </w:r>
            <w:r w:rsidR="000B5213" w:rsidRPr="000B3F7E">
              <w:rPr>
                <w:rFonts w:cstheme="minorBidi"/>
              </w:rPr>
              <w:t xml:space="preserve"> United Nations Commission on the Status of Women</w:t>
            </w:r>
            <w:r w:rsidRPr="000B3F7E">
              <w:rPr>
                <w:rFonts w:cstheme="minorBidi"/>
              </w:rPr>
              <w:t xml:space="preserve"> </w:t>
            </w:r>
            <w:r w:rsidR="00BA7942" w:rsidRPr="000B3F7E">
              <w:rPr>
                <w:rFonts w:cstheme="minorBidi"/>
              </w:rPr>
              <w:t>(</w:t>
            </w:r>
            <w:r w:rsidRPr="000B3F7E">
              <w:rPr>
                <w:rFonts w:cstheme="minorBidi"/>
              </w:rPr>
              <w:t>CSW</w:t>
            </w:r>
            <w:r w:rsidR="00BA7942" w:rsidRPr="000B3F7E">
              <w:rPr>
                <w:rFonts w:cstheme="minorBidi"/>
              </w:rPr>
              <w:t xml:space="preserve">) </w:t>
            </w:r>
            <w:r w:rsidRPr="000B3F7E">
              <w:rPr>
                <w:rFonts w:cstheme="minorBidi"/>
              </w:rPr>
              <w:t>69</w:t>
            </w:r>
            <w:r w:rsidR="00BA7942" w:rsidRPr="000B3F7E">
              <w:rPr>
                <w:rFonts w:cstheme="minorBidi"/>
                <w:vertAlign w:val="superscript"/>
              </w:rPr>
              <w:t>th</w:t>
            </w:r>
            <w:r w:rsidR="00BA7942" w:rsidRPr="000B3F7E">
              <w:rPr>
                <w:rFonts w:cstheme="minorBidi"/>
              </w:rPr>
              <w:t xml:space="preserve"> session</w:t>
            </w:r>
            <w:r w:rsidRPr="000B3F7E">
              <w:rPr>
                <w:rFonts w:cstheme="minorBidi"/>
              </w:rPr>
              <w:t>, with the participation of the ITU Secretary General, to discuss matters related to the Beijing+30 Action Agenda, the action to close the digital divide and CSW revitalization.</w:t>
            </w:r>
            <w:r w:rsidR="00070C3A" w:rsidRPr="000B3F7E">
              <w:rPr>
                <w:rFonts w:cstheme="minorBidi"/>
              </w:rPr>
              <w:t xml:space="preserve"> </w:t>
            </w:r>
            <w:r w:rsidR="00DB454A" w:rsidRPr="000B3F7E">
              <w:rPr>
                <w:rFonts w:cstheme="minorBidi"/>
              </w:rPr>
              <w:t xml:space="preserve">ITU also participated in the recent </w:t>
            </w:r>
            <w:r w:rsidR="00DB454A" w:rsidRPr="000B3F7E">
              <w:rPr>
                <w:rFonts w:cstheme="minorBidi"/>
              </w:rPr>
              <w:lastRenderedPageBreak/>
              <w:t>CSW70 session, with engagements including organizing EQUALS Global Partnership side event and delivering the ITU statement at the plenary session.</w:t>
            </w:r>
          </w:p>
          <w:p w14:paraId="7461E407" w14:textId="4D9605CC" w:rsidR="002C5DBA" w:rsidRPr="000B3F7E" w:rsidRDefault="33ABDEEE" w:rsidP="00716547">
            <w:pPr>
              <w:pStyle w:val="Tabletext"/>
              <w:ind w:left="284" w:hanging="284"/>
              <w:jc w:val="both"/>
              <w:rPr>
                <w:rFonts w:cstheme="minorBidi"/>
              </w:rPr>
            </w:pPr>
            <w:r w:rsidRPr="000B3F7E">
              <w:rPr>
                <w:rFonts w:cstheme="minorBidi"/>
              </w:rPr>
              <w:t>•</w:t>
            </w:r>
            <w:r w:rsidR="002C5DBA" w:rsidRPr="000B3F7E">
              <w:tab/>
            </w:r>
            <w:r w:rsidRPr="000B3F7E">
              <w:rPr>
                <w:rFonts w:cstheme="minorBidi"/>
              </w:rPr>
              <w:t>ITU is strongly engaged in the work of UN</w:t>
            </w:r>
            <w:r w:rsidR="00997CE4" w:rsidRPr="000B3F7E">
              <w:rPr>
                <w:rFonts w:cstheme="minorBidi"/>
              </w:rPr>
              <w:t xml:space="preserve"> System-wide Action Plan (</w:t>
            </w:r>
            <w:r w:rsidRPr="000B3F7E">
              <w:rPr>
                <w:rFonts w:cstheme="minorBidi"/>
              </w:rPr>
              <w:t>SWAP</w:t>
            </w:r>
            <w:r w:rsidR="00997CE4" w:rsidRPr="000B3F7E">
              <w:rPr>
                <w:rFonts w:cstheme="minorBidi"/>
              </w:rPr>
              <w:t>)</w:t>
            </w:r>
            <w:r w:rsidRPr="000B3F7E">
              <w:rPr>
                <w:rFonts w:cstheme="minorBidi"/>
              </w:rPr>
              <w:t xml:space="preserve"> 3.0 and</w:t>
            </w:r>
            <w:r w:rsidR="005015B5" w:rsidRPr="000B3F7E">
              <w:rPr>
                <w:rFonts w:cstheme="minorBidi"/>
              </w:rPr>
              <w:t xml:space="preserve"> Gender Equality Acceleration Plan</w:t>
            </w:r>
            <w:r w:rsidRPr="000B3F7E">
              <w:rPr>
                <w:rFonts w:cstheme="minorBidi"/>
              </w:rPr>
              <w:t xml:space="preserve"> </w:t>
            </w:r>
            <w:r w:rsidR="005015B5" w:rsidRPr="000B3F7E">
              <w:rPr>
                <w:rFonts w:cstheme="minorBidi"/>
              </w:rPr>
              <w:t>(</w:t>
            </w:r>
            <w:r w:rsidRPr="000B3F7E">
              <w:rPr>
                <w:rFonts w:cstheme="minorBidi"/>
              </w:rPr>
              <w:t>GEAP</w:t>
            </w:r>
            <w:r w:rsidR="005015B5" w:rsidRPr="000B3F7E">
              <w:rPr>
                <w:rFonts w:cstheme="minorBidi"/>
              </w:rPr>
              <w:t>)</w:t>
            </w:r>
            <w:r w:rsidRPr="000B3F7E">
              <w:rPr>
                <w:rFonts w:cstheme="minorBidi"/>
              </w:rPr>
              <w:t>, as well as a member of</w:t>
            </w:r>
            <w:r w:rsidR="00AB0D10" w:rsidRPr="000B3F7E">
              <w:rPr>
                <w:rFonts w:cstheme="minorBidi"/>
              </w:rPr>
              <w:t xml:space="preserve"> Inter-Agency Network on Women and Gender Equality</w:t>
            </w:r>
            <w:r w:rsidRPr="000B3F7E">
              <w:rPr>
                <w:rFonts w:cstheme="minorBidi"/>
              </w:rPr>
              <w:t xml:space="preserve"> </w:t>
            </w:r>
            <w:r w:rsidR="00AB0D10" w:rsidRPr="000B3F7E">
              <w:rPr>
                <w:rFonts w:cstheme="minorBidi"/>
              </w:rPr>
              <w:t>(</w:t>
            </w:r>
            <w:r w:rsidRPr="000B3F7E">
              <w:rPr>
                <w:rFonts w:cstheme="minorBidi"/>
              </w:rPr>
              <w:t>IANWGE</w:t>
            </w:r>
            <w:r w:rsidR="00AB0D10" w:rsidRPr="000B3F7E">
              <w:rPr>
                <w:rFonts w:cstheme="minorBidi"/>
              </w:rPr>
              <w:t>)</w:t>
            </w:r>
            <w:r w:rsidRPr="000B3F7E">
              <w:rPr>
                <w:rFonts w:cstheme="minorBidi"/>
              </w:rPr>
              <w:t>.</w:t>
            </w:r>
          </w:p>
          <w:p w14:paraId="6A75E863"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ITU joined UN Women and several other UN agencies in the celebrations of the Special Commemoration of International Women’s Day 2025: Intergenerational Dialogue on Beijing +30 – For ALL Women and Girls: Rights. Equality. Empowerment, held on March 7 at the Palais des Nations in Geneva.</w:t>
            </w:r>
          </w:p>
        </w:tc>
      </w:tr>
      <w:tr w:rsidR="002C5DBA" w:rsidRPr="000B3F7E" w14:paraId="1DBAC9CF" w14:textId="77777777" w:rsidTr="6D66D928">
        <w:tc>
          <w:tcPr>
            <w:tcW w:w="1740" w:type="dxa"/>
            <w:shd w:val="clear" w:color="auto" w:fill="FFFFFF" w:themeFill="background1"/>
            <w:tcMar>
              <w:top w:w="0" w:type="dxa"/>
              <w:left w:w="108" w:type="dxa"/>
              <w:bottom w:w="0" w:type="dxa"/>
              <w:right w:w="108" w:type="dxa"/>
            </w:tcMar>
          </w:tcPr>
          <w:p w14:paraId="4CE1168E" w14:textId="77777777" w:rsidR="002C5DBA" w:rsidRPr="000B3F7E" w:rsidRDefault="002C5DBA" w:rsidP="00E27489">
            <w:pPr>
              <w:pStyle w:val="Tabletext"/>
              <w:rPr>
                <w:rFonts w:eastAsia="Batang"/>
                <w:b/>
                <w:bCs/>
                <w:szCs w:val="22"/>
              </w:rPr>
            </w:pPr>
            <w:r w:rsidRPr="000B3F7E">
              <w:rPr>
                <w:rFonts w:eastAsia="Batang"/>
                <w:b/>
                <w:bCs/>
                <w:szCs w:val="22"/>
              </w:rPr>
              <w:lastRenderedPageBreak/>
              <w:t>UN Youth Office</w:t>
            </w:r>
          </w:p>
        </w:tc>
        <w:tc>
          <w:tcPr>
            <w:tcW w:w="7899" w:type="dxa"/>
            <w:tcMar>
              <w:top w:w="0" w:type="dxa"/>
              <w:left w:w="108" w:type="dxa"/>
              <w:bottom w:w="0" w:type="dxa"/>
              <w:right w:w="108" w:type="dxa"/>
            </w:tcMar>
          </w:tcPr>
          <w:p w14:paraId="722B35E7"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In support of Girls in ICT Day, ITU has a collaboration with UNICC and the UN Youth Office (or UNYO, established per the UN General Assembly </w:t>
            </w:r>
            <w:hyperlink r:id="rId129">
              <w:r w:rsidRPr="000B3F7E">
                <w:rPr>
                  <w:rFonts w:cstheme="minorBidi"/>
                  <w:color w:val="0563C1"/>
                  <w:szCs w:val="22"/>
                  <w:u w:val="single"/>
                </w:rPr>
                <w:t>Resolution 76/306</w:t>
              </w:r>
            </w:hyperlink>
            <w:r w:rsidRPr="000B3F7E">
              <w:rPr>
                <w:rFonts w:cstheme="minorBidi"/>
                <w:szCs w:val="22"/>
              </w:rPr>
              <w:t xml:space="preserve"> in 2022) on Youth in the form of an intergenerational </w:t>
            </w:r>
            <w:hyperlink r:id="rId130">
              <w:r w:rsidRPr="000B3F7E">
                <w:rPr>
                  <w:rFonts w:cstheme="minorBidi"/>
                  <w:color w:val="0563C1"/>
                  <w:szCs w:val="22"/>
                  <w:u w:val="single"/>
                </w:rPr>
                <w:t>interview series</w:t>
              </w:r>
            </w:hyperlink>
            <w:r w:rsidRPr="000B3F7E">
              <w:rPr>
                <w:rFonts w:cstheme="minorBidi"/>
                <w:szCs w:val="22"/>
              </w:rPr>
              <w:t xml:space="preserve"> between young women in tech and women in tech role models. This interview series has recorded 195 episodes to date, matched almost 400 participants from 150 ITU Member States around the world.</w:t>
            </w:r>
          </w:p>
          <w:p w14:paraId="7EBFC378" w14:textId="77777777" w:rsidR="002C5DBA" w:rsidRPr="000B3F7E" w:rsidRDefault="002C5DBA" w:rsidP="0066520E">
            <w:pPr>
              <w:pStyle w:val="Tabletext"/>
              <w:jc w:val="both"/>
              <w:rPr>
                <w:rFonts w:cstheme="minorBidi"/>
                <w:szCs w:val="22"/>
              </w:rPr>
            </w:pPr>
            <w:r w:rsidRPr="000B3F7E">
              <w:rPr>
                <w:rFonts w:cstheme="minorBidi"/>
                <w:szCs w:val="22"/>
              </w:rPr>
              <w:t>•</w:t>
            </w:r>
            <w:r w:rsidRPr="000B3F7E">
              <w:rPr>
                <w:rFonts w:cstheme="minorBidi"/>
                <w:szCs w:val="22"/>
              </w:rPr>
              <w:tab/>
              <w:t xml:space="preserve">ITU will be leading the 2026 ECOSOC Youth Forum SDG 9 segment. </w:t>
            </w:r>
          </w:p>
        </w:tc>
      </w:tr>
      <w:tr w:rsidR="002C5DBA" w:rsidRPr="000B3F7E" w14:paraId="10278B25" w14:textId="77777777" w:rsidTr="6D66D928">
        <w:trPr>
          <w:trHeight w:val="300"/>
        </w:trPr>
        <w:tc>
          <w:tcPr>
            <w:tcW w:w="1740" w:type="dxa"/>
            <w:tcMar>
              <w:top w:w="0" w:type="dxa"/>
              <w:left w:w="108" w:type="dxa"/>
              <w:bottom w:w="0" w:type="dxa"/>
              <w:right w:w="108" w:type="dxa"/>
            </w:tcMar>
          </w:tcPr>
          <w:p w14:paraId="21DCBD61" w14:textId="77777777" w:rsidR="002C5DBA" w:rsidRPr="000B3F7E" w:rsidRDefault="33ABDEEE" w:rsidP="6D66D928">
            <w:pPr>
              <w:pStyle w:val="Tabletext"/>
              <w:rPr>
                <w:rFonts w:eastAsia="Batang" w:cstheme="minorBidi"/>
                <w:b/>
                <w:bCs/>
              </w:rPr>
            </w:pPr>
            <w:r w:rsidRPr="000B3F7E">
              <w:rPr>
                <w:rFonts w:eastAsia="Batang" w:cstheme="minorBidi"/>
                <w:b/>
                <w:bCs/>
              </w:rPr>
              <w:t xml:space="preserve">UNCTAD – </w:t>
            </w:r>
            <w:r w:rsidRPr="000B3F7E">
              <w:rPr>
                <w:rFonts w:eastAsia="Batang" w:cstheme="minorBidi"/>
              </w:rPr>
              <w:t>UN Trade and Development</w:t>
            </w:r>
          </w:p>
        </w:tc>
        <w:tc>
          <w:tcPr>
            <w:tcW w:w="7899" w:type="dxa"/>
            <w:tcMar>
              <w:top w:w="0" w:type="dxa"/>
              <w:left w:w="108" w:type="dxa"/>
              <w:bottom w:w="0" w:type="dxa"/>
              <w:right w:w="108" w:type="dxa"/>
            </w:tcMar>
          </w:tcPr>
          <w:p w14:paraId="0D82758E" w14:textId="77777777" w:rsidR="002C5DBA" w:rsidRPr="000B3F7E" w:rsidRDefault="002C5DBA" w:rsidP="0066520E">
            <w:pPr>
              <w:pStyle w:val="Tabletext"/>
              <w:ind w:left="284" w:hanging="284"/>
              <w:jc w:val="both"/>
              <w:rPr>
                <w:rFonts w:cstheme="minorBidi"/>
                <w:spacing w:val="-2"/>
                <w:szCs w:val="22"/>
                <w:lang w:eastAsia="zh-CN"/>
              </w:rPr>
            </w:pPr>
            <w:r w:rsidRPr="000B3F7E">
              <w:rPr>
                <w:rFonts w:cstheme="minorBidi"/>
                <w:spacing w:val="-2"/>
                <w:szCs w:val="22"/>
                <w:lang w:eastAsia="zh-CN"/>
              </w:rPr>
              <w:t>•</w:t>
            </w:r>
            <w:r w:rsidRPr="000B3F7E">
              <w:rPr>
                <w:rFonts w:cstheme="minorBidi"/>
                <w:spacing w:val="-2"/>
                <w:szCs w:val="22"/>
                <w:lang w:eastAsia="zh-CN"/>
              </w:rPr>
              <w:tab/>
              <w:t>In July 2025, at FfD4 in Seville, Spain, ITU and UNCTAD launched the Digital Infrastructure Investment Catalyzer, which was accepted into the Seville Platform for Action. The Catalyzer is being implemented together with multilateral development banks, investors, technology companies, governments and civil society to catalyse investment in digital infrastructure and improve access to capital.</w:t>
            </w:r>
          </w:p>
          <w:p w14:paraId="0AE3C9C0" w14:textId="0ED3AD12" w:rsidR="00CE1B5A" w:rsidRPr="000B3F7E" w:rsidRDefault="00CE1B5A" w:rsidP="00CE1B5A">
            <w:pPr>
              <w:pStyle w:val="Tabletext"/>
              <w:numPr>
                <w:ilvl w:val="0"/>
                <w:numId w:val="6"/>
              </w:numPr>
              <w:jc w:val="both"/>
              <w:rPr>
                <w:rFonts w:cstheme="minorBidi"/>
                <w:spacing w:val="-2"/>
                <w:szCs w:val="22"/>
                <w:lang w:eastAsia="zh-CN"/>
              </w:rPr>
            </w:pPr>
            <w:r w:rsidRPr="000B3F7E">
              <w:rPr>
                <w:rFonts w:cstheme="minorBidi"/>
                <w:spacing w:val="-2"/>
                <w:szCs w:val="22"/>
                <w:lang w:eastAsia="zh-CN"/>
              </w:rPr>
              <w:t>ITU regularly contributes to the Commission on Science and Technology for Development (CSTD), which is substantively serviced by UNCTAD, including through official inputs to CSTD priority themes and participation in intersessional panels on digital transformation, technology foresight, and ICTs for sustainable development.</w:t>
            </w:r>
          </w:p>
          <w:p w14:paraId="2C59E80A" w14:textId="23A88245" w:rsidR="002233D4" w:rsidRPr="000B3F7E" w:rsidRDefault="008B2974" w:rsidP="001816BE">
            <w:pPr>
              <w:pStyle w:val="Tabletext"/>
              <w:numPr>
                <w:ilvl w:val="0"/>
                <w:numId w:val="6"/>
              </w:numPr>
              <w:jc w:val="both"/>
              <w:rPr>
                <w:rFonts w:cstheme="minorBidi"/>
                <w:spacing w:val="-2"/>
                <w:szCs w:val="22"/>
                <w:lang w:eastAsia="zh-CN"/>
              </w:rPr>
            </w:pPr>
            <w:r w:rsidRPr="000B3F7E">
              <w:rPr>
                <w:rFonts w:cstheme="minorBidi"/>
                <w:spacing w:val="-2"/>
                <w:szCs w:val="22"/>
                <w:lang w:eastAsia="zh-CN"/>
              </w:rPr>
              <w:t>ITU works closely with UNCTAD through mechanisms such as the Partnership on Measuring ICT for Development and the CSTD’s mandate as the UN focal point for WSIS follow</w:t>
            </w:r>
            <w:r w:rsidRPr="000B3F7E">
              <w:rPr>
                <w:rFonts w:ascii="Cambria Math" w:hAnsi="Cambria Math" w:cs="Cambria Math"/>
                <w:spacing w:val="-2"/>
                <w:szCs w:val="22"/>
                <w:lang w:eastAsia="zh-CN"/>
              </w:rPr>
              <w:t>‑</w:t>
            </w:r>
            <w:r w:rsidRPr="000B3F7E">
              <w:rPr>
                <w:rFonts w:cstheme="minorBidi"/>
                <w:spacing w:val="-2"/>
                <w:szCs w:val="22"/>
                <w:lang w:eastAsia="zh-CN"/>
              </w:rPr>
              <w:t>up, providing ICT statistics, analytical inputs, and policy</w:t>
            </w:r>
            <w:r w:rsidRPr="000B3F7E">
              <w:rPr>
                <w:rFonts w:ascii="Cambria Math" w:hAnsi="Cambria Math" w:cs="Cambria Math"/>
                <w:spacing w:val="-2"/>
                <w:szCs w:val="22"/>
                <w:lang w:eastAsia="zh-CN"/>
              </w:rPr>
              <w:t>‑</w:t>
            </w:r>
            <w:r w:rsidRPr="000B3F7E">
              <w:rPr>
                <w:rFonts w:cstheme="minorBidi"/>
                <w:spacing w:val="-2"/>
                <w:szCs w:val="22"/>
                <w:lang w:eastAsia="zh-CN"/>
              </w:rPr>
              <w:t>relevant expertise to support ECOSOC and General Assembly processes.</w:t>
            </w:r>
          </w:p>
        </w:tc>
      </w:tr>
      <w:tr w:rsidR="002C5DBA" w:rsidRPr="000B3F7E" w14:paraId="25457840" w14:textId="77777777" w:rsidTr="6D66D928">
        <w:tc>
          <w:tcPr>
            <w:tcW w:w="1740" w:type="dxa"/>
            <w:tcMar>
              <w:top w:w="0" w:type="dxa"/>
              <w:left w:w="108" w:type="dxa"/>
              <w:bottom w:w="0" w:type="dxa"/>
              <w:right w:w="108" w:type="dxa"/>
            </w:tcMar>
          </w:tcPr>
          <w:p w14:paraId="5811D72B" w14:textId="77777777" w:rsidR="002C5DBA" w:rsidRPr="000B3F7E" w:rsidRDefault="002C5DBA" w:rsidP="00E27489">
            <w:pPr>
              <w:pStyle w:val="Tabletext"/>
              <w:rPr>
                <w:rFonts w:eastAsia="Batang"/>
                <w:b/>
                <w:bCs/>
                <w:szCs w:val="22"/>
              </w:rPr>
            </w:pPr>
            <w:r w:rsidRPr="000B3F7E">
              <w:rPr>
                <w:rFonts w:eastAsia="Batang"/>
                <w:b/>
                <w:bCs/>
                <w:szCs w:val="22"/>
              </w:rPr>
              <w:t xml:space="preserve">UNDP – </w:t>
            </w:r>
            <w:r w:rsidRPr="000B3F7E">
              <w:rPr>
                <w:rFonts w:eastAsia="Batang"/>
                <w:szCs w:val="22"/>
              </w:rPr>
              <w:t>United Nations Development Programme</w:t>
            </w:r>
          </w:p>
        </w:tc>
        <w:tc>
          <w:tcPr>
            <w:tcW w:w="7899" w:type="dxa"/>
            <w:tcMar>
              <w:top w:w="0" w:type="dxa"/>
              <w:left w:w="108" w:type="dxa"/>
              <w:bottom w:w="0" w:type="dxa"/>
              <w:right w:w="108" w:type="dxa"/>
            </w:tcMar>
          </w:tcPr>
          <w:p w14:paraId="3F786676" w14:textId="77777777" w:rsidR="002C5DBA" w:rsidRPr="000B3F7E" w:rsidRDefault="002C5DBA" w:rsidP="0066520E">
            <w:pPr>
              <w:pStyle w:val="Tabletext"/>
              <w:ind w:left="284" w:hanging="284"/>
              <w:jc w:val="both"/>
              <w:rPr>
                <w:szCs w:val="22"/>
                <w:lang w:eastAsia="zh-CN"/>
              </w:rPr>
            </w:pPr>
            <w:r w:rsidRPr="000B3F7E">
              <w:rPr>
                <w:szCs w:val="22"/>
                <w:lang w:eastAsia="zh-CN"/>
              </w:rPr>
              <w:t>•</w:t>
            </w:r>
            <w:r w:rsidRPr="000B3F7E">
              <w:rPr>
                <w:szCs w:val="22"/>
                <w:lang w:eastAsia="zh-CN"/>
              </w:rPr>
              <w:tab/>
            </w:r>
            <w:r w:rsidRPr="000B3F7E">
              <w:rPr>
                <w:rFonts w:cstheme="minorBidi"/>
                <w:szCs w:val="22"/>
                <w:lang w:eastAsia="zh-CN"/>
              </w:rPr>
              <w:t>High Impact Initiative on Digital Public Infrastructure. Launched at the SDG Acceleration Day in September 2023, ITU and UNDP co-lead the High Impact Initiative on Digital Public Infrastructure. The overall aim of the initiative is to scale inclusive and open digital ecosystems for the SDGs. By 2030, the High Impact Initiative on DPI aims to catalyse the collective action necessary, working with leaders and scalable models to unlock targeted support for DPI implementation and strengthening in 100 countries by ensuring that DPI is safe, accessible, affordable, green, financed, and future ready. The focus areas of the initiative are on: Universal safeguards; Innovations for Last-Mile Inclusion; Affordable &amp; Open; Sustainable and Green; Financing DPI for Sustainable Development. For 2024, plans are underway to convene, together with UNDP and other key organizations in the DPI space, a Global DPI Summit.</w:t>
            </w:r>
          </w:p>
          <w:p w14:paraId="08FF8E8B" w14:textId="798663B4" w:rsidR="002C5DBA" w:rsidRPr="000B3F7E" w:rsidRDefault="33ABDEEE" w:rsidP="6D66D928">
            <w:pPr>
              <w:pStyle w:val="Tabletext"/>
              <w:ind w:left="284" w:hanging="284"/>
              <w:jc w:val="both"/>
              <w:rPr>
                <w:lang w:eastAsia="zh-CN"/>
              </w:rPr>
            </w:pPr>
            <w:r w:rsidRPr="000B3F7E">
              <w:rPr>
                <w:lang w:eastAsia="zh-CN"/>
              </w:rPr>
              <w:t>•</w:t>
            </w:r>
            <w:r w:rsidR="002C5DBA" w:rsidRPr="000B3F7E">
              <w:tab/>
            </w:r>
            <w:r w:rsidRPr="000B3F7E">
              <w:rPr>
                <w:rFonts w:cstheme="minorBidi"/>
                <w:lang w:eastAsia="zh-CN"/>
              </w:rPr>
              <w:t xml:space="preserve">ITU collaborates with the </w:t>
            </w:r>
            <w:hyperlink r:id="rId131">
              <w:r w:rsidRPr="000B3F7E">
                <w:rPr>
                  <w:rFonts w:cstheme="minorBidi"/>
                  <w:color w:val="0563C1"/>
                  <w:u w:val="single"/>
                  <w:lang w:eastAsia="zh-CN"/>
                </w:rPr>
                <w:t>Multi-Partner Trust Fund Office (MPTFO)</w:t>
              </w:r>
            </w:hyperlink>
            <w:r w:rsidRPr="000B3F7E">
              <w:rPr>
                <w:rFonts w:cstheme="minorBidi"/>
                <w:lang w:eastAsia="zh-CN"/>
              </w:rPr>
              <w:t>, which is the centre of expertise in pooled funding. The Office is the only UN entity dedicated to the design and administration of multi-stakeholder pooled financing instruments, supporting the launch of over 150 pooled funds across the entire humanitarian-development-peace spectrum. MPTF managed over 200 trust funds, received over 15 billion US dollars in deposits, and invested in programmes overseen by 46</w:t>
            </w:r>
            <w:r w:rsidR="16FF82CD" w:rsidRPr="000B3F7E">
              <w:rPr>
                <w:rFonts w:cstheme="minorBidi"/>
                <w:lang w:eastAsia="zh-CN"/>
              </w:rPr>
              <w:t> </w:t>
            </w:r>
            <w:r w:rsidRPr="000B3F7E">
              <w:rPr>
                <w:rFonts w:cstheme="minorBidi"/>
                <w:lang w:eastAsia="zh-CN"/>
              </w:rPr>
              <w:t xml:space="preserve">participating United Nations organizations. ITU is engaged in several pooled funds to strengthen engagement, streamline joint fundraising activities, and facilitate access to other UN managed pooled funds. ITU has signed several </w:t>
            </w:r>
            <w:r w:rsidRPr="000B3F7E">
              <w:rPr>
                <w:rFonts w:cstheme="minorBidi"/>
                <w:lang w:eastAsia="zh-CN"/>
              </w:rPr>
              <w:lastRenderedPageBreak/>
              <w:t>agreements with the MPTF and put forward proposals for funding, including: i)</w:t>
            </w:r>
            <w:r w:rsidR="2041B342" w:rsidRPr="000B3F7E">
              <w:rPr>
                <w:rFonts w:cstheme="minorBidi"/>
                <w:lang w:eastAsia="zh-CN"/>
              </w:rPr>
              <w:t> </w:t>
            </w:r>
            <w:r w:rsidRPr="000B3F7E">
              <w:rPr>
                <w:rFonts w:cstheme="minorBidi"/>
                <w:lang w:eastAsia="zh-CN"/>
              </w:rPr>
              <w:t>COVID-19 Response and Recovery Trust Fund, ii) Joint SDG Fund, iii) UN Road Safety Fund (UNRSF), iv)</w:t>
            </w:r>
            <w:r w:rsidR="16FF82CD" w:rsidRPr="000B3F7E">
              <w:rPr>
                <w:rFonts w:cstheme="minorBidi"/>
                <w:lang w:eastAsia="zh-CN"/>
              </w:rPr>
              <w:t> </w:t>
            </w:r>
            <w:r w:rsidRPr="000B3F7E">
              <w:rPr>
                <w:rFonts w:cstheme="minorBidi"/>
                <w:lang w:eastAsia="zh-CN"/>
              </w:rPr>
              <w:t>Uzbekistan Vision 2030 Fund, v) Montenegro SDG Acceleration Fund, vi) Complex Risk Analytics Fund (CRAF’d), and vii) UN Partnership on the Rights of Persons with Disabilities (UNPRPD).</w:t>
            </w:r>
          </w:p>
          <w:p w14:paraId="4F0C1D86" w14:textId="77777777" w:rsidR="002C5DBA" w:rsidRPr="000B3F7E" w:rsidRDefault="002C5DBA" w:rsidP="0066520E">
            <w:pPr>
              <w:pStyle w:val="Tabletext"/>
              <w:ind w:left="284" w:hanging="284"/>
              <w:jc w:val="both"/>
              <w:rPr>
                <w:szCs w:val="22"/>
                <w:lang w:eastAsia="zh-CN"/>
              </w:rPr>
            </w:pPr>
            <w:r w:rsidRPr="000B3F7E">
              <w:rPr>
                <w:szCs w:val="22"/>
                <w:lang w:eastAsia="zh-CN"/>
              </w:rPr>
              <w:t>•</w:t>
            </w:r>
            <w:r w:rsidRPr="000B3F7E">
              <w:rPr>
                <w:szCs w:val="22"/>
                <w:lang w:eastAsia="zh-CN"/>
              </w:rPr>
              <w:tab/>
            </w:r>
            <w:r w:rsidRPr="000B3F7E">
              <w:rPr>
                <w:rFonts w:cstheme="minorBidi"/>
                <w:szCs w:val="22"/>
                <w:lang w:eastAsia="zh-CN"/>
              </w:rPr>
              <w:t>ITU is leading the Open-Source Ecosystem Enabler (OSEE) project, in partnership with UNDP and funded by the European Commission’s Global Gateway programme. The project aims to increase the use of open-source software in digital public service delivery. A significant outcome of OSEE is the creation of two Open-Source Program Offices (OSPOs) in two selected countries. An OSPO manages the open-source projects of an organization, setting policies, ensuring license compliance, and promoting an open-source culture. Despite being a relatively new concept, OSPOs are becoming more common and play a crucial role in maximizing open-source benefits while managing potential risks. With OSEE, ITU is making significant contributions to the open-source community and Digital Public Goods (DPGs) developments.</w:t>
            </w:r>
          </w:p>
          <w:p w14:paraId="1ED56BE8"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ITU is leading the project “Capacity Development for Digital Transformation”, which is implemented in partnership with UNDP. The project is funded by the European Commission’s Global Gateway programme. The project addresses the capacity development needs of policy makers and government officials across multiple sectors and countries, through well-targeted training interventions on foundational topics. All training activities under this project are carried out through the ITU Academy platform.</w:t>
            </w:r>
          </w:p>
          <w:p w14:paraId="42A88F0F" w14:textId="73552F3E" w:rsidR="00B56056" w:rsidRPr="000B3F7E" w:rsidRDefault="33ABDEEE" w:rsidP="6D66D928">
            <w:pPr>
              <w:pStyle w:val="Tabletext"/>
              <w:ind w:left="284" w:hanging="284"/>
              <w:jc w:val="both"/>
              <w:rPr>
                <w:rFonts w:eastAsia="Calibri" w:cs="Calibri"/>
              </w:rPr>
            </w:pPr>
            <w:r w:rsidRPr="000B3F7E">
              <w:rPr>
                <w:rFonts w:eastAsia="Calibri" w:cs="Calibri"/>
              </w:rPr>
              <w:t>•</w:t>
            </w:r>
            <w:r w:rsidR="002C5DBA" w:rsidRPr="000B3F7E">
              <w:tab/>
            </w:r>
            <w:r w:rsidRPr="000B3F7E">
              <w:rPr>
                <w:rFonts w:eastAsia="Calibri" w:cs="Calibri"/>
              </w:rPr>
              <w:t>ITU is an implementing partner in the Green Climate Fund (GCF)-funded multi-country project “Advancing Early Warnings for All (EW4All)”, led by UNDP as the Accredited Entity. The project aims to strengthen multi-hazard early warning systems and climate resilience in seven countries —Antigua and Barbuda, Cambodia, Chad, Ecuador, Ethiopia, Fiji, and Somalia— by improving risk knowledge, forecasting capacity, warning dissemination, and preparedness for early action. Implemented through a multi-agency partnership including UNDP, WMO, UNDRR, ITU, and the International Federation of Red Cross and Red Crescent Societies (IFRC), the project contributes to the global objective of ensuring universal access to early warning systems. Within this initiative, ITU supports activities related to strengthening public warning systems and telecommunications infrastructure to enable timely and reliable dissemination of life-saving alerts.</w:t>
            </w:r>
          </w:p>
          <w:p w14:paraId="57BA1D41" w14:textId="20B84F32" w:rsidR="00BB02B1" w:rsidRPr="000B3F7E" w:rsidRDefault="00BB02B1" w:rsidP="001816BE">
            <w:pPr>
              <w:pStyle w:val="Tabletext"/>
              <w:numPr>
                <w:ilvl w:val="0"/>
                <w:numId w:val="8"/>
              </w:numPr>
              <w:jc w:val="both"/>
              <w:rPr>
                <w:rFonts w:eastAsia="Calibri" w:cs="Calibri"/>
              </w:rPr>
            </w:pPr>
            <w:r w:rsidRPr="000B3F7E">
              <w:rPr>
                <w:rFonts w:eastAsia="Calibri" w:cs="Calibri"/>
              </w:rPr>
              <w:t>Joint SDG Fund: ITU works with UNDP as a participating UN entity under the Joint SDG Fund, contributing technical expertise—particularly on digital transformation and connectivity—to joint programmes supporting integrated SDG acceleration at country level.</w:t>
            </w:r>
          </w:p>
          <w:p w14:paraId="0C0D8C82" w14:textId="6C70B642" w:rsidR="00BB02B1" w:rsidRPr="000B3F7E" w:rsidRDefault="00BB02B1" w:rsidP="001816BE">
            <w:pPr>
              <w:pStyle w:val="Tabletext"/>
              <w:numPr>
                <w:ilvl w:val="0"/>
                <w:numId w:val="8"/>
              </w:numPr>
              <w:jc w:val="both"/>
              <w:rPr>
                <w:rFonts w:eastAsia="Calibri" w:cs="Calibri"/>
              </w:rPr>
            </w:pPr>
            <w:r w:rsidRPr="000B3F7E">
              <w:rPr>
                <w:rFonts w:eastAsia="Calibri" w:cs="Calibri"/>
              </w:rPr>
              <w:t>Expertise</w:t>
            </w:r>
            <w:r w:rsidRPr="000B3F7E">
              <w:rPr>
                <w:rFonts w:ascii="Cambria Math" w:eastAsia="Calibri" w:hAnsi="Cambria Math" w:cs="Cambria Math"/>
              </w:rPr>
              <w:t>‑</w:t>
            </w:r>
            <w:r w:rsidRPr="000B3F7E">
              <w:rPr>
                <w:rFonts w:eastAsia="Calibri" w:cs="Calibri"/>
              </w:rPr>
              <w:t>on</w:t>
            </w:r>
            <w:r w:rsidRPr="000B3F7E">
              <w:rPr>
                <w:rFonts w:ascii="Cambria Math" w:eastAsia="Calibri" w:hAnsi="Cambria Math" w:cs="Cambria Math"/>
              </w:rPr>
              <w:t>‑</w:t>
            </w:r>
            <w:r w:rsidRPr="000B3F7E">
              <w:rPr>
                <w:rFonts w:eastAsia="Calibri" w:cs="Calibri"/>
              </w:rPr>
              <w:t>Demand: ITU and UNDP co</w:t>
            </w:r>
            <w:r w:rsidRPr="000B3F7E">
              <w:rPr>
                <w:rFonts w:ascii="Cambria Math" w:eastAsia="Calibri" w:hAnsi="Cambria Math" w:cs="Cambria Math"/>
              </w:rPr>
              <w:t>‑</w:t>
            </w:r>
            <w:r w:rsidRPr="000B3F7E">
              <w:rPr>
                <w:rFonts w:eastAsia="Calibri" w:cs="Calibri"/>
              </w:rPr>
              <w:t>lead the</w:t>
            </w:r>
            <w:r w:rsidR="00415404" w:rsidRPr="000B3F7E">
              <w:rPr>
                <w:rFonts w:eastAsia="Calibri" w:cs="Calibri"/>
              </w:rPr>
              <w:t xml:space="preserve"> Work Package 8:</w:t>
            </w:r>
            <w:r w:rsidR="00900CD1" w:rsidRPr="000B3F7E">
              <w:rPr>
                <w:rFonts w:eastAsia="Calibri" w:cs="Calibri"/>
              </w:rPr>
              <w:t xml:space="preserve"> </w:t>
            </w:r>
            <w:r w:rsidRPr="000B3F7E">
              <w:rPr>
                <w:rFonts w:eastAsia="Calibri" w:cs="Calibri"/>
              </w:rPr>
              <w:t>Expertise</w:t>
            </w:r>
            <w:r w:rsidRPr="000B3F7E">
              <w:rPr>
                <w:rFonts w:ascii="Cambria Math" w:eastAsia="Calibri" w:hAnsi="Cambria Math" w:cs="Cambria Math"/>
              </w:rPr>
              <w:t>‑</w:t>
            </w:r>
            <w:r w:rsidRPr="000B3F7E">
              <w:rPr>
                <w:rFonts w:eastAsia="Calibri" w:cs="Calibri"/>
              </w:rPr>
              <w:t>on</w:t>
            </w:r>
            <w:r w:rsidRPr="000B3F7E">
              <w:rPr>
                <w:rFonts w:ascii="Cambria Math" w:eastAsia="Calibri" w:hAnsi="Cambria Math" w:cs="Cambria Math"/>
              </w:rPr>
              <w:t>‑</w:t>
            </w:r>
            <w:r w:rsidRPr="000B3F7E">
              <w:rPr>
                <w:rFonts w:eastAsia="Calibri" w:cs="Calibri"/>
              </w:rPr>
              <w:t>Demand under the UN80 Initiative, a demand</w:t>
            </w:r>
            <w:r w:rsidRPr="000B3F7E">
              <w:rPr>
                <w:rFonts w:ascii="Cambria Math" w:eastAsia="Calibri" w:hAnsi="Cambria Math" w:cs="Cambria Math"/>
              </w:rPr>
              <w:t>‑</w:t>
            </w:r>
            <w:r w:rsidRPr="000B3F7E">
              <w:rPr>
                <w:rFonts w:eastAsia="Calibri" w:cs="Calibri"/>
              </w:rPr>
              <w:t>driven, system</w:t>
            </w:r>
            <w:r w:rsidRPr="000B3F7E">
              <w:rPr>
                <w:rFonts w:ascii="Cambria Math" w:eastAsia="Calibri" w:hAnsi="Cambria Math" w:cs="Cambria Math"/>
              </w:rPr>
              <w:t>‑</w:t>
            </w:r>
            <w:r w:rsidRPr="000B3F7E">
              <w:rPr>
                <w:rFonts w:eastAsia="Calibri" w:cs="Calibri"/>
              </w:rPr>
              <w:t>wide approach to mobilize specialized technical expertise from across the UN system in support of Member State priorities.</w:t>
            </w:r>
          </w:p>
          <w:p w14:paraId="7C996F08" w14:textId="42CFC5F5" w:rsidR="002C5DBA" w:rsidRPr="000B3F7E" w:rsidRDefault="00BB02B1" w:rsidP="001816BE">
            <w:pPr>
              <w:pStyle w:val="Tabletext"/>
              <w:numPr>
                <w:ilvl w:val="0"/>
                <w:numId w:val="8"/>
              </w:numPr>
              <w:jc w:val="both"/>
              <w:rPr>
                <w:rFonts w:eastAsia="Calibri" w:cs="Calibri"/>
              </w:rPr>
            </w:pPr>
            <w:r w:rsidRPr="000B3F7E">
              <w:rPr>
                <w:rFonts w:eastAsia="Calibri" w:cs="Calibri"/>
              </w:rPr>
              <w:t>Global DPI Summit: ITU partners with UNDP in co</w:t>
            </w:r>
            <w:r w:rsidRPr="000B3F7E">
              <w:rPr>
                <w:rFonts w:ascii="Cambria Math" w:eastAsia="Calibri" w:hAnsi="Cambria Math" w:cs="Cambria Math"/>
              </w:rPr>
              <w:t>‑</w:t>
            </w:r>
            <w:r w:rsidRPr="000B3F7E">
              <w:rPr>
                <w:rFonts w:eastAsia="Calibri" w:cs="Calibri"/>
              </w:rPr>
              <w:t>organizing the Global Digital Public Infrastructure (DPI) Summit, providing a global platform to promote inclusive, secure, and people</w:t>
            </w:r>
            <w:r w:rsidRPr="000B3F7E">
              <w:rPr>
                <w:rFonts w:ascii="Cambria Math" w:eastAsia="Calibri" w:hAnsi="Cambria Math" w:cs="Cambria Math"/>
              </w:rPr>
              <w:t>‑</w:t>
            </w:r>
            <w:r w:rsidRPr="000B3F7E">
              <w:rPr>
                <w:rFonts w:eastAsia="Calibri" w:cs="Calibri"/>
              </w:rPr>
              <w:t>centred DPI and support country implementation of digital public infrastructure as an enabler of sustainable development.</w:t>
            </w:r>
          </w:p>
        </w:tc>
      </w:tr>
      <w:tr w:rsidR="002C5DBA" w:rsidRPr="000B3F7E" w14:paraId="34C99891" w14:textId="77777777" w:rsidTr="6D66D928">
        <w:trPr>
          <w:trHeight w:val="300"/>
        </w:trPr>
        <w:tc>
          <w:tcPr>
            <w:tcW w:w="1740" w:type="dxa"/>
            <w:tcMar>
              <w:top w:w="0" w:type="dxa"/>
              <w:left w:w="108" w:type="dxa"/>
              <w:bottom w:w="0" w:type="dxa"/>
              <w:right w:w="108" w:type="dxa"/>
            </w:tcMar>
          </w:tcPr>
          <w:p w14:paraId="7522E9EA" w14:textId="77777777" w:rsidR="002C5DBA" w:rsidRPr="000B3F7E" w:rsidRDefault="002C5DBA" w:rsidP="005F2CCB">
            <w:pPr>
              <w:pStyle w:val="Tabletext"/>
              <w:keepNext/>
              <w:keepLines/>
              <w:rPr>
                <w:rFonts w:eastAsia="Batang" w:cstheme="minorBidi"/>
                <w:szCs w:val="22"/>
              </w:rPr>
            </w:pPr>
            <w:r w:rsidRPr="000B3F7E">
              <w:rPr>
                <w:rFonts w:eastAsia="Batang" w:cstheme="minorBidi"/>
                <w:b/>
                <w:bCs/>
                <w:szCs w:val="22"/>
              </w:rPr>
              <w:lastRenderedPageBreak/>
              <w:t xml:space="preserve">UNECA </w:t>
            </w:r>
            <w:r w:rsidRPr="000B3F7E">
              <w:rPr>
                <w:rFonts w:eastAsia="Batang" w:cstheme="minorBidi"/>
                <w:szCs w:val="22"/>
              </w:rPr>
              <w:t>– United Nations Economic Commission for Africa</w:t>
            </w:r>
          </w:p>
        </w:tc>
        <w:tc>
          <w:tcPr>
            <w:tcW w:w="7899" w:type="dxa"/>
            <w:tcMar>
              <w:top w:w="0" w:type="dxa"/>
              <w:left w:w="108" w:type="dxa"/>
              <w:bottom w:w="0" w:type="dxa"/>
              <w:right w:w="108" w:type="dxa"/>
            </w:tcMar>
          </w:tcPr>
          <w:p w14:paraId="5774BED3" w14:textId="7B1CB2CF" w:rsidR="002C5DBA" w:rsidRPr="000B3F7E" w:rsidRDefault="002C5DBA" w:rsidP="005F2CCB">
            <w:pPr>
              <w:pStyle w:val="Tabletext"/>
              <w:keepNext/>
              <w:keepLines/>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ITU signed a tripartite letter of interest with UNECA and UNICEF to collaborate via the Giga initiative to cooperate in order to facilitate easier market access for African governments to a broader range of sustainable, affordable, high-speed, and high-quality school connectivity services and solutions, with the aim of benefiting children and their learning objectives, while implementing broader connectivity policy, regulatory, and economic changes.</w:t>
            </w:r>
            <w:r w:rsidR="00900CD1" w:rsidRPr="000B3F7E">
              <w:rPr>
                <w:rFonts w:cstheme="minorBidi"/>
                <w:szCs w:val="22"/>
                <w:lang w:eastAsia="zh-CN"/>
              </w:rPr>
              <w:t xml:space="preserve"> </w:t>
            </w:r>
          </w:p>
        </w:tc>
      </w:tr>
      <w:tr w:rsidR="002C5DBA" w:rsidRPr="000B3F7E" w14:paraId="17718B2C" w14:textId="77777777" w:rsidTr="6D66D928">
        <w:tc>
          <w:tcPr>
            <w:tcW w:w="1740" w:type="dxa"/>
            <w:tcMar>
              <w:top w:w="0" w:type="dxa"/>
              <w:left w:w="108" w:type="dxa"/>
              <w:bottom w:w="0" w:type="dxa"/>
              <w:right w:w="108" w:type="dxa"/>
            </w:tcMar>
          </w:tcPr>
          <w:p w14:paraId="34EECC71" w14:textId="75D5A7C4" w:rsidR="002C5DBA" w:rsidRPr="000B3F7E" w:rsidRDefault="002C5DBA" w:rsidP="00E27489">
            <w:pPr>
              <w:pStyle w:val="Tabletext"/>
              <w:rPr>
                <w:rFonts w:eastAsia="Batang" w:cstheme="minorBidi"/>
                <w:szCs w:val="22"/>
              </w:rPr>
            </w:pPr>
            <w:r w:rsidRPr="000B3F7E">
              <w:rPr>
                <w:rFonts w:eastAsia="Batang" w:cstheme="minorBidi"/>
                <w:b/>
                <w:bCs/>
                <w:szCs w:val="22"/>
              </w:rPr>
              <w:t>UNEP</w:t>
            </w:r>
            <w:r w:rsidRPr="000B3F7E">
              <w:rPr>
                <w:rFonts w:eastAsia="Batang" w:cstheme="minorBidi"/>
                <w:szCs w:val="22"/>
              </w:rPr>
              <w:t xml:space="preserve"> </w:t>
            </w:r>
            <w:r w:rsidR="004329A7" w:rsidRPr="000B3F7E">
              <w:rPr>
                <w:rFonts w:eastAsia="Batang"/>
                <w:szCs w:val="22"/>
              </w:rPr>
              <w:t>–</w:t>
            </w:r>
            <w:r w:rsidRPr="000B3F7E">
              <w:rPr>
                <w:rFonts w:eastAsia="Batang" w:cstheme="minorBidi"/>
                <w:szCs w:val="22"/>
              </w:rPr>
              <w:t xml:space="preserve"> United Nations Environment Programme</w:t>
            </w:r>
          </w:p>
        </w:tc>
        <w:tc>
          <w:tcPr>
            <w:tcW w:w="7899" w:type="dxa"/>
            <w:tcMar>
              <w:top w:w="0" w:type="dxa"/>
              <w:left w:w="108" w:type="dxa"/>
              <w:bottom w:w="0" w:type="dxa"/>
              <w:right w:w="108" w:type="dxa"/>
            </w:tcMar>
          </w:tcPr>
          <w:p w14:paraId="4825D5C1"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ITU has been providing technical assistance to countries in the development and implementation of national e-waste management policies and regulations, in collaboration with UNEP and GIZ. The </w:t>
            </w:r>
            <w:hyperlink r:id="rId132">
              <w:r w:rsidRPr="000B3F7E">
                <w:rPr>
                  <w:color w:val="0563C1"/>
                  <w:szCs w:val="22"/>
                  <w:u w:val="single"/>
                </w:rPr>
                <w:t>Story Map</w:t>
              </w:r>
            </w:hyperlink>
            <w:r w:rsidRPr="000B3F7E">
              <w:rPr>
                <w:szCs w:val="22"/>
              </w:rPr>
              <w:t xml:space="preserve"> summarizes most of the e-waste policy and data work done to date. </w:t>
            </w:r>
          </w:p>
          <w:p w14:paraId="6E862A9F"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UNEP is collaborating with ITU in the development of a standard on L.DPP4C on Consumer-oriented environmental information and reversed value chain information about ICT goods on digital product passports.</w:t>
            </w:r>
          </w:p>
          <w:p w14:paraId="2C1E09FA"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UNEP is the WSIS Action Line Facilitator for Action Line C7: E-Environment.</w:t>
            </w:r>
          </w:p>
        </w:tc>
      </w:tr>
      <w:tr w:rsidR="002C5DBA" w:rsidRPr="000B3F7E" w14:paraId="60443BCA" w14:textId="77777777" w:rsidTr="6D66D928">
        <w:trPr>
          <w:trHeight w:val="70"/>
        </w:trPr>
        <w:tc>
          <w:tcPr>
            <w:tcW w:w="1740" w:type="dxa"/>
            <w:shd w:val="clear" w:color="auto" w:fill="FFFFFF" w:themeFill="background1"/>
            <w:tcMar>
              <w:top w:w="0" w:type="dxa"/>
              <w:left w:w="108" w:type="dxa"/>
              <w:bottom w:w="0" w:type="dxa"/>
              <w:right w:w="108" w:type="dxa"/>
            </w:tcMar>
          </w:tcPr>
          <w:p w14:paraId="79F4D82B" w14:textId="1975D9D8" w:rsidR="002C5DBA" w:rsidRPr="000B3F7E" w:rsidRDefault="002C5DBA" w:rsidP="00E27489">
            <w:pPr>
              <w:pStyle w:val="Tabletext"/>
              <w:rPr>
                <w:rFonts w:eastAsia="Batang" w:cstheme="minorBidi"/>
                <w:szCs w:val="22"/>
              </w:rPr>
            </w:pPr>
            <w:r w:rsidRPr="000B3F7E">
              <w:rPr>
                <w:rFonts w:eastAsia="Batang" w:cstheme="minorBidi"/>
                <w:b/>
                <w:bCs/>
                <w:szCs w:val="22"/>
              </w:rPr>
              <w:t>UNESCO</w:t>
            </w:r>
            <w:r w:rsidRPr="000B3F7E">
              <w:rPr>
                <w:rFonts w:eastAsia="Batang" w:cstheme="minorBidi"/>
                <w:szCs w:val="22"/>
              </w:rPr>
              <w:t xml:space="preserve"> </w:t>
            </w:r>
            <w:r w:rsidR="004329A7" w:rsidRPr="000B3F7E">
              <w:rPr>
                <w:rFonts w:eastAsia="Batang"/>
                <w:szCs w:val="22"/>
              </w:rPr>
              <w:t>–</w:t>
            </w:r>
            <w:r w:rsidRPr="000B3F7E">
              <w:rPr>
                <w:rFonts w:eastAsia="Batang" w:cstheme="minorBidi"/>
                <w:szCs w:val="22"/>
              </w:rPr>
              <w:t xml:space="preserve"> United Nations Educational, Scientific and Cultural Organization</w:t>
            </w:r>
          </w:p>
        </w:tc>
        <w:tc>
          <w:tcPr>
            <w:tcW w:w="7899" w:type="dxa"/>
            <w:tcMar>
              <w:top w:w="0" w:type="dxa"/>
              <w:left w:w="108" w:type="dxa"/>
              <w:bottom w:w="0" w:type="dxa"/>
              <w:right w:w="108" w:type="dxa"/>
            </w:tcMar>
          </w:tcPr>
          <w:p w14:paraId="3E1472DF" w14:textId="2B3297E0" w:rsidR="00AE13E7" w:rsidRPr="000B3F7E" w:rsidRDefault="33ABDEEE" w:rsidP="001816BE">
            <w:pPr>
              <w:pStyle w:val="Tabletext"/>
              <w:numPr>
                <w:ilvl w:val="0"/>
                <w:numId w:val="3"/>
              </w:numPr>
              <w:jc w:val="both"/>
              <w:rPr>
                <w:rFonts w:cstheme="minorBidi"/>
              </w:rPr>
            </w:pPr>
            <w:hyperlink r:id="rId133">
              <w:r w:rsidRPr="000B3F7E">
                <w:rPr>
                  <w:rFonts w:cstheme="minorBidi"/>
                  <w:color w:val="0563C1"/>
                  <w:u w:val="single"/>
                </w:rPr>
                <w:t>Broadband Commission for Sustainable Development</w:t>
              </w:r>
            </w:hyperlink>
            <w:r w:rsidRPr="000B3F7E">
              <w:rPr>
                <w:rFonts w:cstheme="minorBidi"/>
              </w:rPr>
              <w:t xml:space="preserve">, led by ITU and UNESCO with membership from seven other UN entities, was established in 2010 with the aim of emphasizing the importance of broadband on the international policy agenda and expanding broadband access in every country as key to accelerating progress towards national and international development targets. The Commission comprises over 50 Commissioners, representing a cross-cutting group of top industry and policy leaders. It acts as a UN advocacy engine for the implementation of the UNSG’s Roadmap for Digital Cooperation and leverages the strength of its membership and collective expertise to advocate for meaningful, safe, secure, and sustainable broadband communications services. </w:t>
            </w:r>
          </w:p>
          <w:p w14:paraId="0AB79414" w14:textId="5C944450" w:rsidR="00AE13E7" w:rsidRPr="000B3F7E" w:rsidRDefault="00C34517" w:rsidP="001816BE">
            <w:pPr>
              <w:pStyle w:val="Tabletext"/>
              <w:numPr>
                <w:ilvl w:val="0"/>
                <w:numId w:val="9"/>
              </w:numPr>
              <w:jc w:val="both"/>
              <w:rPr>
                <w:rFonts w:cstheme="minorBidi"/>
              </w:rPr>
            </w:pPr>
            <w:r w:rsidRPr="000B3F7E">
              <w:rPr>
                <w:rFonts w:cstheme="minorBidi"/>
              </w:rPr>
              <w:t xml:space="preserve">The </w:t>
            </w:r>
            <w:hyperlink r:id="rId134" w:tgtFrame="_blank" w:tooltip="https://eur03.safelinks.protection.outlook.com/?url=https%3a%2f%2fwww.broadbandcommission.org%2f&amp;data=05%7c02%7canna.polomska%40itu.int%7c0032d5f0e570464c862708de78707dfd%7c23e464d704e64b87913c24bd89219fd3%7c0%7c0%7c639080621702833713%7cunknown%7ctwfpbgzsb3d8e" w:history="1">
              <w:r w:rsidRPr="000B3F7E">
                <w:rPr>
                  <w:rStyle w:val="Hyperlink"/>
                  <w:rFonts w:cstheme="minorBidi"/>
                </w:rPr>
                <w:t>Broadband Commission for Sustainable Development</w:t>
              </w:r>
            </w:hyperlink>
            <w:r w:rsidRPr="000B3F7E">
              <w:rPr>
                <w:rFonts w:cstheme="minorBidi"/>
              </w:rPr>
              <w:t xml:space="preserve">, was established in 2010 by ITU and UNESCO, under the leadership of H.E. President Paul Kagame of Rwanda and Mr. Carlos Slim Helú, the Mexican industry leader of the Carlos Slim Foundation to advocate universal broadband connectivity to advance the UN 2030 Agenda and its </w:t>
            </w:r>
            <w:hyperlink r:id="rId135" w:tgtFrame="_blank" w:tooltip="https://eur03.safelinks.protection.outlook.com/?url=https%3a%2f%2fwww.broadbandcommission.org%2fadvocacy-targets%2f&amp;data=05%7c02%7canna.polomska%40itu.int%7c0032d5f0e570464c862708de78707dfd%7c23e464d704e64b87913c24bd89219fd3%7c0%7c0%7c639080621702853466%7cunkn" w:history="1">
              <w:r w:rsidRPr="000B3F7E">
                <w:rPr>
                  <w:rStyle w:val="Hyperlink"/>
                  <w:rFonts w:cstheme="minorBidi"/>
                </w:rPr>
                <w:t>7 Global Advocacy Targets</w:t>
              </w:r>
            </w:hyperlink>
            <w:r w:rsidRPr="000B3F7E">
              <w:rPr>
                <w:rFonts w:cstheme="minorBidi"/>
              </w:rPr>
              <w:t>. In 2025, the Commission marked its 15</w:t>
            </w:r>
            <w:r w:rsidRPr="000B3F7E">
              <w:rPr>
                <w:rFonts w:cstheme="minorBidi"/>
                <w:i/>
                <w:iCs/>
              </w:rPr>
              <w:t>th</w:t>
            </w:r>
            <w:r w:rsidRPr="000B3F7E">
              <w:rPr>
                <w:rFonts w:cstheme="minorBidi"/>
              </w:rPr>
              <w:t xml:space="preserve"> anniversary, commemorating a notable achievement of tracking progress in broadband and digital inclusion. After fifteen years of advancing broadband connectivity through multistakeholder partnerships and advocacy, the Broadband Commission for Sustainable Development’s strategic framework, the </w:t>
            </w:r>
            <w:hyperlink r:id="rId136" w:tgtFrame="_blank" w:tooltip="https://eur03.safelinks.protection.outlook.com/?url=https%3a%2f%2fwww.broadbandcommission.org%2fadvocacy-targets%2f&amp;data=05%7c02%7canna.polomska%40itu.int%7c0032d5f0e570464c862708de78707dfd%7c23e464d704e64b87913c24bd89219fd3%7c0%7c0%7c639080621702865518%7cunkn" w:history="1">
              <w:r w:rsidRPr="000B3F7E">
                <w:rPr>
                  <w:rStyle w:val="Hyperlink"/>
                  <w:rFonts w:cstheme="minorBidi"/>
                </w:rPr>
                <w:t>Broadband Advocacy Targets</w:t>
              </w:r>
            </w:hyperlink>
            <w:r w:rsidRPr="000B3F7E">
              <w:rPr>
                <w:rFonts w:cstheme="minorBidi"/>
              </w:rPr>
              <w:t>, reached its expiration at the end of 2025.</w:t>
            </w:r>
            <w:r w:rsidR="00900CD1" w:rsidRPr="000B3F7E">
              <w:rPr>
                <w:rFonts w:cstheme="minorBidi"/>
              </w:rPr>
              <w:t xml:space="preserve"> </w:t>
            </w:r>
            <w:r w:rsidRPr="000B3F7E">
              <w:rPr>
                <w:rFonts w:cstheme="minorBidi"/>
              </w:rPr>
              <w:t>Over its lifetime, the Commission has published over 100 knowledge products, including 15 flagship annual </w:t>
            </w:r>
            <w:hyperlink r:id="rId137" w:tgtFrame="_blank" w:tooltip="https://eur03.safelinks.protection.outlook.com/?url=https%3a%2f%2fbroadbandcommission.org%2fstate-of-broadband-archive%2f&amp;data=05%7c02%7canna.polomska%40itu.int%7c0032d5f0e570464c862708de78707dfd%7c23e464d704e64b87913c24bd89219fd3%7c0%7c0%7c639080621702884669%" w:history="1">
              <w:r w:rsidRPr="000B3F7E">
                <w:rPr>
                  <w:rStyle w:val="Hyperlink"/>
                  <w:rFonts w:cstheme="minorBidi"/>
                </w:rPr>
                <w:t>State of Broadband</w:t>
              </w:r>
            </w:hyperlink>
            <w:r w:rsidRPr="000B3F7E">
              <w:rPr>
                <w:rFonts w:cstheme="minorBidi"/>
              </w:rPr>
              <w:t> reports, offering data, insight, and regional impact analysis, and proposing solutions to close connectivity gaps. Its 35+ </w:t>
            </w:r>
            <w:hyperlink r:id="rId138" w:tgtFrame="_blank" w:tooltip="https://eur03.safelinks.protection.outlook.com/?url=https%3a%2f%2fbroadbandcommission.org%2fworking-groups%2f&amp;data=05%7c02%7canna.polomska%40itu.int%7c0032d5f0e570464c862708de78707dfd%7c23e464d704e64b87913c24bd89219fd3%7c0%7c0%7c639080621702899576%7cunknown%7c" w:history="1">
              <w:r w:rsidRPr="000B3F7E">
                <w:rPr>
                  <w:rStyle w:val="Hyperlink"/>
                  <w:rFonts w:cstheme="minorBidi"/>
                </w:rPr>
                <w:t>Working Groups</w:t>
              </w:r>
            </w:hyperlink>
            <w:r w:rsidRPr="000B3F7E">
              <w:rPr>
                <w:rFonts w:cstheme="minorBidi"/>
              </w:rPr>
              <w:t>, supported by a community of over 500 international experts, have delivered pioneering research and actionable recommendations across priority areas such as digital health, education, gender, digital inclusion, financing, and more. More than 70 concrete policy recommendations have been issued, spanning critical areas such as broadband infrastructure sharing, investment, and spectrum policy, to name a few.</w:t>
            </w:r>
            <w:r w:rsidR="00900CD1" w:rsidRPr="000B3F7E">
              <w:rPr>
                <w:rFonts w:cstheme="minorBidi"/>
              </w:rPr>
              <w:t xml:space="preserve"> </w:t>
            </w:r>
            <w:r w:rsidRPr="000B3F7E">
              <w:rPr>
                <w:rFonts w:cstheme="minorBidi"/>
              </w:rPr>
              <w:t>The Commission has helped catalyse global initiatives such as EQUALS, to bridge the gender digital divide; Giga, to connect every school to the Internet; and UNESCO’s e-Schools Initiative. It informed the launch of the Child Online Safety Universal Declaration and published an </w:t>
            </w:r>
            <w:r w:rsidRPr="000B3F7E">
              <w:rPr>
                <w:rFonts w:cstheme="minorBidi"/>
                <w:i/>
                <w:iCs/>
              </w:rPr>
              <w:t>Agenda for Action</w:t>
            </w:r>
            <w:r w:rsidRPr="000B3F7E">
              <w:rPr>
                <w:rFonts w:cstheme="minorBidi"/>
              </w:rPr>
              <w:t xml:space="preserve"> to support digital response strategies during COVID-19 pandemic. The Commission set a valuable precedent for the importance of collaborative work to connect the unconnected and helped lay the foundations for the digital future. Several of the workstreams of the Commission continue to inform its joint work through other </w:t>
            </w:r>
            <w:r w:rsidRPr="000B3F7E">
              <w:rPr>
                <w:rFonts w:cstheme="minorBidi"/>
              </w:rPr>
              <w:lastRenderedPageBreak/>
              <w:t>strategic initiatives, including the </w:t>
            </w:r>
            <w:hyperlink r:id="rId139" w:tgtFrame="_blank" w:tooltip="https://eur03.safelinks.protection.outlook.com/?url=https%3a%2f%2fwww.equalsintech.org%2f&amp;data=05%7c02%7canna.polomska%40itu.int%7c0032d5f0e570464c862708de78707dfd%7c23e464d704e64b87913c24bd89219fd3%7c0%7c0%7c639080621702949186%7cunknown%7ctwfpbgzsb3d8eyjfbxb0" w:history="1">
              <w:r w:rsidRPr="000B3F7E">
                <w:rPr>
                  <w:rStyle w:val="Hyperlink"/>
                  <w:rFonts w:cstheme="minorBidi"/>
                </w:rPr>
                <w:t>EQUALS Global Partnership</w:t>
              </w:r>
            </w:hyperlink>
            <w:r w:rsidRPr="000B3F7E">
              <w:rPr>
                <w:rFonts w:cstheme="minorBidi"/>
              </w:rPr>
              <w:t>, </w:t>
            </w:r>
            <w:hyperlink r:id="rId140" w:tgtFrame="_blank" w:tooltip="https://eur03.safelinks.protection.outlook.com/?url=https%3a%2f%2fgiga.global%2f&amp;data=05%7c02%7canna.polomska%40itu.int%7c0032d5f0e570464c862708de78707dfd%7c23e464d704e64b87913c24bd89219fd3%7c0%7c0%7c639080621702963066%7cunknown%7ctwfpbgzsb3d8eyjfbxb0eu1hcgkio" w:history="1">
              <w:r w:rsidRPr="000B3F7E">
                <w:rPr>
                  <w:rStyle w:val="Hyperlink"/>
                  <w:rFonts w:cstheme="minorBidi"/>
                </w:rPr>
                <w:t>UNICEF- ITU Giga </w:t>
              </w:r>
            </w:hyperlink>
            <w:r w:rsidRPr="000B3F7E">
              <w:rPr>
                <w:rFonts w:cstheme="minorBidi"/>
              </w:rPr>
              <w:t>, </w:t>
            </w:r>
            <w:hyperlink r:id="rId141" w:tgtFrame="_blank" w:tooltip="https://eur03.safelinks.protection.outlook.com/?url=https%3a%2f%2fwww.broadbandcommission.org%2fworking-groups%2fdata-governance%2f&amp;data=05%7c02%7canna.polomska%40itu.int%7c0032d5f0e570464c862708de78707dfd%7c23e464d704e64b87913c24bd89219fd3%7c0%7c0%7c639080621" w:history="1">
              <w:r w:rsidRPr="000B3F7E">
                <w:rPr>
                  <w:rStyle w:val="Hyperlink"/>
                  <w:rFonts w:cstheme="minorBidi"/>
                </w:rPr>
                <w:t>Data Governance Toolkit</w:t>
              </w:r>
            </w:hyperlink>
            <w:r w:rsidRPr="000B3F7E">
              <w:rPr>
                <w:rFonts w:cstheme="minorBidi"/>
              </w:rPr>
              <w:t> and the </w:t>
            </w:r>
            <w:hyperlink r:id="rId142" w:tgtFrame="_blank" w:tooltip="https://www.itu.int/partner2connect/" w:history="1">
              <w:r w:rsidRPr="000B3F7E">
                <w:rPr>
                  <w:rStyle w:val="Hyperlink"/>
                  <w:rFonts w:cstheme="minorBidi"/>
                </w:rPr>
                <w:t>ITU Partner2Connect Digital Coalition</w:t>
              </w:r>
            </w:hyperlink>
            <w:r w:rsidRPr="000B3F7E">
              <w:rPr>
                <w:rFonts w:cstheme="minorBidi"/>
              </w:rPr>
              <w:t>.</w:t>
            </w:r>
            <w:r w:rsidR="00900CD1" w:rsidRPr="000B3F7E">
              <w:rPr>
                <w:rFonts w:cstheme="minorBidi"/>
              </w:rPr>
              <w:t xml:space="preserve"> </w:t>
            </w:r>
            <w:r w:rsidRPr="000B3F7E">
              <w:rPr>
                <w:rFonts w:cstheme="minorBidi"/>
              </w:rPr>
              <w:t>The Commission will now transition to a new chapter that will extend its experience and expertise into the AI and data-driven era. Its legacy of purposeful and sustained multistakeholder cooperation offers a strong platform for addressing the next generation of digital challenges. </w:t>
            </w:r>
          </w:p>
          <w:p w14:paraId="107EBB96" w14:textId="5E818BA8" w:rsidR="00467B97" w:rsidRPr="000B3F7E" w:rsidRDefault="33ABDEEE" w:rsidP="001816BE">
            <w:pPr>
              <w:pStyle w:val="Tabletext"/>
              <w:numPr>
                <w:ilvl w:val="0"/>
                <w:numId w:val="3"/>
              </w:numPr>
              <w:jc w:val="both"/>
              <w:rPr>
                <w:rFonts w:cstheme="minorBidi"/>
              </w:rPr>
            </w:pPr>
            <w:r w:rsidRPr="000B3F7E">
              <w:rPr>
                <w:rFonts w:cstheme="minorBidi"/>
              </w:rPr>
              <w:t>ITU co-chairs with UNESCO the Inter-Agency Working Group on AI (IAWG-AI).</w:t>
            </w:r>
          </w:p>
          <w:p w14:paraId="3DC79E78" w14:textId="0851122B" w:rsidR="00467B97" w:rsidRPr="000B3F7E" w:rsidRDefault="00467B97" w:rsidP="00467B97">
            <w:pPr>
              <w:pStyle w:val="Tabletext"/>
              <w:numPr>
                <w:ilvl w:val="0"/>
                <w:numId w:val="3"/>
              </w:numPr>
              <w:jc w:val="both"/>
              <w:rPr>
                <w:rFonts w:cstheme="minorBidi"/>
                <w:szCs w:val="22"/>
              </w:rPr>
            </w:pPr>
            <w:r w:rsidRPr="000B3F7E">
              <w:rPr>
                <w:rFonts w:cstheme="minorBidi"/>
                <w:szCs w:val="22"/>
              </w:rPr>
              <w:t xml:space="preserve">ITU co-chairs with UNESCO the </w:t>
            </w:r>
            <w:r w:rsidR="00D8182E" w:rsidRPr="000B3F7E">
              <w:rPr>
                <w:rFonts w:cstheme="minorBidi"/>
                <w:szCs w:val="22"/>
              </w:rPr>
              <w:t xml:space="preserve">Sub-group on AI of the Pact for the Future </w:t>
            </w:r>
            <w:r w:rsidR="004A5453" w:rsidRPr="000B3F7E">
              <w:rPr>
                <w:rFonts w:cstheme="minorBidi"/>
                <w:szCs w:val="22"/>
              </w:rPr>
              <w:t xml:space="preserve">implementation </w:t>
            </w:r>
            <w:r w:rsidR="00E93B93" w:rsidRPr="000B3F7E">
              <w:rPr>
                <w:rFonts w:cstheme="minorBidi"/>
                <w:szCs w:val="22"/>
              </w:rPr>
              <w:t>W</w:t>
            </w:r>
            <w:r w:rsidR="004A5453" w:rsidRPr="000B3F7E">
              <w:rPr>
                <w:rFonts w:cstheme="minorBidi"/>
                <w:szCs w:val="22"/>
              </w:rPr>
              <w:t xml:space="preserve">orking </w:t>
            </w:r>
            <w:r w:rsidR="00E93B93" w:rsidRPr="000B3F7E">
              <w:rPr>
                <w:rFonts w:cstheme="minorBidi"/>
                <w:szCs w:val="22"/>
              </w:rPr>
              <w:t>G</w:t>
            </w:r>
            <w:r w:rsidR="004A5453" w:rsidRPr="000B3F7E">
              <w:rPr>
                <w:rFonts w:cstheme="minorBidi"/>
                <w:szCs w:val="22"/>
              </w:rPr>
              <w:t>roup on Digital Technologies</w:t>
            </w:r>
            <w:r w:rsidR="00E93B93" w:rsidRPr="000B3F7E">
              <w:rPr>
                <w:rFonts w:cstheme="minorBidi"/>
                <w:szCs w:val="22"/>
              </w:rPr>
              <w:t>.</w:t>
            </w:r>
          </w:p>
          <w:p w14:paraId="57982547" w14:textId="2AD78BCB" w:rsidR="00447E8C" w:rsidRPr="000B3F7E" w:rsidRDefault="002C5DBA" w:rsidP="001816BE">
            <w:pPr>
              <w:pStyle w:val="Tabletext"/>
              <w:numPr>
                <w:ilvl w:val="0"/>
                <w:numId w:val="3"/>
              </w:numPr>
              <w:jc w:val="both"/>
              <w:rPr>
                <w:rFonts w:cstheme="minorBidi"/>
                <w:szCs w:val="22"/>
              </w:rPr>
            </w:pPr>
            <w:r w:rsidRPr="000B3F7E">
              <w:rPr>
                <w:rFonts w:cstheme="minorBidi"/>
                <w:szCs w:val="22"/>
              </w:rPr>
              <w:t>UNESCO is the WSIS Action line Facilitators for Action Lines C3, C7:</w:t>
            </w:r>
            <w:r w:rsidR="002F21BB" w:rsidRPr="000B3F7E">
              <w:rPr>
                <w:rFonts w:cstheme="minorBidi"/>
                <w:szCs w:val="22"/>
              </w:rPr>
              <w:t xml:space="preserve"> </w:t>
            </w:r>
            <w:r w:rsidRPr="000B3F7E">
              <w:rPr>
                <w:rFonts w:cstheme="minorBidi"/>
                <w:szCs w:val="22"/>
              </w:rPr>
              <w:t>E-Learning, C7:</w:t>
            </w:r>
            <w:r w:rsidR="002F21BB" w:rsidRPr="000B3F7E">
              <w:rPr>
                <w:rFonts w:cstheme="minorBidi"/>
                <w:szCs w:val="22"/>
              </w:rPr>
              <w:t> </w:t>
            </w:r>
            <w:r w:rsidRPr="000B3F7E">
              <w:rPr>
                <w:rFonts w:cstheme="minorBidi"/>
                <w:szCs w:val="22"/>
              </w:rPr>
              <w:t>E</w:t>
            </w:r>
            <w:r w:rsidR="002F21BB" w:rsidRPr="000B3F7E">
              <w:rPr>
                <w:rFonts w:cstheme="minorBidi"/>
                <w:szCs w:val="22"/>
              </w:rPr>
              <w:noBreakHyphen/>
            </w:r>
            <w:r w:rsidRPr="000B3F7E">
              <w:rPr>
                <w:rFonts w:cstheme="minorBidi"/>
                <w:szCs w:val="22"/>
              </w:rPr>
              <w:t>Science, C8, C9, and C10.</w:t>
            </w:r>
          </w:p>
          <w:p w14:paraId="73A37173" w14:textId="3047367F" w:rsidR="002C5DBA" w:rsidRPr="000B3F7E" w:rsidRDefault="002C5DBA" w:rsidP="001816BE">
            <w:pPr>
              <w:pStyle w:val="Tabletext"/>
              <w:numPr>
                <w:ilvl w:val="0"/>
                <w:numId w:val="2"/>
              </w:numPr>
              <w:jc w:val="both"/>
              <w:rPr>
                <w:rFonts w:cstheme="minorBidi"/>
              </w:rPr>
            </w:pPr>
            <w:r w:rsidRPr="000B3F7E">
              <w:tab/>
            </w:r>
            <w:r w:rsidR="33ABDEEE" w:rsidRPr="000B3F7E">
              <w:rPr>
                <w:rFonts w:cstheme="minorBidi"/>
              </w:rPr>
              <w:t xml:space="preserve">ITU is also collaborating with UNESCO via the Giga initiative in efforts such as the Digital Transformation Collaborative </w:t>
            </w:r>
            <w:r w:rsidR="16FF82CD" w:rsidRPr="000B3F7E">
              <w:rPr>
                <w:rFonts w:cstheme="minorBidi"/>
              </w:rPr>
              <w:t>—</w:t>
            </w:r>
            <w:r w:rsidR="33ABDEEE" w:rsidRPr="000B3F7E">
              <w:rPr>
                <w:rFonts w:cstheme="minorBidi"/>
              </w:rPr>
              <w:t>a multistakeholder alliance to advance the digital transformation of education systems, and the Gateways for Digital Public Learning</w:t>
            </w:r>
            <w:r w:rsidR="74118AC0" w:rsidRPr="000B3F7E">
              <w:rPr>
                <w:rFonts w:cstheme="minorBidi"/>
              </w:rPr>
              <w:t xml:space="preserve"> </w:t>
            </w:r>
            <w:r w:rsidR="16FF82CD" w:rsidRPr="000B3F7E">
              <w:rPr>
                <w:rFonts w:cstheme="minorBidi"/>
              </w:rPr>
              <w:t>—</w:t>
            </w:r>
            <w:r w:rsidR="33ABDEEE" w:rsidRPr="000B3F7E">
              <w:rPr>
                <w:rFonts w:cstheme="minorBidi"/>
              </w:rPr>
              <w:t xml:space="preserve">a global initiative jointly run by UNESCO and UNICEF to help countries establish and improve public digital learning platforms. This process includes the UNESCO, UNICEF and ITU </w:t>
            </w:r>
            <w:hyperlink r:id="rId143" w:history="1">
              <w:r w:rsidR="33ABDEEE" w:rsidRPr="000B3F7E">
                <w:rPr>
                  <w:rStyle w:val="Hyperlink"/>
                  <w:rFonts w:cstheme="minorBidi"/>
                </w:rPr>
                <w:t>Charter for Digital Public Learning</w:t>
              </w:r>
            </w:hyperlink>
            <w:r w:rsidR="009B60DD" w:rsidRPr="000B3F7E">
              <w:rPr>
                <w:rFonts w:cstheme="minorBidi"/>
              </w:rPr>
              <w:t xml:space="preserve">, </w:t>
            </w:r>
            <w:r w:rsidR="33ABDEEE" w:rsidRPr="000B3F7E">
              <w:rPr>
                <w:rFonts w:cstheme="minorBidi"/>
              </w:rPr>
              <w:t>the first-ever international normative principles to help guide the development of public digital learning platforms, and Giga’s broader work on digital transformation for education.</w:t>
            </w:r>
          </w:p>
        </w:tc>
      </w:tr>
      <w:tr w:rsidR="002C5DBA" w:rsidRPr="000B3F7E" w14:paraId="253706B5" w14:textId="77777777" w:rsidTr="6D66D928">
        <w:trPr>
          <w:trHeight w:val="70"/>
        </w:trPr>
        <w:tc>
          <w:tcPr>
            <w:tcW w:w="1740" w:type="dxa"/>
            <w:shd w:val="clear" w:color="auto" w:fill="FFFFFF" w:themeFill="background1"/>
            <w:tcMar>
              <w:top w:w="0" w:type="dxa"/>
              <w:left w:w="108" w:type="dxa"/>
              <w:bottom w:w="0" w:type="dxa"/>
              <w:right w:w="108" w:type="dxa"/>
            </w:tcMar>
          </w:tcPr>
          <w:p w14:paraId="34B6ADB1" w14:textId="77777777" w:rsidR="002C5DBA" w:rsidRPr="000B3F7E" w:rsidRDefault="002C5DBA" w:rsidP="00E27489">
            <w:pPr>
              <w:pStyle w:val="Tabletext"/>
              <w:rPr>
                <w:rFonts w:eastAsia="Batang" w:cstheme="minorBidi"/>
                <w:b/>
                <w:bCs/>
                <w:szCs w:val="22"/>
              </w:rPr>
            </w:pPr>
            <w:r w:rsidRPr="000B3F7E">
              <w:rPr>
                <w:rFonts w:eastAsia="Batang" w:cstheme="minorBidi"/>
                <w:b/>
                <w:bCs/>
                <w:szCs w:val="22"/>
              </w:rPr>
              <w:lastRenderedPageBreak/>
              <w:t xml:space="preserve">UNHCR </w:t>
            </w:r>
            <w:r w:rsidRPr="000B3F7E">
              <w:rPr>
                <w:rFonts w:eastAsia="Batang" w:cstheme="minorBidi"/>
                <w:szCs w:val="22"/>
              </w:rPr>
              <w:t>– United Nations High Commissioner for Refugees</w:t>
            </w:r>
          </w:p>
        </w:tc>
        <w:tc>
          <w:tcPr>
            <w:tcW w:w="7899" w:type="dxa"/>
            <w:tcMar>
              <w:top w:w="0" w:type="dxa"/>
              <w:left w:w="108" w:type="dxa"/>
              <w:bottom w:w="0" w:type="dxa"/>
              <w:right w:w="108" w:type="dxa"/>
            </w:tcMar>
          </w:tcPr>
          <w:p w14:paraId="5F323C0F" w14:textId="57CC261C"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Through the</w:t>
            </w:r>
            <w:r w:rsidR="00F53BA7" w:rsidRPr="000B3F7E">
              <w:rPr>
                <w:rFonts w:cstheme="minorBidi"/>
                <w:szCs w:val="22"/>
              </w:rPr>
              <w:t xml:space="preserve"> </w:t>
            </w:r>
            <w:hyperlink r:id="rId144" w:history="1">
              <w:r w:rsidRPr="000B3F7E">
                <w:rPr>
                  <w:rFonts w:cstheme="minorBidi"/>
                  <w:color w:val="4F81BD" w:themeColor="accent1"/>
                  <w:szCs w:val="22"/>
                  <w:u w:val="single"/>
                  <w:shd w:val="clear" w:color="auto" w:fill="FFFFFF"/>
                </w:rPr>
                <w:t>Connectivity for Refugees Initiative</w:t>
              </w:r>
            </w:hyperlink>
            <w:r w:rsidRPr="000B3F7E">
              <w:rPr>
                <w:rFonts w:cstheme="minorBidi"/>
                <w:color w:val="4F81BD" w:themeColor="accent1"/>
                <w:szCs w:val="22"/>
              </w:rPr>
              <w:t xml:space="preserve">, </w:t>
            </w:r>
            <w:r w:rsidRPr="000B3F7E">
              <w:rPr>
                <w:rFonts w:cstheme="minorBidi"/>
                <w:szCs w:val="22"/>
              </w:rPr>
              <w:t xml:space="preserve">United Nations agencies, including UNHCR and the ITU, have joined forces to bring refugees and host communities online. </w:t>
            </w:r>
          </w:p>
        </w:tc>
      </w:tr>
      <w:tr w:rsidR="002C5DBA" w:rsidRPr="000B3F7E" w14:paraId="62DD7CAF" w14:textId="77777777" w:rsidTr="6D66D928">
        <w:trPr>
          <w:trHeight w:val="70"/>
        </w:trPr>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18B136" w14:textId="441B6D3F" w:rsidR="002C5DBA" w:rsidRPr="000B3F7E" w:rsidRDefault="002C5DBA" w:rsidP="00E27489">
            <w:pPr>
              <w:pStyle w:val="Tabletext"/>
              <w:rPr>
                <w:rFonts w:eastAsia="Batang"/>
                <w:szCs w:val="22"/>
              </w:rPr>
            </w:pPr>
            <w:r w:rsidRPr="000B3F7E">
              <w:rPr>
                <w:rFonts w:eastAsia="Batang"/>
                <w:b/>
                <w:bCs/>
                <w:szCs w:val="22"/>
              </w:rPr>
              <w:t>UNICC</w:t>
            </w:r>
            <w:r w:rsidR="00F53BA7" w:rsidRPr="000B3F7E">
              <w:rPr>
                <w:rFonts w:eastAsia="Batang"/>
                <w:b/>
                <w:bCs/>
                <w:szCs w:val="22"/>
              </w:rPr>
              <w:t xml:space="preserve"> </w:t>
            </w:r>
            <w:r w:rsidR="002F21BB" w:rsidRPr="000B3F7E">
              <w:rPr>
                <w:rFonts w:eastAsia="Batang" w:cstheme="minorBidi"/>
                <w:szCs w:val="22"/>
              </w:rPr>
              <w:t xml:space="preserve">– </w:t>
            </w:r>
            <w:r w:rsidRPr="000B3F7E">
              <w:rPr>
                <w:rFonts w:eastAsia="Batang"/>
                <w:szCs w:val="22"/>
              </w:rPr>
              <w:t>United Nations International Computing Centre</w:t>
            </w:r>
            <w:r w:rsidR="00F53BA7" w:rsidRPr="000B3F7E">
              <w:rPr>
                <w:rFonts w:eastAsia="Batang"/>
                <w:szCs w:val="22"/>
              </w:rPr>
              <w:t xml:space="preserve"> </w:t>
            </w:r>
          </w:p>
        </w:tc>
        <w:tc>
          <w:tcPr>
            <w:tcW w:w="7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3407B" w14:textId="77777777" w:rsidR="002C5DBA" w:rsidRPr="000B3F7E" w:rsidRDefault="002C5DBA" w:rsidP="0066520E">
            <w:pPr>
              <w:pStyle w:val="Tabletext"/>
              <w:ind w:left="284" w:hanging="284"/>
              <w:jc w:val="both"/>
              <w:rPr>
                <w:rFonts w:cstheme="minorBidi"/>
                <w:szCs w:val="22"/>
                <w:lang w:eastAsia="zh-CN"/>
              </w:rPr>
            </w:pPr>
            <w:r w:rsidRPr="000B3F7E">
              <w:rPr>
                <w:rFonts w:ascii="Symbol" w:hAnsi="Symbol" w:cstheme="minorBidi"/>
                <w:szCs w:val="22"/>
                <w:lang w:eastAsia="zh-CN"/>
              </w:rPr>
              <w:t></w:t>
            </w:r>
            <w:r w:rsidRPr="000B3F7E">
              <w:rPr>
                <w:rFonts w:ascii="Symbol" w:hAnsi="Symbol" w:cstheme="minorBidi"/>
                <w:szCs w:val="22"/>
                <w:lang w:eastAsia="zh-CN"/>
              </w:rPr>
              <w:tab/>
            </w:r>
            <w:r w:rsidRPr="000B3F7E">
              <w:rPr>
                <w:rFonts w:cstheme="minorBidi"/>
                <w:szCs w:val="22"/>
                <w:lang w:eastAsia="zh-CN"/>
              </w:rPr>
              <w:t xml:space="preserve">In June 2024, ITU, together with UNICC and Digital Dubai, launched the </w:t>
            </w:r>
            <w:hyperlink r:id="rId145">
              <w:r w:rsidRPr="000B3F7E">
                <w:rPr>
                  <w:rFonts w:cstheme="minorBidi"/>
                  <w:color w:val="0563C1"/>
                  <w:szCs w:val="22"/>
                  <w:u w:val="single"/>
                  <w:lang w:eastAsia="zh-CN"/>
                </w:rPr>
                <w:t xml:space="preserve">Global Initiative on Virtual Worlds and AI – </w:t>
              </w:r>
              <w:r w:rsidRPr="000B3F7E">
                <w:rPr>
                  <w:rFonts w:cstheme="minorBidi"/>
                  <w:i/>
                  <w:iCs/>
                  <w:color w:val="0563C1"/>
                  <w:szCs w:val="22"/>
                  <w:u w:val="single"/>
                  <w:lang w:eastAsia="zh-CN"/>
                </w:rPr>
                <w:t>Discovering the Citiverse</w:t>
              </w:r>
            </w:hyperlink>
            <w:r w:rsidRPr="000B3F7E">
              <w:rPr>
                <w:rFonts w:cstheme="minorBidi"/>
                <w:szCs w:val="22"/>
                <w:lang w:eastAsia="zh-CN"/>
              </w:rPr>
              <w:t xml:space="preserve">. The Initiative serves as a global platform that aims at fostering open, interoperable and innovative AI-powered virtual worlds that can be used safely and with confidence by people, businesses and public services. </w:t>
            </w:r>
          </w:p>
        </w:tc>
      </w:tr>
      <w:tr w:rsidR="002C5DBA" w:rsidRPr="000B3F7E" w14:paraId="4599C1F2" w14:textId="77777777" w:rsidTr="6D66D928">
        <w:tc>
          <w:tcPr>
            <w:tcW w:w="1740" w:type="dxa"/>
            <w:shd w:val="clear" w:color="auto" w:fill="FFFFFF" w:themeFill="background1"/>
            <w:tcMar>
              <w:top w:w="0" w:type="dxa"/>
              <w:left w:w="108" w:type="dxa"/>
              <w:bottom w:w="0" w:type="dxa"/>
              <w:right w:w="108" w:type="dxa"/>
            </w:tcMar>
          </w:tcPr>
          <w:p w14:paraId="660522C8" w14:textId="41EC3533" w:rsidR="002C5DBA" w:rsidRPr="000B3F7E" w:rsidRDefault="002C5DBA" w:rsidP="00E27489">
            <w:pPr>
              <w:pStyle w:val="Tabletext"/>
              <w:rPr>
                <w:rFonts w:eastAsia="Batang"/>
                <w:szCs w:val="22"/>
              </w:rPr>
            </w:pPr>
            <w:r w:rsidRPr="000B3F7E">
              <w:rPr>
                <w:rFonts w:eastAsia="Batang"/>
                <w:b/>
                <w:bCs/>
                <w:szCs w:val="22"/>
              </w:rPr>
              <w:t>UNICEF</w:t>
            </w:r>
            <w:r w:rsidRPr="000B3F7E">
              <w:rPr>
                <w:rFonts w:eastAsia="Batang"/>
                <w:szCs w:val="22"/>
              </w:rPr>
              <w:t xml:space="preserve"> </w:t>
            </w:r>
            <w:r w:rsidR="002F21BB" w:rsidRPr="000B3F7E">
              <w:rPr>
                <w:rFonts w:eastAsia="Batang" w:cstheme="minorBidi"/>
                <w:szCs w:val="22"/>
              </w:rPr>
              <w:t xml:space="preserve">– </w:t>
            </w:r>
            <w:r w:rsidRPr="000B3F7E">
              <w:rPr>
                <w:rFonts w:eastAsia="Batang"/>
                <w:szCs w:val="22"/>
              </w:rPr>
              <w:t>The United Nations Children’s Fund</w:t>
            </w:r>
          </w:p>
        </w:tc>
        <w:tc>
          <w:tcPr>
            <w:tcW w:w="7899" w:type="dxa"/>
            <w:tcMar>
              <w:top w:w="0" w:type="dxa"/>
              <w:left w:w="108" w:type="dxa"/>
              <w:bottom w:w="0" w:type="dxa"/>
              <w:right w:w="108" w:type="dxa"/>
            </w:tcMar>
          </w:tcPr>
          <w:p w14:paraId="6E14515C"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r w:rsidRPr="000B3F7E">
              <w:rPr>
                <w:rFonts w:cstheme="minorBidi"/>
                <w:color w:val="212121"/>
                <w:szCs w:val="22"/>
                <w:shd w:val="clear" w:color="auto" w:fill="FFFFFF"/>
              </w:rPr>
              <w:t xml:space="preserve">GIGA is a joint ITU and UNICEF initiative that provides support to governments to connect every school in the world and every young person to information, opportunity and choice. The Giga approach has 4 broad pillars of focus: map, model, finance and contract, anchored on capacity development to foster local capacity in successful implementation of school connectivity. Through </w:t>
            </w:r>
            <w:hyperlink r:id="rId146" w:history="1">
              <w:r w:rsidRPr="000B3F7E">
                <w:rPr>
                  <w:rFonts w:cstheme="minorBidi"/>
                  <w:color w:val="0563C1"/>
                  <w:szCs w:val="22"/>
                  <w:u w:val="single"/>
                  <w:shd w:val="clear" w:color="auto" w:fill="FFFFFF"/>
                </w:rPr>
                <w:t>GIGA</w:t>
              </w:r>
            </w:hyperlink>
            <w:r w:rsidRPr="000B3F7E">
              <w:rPr>
                <w:rFonts w:cstheme="minorBidi"/>
                <w:color w:val="212121"/>
                <w:szCs w:val="22"/>
                <w:shd w:val="clear" w:color="auto" w:fill="FFFFFF"/>
              </w:rPr>
              <w:t>, ITU and UNICEF have joined forces with the goal of getting every school connected to the internet by 2030 and facilitating global cooperation, leadership, investment and innovation in school connectivity. GIGA is co-led by both the General Secretariat and BDT, with the GS leading on overall strategy and executive relationships with UN agencies and Member States, and BDT leading on country implementation activities.</w:t>
            </w:r>
          </w:p>
          <w:p w14:paraId="1C82162F"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r w:rsidRPr="000B3F7E">
              <w:rPr>
                <w:szCs w:val="22"/>
              </w:rPr>
              <w:t xml:space="preserve">ITU actively collaborates with UNICEF on Child Online Protection as part of its </w:t>
            </w:r>
            <w:hyperlink r:id="rId147" w:history="1">
              <w:r w:rsidRPr="000B3F7E">
                <w:rPr>
                  <w:rStyle w:val="Hyperlink"/>
                  <w:color w:val="0563C1"/>
                  <w:szCs w:val="22"/>
                </w:rPr>
                <w:t>global programme</w:t>
              </w:r>
            </w:hyperlink>
            <w:r w:rsidRPr="000B3F7E">
              <w:rPr>
                <w:szCs w:val="22"/>
              </w:rPr>
              <w:t xml:space="preserve">. Together, a joint </w:t>
            </w:r>
            <w:hyperlink r:id="rId148" w:history="1">
              <w:r w:rsidRPr="000B3F7E">
                <w:rPr>
                  <w:rStyle w:val="Hyperlink"/>
                  <w:color w:val="0563C1"/>
                  <w:szCs w:val="22"/>
                </w:rPr>
                <w:t>web application for children</w:t>
              </w:r>
            </w:hyperlink>
            <w:r w:rsidRPr="000B3F7E">
              <w:rPr>
                <w:szCs w:val="22"/>
              </w:rPr>
              <w:t xml:space="preserve"> and a </w:t>
            </w:r>
            <w:hyperlink r:id="rId149" w:history="1">
              <w:r w:rsidRPr="000B3F7E">
                <w:rPr>
                  <w:rStyle w:val="Hyperlink"/>
                  <w:color w:val="0563C1"/>
                  <w:szCs w:val="22"/>
                </w:rPr>
                <w:t>self-paced training programme for the ICT industry</w:t>
              </w:r>
            </w:hyperlink>
            <w:r w:rsidRPr="000B3F7E">
              <w:rPr>
                <w:szCs w:val="22"/>
              </w:rPr>
              <w:t xml:space="preserve"> were launched. This programme aims to support Member States in developing effective policies and frameworks, coordinating international responses to online risks faced by children, and creating tools and programmes to educate and empower children, young people, parents, caregivers and educators about online risks, potential harms and opportunities online.</w:t>
            </w:r>
          </w:p>
        </w:tc>
      </w:tr>
      <w:tr w:rsidR="002C5DBA" w:rsidRPr="000B3F7E" w14:paraId="04BFE0CF" w14:textId="77777777" w:rsidTr="6D66D928">
        <w:tc>
          <w:tcPr>
            <w:tcW w:w="1740" w:type="dxa"/>
            <w:tcMar>
              <w:top w:w="0" w:type="dxa"/>
              <w:left w:w="108" w:type="dxa"/>
              <w:bottom w:w="0" w:type="dxa"/>
              <w:right w:w="108" w:type="dxa"/>
            </w:tcMar>
          </w:tcPr>
          <w:p w14:paraId="36B23595" w14:textId="1BAEFD09" w:rsidR="002C5DBA" w:rsidRPr="000B3F7E" w:rsidRDefault="002C5DBA" w:rsidP="005F2CCB">
            <w:pPr>
              <w:pStyle w:val="Tabletext"/>
              <w:keepNext/>
              <w:keepLines/>
              <w:rPr>
                <w:rFonts w:eastAsia="Batang"/>
                <w:szCs w:val="22"/>
              </w:rPr>
            </w:pPr>
            <w:r w:rsidRPr="000B3F7E">
              <w:rPr>
                <w:rFonts w:eastAsia="Batang"/>
                <w:b/>
                <w:bCs/>
                <w:szCs w:val="22"/>
              </w:rPr>
              <w:lastRenderedPageBreak/>
              <w:t>UNIDO</w:t>
            </w:r>
            <w:r w:rsidRPr="000B3F7E">
              <w:rPr>
                <w:rFonts w:eastAsia="Batang"/>
                <w:szCs w:val="22"/>
              </w:rPr>
              <w:t xml:space="preserve"> </w:t>
            </w:r>
            <w:r w:rsidR="002F21BB" w:rsidRPr="000B3F7E">
              <w:rPr>
                <w:rFonts w:eastAsia="Batang" w:cstheme="minorBidi"/>
                <w:szCs w:val="22"/>
              </w:rPr>
              <w:t xml:space="preserve">– </w:t>
            </w:r>
            <w:r w:rsidRPr="000B3F7E">
              <w:rPr>
                <w:rFonts w:eastAsia="Batang"/>
                <w:szCs w:val="22"/>
              </w:rPr>
              <w:t>United Nations Industrial Development Organization</w:t>
            </w:r>
          </w:p>
        </w:tc>
        <w:tc>
          <w:tcPr>
            <w:tcW w:w="7899" w:type="dxa"/>
            <w:tcMar>
              <w:top w:w="0" w:type="dxa"/>
              <w:left w:w="108" w:type="dxa"/>
              <w:bottom w:w="0" w:type="dxa"/>
              <w:right w:w="108" w:type="dxa"/>
            </w:tcMar>
          </w:tcPr>
          <w:p w14:paraId="6DBE78B5" w14:textId="77777777" w:rsidR="002C5DBA" w:rsidRPr="000B3F7E" w:rsidRDefault="002C5DBA" w:rsidP="005F2CCB">
            <w:pPr>
              <w:pStyle w:val="Tabletext"/>
              <w:keepNext/>
              <w:keepLines/>
              <w:ind w:left="284" w:hanging="284"/>
              <w:jc w:val="both"/>
              <w:rPr>
                <w:szCs w:val="22"/>
              </w:rPr>
            </w:pPr>
            <w:r w:rsidRPr="000B3F7E">
              <w:rPr>
                <w:szCs w:val="22"/>
              </w:rPr>
              <w:t>•</w:t>
            </w:r>
            <w:r w:rsidRPr="000B3F7E">
              <w:rPr>
                <w:szCs w:val="22"/>
              </w:rPr>
              <w:tab/>
              <w:t xml:space="preserve">In June 2024, ITU and UNIDO renewed their collaboration agreement to highlight the focus on industrialization, infrastructure development, and innovation in the digital age for the SDGs. </w:t>
            </w:r>
          </w:p>
          <w:p w14:paraId="3F29A0F4" w14:textId="77777777" w:rsidR="002C5DBA" w:rsidRPr="000B3F7E" w:rsidRDefault="002C5DBA" w:rsidP="005F2CCB">
            <w:pPr>
              <w:pStyle w:val="Tabletext"/>
              <w:keepNext/>
              <w:keepLines/>
              <w:ind w:left="284" w:hanging="284"/>
              <w:jc w:val="both"/>
              <w:rPr>
                <w:szCs w:val="22"/>
              </w:rPr>
            </w:pPr>
            <w:r w:rsidRPr="000B3F7E">
              <w:rPr>
                <w:szCs w:val="22"/>
              </w:rPr>
              <w:t>•</w:t>
            </w:r>
            <w:r w:rsidRPr="000B3F7E">
              <w:rPr>
                <w:szCs w:val="22"/>
              </w:rPr>
              <w:tab/>
              <w:t>Within ITU and UNIDO’s collaboration agreement on innovation for digital transformation, ITU collaborates on the Third Industrial Development Decade for Africa (IDDA III) led by UNIDO in partnership with ITU and other UN organizations and partners, including the development of a joint roadmap, and collaboration on the Mohammed bin Rashid Initiative (MBR) for Global Prosperity.</w:t>
            </w:r>
          </w:p>
          <w:p w14:paraId="3B108B61" w14:textId="77777777" w:rsidR="002C5DBA" w:rsidRPr="000B3F7E" w:rsidRDefault="002C5DBA" w:rsidP="005F2CCB">
            <w:pPr>
              <w:pStyle w:val="Tabletext"/>
              <w:keepNext/>
              <w:keepLines/>
              <w:ind w:left="284" w:hanging="284"/>
              <w:jc w:val="both"/>
              <w:rPr>
                <w:rFonts w:cstheme="minorBidi"/>
                <w:szCs w:val="22"/>
              </w:rPr>
            </w:pPr>
            <w:r w:rsidRPr="000B3F7E">
              <w:rPr>
                <w:rFonts w:cstheme="minorBidi"/>
                <w:szCs w:val="22"/>
              </w:rPr>
              <w:t>•</w:t>
            </w:r>
            <w:r w:rsidRPr="000B3F7E">
              <w:rPr>
                <w:rFonts w:cstheme="minorBidi"/>
                <w:szCs w:val="22"/>
              </w:rPr>
              <w:tab/>
              <w:t>ITU has collaborated with the UNIDO/GEF project on “Strengthening of National Initiatives and Enhancement of Regional Cooperation for the Environmentally Sound Management of persistent organic pollutants (POPs) in Waste of Electronic or Electrical Equipment (WEEE)”. ITU was a strategic partner and worked with two countries on the implementation of ITU-T standards on e-waste.</w:t>
            </w:r>
          </w:p>
        </w:tc>
      </w:tr>
      <w:tr w:rsidR="002C5DBA" w:rsidRPr="000B3F7E" w14:paraId="70C39FD3" w14:textId="77777777" w:rsidTr="6D66D928">
        <w:tc>
          <w:tcPr>
            <w:tcW w:w="1740" w:type="dxa"/>
            <w:tcMar>
              <w:top w:w="0" w:type="dxa"/>
              <w:left w:w="108" w:type="dxa"/>
              <w:bottom w:w="0" w:type="dxa"/>
              <w:right w:w="108" w:type="dxa"/>
            </w:tcMar>
          </w:tcPr>
          <w:p w14:paraId="50200D23" w14:textId="773581D0" w:rsidR="002C5DBA" w:rsidRPr="000B3F7E" w:rsidRDefault="002C5DBA" w:rsidP="00E27489">
            <w:pPr>
              <w:pStyle w:val="Tabletext"/>
              <w:rPr>
                <w:rFonts w:eastAsia="Batang"/>
                <w:szCs w:val="22"/>
              </w:rPr>
            </w:pPr>
            <w:r w:rsidRPr="000B3F7E">
              <w:rPr>
                <w:rFonts w:eastAsia="Batang"/>
                <w:b/>
                <w:bCs/>
                <w:szCs w:val="22"/>
              </w:rPr>
              <w:t>UNITAR</w:t>
            </w:r>
            <w:r w:rsidRPr="000B3F7E">
              <w:rPr>
                <w:rFonts w:eastAsia="Batang"/>
                <w:szCs w:val="22"/>
              </w:rPr>
              <w:t xml:space="preserve"> </w:t>
            </w:r>
            <w:r w:rsidR="002F21BB" w:rsidRPr="000B3F7E">
              <w:rPr>
                <w:rFonts w:eastAsia="Batang" w:cstheme="minorBidi"/>
                <w:szCs w:val="22"/>
              </w:rPr>
              <w:t xml:space="preserve">– </w:t>
            </w:r>
            <w:r w:rsidRPr="000B3F7E">
              <w:rPr>
                <w:rFonts w:eastAsia="Batang"/>
                <w:szCs w:val="22"/>
              </w:rPr>
              <w:t>United Nations Institute for Training and Research</w:t>
            </w:r>
          </w:p>
        </w:tc>
        <w:tc>
          <w:tcPr>
            <w:tcW w:w="7899" w:type="dxa"/>
            <w:tcMar>
              <w:top w:w="0" w:type="dxa"/>
              <w:left w:w="108" w:type="dxa"/>
              <w:bottom w:w="0" w:type="dxa"/>
              <w:right w:w="108" w:type="dxa"/>
            </w:tcMar>
          </w:tcPr>
          <w:p w14:paraId="78A4CA6F" w14:textId="71C81BDE" w:rsidR="002C5DBA" w:rsidRPr="000B3F7E" w:rsidRDefault="33ABDEEE" w:rsidP="6D66D928">
            <w:pPr>
              <w:pStyle w:val="Tabletext"/>
              <w:ind w:left="284" w:hanging="284"/>
              <w:jc w:val="both"/>
              <w:rPr>
                <w:rFonts w:cstheme="minorBidi"/>
              </w:rPr>
            </w:pPr>
            <w:r w:rsidRPr="000B3F7E">
              <w:rPr>
                <w:rFonts w:cstheme="minorBidi"/>
              </w:rPr>
              <w:t>•</w:t>
            </w:r>
            <w:r w:rsidR="002C5DBA" w:rsidRPr="000B3F7E">
              <w:tab/>
            </w:r>
            <w:r w:rsidRPr="000B3F7E">
              <w:rPr>
                <w:rFonts w:cstheme="minorBidi"/>
              </w:rPr>
              <w:t xml:space="preserve">ITU is collaborating with UNITAR on the </w:t>
            </w:r>
            <w:hyperlink r:id="rId150">
              <w:r w:rsidRPr="000B3F7E">
                <w:rPr>
                  <w:rFonts w:cstheme="minorBidi"/>
                  <w:color w:val="0563C1"/>
                  <w:u w:val="single"/>
                </w:rPr>
                <w:t>SDG learn platform</w:t>
              </w:r>
            </w:hyperlink>
            <w:r w:rsidRPr="000B3F7E">
              <w:rPr>
                <w:rFonts w:cstheme="minorBidi"/>
              </w:rPr>
              <w:t xml:space="preserve"> (a UN initiative that aims to bring relevant and curated learning solutions on sustainable development topics to individuals and organizations) and actively participate</w:t>
            </w:r>
            <w:r w:rsidR="2A06F7EA" w:rsidRPr="000B3F7E">
              <w:rPr>
                <w:rFonts w:cstheme="minorBidi"/>
              </w:rPr>
              <w:t>s</w:t>
            </w:r>
            <w:r w:rsidRPr="000B3F7E">
              <w:rPr>
                <w:rFonts w:cstheme="minorBidi"/>
              </w:rPr>
              <w:t xml:space="preserve"> in the working groups. ITU Academy courses are featured on the SDG learn platform, specifically, courses which are related to the SGDs (the full list of ITU Academy courses on the platform is available </w:t>
            </w:r>
            <w:hyperlink r:id="rId151">
              <w:r w:rsidRPr="000B3F7E">
                <w:rPr>
                  <w:rFonts w:cstheme="minorBidi"/>
                  <w:color w:val="0563C1"/>
                  <w:u w:val="single"/>
                </w:rPr>
                <w:t>here</w:t>
              </w:r>
            </w:hyperlink>
            <w:r w:rsidRPr="000B3F7E">
              <w:rPr>
                <w:rFonts w:cstheme="minorBidi"/>
              </w:rPr>
              <w:t>).</w:t>
            </w:r>
          </w:p>
          <w:p w14:paraId="64F6F28B" w14:textId="17CA8B63"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ITU also collaborated with UNITAR in the development of a project management training for the Giga Learning Hub that is soon to be conducted as an online course.</w:t>
            </w:r>
            <w:r w:rsidR="00900CD1" w:rsidRPr="000B3F7E">
              <w:rPr>
                <w:rFonts w:cstheme="minorBidi"/>
                <w:szCs w:val="22"/>
              </w:rPr>
              <w:t xml:space="preserve"> </w:t>
            </w:r>
            <w:r w:rsidRPr="000B3F7E">
              <w:rPr>
                <w:rFonts w:cstheme="minorBidi"/>
                <w:szCs w:val="22"/>
              </w:rPr>
              <w:t>This was an initial pilot to explore potential collaboration in the capacity development work of ITU under the Giga initiative</w:t>
            </w:r>
          </w:p>
        </w:tc>
      </w:tr>
      <w:tr w:rsidR="002C5DBA" w:rsidRPr="000B3F7E" w14:paraId="49EA4895" w14:textId="77777777" w:rsidTr="6D66D928">
        <w:tc>
          <w:tcPr>
            <w:tcW w:w="1740" w:type="dxa"/>
            <w:shd w:val="clear" w:color="auto" w:fill="FFFFFF" w:themeFill="background1"/>
            <w:tcMar>
              <w:top w:w="0" w:type="dxa"/>
              <w:left w:w="108" w:type="dxa"/>
              <w:bottom w:w="0" w:type="dxa"/>
              <w:right w:w="108" w:type="dxa"/>
            </w:tcMar>
          </w:tcPr>
          <w:p w14:paraId="1BD75FFC" w14:textId="4EA90935" w:rsidR="002C5DBA" w:rsidRPr="000B3F7E" w:rsidRDefault="002C5DBA" w:rsidP="00E27489">
            <w:pPr>
              <w:pStyle w:val="Tabletext"/>
              <w:rPr>
                <w:rFonts w:eastAsia="Batang"/>
                <w:szCs w:val="22"/>
              </w:rPr>
            </w:pPr>
            <w:r w:rsidRPr="000B3F7E">
              <w:rPr>
                <w:rFonts w:eastAsia="Batang"/>
                <w:b/>
                <w:bCs/>
                <w:szCs w:val="22"/>
              </w:rPr>
              <w:t>UNOOSA</w:t>
            </w:r>
            <w:r w:rsidRPr="000B3F7E">
              <w:rPr>
                <w:rFonts w:eastAsia="Batang"/>
                <w:szCs w:val="22"/>
              </w:rPr>
              <w:t xml:space="preserve"> </w:t>
            </w:r>
            <w:r w:rsidR="002F21BB" w:rsidRPr="000B3F7E">
              <w:rPr>
                <w:rFonts w:eastAsia="Batang" w:cstheme="minorBidi"/>
                <w:szCs w:val="22"/>
              </w:rPr>
              <w:t xml:space="preserve">– </w:t>
            </w:r>
            <w:r w:rsidRPr="000B3F7E">
              <w:rPr>
                <w:rFonts w:eastAsia="Batang"/>
                <w:szCs w:val="22"/>
              </w:rPr>
              <w:t>Office for Outer Space Affairs</w:t>
            </w:r>
          </w:p>
        </w:tc>
        <w:tc>
          <w:tcPr>
            <w:tcW w:w="7899" w:type="dxa"/>
            <w:tcMar>
              <w:top w:w="0" w:type="dxa"/>
              <w:left w:w="108" w:type="dxa"/>
              <w:bottom w:w="0" w:type="dxa"/>
              <w:right w:w="108" w:type="dxa"/>
            </w:tcMar>
          </w:tcPr>
          <w:p w14:paraId="308A039D" w14:textId="73FD1204"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ITU participated in the meetings of the Scientific and Technical sub-Committee of the Committee On the Peaceful Uses of Outer Space (COPUOS) to present the ITU report on the use of the geostationary-satellite orbit (GSO) and other orbits (see</w:t>
            </w:r>
            <w:r w:rsidR="002F21BB" w:rsidRPr="000B3F7E">
              <w:rPr>
                <w:rFonts w:cstheme="minorBidi"/>
                <w:szCs w:val="22"/>
                <w:lang w:eastAsia="zh-CN"/>
              </w:rPr>
              <w:t> </w:t>
            </w:r>
            <w:hyperlink r:id="rId152" w:history="1">
              <w:r w:rsidR="002F21BB" w:rsidRPr="000B3F7E">
                <w:rPr>
                  <w:rStyle w:val="Hyperlink"/>
                  <w:rFonts w:cstheme="minorBidi"/>
                  <w:szCs w:val="22"/>
                  <w:lang w:eastAsia="zh-CN"/>
                </w:rPr>
                <w:t>www.itu.int/en/ITU-R/space/snl/Pages/reportSTS.aspx</w:t>
              </w:r>
            </w:hyperlink>
            <w:r w:rsidRPr="000B3F7E">
              <w:rPr>
                <w:rFonts w:cstheme="minorBidi"/>
                <w:szCs w:val="22"/>
                <w:lang w:eastAsia="zh-CN"/>
              </w:rPr>
              <w:t>) and ITU’s activities related to Space Sustainability, as well as the Legal sub-Committee and the Plenary meeting of the Committee and the Long Term Sustainability Working Group intersessions.</w:t>
            </w:r>
          </w:p>
          <w:p w14:paraId="39B9794C"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ITU and UNOOSA organized a joint hybrid capacity-building workshop, held in parallel from Vienna and Geneva, titled “From an ITU filing to registration with UNOOSA – the life cycle of a satellite”. Over two days, it brought together the ITU community that submits filings and the UNOOSA diplomatic community in Vienna.</w:t>
            </w:r>
          </w:p>
          <w:p w14:paraId="1B6F3B98"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During the joint UNOOSA and SKAO workshop on Dark and quiet Skies for Science and Society in December 2025 in Vienna, Austria, the Director of the Radiocommunication Bureau delivered a keynote to present ITU activities regarding regulations of radio astronomy.</w:t>
            </w:r>
          </w:p>
          <w:p w14:paraId="154DE7AD"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The ITU Focal Point presented the spectrum regulations aspects during the UNOOSA Space Law Technical Advisory Mission for New Space Actors in Ghana in July 2025.</w:t>
            </w:r>
          </w:p>
          <w:p w14:paraId="68BD86D3"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ITU was also actively engaged in the annual UN-Space meeting, which was rescheduled in February 2026.</w:t>
            </w:r>
          </w:p>
        </w:tc>
      </w:tr>
      <w:tr w:rsidR="002C5DBA" w:rsidRPr="000B3F7E" w14:paraId="14CB0A16" w14:textId="77777777" w:rsidTr="6D66D928">
        <w:tc>
          <w:tcPr>
            <w:tcW w:w="1740" w:type="dxa"/>
            <w:shd w:val="clear" w:color="auto" w:fill="FFFFFF" w:themeFill="background1"/>
            <w:tcMar>
              <w:top w:w="0" w:type="dxa"/>
              <w:left w:w="108" w:type="dxa"/>
              <w:bottom w:w="0" w:type="dxa"/>
              <w:right w:w="108" w:type="dxa"/>
            </w:tcMar>
          </w:tcPr>
          <w:p w14:paraId="3BEF669A" w14:textId="4B3A501E" w:rsidR="002C5DBA" w:rsidRPr="000B3F7E" w:rsidRDefault="002C5DBA" w:rsidP="00E27489">
            <w:pPr>
              <w:pStyle w:val="Tabletext"/>
              <w:rPr>
                <w:rFonts w:eastAsia="Batang" w:cstheme="minorBidi"/>
                <w:szCs w:val="22"/>
              </w:rPr>
            </w:pPr>
            <w:r w:rsidRPr="000B3F7E">
              <w:rPr>
                <w:rFonts w:eastAsia="Batang" w:cstheme="minorBidi"/>
                <w:b/>
                <w:bCs/>
                <w:szCs w:val="22"/>
              </w:rPr>
              <w:t>WB</w:t>
            </w:r>
            <w:r w:rsidRPr="000B3F7E">
              <w:rPr>
                <w:rFonts w:eastAsia="Batang" w:cstheme="minorBidi"/>
                <w:szCs w:val="22"/>
              </w:rPr>
              <w:t xml:space="preserve"> </w:t>
            </w:r>
            <w:r w:rsidR="002F21BB" w:rsidRPr="000B3F7E">
              <w:rPr>
                <w:rFonts w:eastAsia="Batang" w:cstheme="minorBidi"/>
                <w:szCs w:val="22"/>
              </w:rPr>
              <w:t>–</w:t>
            </w:r>
            <w:r w:rsidRPr="000B3F7E">
              <w:rPr>
                <w:rFonts w:eastAsia="Batang" w:cstheme="minorBidi"/>
                <w:szCs w:val="22"/>
              </w:rPr>
              <w:t xml:space="preserve"> World Bank Group</w:t>
            </w:r>
          </w:p>
        </w:tc>
        <w:tc>
          <w:tcPr>
            <w:tcW w:w="7899" w:type="dxa"/>
            <w:tcMar>
              <w:top w:w="0" w:type="dxa"/>
              <w:left w:w="108" w:type="dxa"/>
              <w:bottom w:w="0" w:type="dxa"/>
              <w:right w:w="108" w:type="dxa"/>
            </w:tcMar>
          </w:tcPr>
          <w:p w14:paraId="6A40000E"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 xml:space="preserve">ITU, together with the World Bank, is undergoing a global data collection exercise to monitor and track ICT sector GHG emissions and energy use in countries. </w:t>
            </w:r>
          </w:p>
          <w:p w14:paraId="344EF852"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r>
            <w:r w:rsidRPr="000B3F7E">
              <w:rPr>
                <w:rFonts w:cstheme="minorBidi"/>
                <w:szCs w:val="22"/>
              </w:rPr>
              <w:t xml:space="preserve">ITU and the World Bank, through the GIZ-funded </w:t>
            </w:r>
            <w:hyperlink r:id="rId153">
              <w:r w:rsidRPr="000B3F7E">
                <w:rPr>
                  <w:rFonts w:cstheme="minorBidi"/>
                  <w:color w:val="0563C1"/>
                  <w:szCs w:val="22"/>
                  <w:u w:val="single"/>
                </w:rPr>
                <w:t>Green Gov Stack</w:t>
              </w:r>
            </w:hyperlink>
            <w:r w:rsidRPr="000B3F7E">
              <w:rPr>
                <w:rFonts w:cstheme="minorBidi"/>
                <w:szCs w:val="22"/>
              </w:rPr>
              <w:t xml:space="preserve"> initiative, are preparing a guide on greening government data centres, which will put forward various environmental sustainability recommendations. </w:t>
            </w:r>
          </w:p>
          <w:p w14:paraId="04FE2953" w14:textId="77FAB31F" w:rsidR="00453EEF" w:rsidRPr="000B3F7E" w:rsidRDefault="33ABDEEE" w:rsidP="6D66D928">
            <w:pPr>
              <w:pStyle w:val="Tabletext"/>
              <w:ind w:left="284" w:hanging="284"/>
              <w:jc w:val="both"/>
              <w:rPr>
                <w:rFonts w:cstheme="minorBidi"/>
              </w:rPr>
            </w:pPr>
            <w:r w:rsidRPr="000B3F7E">
              <w:rPr>
                <w:rFonts w:cstheme="minorBidi"/>
                <w:lang w:eastAsia="zh-CN"/>
              </w:rPr>
              <w:t>•</w:t>
            </w:r>
            <w:r w:rsidR="002C5DBA" w:rsidRPr="000B3F7E">
              <w:tab/>
            </w:r>
            <w:r w:rsidRPr="000B3F7E">
              <w:rPr>
                <w:rFonts w:cstheme="minorBidi"/>
              </w:rPr>
              <w:t>ITU collaborated with the World Bank on landscaping the standards available for Green ICT Telecommunication projects.</w:t>
            </w:r>
            <w:r w:rsidR="00900CD1" w:rsidRPr="000B3F7E">
              <w:rPr>
                <w:rFonts w:cstheme="minorBidi"/>
              </w:rPr>
              <w:t xml:space="preserve"> </w:t>
            </w:r>
          </w:p>
          <w:p w14:paraId="54993675" w14:textId="1706E4A1" w:rsidR="002C5DBA" w:rsidRPr="000B3F7E" w:rsidRDefault="00453EEF" w:rsidP="001816BE">
            <w:pPr>
              <w:pStyle w:val="Tabletext"/>
              <w:numPr>
                <w:ilvl w:val="0"/>
                <w:numId w:val="2"/>
              </w:numPr>
              <w:jc w:val="both"/>
              <w:rPr>
                <w:rFonts w:cstheme="minorBidi"/>
                <w:lang w:eastAsia="zh-CN"/>
              </w:rPr>
            </w:pPr>
            <w:r w:rsidRPr="000B3F7E">
              <w:rPr>
                <w:rFonts w:cstheme="minorBidi"/>
                <w:lang w:eastAsia="zh-CN"/>
              </w:rPr>
              <w:lastRenderedPageBreak/>
              <w:t>ITU collaborates with the World Bank Group through the Digital Infrastructure Investment Initiative (DIII), a multi</w:t>
            </w:r>
            <w:r w:rsidRPr="000B3F7E">
              <w:rPr>
                <w:rFonts w:ascii="Cambria Math" w:hAnsi="Cambria Math" w:cs="Cambria Math"/>
                <w:lang w:eastAsia="zh-CN"/>
              </w:rPr>
              <w:t>‑</w:t>
            </w:r>
            <w:r w:rsidRPr="000B3F7E">
              <w:rPr>
                <w:rFonts w:cstheme="minorBidi"/>
                <w:lang w:eastAsia="zh-CN"/>
              </w:rPr>
              <w:t>stakeholder platform launched in 2024 to help mobilize and scale investment in digital infrastructure, particularly in developing countries.</w:t>
            </w:r>
          </w:p>
        </w:tc>
      </w:tr>
      <w:tr w:rsidR="002C5DBA" w:rsidRPr="000B3F7E" w14:paraId="1BE05C84" w14:textId="77777777" w:rsidTr="6D66D928">
        <w:tc>
          <w:tcPr>
            <w:tcW w:w="1740" w:type="dxa"/>
            <w:tcMar>
              <w:top w:w="0" w:type="dxa"/>
              <w:left w:w="108" w:type="dxa"/>
              <w:bottom w:w="0" w:type="dxa"/>
              <w:right w:w="108" w:type="dxa"/>
            </w:tcMar>
          </w:tcPr>
          <w:p w14:paraId="4C4EB0D4" w14:textId="583F70E6" w:rsidR="002C5DBA" w:rsidRPr="000B3F7E" w:rsidRDefault="002C5DBA" w:rsidP="00E27489">
            <w:pPr>
              <w:pStyle w:val="Tabletext"/>
              <w:rPr>
                <w:rFonts w:eastAsia="Batang"/>
                <w:szCs w:val="22"/>
              </w:rPr>
            </w:pPr>
            <w:r w:rsidRPr="000B3F7E">
              <w:rPr>
                <w:rFonts w:eastAsia="Batang"/>
                <w:b/>
                <w:bCs/>
                <w:szCs w:val="22"/>
              </w:rPr>
              <w:lastRenderedPageBreak/>
              <w:t>WFP</w:t>
            </w:r>
            <w:r w:rsidRPr="000B3F7E">
              <w:rPr>
                <w:rFonts w:eastAsia="Batang"/>
                <w:szCs w:val="22"/>
              </w:rPr>
              <w:t xml:space="preserve"> </w:t>
            </w:r>
            <w:r w:rsidR="00EE790F" w:rsidRPr="000B3F7E">
              <w:rPr>
                <w:rFonts w:eastAsia="Batang"/>
                <w:szCs w:val="22"/>
              </w:rPr>
              <w:t>–</w:t>
            </w:r>
            <w:r w:rsidRPr="000B3F7E">
              <w:rPr>
                <w:rFonts w:eastAsia="Batang"/>
                <w:szCs w:val="22"/>
              </w:rPr>
              <w:t xml:space="preserve"> World Food Programme</w:t>
            </w:r>
          </w:p>
        </w:tc>
        <w:tc>
          <w:tcPr>
            <w:tcW w:w="7899" w:type="dxa"/>
            <w:tcMar>
              <w:top w:w="0" w:type="dxa"/>
              <w:left w:w="108" w:type="dxa"/>
              <w:bottom w:w="0" w:type="dxa"/>
              <w:right w:w="108" w:type="dxa"/>
            </w:tcMar>
          </w:tcPr>
          <w:p w14:paraId="01E28FC2" w14:textId="7E7DB8D2" w:rsidR="002C5DBA" w:rsidRPr="000B3F7E" w:rsidRDefault="33ABDEEE" w:rsidP="6D66D928">
            <w:pPr>
              <w:pStyle w:val="Tabletext"/>
              <w:ind w:left="284" w:hanging="284"/>
              <w:jc w:val="both"/>
              <w:rPr>
                <w:rFonts w:cstheme="minorBidi"/>
              </w:rPr>
            </w:pPr>
            <w:r w:rsidRPr="000B3F7E">
              <w:rPr>
                <w:rFonts w:cstheme="minorBidi"/>
              </w:rPr>
              <w:t>•</w:t>
            </w:r>
            <w:r w:rsidR="002C5DBA" w:rsidRPr="000B3F7E">
              <w:tab/>
            </w:r>
            <w:r w:rsidRPr="000B3F7E">
              <w:rPr>
                <w:rFonts w:cstheme="minorBidi"/>
              </w:rPr>
              <w:t>ITU, together with Emergency Telecommunication Cluster (ETC)</w:t>
            </w:r>
            <w:r w:rsidR="33A21E77" w:rsidRPr="000B3F7E">
              <w:rPr>
                <w:rFonts w:cstheme="minorBidi"/>
              </w:rPr>
              <w:t>, coordinated by WFP,</w:t>
            </w:r>
            <w:r w:rsidRPr="000B3F7E">
              <w:rPr>
                <w:rFonts w:cstheme="minorBidi"/>
              </w:rPr>
              <w:t xml:space="preserve"> and GSMA, has developed the </w:t>
            </w:r>
            <w:hyperlink r:id="rId154">
              <w:r w:rsidRPr="000B3F7E">
                <w:rPr>
                  <w:rFonts w:cstheme="minorBidi"/>
                  <w:color w:val="0563C1"/>
                  <w:u w:val="single"/>
                </w:rPr>
                <w:t>Disaster Connectivity Map (DCM)</w:t>
              </w:r>
            </w:hyperlink>
            <w:r w:rsidRPr="000B3F7E">
              <w:rPr>
                <w:rFonts w:cstheme="minorBidi"/>
              </w:rPr>
              <w:t xml:space="preserve">, an online mapping tool that tracks connectivity outages and gaps following disasters, particularly to support first responders and guide efforts to restore connectivity. </w:t>
            </w:r>
          </w:p>
          <w:p w14:paraId="6BB1B7AD"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ITU has also been collaborating with WFP and IFRC on humanitarian telecommunications in follow up to the statement on this topic emerging from WTDC.</w:t>
            </w:r>
          </w:p>
        </w:tc>
      </w:tr>
      <w:tr w:rsidR="002C5DBA" w:rsidRPr="000B3F7E" w14:paraId="47F49A46" w14:textId="77777777" w:rsidTr="6D66D928">
        <w:tc>
          <w:tcPr>
            <w:tcW w:w="1740" w:type="dxa"/>
            <w:tcMar>
              <w:top w:w="0" w:type="dxa"/>
              <w:left w:w="108" w:type="dxa"/>
              <w:bottom w:w="0" w:type="dxa"/>
              <w:right w:w="108" w:type="dxa"/>
            </w:tcMar>
          </w:tcPr>
          <w:p w14:paraId="0949F751" w14:textId="77777777" w:rsidR="002C5DBA" w:rsidRPr="000B3F7E" w:rsidRDefault="002C5DBA" w:rsidP="00E27489">
            <w:pPr>
              <w:pStyle w:val="Tabletext"/>
              <w:rPr>
                <w:rFonts w:eastAsia="Batang" w:cstheme="minorBidi"/>
                <w:szCs w:val="22"/>
              </w:rPr>
            </w:pPr>
            <w:r w:rsidRPr="000B3F7E">
              <w:rPr>
                <w:rFonts w:eastAsia="Batang" w:cstheme="minorBidi"/>
                <w:b/>
                <w:bCs/>
                <w:szCs w:val="22"/>
              </w:rPr>
              <w:t>WHO</w:t>
            </w:r>
            <w:r w:rsidRPr="000B3F7E">
              <w:rPr>
                <w:rFonts w:eastAsia="Batang" w:cstheme="minorBidi"/>
                <w:szCs w:val="22"/>
              </w:rPr>
              <w:t xml:space="preserve"> –</w:t>
            </w:r>
            <w:r w:rsidRPr="000B3F7E">
              <w:rPr>
                <w:rFonts w:eastAsia="Batang" w:cstheme="minorBidi"/>
                <w:b/>
                <w:bCs/>
                <w:szCs w:val="22"/>
              </w:rPr>
              <w:t xml:space="preserve"> </w:t>
            </w:r>
            <w:r w:rsidRPr="000B3F7E">
              <w:rPr>
                <w:rFonts w:eastAsia="Batang" w:cstheme="minorBidi"/>
                <w:szCs w:val="22"/>
              </w:rPr>
              <w:t>World Health Organization</w:t>
            </w:r>
          </w:p>
        </w:tc>
        <w:tc>
          <w:tcPr>
            <w:tcW w:w="7899" w:type="dxa"/>
            <w:tcMar>
              <w:top w:w="0" w:type="dxa"/>
              <w:left w:w="108" w:type="dxa"/>
              <w:bottom w:w="0" w:type="dxa"/>
              <w:right w:w="108" w:type="dxa"/>
            </w:tcMar>
          </w:tcPr>
          <w:p w14:paraId="75A19D36" w14:textId="204CF957" w:rsidR="002C5DBA" w:rsidRPr="000B3F7E" w:rsidRDefault="33ABDEEE" w:rsidP="6D66D928">
            <w:pPr>
              <w:pStyle w:val="Tabletext"/>
              <w:ind w:left="284" w:hanging="284"/>
              <w:jc w:val="both"/>
              <w:rPr>
                <w:rFonts w:cstheme="minorBidi"/>
              </w:rPr>
            </w:pPr>
            <w:r w:rsidRPr="000B3F7E">
              <w:rPr>
                <w:rFonts w:cstheme="minorBidi"/>
              </w:rPr>
              <w:t>•</w:t>
            </w:r>
            <w:r w:rsidR="002C5DBA" w:rsidRPr="000B3F7E">
              <w:tab/>
            </w:r>
            <w:r w:rsidRPr="000B3F7E">
              <w:rPr>
                <w:rFonts w:cstheme="minorBidi"/>
              </w:rPr>
              <w:t xml:space="preserve">The </w:t>
            </w:r>
            <w:hyperlink r:id="rId155">
              <w:r w:rsidRPr="000B3F7E">
                <w:rPr>
                  <w:rFonts w:cstheme="minorBidi"/>
                  <w:color w:val="0563C1"/>
                  <w:u w:val="single"/>
                </w:rPr>
                <w:t>ITU-T Focus Group on AI for Health (FG-AI4H)</w:t>
              </w:r>
            </w:hyperlink>
            <w:r w:rsidRPr="000B3F7E">
              <w:rPr>
                <w:rFonts w:cstheme="minorBidi"/>
              </w:rPr>
              <w:t xml:space="preserve">, driven in close collaboration by ITU and WHO, identified the lack of an independent platform to evaluate AI models. The group produced </w:t>
            </w:r>
            <w:hyperlink r:id="rId156">
              <w:r w:rsidRPr="000B3F7E">
                <w:rPr>
                  <w:rFonts w:cstheme="minorBidi"/>
                  <w:color w:val="0563C1"/>
                  <w:u w:val="single"/>
                </w:rPr>
                <w:t>36 deliverables</w:t>
              </w:r>
            </w:hyperlink>
            <w:r w:rsidRPr="000B3F7E">
              <w:rPr>
                <w:rFonts w:cstheme="minorBidi"/>
              </w:rPr>
              <w:t xml:space="preserve"> covering practical guidance on the application of AI in health in four pillars: ethics, regulations, technology and clinical evaluation and use cases.</w:t>
            </w:r>
            <w:r w:rsidR="0C59F20E" w:rsidRPr="000B3F7E">
              <w:rPr>
                <w:rFonts w:cstheme="minorBidi"/>
              </w:rPr>
              <w:t>&lt;What about subsequent Global Initiative on AI and Health; also what about WHO Digital Health initiative that we seem to contribute to&gt;</w:t>
            </w:r>
          </w:p>
          <w:p w14:paraId="54192910" w14:textId="2413A1CE"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hyperlink r:id="rId157" w:history="1">
              <w:r w:rsidRPr="000B3F7E">
                <w:rPr>
                  <w:rFonts w:cstheme="minorBidi"/>
                  <w:color w:val="0563C1"/>
                  <w:szCs w:val="22"/>
                  <w:u w:val="single"/>
                </w:rPr>
                <w:t>ITU-T H.870</w:t>
              </w:r>
            </w:hyperlink>
            <w:r w:rsidRPr="000B3F7E">
              <w:rPr>
                <w:rFonts w:cstheme="minorBidi"/>
                <w:color w:val="0563C1"/>
                <w:szCs w:val="22"/>
                <w:u w:val="single"/>
                <w:shd w:val="clear" w:color="auto" w:fill="FFFFFF"/>
              </w:rPr>
              <w:t xml:space="preserve"> “Guidelines for safe listening devices/systems”</w:t>
            </w:r>
            <w:r w:rsidRPr="000B3F7E">
              <w:rPr>
                <w:rFonts w:cstheme="minorBidi"/>
                <w:color w:val="000000"/>
                <w:szCs w:val="22"/>
                <w:shd w:val="clear" w:color="auto" w:fill="FFFFFF"/>
              </w:rPr>
              <w:t xml:space="preserve"> was developed in close collaboration with WHO. The standard aims to prevent audio devices from causing hearing loss. The guidelines for the safe listening of music players were developed in support of the </w:t>
            </w:r>
            <w:r w:rsidRPr="000B3F7E">
              <w:rPr>
                <w:rFonts w:cstheme="minorBidi"/>
                <w:color w:val="0563C1"/>
                <w:szCs w:val="22"/>
                <w:u w:val="single"/>
                <w:shd w:val="clear" w:color="auto" w:fill="FFFFFF"/>
              </w:rPr>
              <w:t>WHO ‘Make Listening Safe’</w:t>
            </w:r>
            <w:r w:rsidRPr="000B3F7E">
              <w:rPr>
                <w:rFonts w:cstheme="minorBidi"/>
                <w:color w:val="000000"/>
                <w:szCs w:val="22"/>
                <w:shd w:val="clear" w:color="auto" w:fill="FFFFFF"/>
              </w:rPr>
              <w:t xml:space="preserve"> initiative. ‘Sound-induced hearing loss’ is the world’s leading cause of preventable hearing loss. Instances of sound-induced hearing loss among young people are increasing, leading the WHO to estimate that over a billion young people worldwide are at risk to hearing loss due to unsafe listening system and practices. This collaboration continues with the </w:t>
            </w:r>
            <w:r w:rsidRPr="000B3F7E">
              <w:rPr>
                <w:rFonts w:cstheme="minorBidi"/>
                <w:color w:val="000000" w:themeColor="text1"/>
                <w:szCs w:val="22"/>
              </w:rPr>
              <w:t xml:space="preserve">recent approval of enlarged with </w:t>
            </w:r>
            <w:hyperlink w:history="1">
              <w:hyperlink r:id="rId158" w:history="1">
                <w:r w:rsidRPr="000B3F7E">
                  <w:rPr>
                    <w:rFonts w:cstheme="minorBidi"/>
                    <w:color w:val="0563C1"/>
                    <w:szCs w:val="22"/>
                    <w:u w:val="single"/>
                  </w:rPr>
                  <w:t>ITU-T H.872</w:t>
                </w:r>
              </w:hyperlink>
            </w:hyperlink>
            <w:r w:rsidRPr="000B3F7E">
              <w:rPr>
                <w:rFonts w:cstheme="minorBidi"/>
                <w:color w:val="000000" w:themeColor="text1"/>
                <w:szCs w:val="22"/>
              </w:rPr>
              <w:t xml:space="preserve"> providing safe listening guidelines for video gameplay and esports, </w:t>
            </w:r>
            <w:r w:rsidRPr="000B3F7E">
              <w:rPr>
                <w:rFonts w:cstheme="minorBidi"/>
                <w:color w:val="000000"/>
                <w:szCs w:val="22"/>
                <w:shd w:val="clear" w:color="auto" w:fill="FFFFFF"/>
              </w:rPr>
              <w:t>to ensure that children and youth are protected from hearing loss when they are exposed to such activities.</w:t>
            </w:r>
            <w:r w:rsidR="00F53BA7" w:rsidRPr="000B3F7E">
              <w:rPr>
                <w:rFonts w:cstheme="minorBidi"/>
                <w:color w:val="000000"/>
                <w:szCs w:val="22"/>
                <w:shd w:val="clear" w:color="auto" w:fill="FFFFFF"/>
              </w:rPr>
              <w:t xml:space="preserve"> </w:t>
            </w:r>
            <w:r w:rsidRPr="000B3F7E">
              <w:rPr>
                <w:rFonts w:cstheme="minorBidi"/>
                <w:color w:val="000000"/>
                <w:szCs w:val="22"/>
                <w:shd w:val="clear" w:color="auto" w:fill="FFFFFF"/>
              </w:rPr>
              <w:t xml:space="preserve">The suite of specifications for safe listening </w:t>
            </w:r>
            <w:r w:rsidRPr="000B3F7E">
              <w:rPr>
                <w:rFonts w:cstheme="minorBidi"/>
                <w:color w:val="000000" w:themeColor="text1"/>
                <w:szCs w:val="22"/>
              </w:rPr>
              <w:t xml:space="preserve">was also </w:t>
            </w:r>
            <w:r w:rsidRPr="000B3F7E">
              <w:rPr>
                <w:rFonts w:cstheme="minorBidi"/>
                <w:color w:val="000000"/>
                <w:szCs w:val="22"/>
                <w:shd w:val="clear" w:color="auto" w:fill="FFFFFF"/>
              </w:rPr>
              <w:t xml:space="preserve">expanded with a Technical Paper </w:t>
            </w:r>
            <w:hyperlink r:id="rId159" w:history="1">
              <w:r w:rsidRPr="000B3F7E">
                <w:rPr>
                  <w:rFonts w:cstheme="minorBidi"/>
                  <w:color w:val="0563C1"/>
                  <w:szCs w:val="22"/>
                  <w:u w:val="single"/>
                </w:rPr>
                <w:t>HSTP-SLD-Venue</w:t>
              </w:r>
            </w:hyperlink>
            <w:r w:rsidRPr="000B3F7E">
              <w:rPr>
                <w:rFonts w:cstheme="minorBidi"/>
                <w:color w:val="000000" w:themeColor="text1"/>
                <w:szCs w:val="22"/>
              </w:rPr>
              <w:t xml:space="preserve"> on safe listening in venues.</w:t>
            </w:r>
          </w:p>
          <w:p w14:paraId="64491BCF" w14:textId="56FD053B" w:rsidR="002C5DBA" w:rsidRPr="000B3F7E" w:rsidRDefault="33ABDEEE" w:rsidP="6D66D928">
            <w:pPr>
              <w:pStyle w:val="Tabletext"/>
              <w:ind w:left="284" w:hanging="284"/>
              <w:jc w:val="both"/>
              <w:rPr>
                <w:rFonts w:cstheme="minorBidi"/>
              </w:rPr>
            </w:pPr>
            <w:r w:rsidRPr="000B3F7E">
              <w:rPr>
                <w:rFonts w:cstheme="minorBidi"/>
              </w:rPr>
              <w:t>•</w:t>
            </w:r>
            <w:r w:rsidR="002C5DBA" w:rsidRPr="000B3F7E">
              <w:rPr>
                <w:rFonts w:cstheme="minorBidi"/>
                <w:szCs w:val="22"/>
              </w:rPr>
              <w:tab/>
            </w:r>
            <w:hyperlink r:id="rId160">
              <w:r w:rsidRPr="000B3F7E">
                <w:rPr>
                  <w:rFonts w:cstheme="minorBidi"/>
                  <w:color w:val="0563C1"/>
                  <w:u w:val="single"/>
                </w:rPr>
                <w:t>ITU-D Further developed a Toolkit jointly with WHO</w:t>
              </w:r>
            </w:hyperlink>
            <w:r w:rsidRPr="000B3F7E">
              <w:rPr>
                <w:rFonts w:cstheme="minorBidi"/>
              </w:rPr>
              <w:t xml:space="preserve"> and in collaboration with ITU</w:t>
            </w:r>
            <w:r w:rsidR="7D01856E" w:rsidRPr="000B3F7E">
              <w:rPr>
                <w:rFonts w:cstheme="minorBidi"/>
              </w:rPr>
              <w:t>-</w:t>
            </w:r>
            <w:r w:rsidR="00EE790F" w:rsidRPr="000B3F7E">
              <w:rPr>
                <w:rFonts w:cstheme="minorBidi"/>
                <w:szCs w:val="22"/>
              </w:rPr>
              <w:noBreakHyphen/>
            </w:r>
            <w:r w:rsidRPr="000B3F7E">
              <w:rPr>
                <w:rFonts w:cstheme="minorBidi"/>
              </w:rPr>
              <w:t xml:space="preserve">T. The Toolkit provides practical guidance to support Member States, industry partners and civil society groups in the use and implementation of the Global standard on safe listening devices and system. The Toolkit and related video are available in all UN languages. </w:t>
            </w:r>
          </w:p>
          <w:p w14:paraId="63BCBB99"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The 2</w:t>
            </w:r>
            <w:r w:rsidRPr="000B3F7E">
              <w:rPr>
                <w:rFonts w:cstheme="minorBidi"/>
                <w:szCs w:val="22"/>
                <w:vertAlign w:val="superscript"/>
              </w:rPr>
              <w:t>nd</w:t>
            </w:r>
            <w:r w:rsidRPr="000B3F7E">
              <w:rPr>
                <w:rFonts w:cstheme="minorBidi"/>
                <w:szCs w:val="22"/>
              </w:rPr>
              <w:t xml:space="preserve"> edition of the ITU/WHO Global Standard for Accessibility of Telehealth Services, found in </w:t>
            </w:r>
            <w:hyperlink r:id="rId161" w:history="1">
              <w:r w:rsidRPr="000B3F7E">
                <w:rPr>
                  <w:rFonts w:cstheme="minorBidi"/>
                  <w:color w:val="0563C1"/>
                  <w:szCs w:val="22"/>
                  <w:u w:val="single"/>
                </w:rPr>
                <w:t>ITU-T F.780.2</w:t>
              </w:r>
            </w:hyperlink>
            <w:r w:rsidRPr="000B3F7E">
              <w:rPr>
                <w:rFonts w:cstheme="minorBidi"/>
                <w:szCs w:val="22"/>
              </w:rPr>
              <w:t xml:space="preserve">, provides a list of technical requirements that telehealth platforms must have to ensure accessible telehealth service provision. The standard was developed jointly by both organizations in 2022 to address challenges and difficulties faced by persons with disabilities and those with specific needs during the increased use of telehealth services amid the Covid-19 pandemic. The requirements are intended for adoption by Member States as regulations or legislation and could also be voluntarily implemented by healthcare professionals and manufacturers. A conformance testing specification </w:t>
            </w:r>
            <w:hyperlink r:id="rId162" w:history="1">
              <w:r w:rsidRPr="000B3F7E">
                <w:rPr>
                  <w:rFonts w:cstheme="minorBidi"/>
                  <w:color w:val="0563C1"/>
                  <w:szCs w:val="22"/>
                  <w:u w:val="single"/>
                </w:rPr>
                <w:t>FSTP-CONF-F.780.2</w:t>
              </w:r>
            </w:hyperlink>
            <w:r w:rsidRPr="000B3F7E">
              <w:rPr>
                <w:rFonts w:cstheme="minorBidi"/>
                <w:szCs w:val="22"/>
              </w:rPr>
              <w:t xml:space="preserve"> and an </w:t>
            </w:r>
            <w:hyperlink r:id="rId163" w:history="1">
              <w:r w:rsidRPr="000B3F7E">
                <w:rPr>
                  <w:rFonts w:cstheme="minorBidi"/>
                  <w:color w:val="0563C1"/>
                  <w:szCs w:val="22"/>
                  <w:u w:val="single"/>
                </w:rPr>
                <w:t>implementation toolkit</w:t>
              </w:r>
            </w:hyperlink>
            <w:r w:rsidRPr="000B3F7E">
              <w:rPr>
                <w:rFonts w:cstheme="minorBidi"/>
                <w:szCs w:val="22"/>
              </w:rPr>
              <w:t xml:space="preserve"> have also been developed together with WHO to foster adoption of the standard. This standard was also complemented by a </w:t>
            </w:r>
            <w:hyperlink r:id="rId164" w:history="1">
              <w:r w:rsidRPr="000B3F7E">
                <w:rPr>
                  <w:rFonts w:cstheme="minorBidi"/>
                  <w:color w:val="0563C1"/>
                  <w:szCs w:val="22"/>
                  <w:u w:val="single"/>
                </w:rPr>
                <w:t>toolkit</w:t>
              </w:r>
            </w:hyperlink>
            <w:r w:rsidRPr="000B3F7E">
              <w:rPr>
                <w:rFonts w:cstheme="minorBidi"/>
                <w:szCs w:val="22"/>
              </w:rPr>
              <w:t xml:space="preserve"> to increase adoption by stakeholders.</w:t>
            </w:r>
          </w:p>
          <w:p w14:paraId="5A75CFE5" w14:textId="62DC365A" w:rsidR="002C5DBA" w:rsidRPr="000B3F7E" w:rsidRDefault="002C5DBA" w:rsidP="0066520E">
            <w:pPr>
              <w:pStyle w:val="Tabletext"/>
              <w:ind w:left="284" w:hanging="284"/>
              <w:jc w:val="both"/>
              <w:rPr>
                <w:rFonts w:eastAsia="Batang"/>
                <w:szCs w:val="22"/>
                <w:lang w:eastAsia="es-ES"/>
              </w:rPr>
            </w:pPr>
            <w:r w:rsidRPr="000B3F7E">
              <w:rPr>
                <w:rFonts w:eastAsia="Batang"/>
                <w:szCs w:val="22"/>
                <w:lang w:eastAsia="es-ES"/>
              </w:rPr>
              <w:t>•</w:t>
            </w:r>
            <w:r w:rsidRPr="000B3F7E">
              <w:rPr>
                <w:rFonts w:eastAsia="Batang"/>
                <w:szCs w:val="22"/>
                <w:lang w:eastAsia="es-ES"/>
              </w:rPr>
              <w:tab/>
            </w:r>
            <w:r w:rsidRPr="000B3F7E">
              <w:rPr>
                <w:rFonts w:eastAsia="Batang" w:cstheme="minorBidi"/>
                <w:szCs w:val="22"/>
                <w:lang w:eastAsia="es-ES"/>
              </w:rPr>
              <w:t>The ITU-D works closely with ITU-T and WHO to further support the implementation of the Global Standards to Accessibility of Telehealth Services through the development of a Guide for Accessible Telehealth Standard.</w:t>
            </w:r>
            <w:r w:rsidR="00F53BA7" w:rsidRPr="000B3F7E">
              <w:rPr>
                <w:rFonts w:eastAsia="Batang" w:cstheme="minorBidi"/>
                <w:szCs w:val="22"/>
                <w:lang w:eastAsia="es-ES"/>
              </w:rPr>
              <w:t xml:space="preserve"> </w:t>
            </w:r>
          </w:p>
          <w:p w14:paraId="74B572EF" w14:textId="77777777" w:rsidR="002C5DBA" w:rsidRPr="000B3F7E" w:rsidRDefault="002C5DBA" w:rsidP="0066520E">
            <w:pPr>
              <w:pStyle w:val="Tabletext"/>
              <w:ind w:left="284" w:hanging="284"/>
              <w:jc w:val="both"/>
              <w:rPr>
                <w:szCs w:val="22"/>
              </w:rPr>
            </w:pPr>
            <w:r w:rsidRPr="000B3F7E">
              <w:rPr>
                <w:szCs w:val="22"/>
              </w:rPr>
              <w:lastRenderedPageBreak/>
              <w:t>•</w:t>
            </w:r>
            <w:r w:rsidRPr="000B3F7E">
              <w:rPr>
                <w:szCs w:val="22"/>
              </w:rPr>
              <w:tab/>
            </w:r>
            <w:r w:rsidRPr="000B3F7E">
              <w:rPr>
                <w:rFonts w:cstheme="minorBidi"/>
                <w:szCs w:val="22"/>
              </w:rPr>
              <w:t xml:space="preserve">ITU is collaborating with WHO and UN DESA, along with other stakeholders, to implement the </w:t>
            </w:r>
            <w:hyperlink r:id="rId165">
              <w:r w:rsidRPr="000B3F7E">
                <w:rPr>
                  <w:rFonts w:cstheme="minorBidi"/>
                  <w:color w:val="0563C1"/>
                  <w:szCs w:val="22"/>
                  <w:u w:val="single"/>
                </w:rPr>
                <w:t>Decade of Healthy Ageing 2020-2030 through the ICTs and Older Persons</w:t>
              </w:r>
            </w:hyperlink>
            <w:r w:rsidRPr="000B3F7E">
              <w:rPr>
                <w:rFonts w:cstheme="minorBidi"/>
                <w:szCs w:val="22"/>
              </w:rPr>
              <w:t xml:space="preserve"> special track at the WSIS Forum and the WSIS Healthy Ageing Innovation Prize.</w:t>
            </w:r>
          </w:p>
          <w:p w14:paraId="7007267E" w14:textId="77777777" w:rsidR="002C5DBA" w:rsidRPr="000B3F7E" w:rsidRDefault="002C5DBA" w:rsidP="0066520E">
            <w:pPr>
              <w:pStyle w:val="Tabletext"/>
              <w:ind w:left="284" w:hanging="284"/>
              <w:jc w:val="both"/>
              <w:rPr>
                <w:rFonts w:eastAsia="Calibri" w:cs="Calibri"/>
                <w:szCs w:val="22"/>
              </w:rPr>
            </w:pPr>
            <w:r w:rsidRPr="000B3F7E">
              <w:rPr>
                <w:rFonts w:eastAsia="Calibri" w:cs="Calibri"/>
                <w:szCs w:val="22"/>
              </w:rPr>
              <w:t>•</w:t>
            </w:r>
            <w:r w:rsidRPr="000B3F7E">
              <w:rPr>
                <w:rFonts w:eastAsia="Calibri" w:cs="Calibri"/>
                <w:szCs w:val="22"/>
              </w:rPr>
              <w:tab/>
              <w:t xml:space="preserve">ITU has been collaborating with WHO in the </w:t>
            </w:r>
            <w:hyperlink r:id="rId166" w:history="1">
              <w:r w:rsidRPr="000B3F7E">
                <w:rPr>
                  <w:rFonts w:eastAsia="Calibri" w:cs="Calibri"/>
                  <w:color w:val="0563C1"/>
                  <w:szCs w:val="22"/>
                  <w:u w:val="single"/>
                </w:rPr>
                <w:t>Joint Coordination Activity on Digital COVID-19 Certificates (JCA-DCC)</w:t>
              </w:r>
            </w:hyperlink>
            <w:r w:rsidRPr="000B3F7E">
              <w:rPr>
                <w:rFonts w:eastAsia="Calibri" w:cs="Calibri"/>
                <w:szCs w:val="22"/>
              </w:rPr>
              <w:t xml:space="preserve"> to coordinate standards for digital COVID-19 certificates. Starting in 2025, this effort has been extended beyond COVID-19 to verifiable health credentials under the Joint Coordination Activity on Verifiable Health Credentials (JCA-VHC).</w:t>
            </w:r>
          </w:p>
          <w:p w14:paraId="5D5CB0B9" w14:textId="77777777" w:rsidR="002C5DBA" w:rsidRPr="000B3F7E" w:rsidRDefault="002C5DBA" w:rsidP="0066520E">
            <w:pPr>
              <w:pStyle w:val="Tabletext"/>
              <w:ind w:left="284" w:hanging="284"/>
              <w:jc w:val="both"/>
              <w:rPr>
                <w:rFonts w:eastAsia="Calibri" w:cs="Calibri"/>
                <w:szCs w:val="22"/>
              </w:rPr>
            </w:pPr>
            <w:r w:rsidRPr="000B3F7E">
              <w:rPr>
                <w:rFonts w:eastAsia="Calibri" w:cs="Calibri"/>
                <w:szCs w:val="22"/>
              </w:rPr>
              <w:t>•</w:t>
            </w:r>
            <w:r w:rsidRPr="000B3F7E">
              <w:rPr>
                <w:rFonts w:eastAsia="Calibri" w:cs="Calibri"/>
                <w:szCs w:val="22"/>
              </w:rPr>
              <w:tab/>
              <w:t xml:space="preserve">WHO is the </w:t>
            </w:r>
            <w:r w:rsidRPr="000B3F7E">
              <w:rPr>
                <w:szCs w:val="22"/>
              </w:rPr>
              <w:t>WSIS Action Line Facilitator for Action Line C7: E-Health.</w:t>
            </w:r>
          </w:p>
        </w:tc>
      </w:tr>
      <w:tr w:rsidR="002C5DBA" w:rsidRPr="000B3F7E" w14:paraId="4DF1EBE2" w14:textId="77777777" w:rsidTr="6D66D928">
        <w:tc>
          <w:tcPr>
            <w:tcW w:w="1740" w:type="dxa"/>
            <w:tcMar>
              <w:top w:w="0" w:type="dxa"/>
              <w:left w:w="108" w:type="dxa"/>
              <w:bottom w:w="0" w:type="dxa"/>
              <w:right w:w="108" w:type="dxa"/>
            </w:tcMar>
          </w:tcPr>
          <w:p w14:paraId="0DCF4CF2" w14:textId="77777777" w:rsidR="002C5DBA" w:rsidRPr="000B3F7E" w:rsidRDefault="002C5DBA" w:rsidP="00E27489">
            <w:pPr>
              <w:pStyle w:val="Tabletext"/>
              <w:rPr>
                <w:rFonts w:eastAsia="Batang" w:cstheme="minorBidi"/>
                <w:b/>
                <w:bCs/>
                <w:szCs w:val="22"/>
              </w:rPr>
            </w:pPr>
            <w:r w:rsidRPr="000B3F7E">
              <w:rPr>
                <w:rFonts w:eastAsia="Batang" w:cstheme="minorBidi"/>
                <w:b/>
                <w:bCs/>
                <w:szCs w:val="22"/>
              </w:rPr>
              <w:lastRenderedPageBreak/>
              <w:t xml:space="preserve">WIPO – </w:t>
            </w:r>
            <w:r w:rsidRPr="000B3F7E">
              <w:rPr>
                <w:rFonts w:eastAsia="Batang" w:cstheme="minorBidi"/>
                <w:szCs w:val="22"/>
              </w:rPr>
              <w:t>World Intellectual Property Organization</w:t>
            </w:r>
          </w:p>
        </w:tc>
        <w:tc>
          <w:tcPr>
            <w:tcW w:w="7899" w:type="dxa"/>
            <w:tcMar>
              <w:top w:w="0" w:type="dxa"/>
              <w:left w:w="108" w:type="dxa"/>
              <w:bottom w:w="0" w:type="dxa"/>
              <w:right w:w="108" w:type="dxa"/>
            </w:tcMar>
          </w:tcPr>
          <w:p w14:paraId="64C78766"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r>
            <w:r w:rsidRPr="000B3F7E">
              <w:rPr>
                <w:rFonts w:cstheme="minorBidi"/>
                <w:szCs w:val="22"/>
              </w:rPr>
              <w:t>Through the coordination meeting of Intergovernmental organizations (IGOs) working in intellectual property (IP) enforcement and building respect for IP organized by the WIPO, ITU provides updates on its efforts to combat counterfeiting. ITU is collaborating with international organizations to stop the spreading and circulation of counterfeit ICT devices across the globe. In February 2025, TSB attended seventeenth session of the WIPO Advisory Committee on Enforcement (ACE) and provided an overview of current SG11 activities on combating counterfeiting and stolen ICT devices.</w:t>
            </w:r>
          </w:p>
          <w:p w14:paraId="55A249B1" w14:textId="77777777" w:rsidR="002C5DBA" w:rsidRPr="000B3F7E" w:rsidRDefault="002C5DBA" w:rsidP="0066520E">
            <w:pPr>
              <w:pStyle w:val="Tabletext"/>
              <w:ind w:left="284" w:hanging="284"/>
              <w:jc w:val="both"/>
              <w:rPr>
                <w:rFonts w:cstheme="minorBidi"/>
                <w:szCs w:val="22"/>
                <w:lang w:eastAsia="zh-CN"/>
              </w:rPr>
            </w:pPr>
            <w:r w:rsidRPr="000B3F7E">
              <w:rPr>
                <w:rFonts w:cstheme="minorBidi"/>
                <w:szCs w:val="22"/>
                <w:lang w:eastAsia="zh-CN"/>
              </w:rPr>
              <w:t>•</w:t>
            </w:r>
            <w:r w:rsidRPr="000B3F7E">
              <w:rPr>
                <w:rFonts w:cstheme="minorBidi"/>
                <w:szCs w:val="22"/>
                <w:lang w:eastAsia="zh-CN"/>
              </w:rPr>
              <w:tab/>
              <w:t>Under the memoranda of understanding (MOUs) signed by ITU, in partnership with the WIPO, and the United Nations Ombudsman and Mediation Services (UNOMS), a shared Ombudsman took up her functions at ITU in January 2026. This initiative ensures access to neutral, independent, and confidential conflict-resolution services, fostering a respectful and trustworthy work environment.</w:t>
            </w:r>
          </w:p>
        </w:tc>
      </w:tr>
      <w:tr w:rsidR="002C5DBA" w:rsidRPr="000B3F7E" w14:paraId="1E00EBF1" w14:textId="77777777" w:rsidTr="6D66D928">
        <w:tc>
          <w:tcPr>
            <w:tcW w:w="1740" w:type="dxa"/>
            <w:tcMar>
              <w:top w:w="0" w:type="dxa"/>
              <w:left w:w="108" w:type="dxa"/>
              <w:bottom w:w="0" w:type="dxa"/>
              <w:right w:w="108" w:type="dxa"/>
            </w:tcMar>
          </w:tcPr>
          <w:p w14:paraId="54F31C1C" w14:textId="5014EB6C" w:rsidR="002C5DBA" w:rsidRPr="000B3F7E" w:rsidRDefault="002C5DBA" w:rsidP="00E27489">
            <w:pPr>
              <w:pStyle w:val="Tabletext"/>
              <w:rPr>
                <w:rFonts w:eastAsia="Batang" w:cstheme="minorBidi"/>
                <w:szCs w:val="22"/>
              </w:rPr>
            </w:pPr>
            <w:r w:rsidRPr="000B3F7E">
              <w:rPr>
                <w:rFonts w:eastAsia="Batang" w:cstheme="minorBidi"/>
                <w:b/>
                <w:bCs/>
                <w:szCs w:val="22"/>
              </w:rPr>
              <w:t>WMO</w:t>
            </w:r>
            <w:r w:rsidRPr="000B3F7E">
              <w:rPr>
                <w:rFonts w:eastAsia="Batang" w:cstheme="minorBidi"/>
                <w:szCs w:val="22"/>
              </w:rPr>
              <w:t xml:space="preserve"> </w:t>
            </w:r>
            <w:r w:rsidR="00EE790F" w:rsidRPr="000B3F7E">
              <w:rPr>
                <w:rFonts w:eastAsia="Batang" w:cstheme="minorBidi"/>
                <w:szCs w:val="22"/>
              </w:rPr>
              <w:t>–</w:t>
            </w:r>
            <w:r w:rsidRPr="000B3F7E">
              <w:rPr>
                <w:rFonts w:eastAsia="Batang" w:cstheme="minorBidi"/>
                <w:szCs w:val="22"/>
              </w:rPr>
              <w:t xml:space="preserve"> World Meteorological Organization</w:t>
            </w:r>
          </w:p>
        </w:tc>
        <w:tc>
          <w:tcPr>
            <w:tcW w:w="7899" w:type="dxa"/>
            <w:tcMar>
              <w:top w:w="0" w:type="dxa"/>
              <w:left w:w="108" w:type="dxa"/>
              <w:bottom w:w="0" w:type="dxa"/>
              <w:right w:w="108" w:type="dxa"/>
            </w:tcMar>
          </w:tcPr>
          <w:p w14:paraId="0D8A444D" w14:textId="5F5A5E2A"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r w:rsidRPr="000B3F7E">
              <w:rPr>
                <w:rFonts w:cstheme="minorBidi"/>
                <w:szCs w:val="22"/>
                <w:lang w:eastAsia="zh-CN"/>
              </w:rPr>
              <w:t>ITU continues joint action with WMO to develop WMO Integrated Global Observing System (WIGOS) and to provide spectrum access for incumbent and new space and terrestrial observing systems. ITU experts provide support for the WMO Steering Group for Radio Frequency Coordination and Inter-Programme Team on Space Weather Information, Systems, and Services activities. WMO and ITU Secretaries-General confirmed their joint offering of capacity-building programmes for national meteorological organizations on spectrum management issues. The first event was hosted by Caribbean Meteorological Union in January 2024. Next seminar is planned to be conducted for RCC countries in Kazakhstan in September 2024. ITU</w:t>
            </w:r>
            <w:r w:rsidR="00EE790F" w:rsidRPr="000B3F7E">
              <w:rPr>
                <w:rFonts w:cstheme="minorBidi"/>
                <w:szCs w:val="22"/>
                <w:lang w:eastAsia="zh-CN"/>
              </w:rPr>
              <w:noBreakHyphen/>
            </w:r>
            <w:r w:rsidRPr="000B3F7E">
              <w:rPr>
                <w:rFonts w:cstheme="minorBidi"/>
                <w:szCs w:val="22"/>
                <w:lang w:eastAsia="zh-CN"/>
              </w:rPr>
              <w:t>R SG</w:t>
            </w:r>
            <w:r w:rsidR="00EE790F" w:rsidRPr="000B3F7E">
              <w:rPr>
                <w:rFonts w:cstheme="minorBidi"/>
                <w:szCs w:val="22"/>
                <w:lang w:eastAsia="zh-CN"/>
              </w:rPr>
              <w:t> </w:t>
            </w:r>
            <w:r w:rsidRPr="000B3F7E">
              <w:rPr>
                <w:rFonts w:cstheme="minorBidi"/>
                <w:szCs w:val="22"/>
                <w:lang w:eastAsia="zh-CN"/>
              </w:rPr>
              <w:t>7 and WMO Expert Group on Radio Frequency initiated update of joint ITU</w:t>
            </w:r>
            <w:r w:rsidR="00584425" w:rsidRPr="000B3F7E">
              <w:rPr>
                <w:rFonts w:cstheme="minorBidi"/>
                <w:szCs w:val="22"/>
                <w:lang w:eastAsia="zh-CN"/>
              </w:rPr>
              <w:noBreakHyphen/>
            </w:r>
            <w:r w:rsidRPr="000B3F7E">
              <w:rPr>
                <w:rFonts w:cstheme="minorBidi"/>
                <w:szCs w:val="22"/>
                <w:lang w:eastAsia="zh-CN"/>
              </w:rPr>
              <w:t>WMO Handbook.</w:t>
            </w:r>
          </w:p>
          <w:p w14:paraId="0C6B078E" w14:textId="28DB48B3"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The </w:t>
            </w:r>
            <w:hyperlink r:id="rId167">
              <w:r w:rsidRPr="000B3F7E">
                <w:rPr>
                  <w:rFonts w:cstheme="minorBidi"/>
                  <w:color w:val="0563C1"/>
                  <w:szCs w:val="22"/>
                  <w:u w:val="single"/>
                </w:rPr>
                <w:t>ITU/WMO/UNESCO-IOC Joint Task Force on SMART Cable Systems</w:t>
              </w:r>
            </w:hyperlink>
            <w:r w:rsidRPr="000B3F7E">
              <w:rPr>
                <w:rFonts w:cstheme="minorBidi"/>
                <w:szCs w:val="22"/>
              </w:rPr>
              <w:t xml:space="preserve"> leads a project to equip submarine communications cables with scientific sensors (e.g. seawater temperature, pressure, water movement) that could be used for climate change monitoring and tsunami early warning (“Science Monitoring And Reliable Telecommunications (SMART) cables”). The work on “Impact assessment framework for evaluating how ICT-based subsea infrastructure could support climate, environmental and biodiversity monitoring in the oceans” (L.SMART) is ongoing within ITU-T SG5. Actual deployment of the SMART cables is ongoing. Recommendation ITU-T G.9730.2, the first SMART cable standard from ITU-T, was approved in August 2024.</w:t>
            </w:r>
          </w:p>
          <w:p w14:paraId="7DBC159C" w14:textId="611BF5D9" w:rsidR="33ABDEEE" w:rsidRPr="000B3F7E" w:rsidRDefault="002C5DBA" w:rsidP="002C26C5">
            <w:pPr>
              <w:pStyle w:val="Tabletext"/>
              <w:ind w:left="284" w:hanging="284"/>
              <w:jc w:val="both"/>
              <w:rPr>
                <w:rFonts w:cstheme="minorBidi"/>
              </w:rPr>
            </w:pPr>
            <w:r w:rsidRPr="000B3F7E">
              <w:rPr>
                <w:rFonts w:cstheme="minorBidi"/>
                <w:szCs w:val="22"/>
              </w:rPr>
              <w:t>•</w:t>
            </w:r>
            <w:r w:rsidRPr="000B3F7E">
              <w:rPr>
                <w:rFonts w:cstheme="minorBidi"/>
                <w:szCs w:val="22"/>
              </w:rPr>
              <w:tab/>
              <w:t xml:space="preserve">The </w:t>
            </w:r>
            <w:hyperlink r:id="rId168">
              <w:r w:rsidRPr="000B3F7E">
                <w:rPr>
                  <w:rFonts w:cstheme="minorBidi"/>
                  <w:color w:val="0563C1"/>
                  <w:szCs w:val="22"/>
                  <w:u w:val="single"/>
                </w:rPr>
                <w:t>ITU-T Focus Group on AI for Natural Disaster Management (FG-AI4NDM)</w:t>
              </w:r>
            </w:hyperlink>
            <w:r w:rsidRPr="000B3F7E">
              <w:rPr>
                <w:rFonts w:cstheme="minorBidi"/>
                <w:szCs w:val="22"/>
              </w:rPr>
              <w:t xml:space="preserve">, established in December 2020, supported global efforts to improve the overall understanding and modelling of natural hazards and disasters in the interest of effective forecasting, prediction, and mitigation of these disaster types. The activities of FG-AI4NDM were conducted in close collaboration with the WMO and </w:t>
            </w:r>
            <w:hyperlink r:id="rId169">
              <w:r w:rsidRPr="000B3F7E">
                <w:rPr>
                  <w:rFonts w:cstheme="minorBidi"/>
                  <w:color w:val="0563C1"/>
                  <w:szCs w:val="22"/>
                  <w:u w:val="single"/>
                </w:rPr>
                <w:t>UNEP</w:t>
              </w:r>
            </w:hyperlink>
            <w:r w:rsidRPr="000B3F7E">
              <w:rPr>
                <w:rFonts w:cstheme="minorBidi"/>
                <w:szCs w:val="22"/>
              </w:rPr>
              <w:t xml:space="preserve">. The group analysed over 25 relevant use cases of AI to deliver technical </w:t>
            </w:r>
            <w:r w:rsidRPr="000B3F7E">
              <w:rPr>
                <w:rFonts w:cstheme="minorBidi"/>
                <w:szCs w:val="22"/>
              </w:rPr>
              <w:lastRenderedPageBreak/>
              <w:t xml:space="preserve">reports and accompanying educational material on the use of AI and other emerging technologies in three key areas: advancing data collection and handling, improving modelling across spatiotemporal scales by extracting complex patterns from a growing volume of geospatial data, and supporting effective emergency communications. The various outputs of FG-AI4NDM were led by experts from NASA GSFC, NASA JPL, European Commission-, IBM, UNFCCC, Fraunhofer HHI, and Justus Liebig University Giessen. Building on the activities of FG-AI4NDM, the </w:t>
            </w:r>
            <w:hyperlink r:id="rId170">
              <w:r w:rsidRPr="000B3F7E">
                <w:rPr>
                  <w:rFonts w:cstheme="minorBidi"/>
                  <w:color w:val="0563C1"/>
                  <w:szCs w:val="22"/>
                  <w:u w:val="single"/>
                </w:rPr>
                <w:t>Global Initiative on Resilience to Natural Hazards through AI</w:t>
              </w:r>
            </w:hyperlink>
            <w:r w:rsidRPr="000B3F7E">
              <w:rPr>
                <w:rFonts w:cstheme="minorBidi"/>
                <w:szCs w:val="22"/>
              </w:rPr>
              <w:t xml:space="preserve"> Solutions has been launched as a collaborative effort by UN agencies including ITU, UNEP, UNFCCC, UPU and WMO. This Initiative continues to explore how AI can be leveraged for research, innovation and standardization in the context of disaster management.</w:t>
            </w:r>
          </w:p>
          <w:p w14:paraId="539F36AA"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r>
            <w:r w:rsidRPr="000B3F7E">
              <w:rPr>
                <w:szCs w:val="22"/>
              </w:rPr>
              <w:t>WMO is the WSIS Action Line Facilitator for Action Line C7: E-Environment.</w:t>
            </w:r>
          </w:p>
        </w:tc>
      </w:tr>
      <w:tr w:rsidR="002C5DBA" w:rsidRPr="000B3F7E" w14:paraId="6DD2DC31" w14:textId="77777777" w:rsidTr="6D66D928">
        <w:tc>
          <w:tcPr>
            <w:tcW w:w="1740" w:type="dxa"/>
            <w:shd w:val="clear" w:color="auto" w:fill="FFFFFF" w:themeFill="background1"/>
            <w:tcMar>
              <w:top w:w="0" w:type="dxa"/>
              <w:left w:w="108" w:type="dxa"/>
              <w:bottom w:w="0" w:type="dxa"/>
              <w:right w:w="108" w:type="dxa"/>
            </w:tcMar>
          </w:tcPr>
          <w:p w14:paraId="24682F0E" w14:textId="7384D58F" w:rsidR="002C5DBA" w:rsidRPr="000B3F7E" w:rsidRDefault="002C5DBA" w:rsidP="00E27489">
            <w:pPr>
              <w:pStyle w:val="Tabletext"/>
              <w:rPr>
                <w:rFonts w:eastAsia="Batang"/>
                <w:b/>
                <w:bCs/>
                <w:szCs w:val="22"/>
              </w:rPr>
            </w:pPr>
            <w:r w:rsidRPr="000B3F7E">
              <w:rPr>
                <w:rFonts w:eastAsia="Batang"/>
                <w:b/>
                <w:bCs/>
                <w:szCs w:val="22"/>
              </w:rPr>
              <w:lastRenderedPageBreak/>
              <w:t>Multi</w:t>
            </w:r>
            <w:r w:rsidR="00584425" w:rsidRPr="000B3F7E">
              <w:rPr>
                <w:rFonts w:eastAsia="Batang"/>
                <w:b/>
                <w:bCs/>
                <w:szCs w:val="22"/>
              </w:rPr>
              <w:t>-</w:t>
            </w:r>
            <w:r w:rsidRPr="000B3F7E">
              <w:rPr>
                <w:rFonts w:eastAsia="Batang"/>
                <w:b/>
                <w:bCs/>
                <w:szCs w:val="22"/>
              </w:rPr>
              <w:t xml:space="preserve"> and UN System-Wide</w:t>
            </w:r>
          </w:p>
        </w:tc>
        <w:tc>
          <w:tcPr>
            <w:tcW w:w="7899" w:type="dxa"/>
            <w:tcMar>
              <w:top w:w="0" w:type="dxa"/>
              <w:left w:w="108" w:type="dxa"/>
              <w:bottom w:w="0" w:type="dxa"/>
              <w:right w:w="108" w:type="dxa"/>
            </w:tcMar>
          </w:tcPr>
          <w:p w14:paraId="4BE1EFE5" w14:textId="77777777" w:rsidR="002C5DBA" w:rsidRPr="000B3F7E" w:rsidRDefault="002C5DBA" w:rsidP="0066520E">
            <w:pPr>
              <w:pStyle w:val="Tabletext"/>
              <w:jc w:val="both"/>
              <w:rPr>
                <w:rFonts w:eastAsia="Batang" w:cstheme="minorBidi"/>
                <w:b/>
                <w:bCs/>
                <w:szCs w:val="22"/>
              </w:rPr>
            </w:pPr>
            <w:r w:rsidRPr="000B3F7E">
              <w:rPr>
                <w:rFonts w:eastAsia="Batang" w:cstheme="minorBidi"/>
                <w:b/>
                <w:bCs/>
                <w:szCs w:val="22"/>
              </w:rPr>
              <w:t>AI For Good</w:t>
            </w:r>
          </w:p>
          <w:p w14:paraId="29D05651" w14:textId="08B3788D" w:rsidR="00CF6752" w:rsidRPr="000B3F7E" w:rsidRDefault="33ABDEEE" w:rsidP="00CF6752">
            <w:pPr>
              <w:pStyle w:val="Tabletext"/>
              <w:ind w:left="284" w:hanging="284"/>
              <w:jc w:val="both"/>
              <w:rPr>
                <w:rFonts w:eastAsia="Calibri" w:cs="Calibri"/>
              </w:rPr>
            </w:pPr>
            <w:r w:rsidRPr="000B3F7E">
              <w:rPr>
                <w:rFonts w:eastAsia="Calibri" w:cs="Calibri"/>
              </w:rPr>
              <w:t>•</w:t>
            </w:r>
            <w:r w:rsidR="002C5DBA" w:rsidRPr="000B3F7E">
              <w:tab/>
            </w:r>
            <w:hyperlink r:id="rId171">
              <w:r w:rsidRPr="000B3F7E">
                <w:rPr>
                  <w:rFonts w:cs="Calibri"/>
                  <w:color w:val="0563C1"/>
                  <w:u w:val="single"/>
                </w:rPr>
                <w:t>AI for Good</w:t>
              </w:r>
            </w:hyperlink>
            <w:r w:rsidRPr="000B3F7E">
              <w:rPr>
                <w:rFonts w:eastAsia="Calibri" w:cs="Calibri"/>
              </w:rPr>
              <w:t xml:space="preserve"> is the United Nations’ leading platform on Artificial Intelligence for sustainable development. Focused on identifying trustworthy AI applications, building skills and standards, and advancing AI governance for sustainable development, the platform is organized by ITU in partnership with over </w:t>
            </w:r>
            <w:r w:rsidR="004B09F7" w:rsidRPr="000B3F7E">
              <w:rPr>
                <w:rFonts w:eastAsia="Calibri" w:cs="Calibri"/>
              </w:rPr>
              <w:t>5</w:t>
            </w:r>
            <w:r w:rsidRPr="000B3F7E">
              <w:rPr>
                <w:rFonts w:eastAsia="Calibri" w:cs="Calibri"/>
              </w:rPr>
              <w:t>0 UN Sister Agencies and co-convened with the Government of Switzerland.</w:t>
            </w:r>
            <w:r w:rsidR="00CF6752" w:rsidRPr="000B3F7E">
              <w:rPr>
                <w:rFonts w:eastAsia="Calibri" w:cs="Calibri"/>
              </w:rPr>
              <w:t xml:space="preserve"> </w:t>
            </w:r>
          </w:p>
          <w:p w14:paraId="30A0911A" w14:textId="664AFFAB" w:rsidR="002C5DBA" w:rsidRPr="000B3F7E" w:rsidRDefault="00CF6752" w:rsidP="001816BE">
            <w:pPr>
              <w:pStyle w:val="Tabletext"/>
              <w:numPr>
                <w:ilvl w:val="0"/>
                <w:numId w:val="4"/>
              </w:numPr>
              <w:jc w:val="both"/>
              <w:rPr>
                <w:rFonts w:eastAsia="Calibri" w:cs="Calibri"/>
              </w:rPr>
            </w:pPr>
            <w:r w:rsidRPr="000B3F7E">
              <w:rPr>
                <w:rFonts w:eastAsia="Calibri" w:cs="Calibri"/>
              </w:rPr>
              <w:t xml:space="preserve">The </w:t>
            </w:r>
            <w:hyperlink r:id="rId172" w:history="1">
              <w:r w:rsidRPr="000B3F7E">
                <w:rPr>
                  <w:rStyle w:val="Hyperlink"/>
                  <w:rFonts w:eastAsia="Calibri" w:cs="Calibri"/>
                </w:rPr>
                <w:t>UN AI Resource Hub</w:t>
              </w:r>
            </w:hyperlink>
            <w:r w:rsidRPr="000B3F7E">
              <w:rPr>
                <w:rFonts w:eastAsia="Calibri" w:cs="Calibri"/>
              </w:rPr>
              <w:t xml:space="preserve"> is a UN system</w:t>
            </w:r>
            <w:r w:rsidRPr="000B3F7E">
              <w:rPr>
                <w:rFonts w:ascii="Cambria Math" w:eastAsia="Calibri" w:hAnsi="Cambria Math" w:cs="Cambria Math"/>
              </w:rPr>
              <w:t>‑</w:t>
            </w:r>
            <w:r w:rsidRPr="000B3F7E">
              <w:rPr>
                <w:rFonts w:eastAsia="Calibri" w:cs="Calibri"/>
              </w:rPr>
              <w:t>wide, centralized and searchable platform that brings together AI initiatives from over 50 UN entities to improve visibility, coordination and learning on AI use across development, humanitarian and policy work.</w:t>
            </w:r>
            <w:r w:rsidR="00900CD1" w:rsidRPr="000B3F7E">
              <w:rPr>
                <w:rFonts w:eastAsia="Calibri" w:cs="Calibri"/>
              </w:rPr>
              <w:t xml:space="preserve"> </w:t>
            </w:r>
            <w:r w:rsidRPr="000B3F7E">
              <w:rPr>
                <w:rFonts w:eastAsia="Calibri" w:cs="Calibri"/>
              </w:rPr>
              <w:t>ITU co</w:t>
            </w:r>
            <w:r w:rsidRPr="000B3F7E">
              <w:rPr>
                <w:rFonts w:ascii="Cambria Math" w:eastAsia="Calibri" w:hAnsi="Cambria Math" w:cs="Cambria Math"/>
              </w:rPr>
              <w:t>‑</w:t>
            </w:r>
            <w:r w:rsidRPr="000B3F7E">
              <w:rPr>
                <w:rFonts w:eastAsia="Calibri" w:cs="Calibri"/>
              </w:rPr>
              <w:t>developed and hosts the Hub together with UNDP and UNESCO under the UN Inter</w:t>
            </w:r>
            <w:r w:rsidRPr="000B3F7E">
              <w:rPr>
                <w:rFonts w:ascii="Cambria Math" w:eastAsia="Calibri" w:hAnsi="Cambria Math" w:cs="Cambria Math"/>
              </w:rPr>
              <w:t>‑</w:t>
            </w:r>
            <w:r w:rsidRPr="000B3F7E">
              <w:rPr>
                <w:rFonts w:eastAsia="Calibri" w:cs="Calibri"/>
              </w:rPr>
              <w:t>agency Working Group on AI, contributing its convening role on emerging technologies and responsible AI governance.</w:t>
            </w:r>
          </w:p>
          <w:p w14:paraId="1AEB659E" w14:textId="77777777" w:rsidR="002C5DBA" w:rsidRPr="000B3F7E" w:rsidRDefault="002C5DBA" w:rsidP="0066520E">
            <w:pPr>
              <w:pStyle w:val="Tabletext"/>
              <w:ind w:left="284" w:hanging="284"/>
              <w:jc w:val="both"/>
              <w:rPr>
                <w:rFonts w:eastAsia="Batang"/>
                <w:b/>
                <w:bCs/>
                <w:szCs w:val="22"/>
              </w:rPr>
            </w:pPr>
            <w:r w:rsidRPr="000B3F7E">
              <w:rPr>
                <w:rFonts w:eastAsia="Batang"/>
                <w:b/>
                <w:bCs/>
                <w:szCs w:val="22"/>
              </w:rPr>
              <w:t>Green digital</w:t>
            </w:r>
          </w:p>
          <w:p w14:paraId="53A629B3" w14:textId="26CD7A2D" w:rsidR="002C5DBA" w:rsidRPr="000B3F7E" w:rsidRDefault="33ABDEEE" w:rsidP="6D66D928">
            <w:pPr>
              <w:pStyle w:val="Tabletext"/>
              <w:ind w:left="284" w:hanging="284"/>
              <w:jc w:val="both"/>
              <w:rPr>
                <w:b/>
                <w:bCs/>
              </w:rPr>
            </w:pPr>
            <w:r w:rsidRPr="000B3F7E">
              <w:t>•</w:t>
            </w:r>
            <w:r w:rsidR="002C5DBA" w:rsidRPr="000B3F7E">
              <w:tab/>
            </w:r>
            <w:r w:rsidRPr="000B3F7E">
              <w:t xml:space="preserve">ITU together with over 40 partners spanning governments, businesses, civil society, and fellow UN agencies, launched </w:t>
            </w:r>
            <w:r w:rsidRPr="000B3F7E">
              <w:rPr>
                <w:b/>
                <w:bCs/>
              </w:rPr>
              <w:t>Green Digital Action</w:t>
            </w:r>
            <w:r w:rsidRPr="000B3F7E">
              <w:t xml:space="preserve"> at COP28 to step up digital climate action. ICTs play a crucial role in climate monitoring, climate change adaptation and early warning systems; as well as in mitigation measures like boosting energy efficiency, building green networks, and developing circular economies. At the same time, the rapid uptake of data and devices increases the sector’s own energy consumption, emissions, </w:t>
            </w:r>
            <w:r w:rsidR="3DDD784F" w:rsidRPr="000B3F7E">
              <w:t xml:space="preserve">water and </w:t>
            </w:r>
            <w:r w:rsidRPr="000B3F7E">
              <w:t>material use and e-waste worldwide. Green Digital Action aims to enhance collaboration, fast-track industry-wide commitments to addressing climate challenges, and put digital solutions at the forefront of climate action.</w:t>
            </w:r>
          </w:p>
          <w:p w14:paraId="6FC237FB" w14:textId="1E3A9D97" w:rsidR="00584425" w:rsidRPr="000B3F7E" w:rsidRDefault="33ABDEEE" w:rsidP="0066520E">
            <w:pPr>
              <w:pStyle w:val="Tabletext"/>
              <w:ind w:left="284" w:hanging="284"/>
              <w:jc w:val="both"/>
            </w:pPr>
            <w:r w:rsidRPr="000B3F7E">
              <w:t>•</w:t>
            </w:r>
            <w:r w:rsidR="002C5DBA" w:rsidRPr="000B3F7E">
              <w:tab/>
            </w:r>
            <w:r w:rsidRPr="000B3F7E">
              <w:t xml:space="preserve">ITU joined as a co-champion the Coalition for Digital Environmental Sustainability (CODES), which is part of the broader follow-up to the </w:t>
            </w:r>
            <w:r w:rsidR="12818CE4" w:rsidRPr="000B3F7E">
              <w:t xml:space="preserve">UN </w:t>
            </w:r>
            <w:r w:rsidRPr="000B3F7E">
              <w:t>Secretary-General’s Roadmap on Digital Cooperation, recognizing the importance of digital technologies for accelerating environment and climate action. The Coalition was initiated by UNEP, UNDP, the International Science Council, the German Environment Agency, the Kenyan Ministry of Environment and Forestry, Future Earth, and Sustainability in the Digital Age.</w:t>
            </w:r>
          </w:p>
          <w:p w14:paraId="3582B16E" w14:textId="77777777" w:rsidR="00584425" w:rsidRPr="000B3F7E" w:rsidRDefault="002C5DBA" w:rsidP="0066520E">
            <w:pPr>
              <w:pStyle w:val="Tabletext"/>
              <w:ind w:left="284" w:hanging="284"/>
              <w:jc w:val="both"/>
              <w:rPr>
                <w:szCs w:val="22"/>
              </w:rPr>
            </w:pPr>
            <w:r w:rsidRPr="000B3F7E">
              <w:rPr>
                <w:szCs w:val="22"/>
              </w:rPr>
              <w:t>•</w:t>
            </w:r>
            <w:r w:rsidRPr="000B3F7E">
              <w:rPr>
                <w:szCs w:val="22"/>
              </w:rPr>
              <w:tab/>
              <w:t>ITU together with UNEP is an initiator of the Coalition for Sustainable AI led by the Ministry of Environment of France. This Coalition is articulated with the Coalition on Digital Environmental Sustainability, in which ITU is a co-champion.</w:t>
            </w:r>
          </w:p>
          <w:p w14:paraId="0ACE3575"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ITU collaborates with UNFCCC and UNEP on the development of a standard on L.VirtualMeetings “Methodology for estimating GHG emissions in the frame of virtual meetings and events”, planned for the completion in 2026.</w:t>
            </w:r>
          </w:p>
          <w:p w14:paraId="23E58DEA" w14:textId="77777777" w:rsidR="002C5DBA" w:rsidRPr="000B3F7E" w:rsidRDefault="002C5DBA" w:rsidP="00900CD1">
            <w:pPr>
              <w:pStyle w:val="Tabletext"/>
              <w:keepNext/>
              <w:keepLines/>
              <w:ind w:left="284" w:hanging="284"/>
              <w:jc w:val="both"/>
              <w:rPr>
                <w:rFonts w:eastAsia="Batang"/>
                <w:b/>
                <w:bCs/>
                <w:szCs w:val="22"/>
              </w:rPr>
            </w:pPr>
            <w:r w:rsidRPr="000B3F7E">
              <w:rPr>
                <w:rFonts w:eastAsia="Batang"/>
                <w:b/>
                <w:bCs/>
                <w:szCs w:val="22"/>
              </w:rPr>
              <w:lastRenderedPageBreak/>
              <w:t>Digital Transformation</w:t>
            </w:r>
          </w:p>
          <w:p w14:paraId="38821DA1"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The ITU has been organizing the </w:t>
            </w:r>
            <w:hyperlink r:id="rId173" w:history="1">
              <w:r w:rsidRPr="000B3F7E">
                <w:rPr>
                  <w:color w:val="0563C1"/>
                  <w:szCs w:val="22"/>
                  <w:u w:val="single"/>
                </w:rPr>
                <w:t>Digital Transformation Dialogues (DTD)</w:t>
              </w:r>
            </w:hyperlink>
            <w:r w:rsidRPr="000B3F7E">
              <w:rPr>
                <w:szCs w:val="22"/>
              </w:rPr>
              <w:t xml:space="preserve"> in collaboration with United Nations entities (e.g. WHO, UN-Habitat, UNIDO, WMO and etc.) and other relevant stakeholders to foster discussions on the evolving digital landscape. These dialogues serve as a platform for policymakers, industry leaders, and experts to exchange insights on emerging technologies, regulatory frameworks, and best practices that drive sustainable digital transformation. Through DTD, ITU facilitates knowledge-sharing and collaboration across sectors, ensuring that digital transformation efforts align with global development goals and address key challenges such as accessibility, digital inclusion, and smart city development.</w:t>
            </w:r>
          </w:p>
          <w:p w14:paraId="72B7783C" w14:textId="77777777" w:rsidR="002C5DBA" w:rsidRPr="000B3F7E" w:rsidRDefault="002C5DBA" w:rsidP="0066520E">
            <w:pPr>
              <w:pStyle w:val="Tabletext"/>
              <w:jc w:val="both"/>
              <w:rPr>
                <w:rFonts w:eastAsia="Batang"/>
                <w:b/>
                <w:bCs/>
                <w:szCs w:val="22"/>
              </w:rPr>
            </w:pPr>
            <w:r w:rsidRPr="000B3F7E">
              <w:rPr>
                <w:b/>
                <w:bCs/>
                <w:szCs w:val="22"/>
              </w:rPr>
              <w:t>Early Warnings for All (EW4all)</w:t>
            </w:r>
          </w:p>
          <w:p w14:paraId="038C9255" w14:textId="77777777" w:rsidR="002C5DBA" w:rsidRPr="000B3F7E" w:rsidRDefault="002C5DBA" w:rsidP="0066520E">
            <w:pPr>
              <w:pStyle w:val="Tabletext"/>
              <w:ind w:left="284" w:hanging="284"/>
              <w:jc w:val="both"/>
              <w:rPr>
                <w:rFonts w:cstheme="minorBidi"/>
                <w:b/>
                <w:bCs/>
                <w:szCs w:val="22"/>
              </w:rPr>
            </w:pPr>
            <w:r w:rsidRPr="000B3F7E">
              <w:rPr>
                <w:rFonts w:cstheme="minorBidi"/>
                <w:bCs/>
                <w:szCs w:val="22"/>
              </w:rPr>
              <w:t>•</w:t>
            </w:r>
            <w:r w:rsidRPr="000B3F7E">
              <w:rPr>
                <w:rFonts w:cstheme="minorBidi"/>
                <w:bCs/>
                <w:szCs w:val="22"/>
              </w:rPr>
              <w:tab/>
            </w:r>
            <w:r w:rsidRPr="000B3F7E">
              <w:rPr>
                <w:rFonts w:cstheme="minorBidi"/>
                <w:szCs w:val="22"/>
              </w:rPr>
              <w:t xml:space="preserve">Following the launch of the </w:t>
            </w:r>
            <w:hyperlink r:id="rId174">
              <w:r w:rsidRPr="000B3F7E">
                <w:rPr>
                  <w:rFonts w:cstheme="minorBidi"/>
                  <w:color w:val="0563C1"/>
                  <w:szCs w:val="22"/>
                  <w:u w:val="single"/>
                </w:rPr>
                <w:t>Early Warnings for All (EW4all)</w:t>
              </w:r>
            </w:hyperlink>
            <w:r w:rsidRPr="000B3F7E">
              <w:rPr>
                <w:rFonts w:cstheme="minorBidi"/>
                <w:szCs w:val="22"/>
              </w:rPr>
              <w:t xml:space="preserve"> initiative by the UN Secretary General in March 2022, which calls for every person on Earth to be protected by an early warning system by 2027, ITU works very closely with its co-leads WMO, UNDRR and IFRC. ITU is responsible for Pillar 3, on ‘Warning Dissemination and Communication’, and is, together with many UN partners (including those mentioned above but also UNDP, World Bank, UNICEF etc), implementing the initiative, including through joint fund-raising and technical assistance to countries. </w:t>
            </w:r>
          </w:p>
          <w:p w14:paraId="42D67629" w14:textId="30917E26" w:rsidR="002C5DBA" w:rsidRPr="000B3F7E" w:rsidRDefault="002C5DBA" w:rsidP="0066520E">
            <w:pPr>
              <w:pStyle w:val="Tabletext"/>
              <w:ind w:left="284" w:hanging="284"/>
              <w:jc w:val="both"/>
              <w:rPr>
                <w:szCs w:val="22"/>
              </w:rPr>
            </w:pPr>
            <w:r w:rsidRPr="000B3F7E">
              <w:rPr>
                <w:rFonts w:cstheme="minorBidi"/>
                <w:szCs w:val="22"/>
              </w:rPr>
              <w:t>•</w:t>
            </w:r>
            <w:r w:rsidRPr="000B3F7E">
              <w:rPr>
                <w:rFonts w:cstheme="minorBidi"/>
                <w:szCs w:val="22"/>
              </w:rPr>
              <w:tab/>
              <w:t xml:space="preserve">The EW4all initiative established an </w:t>
            </w:r>
            <w:hyperlink r:id="rId175">
              <w:r w:rsidRPr="000B3F7E">
                <w:rPr>
                  <w:rFonts w:cstheme="minorBidi"/>
                  <w:color w:val="0563C1"/>
                  <w:szCs w:val="22"/>
                  <w:u w:val="single"/>
                </w:rPr>
                <w:t>AI for EW4all sub-group</w:t>
              </w:r>
            </w:hyperlink>
            <w:r w:rsidRPr="000B3F7E">
              <w:rPr>
                <w:rFonts w:cstheme="minorBidi"/>
                <w:szCs w:val="22"/>
              </w:rPr>
              <w:t>, that explores opportunities of AI to support the achievement of the EW4all initiative, including through pilot projects in EW4all countries. The group</w:t>
            </w:r>
            <w:r w:rsidRPr="000B3F7E">
              <w:rPr>
                <w:szCs w:val="22"/>
              </w:rPr>
              <w:t xml:space="preserve"> drives the integration of artificial intelligence (AI) to advance the initiative’s core objectives across its four pillars </w:t>
            </w:r>
            <w:r w:rsidR="0040363C" w:rsidRPr="000B3F7E">
              <w:rPr>
                <w:szCs w:val="22"/>
              </w:rPr>
              <w:t>—</w:t>
            </w:r>
            <w:r w:rsidRPr="000B3F7E">
              <w:rPr>
                <w:szCs w:val="22"/>
              </w:rPr>
              <w:t>risk knowledge, monitoring and observation, warning dissemination, and preparedness and response. AI plays a transformative role across these areas, enhancing the speed, accuracy, and effectiveness of early warning systems. The sub-group brings together partners from across the United Nations system, the private sector, and the wider scientific and humanitarian communities. Key partners include WMO, UNDRR, IFRC, UNFCCC, UN Global Pulse and its Data Insights for Social &amp; Humanitarian Action (DISHA), as well as leading technology and data organizations such as Google, Microsoft, Planet, GSMA, Group on Earth Observations (GEO), and NASA Jet Propulsion Laboratory, among others. The sub</w:t>
            </w:r>
            <w:r w:rsidR="00584425" w:rsidRPr="000B3F7E">
              <w:rPr>
                <w:szCs w:val="22"/>
              </w:rPr>
              <w:noBreakHyphen/>
            </w:r>
            <w:r w:rsidRPr="000B3F7E">
              <w:rPr>
                <w:szCs w:val="22"/>
              </w:rPr>
              <w:t>group convenes experts in AI, data science, and disaster risk management to co-develop and pilot AI tools that enhance early warning capabilities. It also explores innovative use cases, promotes knowledge exchange, and fosters strategic partnerships through targeted matchmaking and collaboration. Through these efforts, the AI Sub-Group is accelerating the deployment of AI-powered solutions to improve the reach, reliability, and effectiveness of early warning systems globally.</w:t>
            </w:r>
          </w:p>
          <w:p w14:paraId="209C7224" w14:textId="3CB96440" w:rsidR="002C26C5" w:rsidRPr="000B3F7E" w:rsidRDefault="002C26C5" w:rsidP="001816BE">
            <w:pPr>
              <w:pStyle w:val="Tabletext"/>
              <w:numPr>
                <w:ilvl w:val="0"/>
                <w:numId w:val="5"/>
              </w:numPr>
              <w:jc w:val="both"/>
              <w:rPr>
                <w:rFonts w:cstheme="minorBidi"/>
                <w:b/>
                <w:szCs w:val="22"/>
              </w:rPr>
            </w:pPr>
            <w:r w:rsidRPr="000B3F7E">
              <w:rPr>
                <w:rFonts w:cstheme="minorBidi"/>
              </w:rPr>
              <w:t>To support the development of multi-hazard early warning systems, ITU, together with the WMO and the IFRC, has endorsed the “</w:t>
            </w:r>
            <w:hyperlink r:id="rId176">
              <w:r w:rsidRPr="000B3F7E">
                <w:rPr>
                  <w:rFonts w:cstheme="minorBidi"/>
                  <w:color w:val="0563C1"/>
                  <w:u w:val="single"/>
                </w:rPr>
                <w:t>Common Alerting Protocol (CAP): Call to Action</w:t>
              </w:r>
            </w:hyperlink>
            <w:r w:rsidRPr="000B3F7E">
              <w:rPr>
                <w:rFonts w:cstheme="minorBidi"/>
              </w:rPr>
              <w:t xml:space="preserve">”, which states that by “2025 all countries have the capability for effective, authoritative emergency alerting that leverages the Common Alerting Protocol”. CAP is an ITU standard (Recommendation ITU-T X.1303) and a format for exchanging all-hazard emergency alerts and public warnings over all kinds of ICT networks, allowing a consistent warning message to be disseminated simultaneously over many different warning systems, thus increasing warning effectiveness while simplifying the warning task. A CAP workshop has been developed and is being delivered to countries. In addition, a Helpdesk is being established by WMO, ITU and IFRC, aiming to support country-level implementation of CAP through information, methods, and tools to promote </w:t>
            </w:r>
            <w:r w:rsidRPr="000B3F7E">
              <w:rPr>
                <w:rFonts w:cstheme="minorBidi"/>
              </w:rPr>
              <w:lastRenderedPageBreak/>
              <w:t>coordination and build a community of support to scale CAP implementation worldwide.</w:t>
            </w:r>
          </w:p>
          <w:p w14:paraId="18442C06" w14:textId="77777777" w:rsidR="002C5DBA" w:rsidRPr="000B3F7E" w:rsidRDefault="002C5DBA" w:rsidP="0066520E">
            <w:pPr>
              <w:pStyle w:val="Tabletext"/>
              <w:jc w:val="both"/>
              <w:rPr>
                <w:rFonts w:eastAsia="Batang" w:cstheme="minorBidi"/>
                <w:b/>
                <w:szCs w:val="22"/>
              </w:rPr>
            </w:pPr>
            <w:r w:rsidRPr="000B3F7E">
              <w:rPr>
                <w:rFonts w:eastAsia="Batang" w:cstheme="minorBidi"/>
                <w:b/>
                <w:szCs w:val="22"/>
              </w:rPr>
              <w:t>E-Waste</w:t>
            </w:r>
            <w:r w:rsidRPr="000B3F7E">
              <w:rPr>
                <w:rFonts w:eastAsia="Batang" w:cstheme="minorBidi"/>
                <w:szCs w:val="22"/>
              </w:rPr>
              <w:t xml:space="preserve"> </w:t>
            </w:r>
            <w:r w:rsidRPr="000B3F7E">
              <w:rPr>
                <w:rFonts w:eastAsia="Batang" w:cstheme="minorBidi"/>
                <w:b/>
                <w:szCs w:val="22"/>
              </w:rPr>
              <w:t>and circular economy</w:t>
            </w:r>
          </w:p>
          <w:p w14:paraId="0A59B355" w14:textId="3DFFCD0C"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Under the </w:t>
            </w:r>
            <w:hyperlink r:id="rId177">
              <w:r w:rsidRPr="000B3F7E">
                <w:rPr>
                  <w:rFonts w:cstheme="minorBidi"/>
                  <w:color w:val="0563C1"/>
                  <w:szCs w:val="22"/>
                  <w:u w:val="single"/>
                </w:rPr>
                <w:t>Global E-waste Statistics Partnership (GESP)</w:t>
              </w:r>
            </w:hyperlink>
            <w:r w:rsidRPr="000B3F7E">
              <w:rPr>
                <w:rFonts w:cstheme="minorBidi"/>
                <w:szCs w:val="22"/>
              </w:rPr>
              <w:t>, ITU and UNITAR publish the Global E-waste Monitors, providing comprehensive insight to address the global e</w:t>
            </w:r>
            <w:r w:rsidR="0040363C" w:rsidRPr="000B3F7E">
              <w:rPr>
                <w:rFonts w:cstheme="minorBidi"/>
                <w:szCs w:val="22"/>
              </w:rPr>
              <w:noBreakHyphen/>
            </w:r>
            <w:r w:rsidRPr="000B3F7E">
              <w:rPr>
                <w:rFonts w:cstheme="minorBidi"/>
                <w:szCs w:val="22"/>
              </w:rPr>
              <w:t xml:space="preserve">waste challenge. The latest edition of this joint publication was released last year on 20 March 2024. ITU also works very closely with the UN Environment Programme, a key partner in its efforts to increase the number of countries covered by national e-waste legislation. This collaboration between sister UN agencies enables the bringing together of line ministries from ICT and environment </w:t>
            </w:r>
            <w:r w:rsidR="00584425" w:rsidRPr="000B3F7E">
              <w:rPr>
                <w:rFonts w:cstheme="minorBidi"/>
                <w:szCs w:val="22"/>
              </w:rPr>
              <w:t>—</w:t>
            </w:r>
            <w:r w:rsidRPr="000B3F7E">
              <w:rPr>
                <w:rFonts w:cstheme="minorBidi"/>
                <w:szCs w:val="22"/>
              </w:rPr>
              <w:t>both critical in combatting e-waste and setting up legislation on this matter.</w:t>
            </w:r>
          </w:p>
          <w:p w14:paraId="2E416C7E"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ITU and other UN entities (UNEP, UNU, UNITAR, UNIDO, BRS secretariats, ILO, WHO, ITC, and UN Habitat) collaborate on e-waste management via the </w:t>
            </w:r>
            <w:hyperlink r:id="rId178">
              <w:r w:rsidRPr="000B3F7E">
                <w:rPr>
                  <w:color w:val="0563C1"/>
                  <w:szCs w:val="22"/>
                  <w:u w:val="single"/>
                </w:rPr>
                <w:t>E-waste Coalition</w:t>
              </w:r>
            </w:hyperlink>
            <w:r w:rsidRPr="000B3F7E">
              <w:rPr>
                <w:szCs w:val="22"/>
              </w:rPr>
              <w:t>.</w:t>
            </w:r>
          </w:p>
          <w:p w14:paraId="1EEBE27C"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ITU is co-leader of the Digitalization for circular economy initiative led by One Planet Network Initiative. Under this initiative ITU is working on digital product passports from the standardization sector perspective.</w:t>
            </w:r>
          </w:p>
          <w:p w14:paraId="5A5C782D" w14:textId="77777777" w:rsidR="002C5DBA" w:rsidRPr="000B3F7E" w:rsidRDefault="002C5DBA" w:rsidP="0066520E">
            <w:pPr>
              <w:pStyle w:val="Tabletext"/>
              <w:jc w:val="both"/>
              <w:rPr>
                <w:rFonts w:eastAsia="Batang"/>
                <w:b/>
                <w:bCs/>
                <w:szCs w:val="22"/>
              </w:rPr>
            </w:pPr>
            <w:r w:rsidRPr="000B3F7E">
              <w:rPr>
                <w:rFonts w:eastAsia="Batang"/>
                <w:b/>
                <w:bCs/>
                <w:szCs w:val="22"/>
              </w:rPr>
              <w:t>Empowering women and girls</w:t>
            </w:r>
          </w:p>
          <w:p w14:paraId="287B3AFA" w14:textId="22BA7DF0"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The </w:t>
            </w:r>
            <w:hyperlink r:id="rId179">
              <w:r w:rsidRPr="000B3F7E">
                <w:rPr>
                  <w:color w:val="0563C1"/>
                  <w:szCs w:val="22"/>
                  <w:u w:val="single"/>
                </w:rPr>
                <w:t>EQUALS Global Partnership for Gender Equality in the Digital Age</w:t>
              </w:r>
            </w:hyperlink>
            <w:r w:rsidRPr="000B3F7E">
              <w:rPr>
                <w:szCs w:val="22"/>
              </w:rPr>
              <w:t xml:space="preserve"> is a committed group of corporate leaders, governments, businesses, not-for-profit organizations, academic institutions, NGOs, and community groups worldwide dedicated to promoting gender balance in the technology sector by championing equality of access, skills development, and leadership opportunities for women and men alike. EQUALS was launched in 2016 by ITU and four co-founding partners </w:t>
            </w:r>
            <w:r w:rsidR="004B6666" w:rsidRPr="000B3F7E">
              <w:rPr>
                <w:szCs w:val="22"/>
              </w:rPr>
              <w:t>—</w:t>
            </w:r>
            <w:r w:rsidRPr="000B3F7E">
              <w:rPr>
                <w:szCs w:val="22"/>
              </w:rPr>
              <w:t>GSMA, the International Trade Centre, the United Nations University, and UN Women. To date, EQUALS has become a growing global network of more than 100 partners, including eight UN entities: ITU, UNU-CS, UN Women, ITC, UNCTAD, UNICEF, OHCHR, and the World Bank.</w:t>
            </w:r>
          </w:p>
          <w:p w14:paraId="1A92607D" w14:textId="3D88ACB9" w:rsidR="002C5DBA" w:rsidRPr="000B3F7E" w:rsidRDefault="33ABDEEE" w:rsidP="0066520E">
            <w:pPr>
              <w:pStyle w:val="Tabletext"/>
              <w:ind w:left="284" w:hanging="284"/>
              <w:jc w:val="both"/>
            </w:pPr>
            <w:r w:rsidRPr="000B3F7E">
              <w:rPr>
                <w:szCs w:val="22"/>
              </w:rPr>
              <w:t>•</w:t>
            </w:r>
            <w:r w:rsidR="002C5DBA" w:rsidRPr="000B3F7E">
              <w:rPr>
                <w:szCs w:val="22"/>
              </w:rPr>
              <w:tab/>
            </w:r>
            <w:r w:rsidRPr="000B3F7E">
              <w:t>ITU participated in the Independent Gender Review Advisory Group and Task Team along with 11 other UN entities at the invitation of the UN Deputy Secretary</w:t>
            </w:r>
            <w:r w:rsidR="1A33B0B5" w:rsidRPr="000B3F7E">
              <w:t>-</w:t>
            </w:r>
            <w:r w:rsidR="004B6666" w:rsidRPr="000B3F7E">
              <w:rPr>
                <w:szCs w:val="22"/>
              </w:rPr>
              <w:noBreakHyphen/>
            </w:r>
            <w:r w:rsidRPr="000B3F7E">
              <w:t>General to contribute to the development of a UN Gender Equality Acceleration Plan.</w:t>
            </w:r>
          </w:p>
          <w:p w14:paraId="7C8C62D0"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In Asia and the Pacific, Girls in ICT Day is celebrated with UNRCs and UNCTs every year. In 2025, the Pacific GICT celebrations connected the girls and young women from the Smart Islands sites across the Pacific for the first time in partnership with ITU members and industry partners.</w:t>
            </w:r>
          </w:p>
          <w:p w14:paraId="30B7C9BD" w14:textId="77777777" w:rsidR="002C5DBA" w:rsidRPr="000B3F7E" w:rsidRDefault="002C5DBA" w:rsidP="0066520E">
            <w:pPr>
              <w:pStyle w:val="Tabletext"/>
              <w:jc w:val="both"/>
              <w:rPr>
                <w:b/>
                <w:bCs/>
                <w:szCs w:val="22"/>
              </w:rPr>
            </w:pPr>
            <w:r w:rsidRPr="000B3F7E">
              <w:rPr>
                <w:b/>
                <w:bCs/>
                <w:szCs w:val="22"/>
              </w:rPr>
              <w:t>AI for Disaster Management</w:t>
            </w:r>
          </w:p>
          <w:p w14:paraId="15C31B06" w14:textId="4587A6E3"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In 2024, ITU launched the </w:t>
            </w:r>
            <w:hyperlink r:id="rId180" w:history="1">
              <w:r w:rsidRPr="000B3F7E">
                <w:rPr>
                  <w:rStyle w:val="Hyperlink"/>
                  <w:rFonts w:asciiTheme="minorHAnsi" w:hAnsiTheme="minorHAnsi" w:cstheme="minorHAnsi"/>
                  <w:szCs w:val="22"/>
                </w:rPr>
                <w:t>Global Initiative on Resilience to Natural Hazards through AI Solutions</w:t>
              </w:r>
            </w:hyperlink>
            <w:r w:rsidRPr="000B3F7E">
              <w:rPr>
                <w:szCs w:val="22"/>
              </w:rPr>
              <w:t xml:space="preserve">, with WMO, UNEP, UPU, UNESCO and UNFCCC to advance on the outputs of the </w:t>
            </w:r>
            <w:hyperlink r:id="rId181" w:history="1">
              <w:r w:rsidRPr="000B3F7E">
                <w:rPr>
                  <w:rStyle w:val="Hyperlink"/>
                  <w:rFonts w:asciiTheme="minorHAnsi" w:hAnsiTheme="minorHAnsi" w:cstheme="minorHAnsi"/>
                  <w:szCs w:val="22"/>
                </w:rPr>
                <w:t>ITU/WMO/UNEP Focus Group on AI for Natural Disaster Management (FG-AI4NDM)</w:t>
              </w:r>
            </w:hyperlink>
            <w:r w:rsidRPr="000B3F7E">
              <w:rPr>
                <w:szCs w:val="22"/>
              </w:rPr>
              <w:t xml:space="preserve">. Since its launch, the Global Initiative has organized three meetings in Barcelona (hosted by the Barcelona Supercomputing Centre), Frascati (hosted by the European Space Agency) and Brussels (hosted by the European Commission). The Global Initiative is analysing more than 50 use cases to help streamline standards in this domain and, in 2025, organized an </w:t>
            </w:r>
            <w:hyperlink r:id="rId182" w:history="1">
              <w:r w:rsidRPr="000B3F7E">
                <w:rPr>
                  <w:rStyle w:val="Hyperlink"/>
                  <w:rFonts w:asciiTheme="minorHAnsi" w:hAnsiTheme="minorHAnsi" w:cstheme="minorHAnsi"/>
                  <w:szCs w:val="22"/>
                </w:rPr>
                <w:t>AI for Landslide Detection Challenge</w:t>
              </w:r>
            </w:hyperlink>
            <w:r w:rsidRPr="000B3F7E">
              <w:rPr>
                <w:szCs w:val="22"/>
              </w:rPr>
              <w:t xml:space="preserve"> in collaboration with the WMO, the University of Cambridge, the University of Padua, and the European Space Agency, which received over 8</w:t>
            </w:r>
            <w:r w:rsidR="004B6666" w:rsidRPr="000B3F7E">
              <w:rPr>
                <w:szCs w:val="22"/>
              </w:rPr>
              <w:t> </w:t>
            </w:r>
            <w:r w:rsidRPr="000B3F7E">
              <w:rPr>
                <w:szCs w:val="22"/>
              </w:rPr>
              <w:t xml:space="preserve">000 submissions. The outcomes of the challenge were elaborated on in the </w:t>
            </w:r>
            <w:hyperlink r:id="rId183" w:history="1">
              <w:r w:rsidRPr="000B3F7E">
                <w:rPr>
                  <w:rStyle w:val="Hyperlink"/>
                  <w:rFonts w:asciiTheme="minorHAnsi" w:hAnsiTheme="minorHAnsi" w:cstheme="minorHAnsi"/>
                  <w:szCs w:val="22"/>
                </w:rPr>
                <w:t>Nature-Hazards Article</w:t>
              </w:r>
            </w:hyperlink>
            <w:r w:rsidRPr="000B3F7E">
              <w:rPr>
                <w:szCs w:val="22"/>
              </w:rPr>
              <w:t xml:space="preserve"> (December 2025). The best practices developed by the Global Initiative are being implemented in various projects including </w:t>
            </w:r>
            <w:hyperlink r:id="rId184" w:history="1">
              <w:r w:rsidRPr="000B3F7E">
                <w:rPr>
                  <w:rStyle w:val="Hyperlink"/>
                  <w:rFonts w:asciiTheme="minorHAnsi" w:hAnsiTheme="minorHAnsi" w:cstheme="minorHAnsi"/>
                  <w:szCs w:val="22"/>
                </w:rPr>
                <w:t xml:space="preserve">Mediterranean and pan-European forecast and Early Warning System against natural hazards </w:t>
              </w:r>
              <w:r w:rsidRPr="000B3F7E">
                <w:rPr>
                  <w:rStyle w:val="Hyperlink"/>
                  <w:rFonts w:asciiTheme="minorHAnsi" w:hAnsiTheme="minorHAnsi" w:cstheme="minorHAnsi"/>
                  <w:szCs w:val="22"/>
                </w:rPr>
                <w:lastRenderedPageBreak/>
                <w:t>(MedEWSa)</w:t>
              </w:r>
            </w:hyperlink>
            <w:r w:rsidRPr="000B3F7E">
              <w:rPr>
                <w:szCs w:val="22"/>
              </w:rPr>
              <w:t xml:space="preserve"> funded by the European Commission. The work of the Global Initiative was also mentioned in TIME Magazine’s Special Edition on Artificial Intelligence – The Promise and the Perils.</w:t>
            </w:r>
          </w:p>
          <w:p w14:paraId="78F073F7" w14:textId="77777777" w:rsidR="002C5DBA" w:rsidRPr="000B3F7E" w:rsidRDefault="002C5DBA" w:rsidP="0066520E">
            <w:pPr>
              <w:pStyle w:val="Tabletext"/>
              <w:jc w:val="both"/>
              <w:rPr>
                <w:rFonts w:eastAsia="Batang"/>
                <w:b/>
                <w:bCs/>
                <w:szCs w:val="22"/>
              </w:rPr>
            </w:pPr>
            <w:r w:rsidRPr="000B3F7E">
              <w:rPr>
                <w:rFonts w:eastAsia="Batang"/>
                <w:b/>
                <w:bCs/>
                <w:szCs w:val="22"/>
              </w:rPr>
              <w:t>Health AI</w:t>
            </w:r>
          </w:p>
          <w:p w14:paraId="3B9DD32D" w14:textId="4D9D195F" w:rsidR="002C5DBA" w:rsidRPr="000B3F7E" w:rsidRDefault="33ABDEEE" w:rsidP="6D66D928">
            <w:pPr>
              <w:pStyle w:val="Tabletext"/>
              <w:ind w:left="284" w:hanging="284"/>
              <w:jc w:val="both"/>
            </w:pPr>
            <w:r w:rsidRPr="000B3F7E">
              <w:rPr>
                <w:szCs w:val="22"/>
              </w:rPr>
              <w:t>•</w:t>
            </w:r>
            <w:r w:rsidR="002C5DBA" w:rsidRPr="000B3F7E">
              <w:rPr>
                <w:szCs w:val="22"/>
              </w:rPr>
              <w:tab/>
            </w:r>
            <w:r w:rsidRPr="000B3F7E">
              <w:t>ITU, WHO and WIPO launched in 2023 the Global Initiative on AI for Health (GI</w:t>
            </w:r>
            <w:r w:rsidR="004B6666" w:rsidRPr="000B3F7E">
              <w:rPr>
                <w:szCs w:val="22"/>
              </w:rPr>
              <w:noBreakHyphen/>
            </w:r>
            <w:r w:rsidRPr="000B3F7E">
              <w:t xml:space="preserve">AI4H), which builds upon the results of the </w:t>
            </w:r>
            <w:hyperlink w:anchor="FGAI4H" w:history="1">
              <w:r w:rsidRPr="000B3F7E">
                <w:rPr>
                  <w:rStyle w:val="Hyperlink"/>
                </w:rPr>
                <w:t>FG-AI4H benchmarking framework</w:t>
              </w:r>
            </w:hyperlink>
            <w:r w:rsidRPr="000B3F7E">
              <w:t xml:space="preserve"> to advance the safe, ethical, and evidence</w:t>
            </w:r>
            <w:r w:rsidR="2B350DF4" w:rsidRPr="000B3F7E">
              <w:t>-</w:t>
            </w:r>
            <w:r w:rsidRPr="000B3F7E">
              <w:t>based use of artificial intelligence in healthcare by developing global standards, guidance, and governance frameworks, fostering international collaboration, and supporting sustainable AI implementation at country level. GIAI4H builds a global community of experts to help translate AI innovation into real</w:t>
            </w:r>
            <w:r w:rsidR="2B65AF9D" w:rsidRPr="000B3F7E">
              <w:noBreakHyphen/>
              <w:t>-</w:t>
            </w:r>
            <w:r w:rsidRPr="000B3F7E">
              <w:t>world</w:t>
            </w:r>
            <w:r w:rsidRPr="000B3F7E">
              <w:noBreakHyphen/>
              <w:t xml:space="preserve"> health impact, leaving no one behind.</w:t>
            </w:r>
          </w:p>
          <w:p w14:paraId="6207DF22" w14:textId="162991FC" w:rsidR="007E05BD" w:rsidRPr="000B3F7E" w:rsidRDefault="007E05BD" w:rsidP="6D66D928">
            <w:pPr>
              <w:pStyle w:val="Tabletext"/>
              <w:ind w:left="284" w:hanging="284"/>
              <w:jc w:val="both"/>
            </w:pPr>
            <w:r w:rsidRPr="000B3F7E">
              <w:t>AI and Child</w:t>
            </w:r>
            <w:r w:rsidR="00B52375" w:rsidRPr="000B3F7E">
              <w:t xml:space="preserve"> Rights </w:t>
            </w:r>
          </w:p>
          <w:p w14:paraId="70980CFD" w14:textId="656483CD" w:rsidR="008A360E" w:rsidRPr="000B3F7E" w:rsidRDefault="008A360E" w:rsidP="001816BE">
            <w:pPr>
              <w:pStyle w:val="Tabletext"/>
              <w:numPr>
                <w:ilvl w:val="0"/>
                <w:numId w:val="2"/>
              </w:numPr>
              <w:jc w:val="both"/>
            </w:pPr>
            <w:r w:rsidRPr="000B3F7E">
              <w:t>ITU collaborates closely with the UN Committee on the Rights of the Child (CRC) to advance a child</w:t>
            </w:r>
            <w:r w:rsidRPr="000B3F7E">
              <w:rPr>
                <w:rFonts w:ascii="Cambria Math" w:hAnsi="Cambria Math" w:cs="Cambria Math"/>
              </w:rPr>
              <w:t>‑</w:t>
            </w:r>
            <w:r w:rsidRPr="000B3F7E">
              <w:t>rights</w:t>
            </w:r>
            <w:r w:rsidRPr="000B3F7E">
              <w:rPr>
                <w:rFonts w:ascii="Cambria Math" w:hAnsi="Cambria Math" w:cs="Cambria Math"/>
              </w:rPr>
              <w:t>‑</w:t>
            </w:r>
            <w:r w:rsidRPr="000B3F7E">
              <w:t xml:space="preserve">based approach to digital technologies, particularly artificial intelligence. This collaboration culminated in the </w:t>
            </w:r>
            <w:hyperlink r:id="rId185" w:history="1">
              <w:r w:rsidRPr="000B3F7E">
                <w:rPr>
                  <w:rStyle w:val="Hyperlink"/>
                </w:rPr>
                <w:t>Joint Statement</w:t>
              </w:r>
            </w:hyperlink>
            <w:r w:rsidRPr="000B3F7E">
              <w:t xml:space="preserve"> on Artificial Intelligence and the Rights of the Child, co</w:t>
            </w:r>
            <w:r w:rsidRPr="000B3F7E">
              <w:rPr>
                <w:rFonts w:ascii="Cambria Math" w:hAnsi="Cambria Math" w:cs="Cambria Math"/>
              </w:rPr>
              <w:t>‑</w:t>
            </w:r>
            <w:r w:rsidRPr="000B3F7E">
              <w:t>led by ITU, CRC and UNICEF and formally adopted in January 2026, setting out the first global framework to ensure that AI is designed, developed and governed in line with the Convention on the Rights of the Child and CRC General Comment No. 25 on the digital environment.</w:t>
            </w:r>
          </w:p>
          <w:p w14:paraId="30BB3659" w14:textId="77777777" w:rsidR="002C5DBA" w:rsidRPr="000B3F7E" w:rsidRDefault="002C5DBA" w:rsidP="0066520E">
            <w:pPr>
              <w:pStyle w:val="Tabletext"/>
              <w:ind w:left="284" w:hanging="284"/>
              <w:jc w:val="both"/>
              <w:rPr>
                <w:rFonts w:eastAsia="Batang"/>
                <w:b/>
                <w:bCs/>
                <w:szCs w:val="22"/>
              </w:rPr>
            </w:pPr>
            <w:r w:rsidRPr="000B3F7E">
              <w:rPr>
                <w:rFonts w:eastAsia="Batang"/>
                <w:b/>
                <w:bCs/>
                <w:szCs w:val="22"/>
              </w:rPr>
              <w:t>International Days Observances and Major UN Conferences</w:t>
            </w:r>
          </w:p>
          <w:p w14:paraId="1920B55F" w14:textId="441C7641"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Joint side events with UN sister agencies for major UN conferences (CSocD, CSW, ECOSOC Partnership Forum, Financing for Development, STI Forum, HLPF, UNGA) and/or to commemorate relevant international days observed by the United Nations, such as International Day of Women and Girls in Science (11 February), International Women’s Day (8 March), International Girls in ICT Day (25 April), World Telecommunication and Information Society Day (17 May), International Day of Science, Technology and Innovation for the South (16 September). </w:t>
            </w:r>
          </w:p>
          <w:p w14:paraId="16DACA77" w14:textId="77777777" w:rsidR="002C5DBA" w:rsidRPr="000B3F7E" w:rsidRDefault="002C5DBA" w:rsidP="0066520E">
            <w:pPr>
              <w:pStyle w:val="Tabletext"/>
              <w:jc w:val="both"/>
              <w:rPr>
                <w:rFonts w:eastAsia="Batang"/>
                <w:b/>
                <w:bCs/>
                <w:szCs w:val="22"/>
              </w:rPr>
            </w:pPr>
            <w:r w:rsidRPr="000B3F7E">
              <w:rPr>
                <w:rFonts w:eastAsia="Batang"/>
                <w:b/>
                <w:bCs/>
                <w:szCs w:val="22"/>
              </w:rPr>
              <w:t>Measuring ICT for Development</w:t>
            </w:r>
          </w:p>
          <w:p w14:paraId="6295FF9C"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ITU is a steering committee member in collaboration with other UN Agencies on the </w:t>
            </w:r>
            <w:hyperlink r:id="rId186">
              <w:r w:rsidRPr="000B3F7E">
                <w:rPr>
                  <w:color w:val="0563C1"/>
                  <w:szCs w:val="22"/>
                  <w:u w:val="single"/>
                </w:rPr>
                <w:t>Partnership on Measuring ICT for Development</w:t>
              </w:r>
            </w:hyperlink>
            <w:r w:rsidRPr="000B3F7E">
              <w:rPr>
                <w:szCs w:val="22"/>
              </w:rPr>
              <w:t>.</w:t>
            </w:r>
          </w:p>
          <w:p w14:paraId="4099DD7B" w14:textId="200466FF" w:rsidR="002C5DBA" w:rsidRPr="000B3F7E" w:rsidRDefault="002C5DBA" w:rsidP="00A3457D">
            <w:pPr>
              <w:pStyle w:val="Tabletext"/>
              <w:ind w:left="284" w:hanging="284"/>
              <w:jc w:val="both"/>
              <w:rPr>
                <w:lang w:eastAsia="zh-CN"/>
              </w:rPr>
            </w:pPr>
            <w:r w:rsidRPr="000B3F7E">
              <w:rPr>
                <w:rFonts w:eastAsia="Batang"/>
                <w:b/>
                <w:bCs/>
                <w:szCs w:val="22"/>
              </w:rPr>
              <w:t>AI, Citiverse and Virtual Worlds</w:t>
            </w:r>
            <w:r w:rsidR="00900CD1" w:rsidRPr="000B3F7E">
              <w:rPr>
                <w:rFonts w:eastAsia="Batang"/>
                <w:b/>
                <w:bCs/>
                <w:szCs w:val="22"/>
              </w:rPr>
              <w:t xml:space="preserve"> </w:t>
            </w:r>
          </w:p>
          <w:p w14:paraId="69D2A1B4" w14:textId="5BB28FDE" w:rsidR="002C5DBA" w:rsidRPr="000B3F7E" w:rsidRDefault="002C5DBA" w:rsidP="0066520E">
            <w:pPr>
              <w:pStyle w:val="Tabletext"/>
              <w:ind w:left="284" w:hanging="284"/>
              <w:jc w:val="both"/>
              <w:rPr>
                <w:szCs w:val="22"/>
                <w:lang w:eastAsia="zh-CN"/>
              </w:rPr>
            </w:pPr>
            <w:r w:rsidRPr="000B3F7E">
              <w:rPr>
                <w:szCs w:val="22"/>
                <w:lang w:eastAsia="zh-CN"/>
              </w:rPr>
              <w:t>•</w:t>
            </w:r>
            <w:r w:rsidRPr="000B3F7E">
              <w:rPr>
                <w:szCs w:val="22"/>
                <w:lang w:eastAsia="zh-CN"/>
              </w:rPr>
              <w:tab/>
              <w:t xml:space="preserve">The </w:t>
            </w:r>
            <w:hyperlink r:id="rId187" w:history="1">
              <w:r w:rsidRPr="000B3F7E">
                <w:rPr>
                  <w:rStyle w:val="Hyperlink"/>
                  <w:rFonts w:asciiTheme="minorHAnsi" w:hAnsiTheme="minorHAnsi" w:cstheme="minorHAnsi"/>
                  <w:szCs w:val="22"/>
                  <w:lang w:eastAsia="zh-CN"/>
                </w:rPr>
                <w:t>UN Virtual Worlds Day</w:t>
              </w:r>
            </w:hyperlink>
            <w:r w:rsidRPr="000B3F7E">
              <w:rPr>
                <w:szCs w:val="22"/>
                <w:lang w:eastAsia="zh-CN"/>
              </w:rPr>
              <w:t xml:space="preserve"> is an annual inter-agency event coordinated by ITU together with over 20 UN entities, exploring the role of AI-powered virtual worlds, including metaverse applications, in advancing the SDGs and the Pact for the Future. The inaugural edition, held on 14 June 2024 in Geneva, showcased how immersive digital platforms can drive sustainable development, strengthen public service delivery, and foster innovation across sectors. The second edition took place on 11</w:t>
            </w:r>
            <w:r w:rsidR="004B6666" w:rsidRPr="000B3F7E">
              <w:rPr>
                <w:szCs w:val="22"/>
                <w:lang w:eastAsia="zh-CN"/>
              </w:rPr>
              <w:noBreakHyphen/>
            </w:r>
            <w:r w:rsidRPr="000B3F7E">
              <w:rPr>
                <w:szCs w:val="22"/>
                <w:lang w:eastAsia="zh-CN"/>
              </w:rPr>
              <w:t>12 June 2025 in Turin, Italy, which featured high-level dialogues, interactive showcases, and collaborative sessions examining how AI-powered virtual worlds can address global challenges, support digital public infrastructure, and contribute to implementation of the Pact for the Future.</w:t>
            </w:r>
            <w:r w:rsidRPr="000B3F7E">
              <w:rPr>
                <w:szCs w:val="22"/>
              </w:rPr>
              <w:t xml:space="preserve"> </w:t>
            </w:r>
            <w:r w:rsidRPr="000B3F7E">
              <w:rPr>
                <w:szCs w:val="22"/>
                <w:lang w:eastAsia="zh-CN"/>
              </w:rPr>
              <w:t xml:space="preserve">Building on this momentum, the third edition will take place </w:t>
            </w:r>
            <w:r w:rsidR="004B6666" w:rsidRPr="000B3F7E">
              <w:rPr>
                <w:szCs w:val="22"/>
                <w:lang w:eastAsia="zh-CN"/>
              </w:rPr>
              <w:t xml:space="preserve">on </w:t>
            </w:r>
            <w:r w:rsidRPr="000B3F7E">
              <w:rPr>
                <w:szCs w:val="22"/>
                <w:lang w:eastAsia="zh-CN"/>
              </w:rPr>
              <w:t>11</w:t>
            </w:r>
            <w:r w:rsidR="004B6666" w:rsidRPr="000B3F7E">
              <w:rPr>
                <w:szCs w:val="22"/>
                <w:lang w:eastAsia="zh-CN"/>
              </w:rPr>
              <w:t>-</w:t>
            </w:r>
            <w:r w:rsidRPr="000B3F7E">
              <w:rPr>
                <w:szCs w:val="22"/>
                <w:lang w:eastAsia="zh-CN"/>
              </w:rPr>
              <w:t>12 May 2026 in Geneva, Switzerland, under the theme “AI, Spatial Intelligence, and the Citiverse: Shaping Trusted Digital Futures”, highlighting the potential of AI-powered virtual worlds and spatial intelligence to promote inclusive, trusted, and sustainable digital transformation worldwide.</w:t>
            </w:r>
          </w:p>
          <w:p w14:paraId="5092776B" w14:textId="77777777" w:rsidR="002C5DBA" w:rsidRPr="000B3F7E" w:rsidRDefault="002C5DBA" w:rsidP="0066520E">
            <w:pPr>
              <w:pStyle w:val="Tabletext"/>
              <w:ind w:left="284" w:hanging="284"/>
              <w:jc w:val="both"/>
              <w:rPr>
                <w:rFonts w:eastAsiaTheme="minorHAnsi"/>
                <w:szCs w:val="22"/>
                <w:lang w:eastAsia="en-GB"/>
              </w:rPr>
            </w:pPr>
            <w:r w:rsidRPr="000B3F7E">
              <w:rPr>
                <w:rFonts w:eastAsiaTheme="minorHAnsi"/>
                <w:szCs w:val="22"/>
                <w:lang w:eastAsia="en-GB"/>
              </w:rPr>
              <w:t>•</w:t>
            </w:r>
            <w:r w:rsidRPr="000B3F7E">
              <w:rPr>
                <w:rFonts w:eastAsiaTheme="minorHAnsi"/>
                <w:szCs w:val="22"/>
                <w:lang w:eastAsia="en-GB"/>
              </w:rPr>
              <w:tab/>
              <w:t xml:space="preserve">The </w:t>
            </w:r>
            <w:hyperlink r:id="rId188" w:history="1">
              <w:r w:rsidRPr="000B3F7E">
                <w:rPr>
                  <w:rFonts w:eastAsiaTheme="minorHAnsi"/>
                  <w:color w:val="0563C1"/>
                  <w:szCs w:val="22"/>
                  <w:u w:val="single"/>
                  <w:lang w:eastAsia="en-GB"/>
                </w:rPr>
                <w:t>1</w:t>
              </w:r>
              <w:r w:rsidRPr="000B3F7E">
                <w:rPr>
                  <w:rFonts w:eastAsiaTheme="minorHAnsi"/>
                  <w:color w:val="0563C1"/>
                  <w:szCs w:val="22"/>
                  <w:u w:val="single"/>
                  <w:vertAlign w:val="superscript"/>
                  <w:lang w:eastAsia="en-GB"/>
                </w:rPr>
                <w:t>st</w:t>
              </w:r>
              <w:r w:rsidRPr="000B3F7E">
                <w:rPr>
                  <w:rFonts w:eastAsiaTheme="minorHAnsi"/>
                  <w:color w:val="0563C1"/>
                  <w:szCs w:val="22"/>
                  <w:u w:val="single"/>
                  <w:lang w:eastAsia="en-GB"/>
                </w:rPr>
                <w:t xml:space="preserve"> UN Citiverse Challenge</w:t>
              </w:r>
            </w:hyperlink>
            <w:r w:rsidRPr="000B3F7E">
              <w:rPr>
                <w:rFonts w:eastAsiaTheme="minorHAnsi"/>
                <w:szCs w:val="22"/>
                <w:lang w:eastAsia="en-GB"/>
              </w:rPr>
              <w:t xml:space="preserve">, launched on 13 February 2025 and co-organized by ITU alongside 15 global partners including FAO, WIPO, and others invited students and startups to reimagine the future through the citiverse and digital public infrastructure. Focusing on access to public services, sustainability and resilience, and tourism and digital culture, participants were challenged to design bold, </w:t>
            </w:r>
            <w:r w:rsidRPr="000B3F7E">
              <w:rPr>
                <w:rFonts w:eastAsiaTheme="minorHAnsi"/>
                <w:szCs w:val="22"/>
                <w:lang w:eastAsia="en-GB"/>
              </w:rPr>
              <w:lastRenderedPageBreak/>
              <w:t>innovative solutions that will shape the cities of tomorrow and drive inclusive, technology-driven urban transformation.</w:t>
            </w:r>
            <w:r w:rsidRPr="000B3F7E">
              <w:rPr>
                <w:szCs w:val="22"/>
              </w:rPr>
              <w:t xml:space="preserve"> W</w:t>
            </w:r>
            <w:r w:rsidRPr="000B3F7E">
              <w:rPr>
                <w:rFonts w:eastAsiaTheme="minorHAnsi"/>
                <w:szCs w:val="22"/>
                <w:lang w:eastAsia="en-GB"/>
              </w:rPr>
              <w:t>inners were recognized in both categories, with Team WEO taking the Startup Category and Team Data Lab winning the Student Category. The Challenge demonstrated the transformative potential of immersive technologies to deliver practical, scalable solutions for public good.</w:t>
            </w:r>
          </w:p>
          <w:p w14:paraId="1DFC1578" w14:textId="59CB9B0B" w:rsidR="002C5DBA" w:rsidRPr="000B3F7E" w:rsidRDefault="002C5DBA" w:rsidP="0066520E">
            <w:pPr>
              <w:pStyle w:val="Tabletext"/>
              <w:ind w:left="284" w:hanging="284"/>
              <w:jc w:val="both"/>
              <w:rPr>
                <w:rFonts w:eastAsiaTheme="minorHAnsi" w:cstheme="minorBidi"/>
                <w:szCs w:val="22"/>
                <w:lang w:eastAsia="en-GB"/>
              </w:rPr>
            </w:pPr>
            <w:r w:rsidRPr="000B3F7E">
              <w:rPr>
                <w:rFonts w:eastAsiaTheme="minorHAnsi" w:cstheme="minorBidi"/>
                <w:szCs w:val="22"/>
                <w:lang w:eastAsia="en-GB"/>
              </w:rPr>
              <w:t>•</w:t>
            </w:r>
            <w:r w:rsidRPr="000B3F7E">
              <w:rPr>
                <w:rFonts w:eastAsiaTheme="minorHAnsi" w:cstheme="minorBidi"/>
                <w:szCs w:val="22"/>
                <w:lang w:eastAsia="en-GB"/>
              </w:rPr>
              <w:tab/>
              <w:t xml:space="preserve">The </w:t>
            </w:r>
            <w:hyperlink r:id="rId189">
              <w:r w:rsidRPr="000B3F7E">
                <w:rPr>
                  <w:rFonts w:eastAsiaTheme="minorHAnsi" w:cstheme="minorBidi"/>
                  <w:color w:val="0563C1"/>
                  <w:szCs w:val="22"/>
                  <w:u w:val="single"/>
                  <w:lang w:eastAsia="en-GB"/>
                </w:rPr>
                <w:t>Metaverse Think-a-Thon 2024</w:t>
              </w:r>
            </w:hyperlink>
            <w:r w:rsidRPr="000B3F7E">
              <w:rPr>
                <w:rFonts w:eastAsiaTheme="minorHAnsi" w:cstheme="minorBidi"/>
                <w:szCs w:val="22"/>
                <w:lang w:eastAsia="en-GB"/>
              </w:rPr>
              <w:t>, organized by ITU in collaboration with UNICC, FAO, and IAEA, challenged students and recent graduates to design innovative, technology-driven solutions for smart, sustainable cities and communities. Participants developed virtual simulations addressing global challenges in education, disaster preparedness, conflict resolution, and urban sustainability, advancing the UN SDGs. The winning teams</w:t>
            </w:r>
            <w:r w:rsidR="004B6666" w:rsidRPr="000B3F7E">
              <w:rPr>
                <w:rFonts w:eastAsiaTheme="minorHAnsi" w:cstheme="minorBidi"/>
                <w:szCs w:val="22"/>
                <w:lang w:eastAsia="en-GB"/>
              </w:rPr>
              <w:t xml:space="preserve"> </w:t>
            </w:r>
            <w:r w:rsidRPr="000B3F7E">
              <w:rPr>
                <w:rFonts w:eastAsiaTheme="minorHAnsi" w:cstheme="minorBidi"/>
                <w:szCs w:val="22"/>
                <w:lang w:eastAsia="en-GB"/>
              </w:rPr>
              <w:t>—RtVall, focusing on education in ICT for youth; Hust_Delia, presenting innovative virtual solutions; and HolNetVerse, promoting sustainable development through virtual worlds—</w:t>
            </w:r>
            <w:r w:rsidR="004B6666" w:rsidRPr="000B3F7E">
              <w:rPr>
                <w:rFonts w:eastAsiaTheme="minorHAnsi" w:cstheme="minorBidi"/>
                <w:szCs w:val="22"/>
                <w:lang w:eastAsia="en-GB"/>
              </w:rPr>
              <w:t xml:space="preserve"> </w:t>
            </w:r>
            <w:r w:rsidRPr="000B3F7E">
              <w:rPr>
                <w:rFonts w:eastAsiaTheme="minorHAnsi" w:cstheme="minorBidi"/>
                <w:szCs w:val="22"/>
                <w:lang w:eastAsia="en-GB"/>
              </w:rPr>
              <w:t>were honoured during the UN Virtual Worlds Day for their impactful contributions.</w:t>
            </w:r>
          </w:p>
          <w:p w14:paraId="6AD06F03" w14:textId="77777777" w:rsidR="002C5DBA" w:rsidRPr="000B3F7E" w:rsidRDefault="002C5DBA" w:rsidP="0066520E">
            <w:pPr>
              <w:pStyle w:val="Tabletext"/>
              <w:ind w:left="284" w:hanging="284"/>
              <w:jc w:val="both"/>
              <w:rPr>
                <w:szCs w:val="22"/>
                <w:lang w:eastAsia="zh-CN"/>
              </w:rPr>
            </w:pPr>
            <w:r w:rsidRPr="000B3F7E">
              <w:rPr>
                <w:szCs w:val="22"/>
                <w:lang w:eastAsia="zh-CN"/>
              </w:rPr>
              <w:t>•</w:t>
            </w:r>
            <w:r w:rsidRPr="000B3F7E">
              <w:rPr>
                <w:szCs w:val="22"/>
                <w:lang w:eastAsia="zh-CN"/>
              </w:rPr>
              <w:tab/>
              <w:t xml:space="preserve">The </w:t>
            </w:r>
            <w:hyperlink r:id="rId190" w:anchor="p=1" w:history="1">
              <w:r w:rsidRPr="000B3F7E">
                <w:rPr>
                  <w:color w:val="0563C1"/>
                  <w:szCs w:val="22"/>
                  <w:u w:val="single"/>
                  <w:lang w:eastAsia="zh-CN"/>
                </w:rPr>
                <w:t>1</w:t>
              </w:r>
              <w:r w:rsidRPr="000B3F7E">
                <w:rPr>
                  <w:color w:val="0563C1"/>
                  <w:szCs w:val="22"/>
                  <w:u w:val="single"/>
                  <w:vertAlign w:val="superscript"/>
                  <w:lang w:eastAsia="zh-CN"/>
                </w:rPr>
                <w:t>st</w:t>
              </w:r>
              <w:r w:rsidRPr="000B3F7E">
                <w:rPr>
                  <w:color w:val="0563C1"/>
                  <w:szCs w:val="22"/>
                  <w:u w:val="single"/>
                  <w:lang w:eastAsia="zh-CN"/>
                </w:rPr>
                <w:t xml:space="preserve"> UN Executive Briefing on Unlocking the Potential of Virtual Worlds and the Metaverse for the Sustainable Development Goals</w:t>
              </w:r>
            </w:hyperlink>
            <w:r w:rsidRPr="000B3F7E">
              <w:rPr>
                <w:szCs w:val="22"/>
                <w:lang w:eastAsia="zh-CN"/>
              </w:rPr>
              <w:t xml:space="preserve"> was published by ITU and other 16 UN entities in June 2024. The briefing underscored the transformative potential of virtual worlds and the metaverse in reshaping sectors such as education, healthcare, and urban planning. The briefing also highlighted the importance of developing international standards and guidelines to ensure these technologies are harnessed responsibly, inclusively, and sustainably, aligning with the objectives of the 2030 Agenda for Sustainable Development.</w:t>
            </w:r>
          </w:p>
          <w:p w14:paraId="593FBECC" w14:textId="77777777" w:rsidR="002C5DBA" w:rsidRPr="000B3F7E" w:rsidRDefault="002C5DBA" w:rsidP="0066520E">
            <w:pPr>
              <w:pStyle w:val="Tabletext"/>
              <w:jc w:val="both"/>
              <w:rPr>
                <w:rFonts w:eastAsia="Batang"/>
                <w:b/>
                <w:bCs/>
                <w:szCs w:val="22"/>
              </w:rPr>
            </w:pPr>
            <w:r w:rsidRPr="000B3F7E">
              <w:rPr>
                <w:rFonts w:eastAsia="Batang"/>
                <w:b/>
                <w:bCs/>
                <w:szCs w:val="22"/>
              </w:rPr>
              <w:t>Organizational Resilience Management System</w:t>
            </w:r>
          </w:p>
          <w:p w14:paraId="7D8789EC"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ITU is a member of the </w:t>
            </w:r>
            <w:hyperlink r:id="rId191">
              <w:r w:rsidRPr="000B3F7E">
                <w:rPr>
                  <w:color w:val="0563C1"/>
                  <w:szCs w:val="22"/>
                  <w:u w:val="single"/>
                </w:rPr>
                <w:t>United Nations Global Working Group on Organizational Resilience Management System (ORMS)</w:t>
              </w:r>
            </w:hyperlink>
            <w:r w:rsidRPr="000B3F7E">
              <w:rPr>
                <w:szCs w:val="22"/>
              </w:rPr>
              <w:t>, which was established to network with other UN agencies to seek innovative solutions in the implementation of UN agency ORMS Key Project Indicators (KPI) and Maintenance, Exercise and Review (ME&amp;R), with a leading role in developing a comprehensive planning and training application encompassing Business Continuity Planning (BCP) and Crisis Management requirements for each organization’s operational strategy.</w:t>
            </w:r>
          </w:p>
          <w:p w14:paraId="098B4DFA" w14:textId="77777777" w:rsidR="002C5DBA" w:rsidRPr="000B3F7E" w:rsidRDefault="002C5DBA" w:rsidP="0066520E">
            <w:pPr>
              <w:pStyle w:val="Tabletext"/>
              <w:ind w:left="284" w:hanging="284"/>
              <w:jc w:val="both"/>
              <w:rPr>
                <w:rFonts w:eastAsia="Batang"/>
                <w:b/>
                <w:bCs/>
                <w:szCs w:val="22"/>
              </w:rPr>
            </w:pPr>
            <w:r w:rsidRPr="000B3F7E">
              <w:rPr>
                <w:rFonts w:eastAsia="Batang"/>
                <w:b/>
                <w:bCs/>
                <w:szCs w:val="22"/>
              </w:rPr>
              <w:t>Smart Sustainable Cities</w:t>
            </w:r>
          </w:p>
          <w:p w14:paraId="403B2518" w14:textId="168BF721"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The </w:t>
            </w:r>
            <w:hyperlink r:id="rId192">
              <w:r w:rsidRPr="000B3F7E">
                <w:rPr>
                  <w:color w:val="0563C1"/>
                  <w:szCs w:val="22"/>
                  <w:u w:val="single"/>
                </w:rPr>
                <w:t>United for Smart Sustainable Cities (U4SSC)</w:t>
              </w:r>
            </w:hyperlink>
            <w:r w:rsidRPr="000B3F7E">
              <w:rPr>
                <w:szCs w:val="22"/>
              </w:rPr>
              <w:t xml:space="preserve"> is a global initiative supported by 20 UN bodies aiming to achieve SDG11: </w:t>
            </w:r>
            <w:r w:rsidR="0040363C" w:rsidRPr="000B3F7E">
              <w:rPr>
                <w:szCs w:val="22"/>
              </w:rPr>
              <w:t>“</w:t>
            </w:r>
            <w:r w:rsidRPr="000B3F7E">
              <w:rPr>
                <w:szCs w:val="22"/>
              </w:rPr>
              <w:t>Make cities and human settlements inclusive, safe, resilient, and sustainable</w:t>
            </w:r>
            <w:r w:rsidR="0040363C" w:rsidRPr="000B3F7E">
              <w:rPr>
                <w:szCs w:val="22"/>
              </w:rPr>
              <w:t>”</w:t>
            </w:r>
            <w:r w:rsidRPr="000B3F7E">
              <w:rPr>
                <w:szCs w:val="22"/>
              </w:rPr>
              <w:t>. It has published over 55 reports and guidelines. More than 250 cities worldwide are evaluating their progress towards the SDGs with “</w:t>
            </w:r>
            <w:hyperlink r:id="rId193">
              <w:r w:rsidRPr="000B3F7E">
                <w:rPr>
                  <w:color w:val="0563C1"/>
                  <w:szCs w:val="22"/>
                  <w:u w:val="single"/>
                </w:rPr>
                <w:t>Key Performance Indicators for Smart Sustainable Cities</w:t>
              </w:r>
            </w:hyperlink>
            <w:r w:rsidR="00796D14" w:rsidRPr="000B3F7E">
              <w:rPr>
                <w:szCs w:val="22"/>
              </w:rPr>
              <w:t>”</w:t>
            </w:r>
            <w:r w:rsidRPr="000B3F7E">
              <w:rPr>
                <w:szCs w:val="22"/>
              </w:rPr>
              <w:t xml:space="preserve"> based on ITU standards, indicators promoted by U4SSC.</w:t>
            </w:r>
          </w:p>
          <w:p w14:paraId="380AE92E"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ITU, along with 11 other UN entities, developed a </w:t>
            </w:r>
            <w:hyperlink r:id="rId194">
              <w:r w:rsidRPr="000B3F7E">
                <w:rPr>
                  <w:color w:val="0563C1"/>
                  <w:szCs w:val="22"/>
                  <w:u w:val="single"/>
                </w:rPr>
                <w:t>Toolkit on Digital Transformation for People-Oriented Cities and Communities</w:t>
              </w:r>
            </w:hyperlink>
            <w:r w:rsidRPr="000B3F7E">
              <w:rPr>
                <w:szCs w:val="22"/>
              </w:rPr>
              <w:t>, which supports strategizing and planning the digital transformation of cities and communities to promote sustainable, inclusive, resilient, and improved quality of life for residents in cities and communities.</w:t>
            </w:r>
          </w:p>
          <w:p w14:paraId="15A04CED" w14:textId="77777777" w:rsidR="002C5DBA" w:rsidRPr="000B3F7E" w:rsidRDefault="002C5DBA" w:rsidP="0066520E">
            <w:pPr>
              <w:pStyle w:val="Tabletext"/>
              <w:jc w:val="both"/>
              <w:rPr>
                <w:rFonts w:eastAsia="Batang"/>
                <w:b/>
                <w:bCs/>
                <w:szCs w:val="22"/>
              </w:rPr>
            </w:pPr>
            <w:r w:rsidRPr="000B3F7E">
              <w:rPr>
                <w:rFonts w:eastAsia="Batang"/>
                <w:b/>
                <w:bCs/>
                <w:szCs w:val="22"/>
              </w:rPr>
              <w:t>UN Communications Group</w:t>
            </w:r>
          </w:p>
          <w:p w14:paraId="41B3D0F3" w14:textId="55E15928" w:rsidR="002C5DBA" w:rsidRPr="000B3F7E" w:rsidRDefault="33ABDEEE" w:rsidP="0066520E">
            <w:pPr>
              <w:pStyle w:val="Tabletext"/>
              <w:ind w:left="284" w:hanging="284"/>
              <w:jc w:val="both"/>
            </w:pPr>
            <w:r w:rsidRPr="000B3F7E">
              <w:t>•</w:t>
            </w:r>
            <w:r w:rsidR="002C5DBA" w:rsidRPr="000B3F7E">
              <w:tab/>
            </w:r>
            <w:r w:rsidRPr="000B3F7E">
              <w:t>ITU Communications has continued to strengthen its collaboration with the United Nations Communications Group. For example, ITU has worked with Geneva</w:t>
            </w:r>
            <w:r w:rsidR="0F407E91" w:rsidRPr="000B3F7E">
              <w:t>-</w:t>
            </w:r>
            <w:r w:rsidRPr="000B3F7E">
              <w:t xml:space="preserve">based agencies to develop an immersive experience highlighting the multilateral role and work of the United Nations in Geneva. The new UN Visitor Centre, </w:t>
            </w:r>
            <w:r w:rsidRPr="000B3F7E">
              <w:rPr>
                <w:i/>
                <w:iCs/>
              </w:rPr>
              <w:t>Portail des Nations</w:t>
            </w:r>
            <w:r w:rsidRPr="000B3F7E">
              <w:t xml:space="preserve">, </w:t>
            </w:r>
            <w:r w:rsidR="00BA571D" w:rsidRPr="000B3F7E">
              <w:t xml:space="preserve">officially launched in February </w:t>
            </w:r>
            <w:r w:rsidR="00574AFF" w:rsidRPr="000B3F7E">
              <w:t>and will</w:t>
            </w:r>
            <w:r w:rsidRPr="000B3F7E">
              <w:t xml:space="preserve"> open</w:t>
            </w:r>
            <w:r w:rsidR="00BE0605" w:rsidRPr="000B3F7E">
              <w:t xml:space="preserve"> to</w:t>
            </w:r>
            <w:r w:rsidR="001A194D" w:rsidRPr="000B3F7E">
              <w:t xml:space="preserve"> the</w:t>
            </w:r>
            <w:r w:rsidR="00BE0605" w:rsidRPr="000B3F7E">
              <w:t xml:space="preserve"> public</w:t>
            </w:r>
            <w:r w:rsidRPr="000B3F7E">
              <w:t xml:space="preserve"> in May 2026. ITU also contributed human</w:t>
            </w:r>
            <w:r w:rsidR="45A51064" w:rsidRPr="000B3F7E">
              <w:t>-</w:t>
            </w:r>
            <w:r w:rsidRPr="000B3F7E">
              <w:t>interest stories to the UN80 exhibition, “Shared Lives, Shared Futures</w:t>
            </w:r>
            <w:r w:rsidR="2BA72AE4" w:rsidRPr="000B3F7E">
              <w:t>”</w:t>
            </w:r>
            <w:r w:rsidRPr="000B3F7E">
              <w:t xml:space="preserve">, and hosted a temporary exhibition at the United Nations Pavilion </w:t>
            </w:r>
            <w:r w:rsidRPr="000B3F7E">
              <w:lastRenderedPageBreak/>
              <w:t>at World Expo 2025 in Osaka, Japan, in celebration of its 160</w:t>
            </w:r>
            <w:r w:rsidRPr="000B3F7E">
              <w:rPr>
                <w:vertAlign w:val="superscript"/>
              </w:rPr>
              <w:t>th</w:t>
            </w:r>
            <w:r w:rsidRPr="000B3F7E">
              <w:t xml:space="preserve"> anniversary. From 30 April to 10 May, ITU will host a poster exhibit at UN Headquarters on “Digital Lifelines: Strengthening Resilience in a Connected World”</w:t>
            </w:r>
            <w:r w:rsidR="2BA72AE4" w:rsidRPr="000B3F7E">
              <w:t>,</w:t>
            </w:r>
            <w:r w:rsidRPr="000B3F7E">
              <w:t xml:space="preserve"> the theme of World Telecommunication and Information Society Day 2026. In addition, ITU will host the annual meeting of the United Nations Communications Group Principals in 2026.</w:t>
            </w:r>
          </w:p>
          <w:p w14:paraId="2A63E49A" w14:textId="77777777" w:rsidR="002C5DBA" w:rsidRPr="000B3F7E" w:rsidRDefault="002C5DBA" w:rsidP="0066520E">
            <w:pPr>
              <w:pStyle w:val="Tabletext"/>
              <w:jc w:val="both"/>
              <w:rPr>
                <w:rFonts w:eastAsia="Batang"/>
                <w:b/>
                <w:szCs w:val="22"/>
              </w:rPr>
            </w:pPr>
            <w:r w:rsidRPr="000B3F7E">
              <w:rPr>
                <w:rFonts w:eastAsia="Batang"/>
                <w:b/>
                <w:bCs/>
                <w:szCs w:val="22"/>
              </w:rPr>
              <w:t>World Summit on the Information Society (WSIS)</w:t>
            </w:r>
          </w:p>
          <w:p w14:paraId="5545B81E" w14:textId="235EFF58"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The </w:t>
            </w:r>
            <w:r w:rsidRPr="000B3F7E">
              <w:rPr>
                <w:b/>
                <w:bCs/>
                <w:szCs w:val="22"/>
              </w:rPr>
              <w:t>WSIS Forum</w:t>
            </w:r>
            <w:r w:rsidRPr="000B3F7E">
              <w:rPr>
                <w:szCs w:val="22"/>
              </w:rPr>
              <w:t xml:space="preserve"> serves as the central multistakeholder convening platform mandated to advance the implementation of the WSIS Action Lines and support global digital cooperation. The United Nations General Assembly has recognized the WSIS Forum’s central role as a global platform for advancing the WSIS vision. Through </w:t>
            </w:r>
            <w:r w:rsidR="0066520E" w:rsidRPr="000B3F7E">
              <w:rPr>
                <w:szCs w:val="22"/>
              </w:rPr>
              <w:t xml:space="preserve">Resolution </w:t>
            </w:r>
            <w:r w:rsidRPr="000B3F7E">
              <w:rPr>
                <w:szCs w:val="22"/>
              </w:rPr>
              <w:t>A/RES/80/173, the General Assembly acknowledged the work of ITU, in collaboration with UNESCO, UNCTAD, and UNDP, in establishing the annual WSIS Forum, underscored its enduring importance, and called for its continued annual convening.</w:t>
            </w:r>
            <w:r w:rsidRPr="000B3F7E" w:rsidDel="00A2045C">
              <w:rPr>
                <w:szCs w:val="22"/>
              </w:rPr>
              <w:t xml:space="preserve"> </w:t>
            </w:r>
            <w:r w:rsidRPr="000B3F7E">
              <w:rPr>
                <w:szCs w:val="22"/>
              </w:rPr>
              <w:t>The WSIS+20 High-Level Event 2025 was held from 7</w:t>
            </w:r>
            <w:r w:rsidR="00796D14" w:rsidRPr="000B3F7E">
              <w:rPr>
                <w:szCs w:val="22"/>
              </w:rPr>
              <w:t> </w:t>
            </w:r>
            <w:r w:rsidRPr="000B3F7E">
              <w:rPr>
                <w:szCs w:val="22"/>
              </w:rPr>
              <w:t xml:space="preserve">to 11 July, co-hosted by ITU and the Confederation of Switzerland in Geneva, with support for remote participation. The </w:t>
            </w:r>
            <w:hyperlink r:id="rId195" w:history="1">
              <w:r w:rsidRPr="000B3F7E">
                <w:rPr>
                  <w:rStyle w:val="Hyperlink"/>
                  <w:rFonts w:asciiTheme="minorHAnsi" w:hAnsiTheme="minorHAnsi" w:cstheme="minorHAnsi"/>
                  <w:b/>
                  <w:bCs/>
                  <w:szCs w:val="22"/>
                </w:rPr>
                <w:t>WSIS Forum 2026</w:t>
              </w:r>
            </w:hyperlink>
            <w:r w:rsidRPr="000B3F7E">
              <w:rPr>
                <w:b/>
                <w:bCs/>
                <w:szCs w:val="22"/>
              </w:rPr>
              <w:t xml:space="preserve"> </w:t>
            </w:r>
            <w:r w:rsidRPr="000B3F7E">
              <w:rPr>
                <w:szCs w:val="22"/>
              </w:rPr>
              <w:t>will take place from 6 to 10</w:t>
            </w:r>
            <w:r w:rsidR="00E37BA6" w:rsidRPr="000B3F7E">
              <w:rPr>
                <w:szCs w:val="22"/>
              </w:rPr>
              <w:t> </w:t>
            </w:r>
            <w:r w:rsidRPr="000B3F7E">
              <w:rPr>
                <w:szCs w:val="22"/>
              </w:rPr>
              <w:t>July in Geneva, Switzerland.</w:t>
            </w:r>
          </w:p>
          <w:p w14:paraId="6EB53E5F" w14:textId="41263F81" w:rsidR="002C5DBA" w:rsidRPr="000B3F7E" w:rsidRDefault="33ABDEEE" w:rsidP="0066520E">
            <w:pPr>
              <w:pStyle w:val="Tabletext"/>
              <w:ind w:left="284" w:hanging="284"/>
              <w:jc w:val="both"/>
            </w:pPr>
            <w:r w:rsidRPr="000B3F7E">
              <w:rPr>
                <w:szCs w:val="22"/>
              </w:rPr>
              <w:t>•</w:t>
            </w:r>
            <w:r w:rsidR="002C5DBA" w:rsidRPr="000B3F7E">
              <w:rPr>
                <w:szCs w:val="22"/>
              </w:rPr>
              <w:tab/>
            </w:r>
            <w:r w:rsidRPr="000B3F7E">
              <w:t>In accordance with paragraph 120 of the Tunis Agenda adopted by WSIS, ITU has been maintaining the publicly accessible</w:t>
            </w:r>
            <w:r w:rsidRPr="000B3F7E">
              <w:rPr>
                <w:b/>
                <w:bCs/>
              </w:rPr>
              <w:t xml:space="preserve"> </w:t>
            </w:r>
            <w:hyperlink r:id="rId196">
              <w:r w:rsidRPr="000B3F7E">
                <w:rPr>
                  <w:rFonts w:eastAsia="Segoe UI"/>
                  <w:color w:val="0563C1"/>
                  <w:u w:val="single"/>
                </w:rPr>
                <w:t>WSIS Stocktaking</w:t>
              </w:r>
            </w:hyperlink>
            <w:r w:rsidRPr="000B3F7E">
              <w:rPr>
                <w:b/>
                <w:bCs/>
              </w:rPr>
              <w:t xml:space="preserve"> </w:t>
            </w:r>
            <w:r w:rsidRPr="000B3F7E">
              <w:t>Platform, collecting ICT</w:t>
            </w:r>
            <w:r w:rsidR="00796D14" w:rsidRPr="000B3F7E">
              <w:rPr>
                <w:szCs w:val="22"/>
              </w:rPr>
              <w:noBreakHyphen/>
            </w:r>
            <w:r w:rsidRPr="000B3F7E">
              <w:t>related initiatives and projects with reference to the 11 WSIS Action Lines and 17</w:t>
            </w:r>
            <w:r w:rsidR="2BA72AE4" w:rsidRPr="000B3F7E">
              <w:rPr>
                <w:szCs w:val="22"/>
              </w:rPr>
              <w:t> </w:t>
            </w:r>
            <w:r w:rsidRPr="000B3F7E">
              <w:t>SDGs. Since 2004, it has grown into an international repository of more than 19</w:t>
            </w:r>
            <w:r w:rsidR="52CB7F77" w:rsidRPr="000B3F7E">
              <w:rPr>
                <w:szCs w:val="22"/>
              </w:rPr>
              <w:t> </w:t>
            </w:r>
            <w:r w:rsidRPr="000B3F7E">
              <w:t xml:space="preserve">000 entries. ITU has been issuing global, regional, and special </w:t>
            </w:r>
            <w:hyperlink r:id="rId197">
              <w:r w:rsidRPr="000B3F7E">
                <w:rPr>
                  <w:rFonts w:eastAsia="Segoe UI"/>
                  <w:color w:val="0563C1"/>
                  <w:u w:val="single"/>
                </w:rPr>
                <w:t>WSIS Stocktaking reports</w:t>
              </w:r>
            </w:hyperlink>
            <w:r w:rsidRPr="000B3F7E">
              <w:t>, which serve as a valuable international repository for understanding the development of ICTs, making economic, social, cultural, and environmental impact on the ground.</w:t>
            </w:r>
          </w:p>
          <w:p w14:paraId="3A26BCCC" w14:textId="77777777" w:rsidR="002C5DBA" w:rsidRPr="000B3F7E" w:rsidRDefault="002C5DBA" w:rsidP="0066520E">
            <w:pPr>
              <w:pStyle w:val="Tabletext"/>
              <w:ind w:left="284" w:hanging="284"/>
              <w:jc w:val="both"/>
              <w:rPr>
                <w:rFonts w:cstheme="minorBidi"/>
                <w:szCs w:val="22"/>
              </w:rPr>
            </w:pPr>
            <w:r w:rsidRPr="000B3F7E">
              <w:rPr>
                <w:rFonts w:cstheme="minorBidi"/>
                <w:szCs w:val="22"/>
              </w:rPr>
              <w:t>•</w:t>
            </w:r>
            <w:r w:rsidRPr="000B3F7E">
              <w:rPr>
                <w:rFonts w:cstheme="minorBidi"/>
                <w:szCs w:val="22"/>
              </w:rPr>
              <w:tab/>
              <w:t xml:space="preserve">The </w:t>
            </w:r>
            <w:hyperlink r:id="rId198">
              <w:r w:rsidRPr="000B3F7E">
                <w:rPr>
                  <w:rFonts w:cstheme="minorBidi"/>
                  <w:b/>
                  <w:bCs/>
                  <w:color w:val="0563C1"/>
                  <w:szCs w:val="22"/>
                  <w:u w:val="single"/>
                </w:rPr>
                <w:t>WSIS&amp;SDG TalkX</w:t>
              </w:r>
            </w:hyperlink>
            <w:r w:rsidRPr="000B3F7E">
              <w:rPr>
                <w:rFonts w:cstheme="minorBidi"/>
                <w:szCs w:val="22"/>
              </w:rPr>
              <w:t xml:space="preserve"> is a platform, both virtual and physical, dedicated to sharing experiences and inspirational stories about ICTs for development (implementation of the WSIS Action Lines for Development) by stakeholders all over the world. </w:t>
            </w:r>
          </w:p>
          <w:p w14:paraId="7B25A25E" w14:textId="77777777" w:rsidR="002C5DBA" w:rsidRPr="000B3F7E" w:rsidRDefault="002C5DBA" w:rsidP="0066520E">
            <w:pPr>
              <w:pStyle w:val="Tabletext"/>
              <w:ind w:left="284" w:hanging="284"/>
              <w:jc w:val="both"/>
              <w:rPr>
                <w:szCs w:val="22"/>
              </w:rPr>
            </w:pPr>
            <w:r w:rsidRPr="000B3F7E">
              <w:rPr>
                <w:szCs w:val="22"/>
              </w:rPr>
              <w:t>•</w:t>
            </w:r>
            <w:r w:rsidRPr="000B3F7E">
              <w:rPr>
                <w:szCs w:val="22"/>
              </w:rPr>
              <w:tab/>
              <w:t xml:space="preserve">As an integral part of the WSIS process, the Partnership on Measuring ICT for Development is an international, multistakeholder initiative to improve the availability and quality of ICT data and indicators, particularly in developing countries. </w:t>
            </w:r>
            <w:r w:rsidRPr="000B3F7E">
              <w:rPr>
                <w:bCs/>
                <w:szCs w:val="22"/>
              </w:rPr>
              <w:t>The</w:t>
            </w:r>
            <w:r w:rsidRPr="000B3F7E">
              <w:rPr>
                <w:b/>
                <w:szCs w:val="22"/>
              </w:rPr>
              <w:t xml:space="preserve"> </w:t>
            </w:r>
            <w:hyperlink r:id="rId199" w:history="1">
              <w:r w:rsidRPr="000B3F7E">
                <w:rPr>
                  <w:rStyle w:val="Hyperlink"/>
                  <w:rFonts w:asciiTheme="minorHAnsi" w:hAnsiTheme="minorHAnsi" w:cstheme="minorHAnsi"/>
                  <w:b/>
                  <w:szCs w:val="22"/>
                </w:rPr>
                <w:t>WSIS Prizes</w:t>
              </w:r>
            </w:hyperlink>
            <w:r w:rsidRPr="000B3F7E">
              <w:rPr>
                <w:szCs w:val="22"/>
              </w:rPr>
              <w:t xml:space="preserve">, as an integral part of the </w:t>
            </w:r>
            <w:hyperlink r:id="rId200">
              <w:r w:rsidRPr="000B3F7E">
                <w:rPr>
                  <w:color w:val="0563C1"/>
                  <w:szCs w:val="22"/>
                  <w:u w:val="single"/>
                </w:rPr>
                <w:t>WSIS Stocktaking</w:t>
              </w:r>
            </w:hyperlink>
            <w:r w:rsidRPr="000B3F7E">
              <w:rPr>
                <w:szCs w:val="22"/>
              </w:rPr>
              <w:t>, is an international recognition of WSIS stakeholders as Winners and Champions for their excellence in supporting the implementation of WSIS outcomes, particularly WSIS Action Lines.</w:t>
            </w:r>
          </w:p>
        </w:tc>
      </w:tr>
    </w:tbl>
    <w:p w14:paraId="45FCAEBB" w14:textId="77777777" w:rsidR="002C5DBA" w:rsidRPr="000B3F7E" w:rsidRDefault="002C5DBA" w:rsidP="0066520E"/>
    <w:p w14:paraId="05D2899E" w14:textId="6430FA3C" w:rsidR="007A3FCD" w:rsidRPr="000B3F7E" w:rsidRDefault="007A3FCD" w:rsidP="007A3FCD">
      <w:pPr>
        <w:jc w:val="center"/>
      </w:pPr>
      <w:r w:rsidRPr="000B3F7E">
        <w:t>______________</w:t>
      </w:r>
    </w:p>
    <w:sectPr w:rsidR="007A3FCD" w:rsidRPr="000B3F7E" w:rsidSect="00AD3606">
      <w:footerReference w:type="default" r:id="rId201"/>
      <w:headerReference w:type="first" r:id="rId202"/>
      <w:footerReference w:type="first" r:id="rId20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16F4" w14:textId="77777777" w:rsidR="00175CFD" w:rsidRDefault="00175CFD">
      <w:r>
        <w:separator/>
      </w:r>
    </w:p>
  </w:endnote>
  <w:endnote w:type="continuationSeparator" w:id="0">
    <w:p w14:paraId="4102390A" w14:textId="77777777" w:rsidR="00175CFD" w:rsidRDefault="0017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632813C" w14:textId="77777777">
      <w:trPr>
        <w:jc w:val="center"/>
      </w:trPr>
      <w:tc>
        <w:tcPr>
          <w:tcW w:w="1803" w:type="dxa"/>
          <w:vAlign w:val="center"/>
        </w:tcPr>
        <w:p w14:paraId="1E592EB9" w14:textId="77777777" w:rsidR="00EE49E8" w:rsidRDefault="00C6520B" w:rsidP="00EE49E8">
          <w:pPr>
            <w:pStyle w:val="Header"/>
            <w:jc w:val="left"/>
            <w:rPr>
              <w:noProof/>
            </w:rPr>
          </w:pPr>
          <w:r>
            <w:rPr>
              <w:noProof/>
            </w:rPr>
            <w:t>gDoc #</w:t>
          </w:r>
        </w:p>
      </w:tc>
      <w:tc>
        <w:tcPr>
          <w:tcW w:w="8261" w:type="dxa"/>
        </w:tcPr>
        <w:p w14:paraId="5E622501" w14:textId="7174916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60560">
            <w:rPr>
              <w:bCs/>
            </w:rPr>
            <w:t>INF/7</w:t>
          </w:r>
          <w:r w:rsidRPr="00623AE3">
            <w:rPr>
              <w:bCs/>
            </w:rPr>
            <w:t>-E</w:t>
          </w:r>
          <w:r>
            <w:rPr>
              <w:bCs/>
            </w:rPr>
            <w:tab/>
          </w:r>
          <w:r>
            <w:fldChar w:fldCharType="begin"/>
          </w:r>
          <w:r>
            <w:instrText>PAGE</w:instrText>
          </w:r>
          <w:r>
            <w:fldChar w:fldCharType="separate"/>
          </w:r>
          <w:r>
            <w:t>1</w:t>
          </w:r>
          <w:r>
            <w:rPr>
              <w:noProof/>
            </w:rPr>
            <w:fldChar w:fldCharType="end"/>
          </w:r>
        </w:p>
      </w:tc>
    </w:tr>
  </w:tbl>
  <w:p w14:paraId="0A94CDE4"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4A1D1037" w14:textId="77777777" w:rsidTr="006B77F1">
      <w:trPr>
        <w:jc w:val="center"/>
      </w:trPr>
      <w:tc>
        <w:tcPr>
          <w:tcW w:w="1803" w:type="dxa"/>
          <w:vAlign w:val="center"/>
        </w:tcPr>
        <w:p w14:paraId="0004E021"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616F760" w14:textId="3F5E132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60560">
            <w:rPr>
              <w:bCs/>
            </w:rPr>
            <w:t>INF/7</w:t>
          </w:r>
          <w:r w:rsidRPr="00623AE3">
            <w:rPr>
              <w:bCs/>
            </w:rPr>
            <w:t>-E</w:t>
          </w:r>
          <w:r>
            <w:rPr>
              <w:bCs/>
            </w:rPr>
            <w:tab/>
          </w:r>
          <w:r>
            <w:fldChar w:fldCharType="begin"/>
          </w:r>
          <w:r>
            <w:instrText>PAGE</w:instrText>
          </w:r>
          <w:r>
            <w:fldChar w:fldCharType="separate"/>
          </w:r>
          <w:r>
            <w:t>1</w:t>
          </w:r>
          <w:r>
            <w:rPr>
              <w:noProof/>
            </w:rPr>
            <w:fldChar w:fldCharType="end"/>
          </w:r>
        </w:p>
      </w:tc>
    </w:tr>
  </w:tbl>
  <w:p w14:paraId="5803FCB9"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4253" w14:textId="77777777" w:rsidR="00175CFD" w:rsidRDefault="00175CFD">
      <w:r>
        <w:t>____________________</w:t>
      </w:r>
    </w:p>
  </w:footnote>
  <w:footnote w:type="continuationSeparator" w:id="0">
    <w:p w14:paraId="4BAA1176" w14:textId="77777777" w:rsidR="00175CFD" w:rsidRDefault="0017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1D03"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0"/>
        </w:tabs>
        <w:ind w:left="0" w:hanging="360"/>
      </w:pPr>
      <w:rPr>
        <w:rFonts w:ascii="Symbol" w:hAnsi="Symbol" w:hint="default"/>
      </w:rPr>
    </w:lvl>
  </w:abstractNum>
  <w:abstractNum w:abstractNumId="1" w15:restartNumberingAfterBreak="0">
    <w:nsid w:val="006F545F"/>
    <w:multiLevelType w:val="hybridMultilevel"/>
    <w:tmpl w:val="98020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E2EDE"/>
    <w:multiLevelType w:val="hybridMultilevel"/>
    <w:tmpl w:val="D96A58C2"/>
    <w:lvl w:ilvl="0" w:tplc="C22A4A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67D46"/>
    <w:multiLevelType w:val="hybridMultilevel"/>
    <w:tmpl w:val="51E04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2660FC"/>
    <w:multiLevelType w:val="hybridMultilevel"/>
    <w:tmpl w:val="C6068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4C5AC4"/>
    <w:multiLevelType w:val="hybridMultilevel"/>
    <w:tmpl w:val="0C6618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C52B5"/>
    <w:multiLevelType w:val="hybridMultilevel"/>
    <w:tmpl w:val="23D4F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EC1325"/>
    <w:multiLevelType w:val="hybridMultilevel"/>
    <w:tmpl w:val="32D6C3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635B8"/>
    <w:multiLevelType w:val="hybridMultilevel"/>
    <w:tmpl w:val="2924B7B6"/>
    <w:lvl w:ilvl="0" w:tplc="F5E4AB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3C13AB"/>
    <w:multiLevelType w:val="hybridMultilevel"/>
    <w:tmpl w:val="5F1AE4DC"/>
    <w:lvl w:ilvl="0" w:tplc="F5E4AB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B57C1D"/>
    <w:multiLevelType w:val="hybridMultilevel"/>
    <w:tmpl w:val="D9AC2E9A"/>
    <w:lvl w:ilvl="0" w:tplc="F5E4ABE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1542C"/>
    <w:multiLevelType w:val="hybridMultilevel"/>
    <w:tmpl w:val="A37C383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C3A4320"/>
    <w:multiLevelType w:val="hybridMultilevel"/>
    <w:tmpl w:val="E1CC0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816267">
    <w:abstractNumId w:val="0"/>
  </w:num>
  <w:num w:numId="2" w16cid:durableId="1229879330">
    <w:abstractNumId w:val="1"/>
  </w:num>
  <w:num w:numId="3" w16cid:durableId="1866096959">
    <w:abstractNumId w:val="10"/>
  </w:num>
  <w:num w:numId="4" w16cid:durableId="2063363845">
    <w:abstractNumId w:val="8"/>
  </w:num>
  <w:num w:numId="5" w16cid:durableId="1168137197">
    <w:abstractNumId w:val="9"/>
  </w:num>
  <w:num w:numId="6" w16cid:durableId="674845231">
    <w:abstractNumId w:val="3"/>
  </w:num>
  <w:num w:numId="7" w16cid:durableId="1237472593">
    <w:abstractNumId w:val="6"/>
  </w:num>
  <w:num w:numId="8" w16cid:durableId="1298798630">
    <w:abstractNumId w:val="4"/>
  </w:num>
  <w:num w:numId="9" w16cid:durableId="1593928376">
    <w:abstractNumId w:val="12"/>
  </w:num>
  <w:num w:numId="10" w16cid:durableId="954211883">
    <w:abstractNumId w:val="5"/>
  </w:num>
  <w:num w:numId="11" w16cid:durableId="1017267765">
    <w:abstractNumId w:val="7"/>
  </w:num>
  <w:num w:numId="12" w16cid:durableId="929314614">
    <w:abstractNumId w:val="11"/>
  </w:num>
  <w:num w:numId="13" w16cid:durableId="1997029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C8"/>
    <w:rsid w:val="00016B3E"/>
    <w:rsid w:val="000210D4"/>
    <w:rsid w:val="00024734"/>
    <w:rsid w:val="0002485A"/>
    <w:rsid w:val="00036E39"/>
    <w:rsid w:val="000371BC"/>
    <w:rsid w:val="00050DA5"/>
    <w:rsid w:val="000516F4"/>
    <w:rsid w:val="00052936"/>
    <w:rsid w:val="00052F73"/>
    <w:rsid w:val="0006007D"/>
    <w:rsid w:val="00063016"/>
    <w:rsid w:val="00064A7E"/>
    <w:rsid w:val="00066795"/>
    <w:rsid w:val="00070C3A"/>
    <w:rsid w:val="000716E2"/>
    <w:rsid w:val="00076AF6"/>
    <w:rsid w:val="00085CF2"/>
    <w:rsid w:val="000A0C6F"/>
    <w:rsid w:val="000B1705"/>
    <w:rsid w:val="000B3295"/>
    <w:rsid w:val="000B3F7E"/>
    <w:rsid w:val="000B5213"/>
    <w:rsid w:val="000C7FEA"/>
    <w:rsid w:val="000D75B2"/>
    <w:rsid w:val="000D7EDE"/>
    <w:rsid w:val="000E372C"/>
    <w:rsid w:val="000E6877"/>
    <w:rsid w:val="000E738B"/>
    <w:rsid w:val="000F2A63"/>
    <w:rsid w:val="000F5DDB"/>
    <w:rsid w:val="000F606B"/>
    <w:rsid w:val="00106082"/>
    <w:rsid w:val="001121F5"/>
    <w:rsid w:val="001163BB"/>
    <w:rsid w:val="00120BBD"/>
    <w:rsid w:val="001246FE"/>
    <w:rsid w:val="001275F4"/>
    <w:rsid w:val="0013013C"/>
    <w:rsid w:val="00130E80"/>
    <w:rsid w:val="001400DC"/>
    <w:rsid w:val="00140CE1"/>
    <w:rsid w:val="00144F1A"/>
    <w:rsid w:val="0015189A"/>
    <w:rsid w:val="00151AAD"/>
    <w:rsid w:val="00153CA2"/>
    <w:rsid w:val="0017539C"/>
    <w:rsid w:val="00175AC2"/>
    <w:rsid w:val="00175CFD"/>
    <w:rsid w:val="0017609F"/>
    <w:rsid w:val="00176F47"/>
    <w:rsid w:val="001816BE"/>
    <w:rsid w:val="001868A0"/>
    <w:rsid w:val="00192355"/>
    <w:rsid w:val="001A194D"/>
    <w:rsid w:val="001A3154"/>
    <w:rsid w:val="001A4D7B"/>
    <w:rsid w:val="001A7D1D"/>
    <w:rsid w:val="001B51DD"/>
    <w:rsid w:val="001C153E"/>
    <w:rsid w:val="001C628E"/>
    <w:rsid w:val="001D14AB"/>
    <w:rsid w:val="001E01D8"/>
    <w:rsid w:val="001E0F7B"/>
    <w:rsid w:val="001E187D"/>
    <w:rsid w:val="001E7FB3"/>
    <w:rsid w:val="001F3AE1"/>
    <w:rsid w:val="001F5569"/>
    <w:rsid w:val="00200C19"/>
    <w:rsid w:val="0020487B"/>
    <w:rsid w:val="0020549C"/>
    <w:rsid w:val="002117D8"/>
    <w:rsid w:val="002119FD"/>
    <w:rsid w:val="002130E0"/>
    <w:rsid w:val="00221F46"/>
    <w:rsid w:val="002233D4"/>
    <w:rsid w:val="002237A7"/>
    <w:rsid w:val="002325BE"/>
    <w:rsid w:val="00242953"/>
    <w:rsid w:val="00262787"/>
    <w:rsid w:val="00264425"/>
    <w:rsid w:val="00265875"/>
    <w:rsid w:val="00270120"/>
    <w:rsid w:val="00270AC7"/>
    <w:rsid w:val="0027303B"/>
    <w:rsid w:val="00277DEA"/>
    <w:rsid w:val="00280368"/>
    <w:rsid w:val="0028109B"/>
    <w:rsid w:val="002916B4"/>
    <w:rsid w:val="002A0615"/>
    <w:rsid w:val="002A133E"/>
    <w:rsid w:val="002A2188"/>
    <w:rsid w:val="002A24F6"/>
    <w:rsid w:val="002B1F58"/>
    <w:rsid w:val="002C1C7A"/>
    <w:rsid w:val="002C26C5"/>
    <w:rsid w:val="002C3F32"/>
    <w:rsid w:val="002C54E2"/>
    <w:rsid w:val="002C5DBA"/>
    <w:rsid w:val="002F21BB"/>
    <w:rsid w:val="002F2DDC"/>
    <w:rsid w:val="002F5E03"/>
    <w:rsid w:val="002F77CB"/>
    <w:rsid w:val="0030160F"/>
    <w:rsid w:val="00303EAA"/>
    <w:rsid w:val="00320223"/>
    <w:rsid w:val="00322D0D"/>
    <w:rsid w:val="003409A2"/>
    <w:rsid w:val="00340BE1"/>
    <w:rsid w:val="003426E5"/>
    <w:rsid w:val="00357794"/>
    <w:rsid w:val="00361465"/>
    <w:rsid w:val="003635F0"/>
    <w:rsid w:val="003866F6"/>
    <w:rsid w:val="003877F5"/>
    <w:rsid w:val="00390D25"/>
    <w:rsid w:val="003936D3"/>
    <w:rsid w:val="003942D4"/>
    <w:rsid w:val="00394866"/>
    <w:rsid w:val="003958A8"/>
    <w:rsid w:val="003B29C2"/>
    <w:rsid w:val="003B4FAF"/>
    <w:rsid w:val="003C2533"/>
    <w:rsid w:val="003C42C8"/>
    <w:rsid w:val="003D5A7F"/>
    <w:rsid w:val="003D7000"/>
    <w:rsid w:val="003F0228"/>
    <w:rsid w:val="003F5F7C"/>
    <w:rsid w:val="0040363C"/>
    <w:rsid w:val="0040435A"/>
    <w:rsid w:val="00405AE3"/>
    <w:rsid w:val="00415404"/>
    <w:rsid w:val="00416A24"/>
    <w:rsid w:val="0042215F"/>
    <w:rsid w:val="00431D9E"/>
    <w:rsid w:val="004329A7"/>
    <w:rsid w:val="00433CE8"/>
    <w:rsid w:val="00434A5C"/>
    <w:rsid w:val="00447E8C"/>
    <w:rsid w:val="00453079"/>
    <w:rsid w:val="00453EEF"/>
    <w:rsid w:val="004544D9"/>
    <w:rsid w:val="00458A17"/>
    <w:rsid w:val="00460489"/>
    <w:rsid w:val="0046191F"/>
    <w:rsid w:val="0046367C"/>
    <w:rsid w:val="00465C35"/>
    <w:rsid w:val="00465DF0"/>
    <w:rsid w:val="00467B97"/>
    <w:rsid w:val="00472BAD"/>
    <w:rsid w:val="00475A49"/>
    <w:rsid w:val="00484009"/>
    <w:rsid w:val="004848AD"/>
    <w:rsid w:val="004859F7"/>
    <w:rsid w:val="00490E72"/>
    <w:rsid w:val="00491157"/>
    <w:rsid w:val="00491BA9"/>
    <w:rsid w:val="004921C8"/>
    <w:rsid w:val="0049369C"/>
    <w:rsid w:val="00495615"/>
    <w:rsid w:val="00495B0B"/>
    <w:rsid w:val="004A1B8B"/>
    <w:rsid w:val="004A5453"/>
    <w:rsid w:val="004B0080"/>
    <w:rsid w:val="004B09F7"/>
    <w:rsid w:val="004B0D41"/>
    <w:rsid w:val="004B5F63"/>
    <w:rsid w:val="004B6666"/>
    <w:rsid w:val="004C5A7B"/>
    <w:rsid w:val="004C6854"/>
    <w:rsid w:val="004D1851"/>
    <w:rsid w:val="004D599D"/>
    <w:rsid w:val="004E2EA5"/>
    <w:rsid w:val="004E3AEB"/>
    <w:rsid w:val="004E7632"/>
    <w:rsid w:val="004F59D5"/>
    <w:rsid w:val="004F7486"/>
    <w:rsid w:val="005015B5"/>
    <w:rsid w:val="0050223C"/>
    <w:rsid w:val="00512087"/>
    <w:rsid w:val="00515046"/>
    <w:rsid w:val="005243FF"/>
    <w:rsid w:val="005304DB"/>
    <w:rsid w:val="00532702"/>
    <w:rsid w:val="00544E68"/>
    <w:rsid w:val="00547CCE"/>
    <w:rsid w:val="00551AD9"/>
    <w:rsid w:val="00561672"/>
    <w:rsid w:val="00564FBC"/>
    <w:rsid w:val="00565081"/>
    <w:rsid w:val="00567E04"/>
    <w:rsid w:val="00574AFF"/>
    <w:rsid w:val="00575674"/>
    <w:rsid w:val="00576163"/>
    <w:rsid w:val="005800BC"/>
    <w:rsid w:val="005812F3"/>
    <w:rsid w:val="00582442"/>
    <w:rsid w:val="00583987"/>
    <w:rsid w:val="00584425"/>
    <w:rsid w:val="00584AD0"/>
    <w:rsid w:val="00585285"/>
    <w:rsid w:val="005C73D8"/>
    <w:rsid w:val="005D168E"/>
    <w:rsid w:val="005D1995"/>
    <w:rsid w:val="005D3E3A"/>
    <w:rsid w:val="005E1A16"/>
    <w:rsid w:val="005E30DF"/>
    <w:rsid w:val="005F2CCB"/>
    <w:rsid w:val="005F3269"/>
    <w:rsid w:val="005F32B1"/>
    <w:rsid w:val="005F4FE0"/>
    <w:rsid w:val="006046A8"/>
    <w:rsid w:val="00606F37"/>
    <w:rsid w:val="0061071E"/>
    <w:rsid w:val="00623AE3"/>
    <w:rsid w:val="00633B79"/>
    <w:rsid w:val="00636510"/>
    <w:rsid w:val="0064737F"/>
    <w:rsid w:val="006535F1"/>
    <w:rsid w:val="0065408D"/>
    <w:rsid w:val="0065557D"/>
    <w:rsid w:val="00660D50"/>
    <w:rsid w:val="00661675"/>
    <w:rsid w:val="0066281F"/>
    <w:rsid w:val="00662984"/>
    <w:rsid w:val="00664A40"/>
    <w:rsid w:val="0066520E"/>
    <w:rsid w:val="0066629E"/>
    <w:rsid w:val="00667D8C"/>
    <w:rsid w:val="006716BB"/>
    <w:rsid w:val="00691F95"/>
    <w:rsid w:val="0069427D"/>
    <w:rsid w:val="006A2F4B"/>
    <w:rsid w:val="006A333E"/>
    <w:rsid w:val="006A6B03"/>
    <w:rsid w:val="006B1859"/>
    <w:rsid w:val="006B2CC0"/>
    <w:rsid w:val="006B6680"/>
    <w:rsid w:val="006B6DCC"/>
    <w:rsid w:val="006B77F1"/>
    <w:rsid w:val="006C64A2"/>
    <w:rsid w:val="006D1448"/>
    <w:rsid w:val="006D184E"/>
    <w:rsid w:val="006E60E3"/>
    <w:rsid w:val="006E7E18"/>
    <w:rsid w:val="00702DEF"/>
    <w:rsid w:val="00706861"/>
    <w:rsid w:val="007128C4"/>
    <w:rsid w:val="00713CB8"/>
    <w:rsid w:val="00716547"/>
    <w:rsid w:val="00717238"/>
    <w:rsid w:val="00722551"/>
    <w:rsid w:val="00724063"/>
    <w:rsid w:val="00731B32"/>
    <w:rsid w:val="0074383B"/>
    <w:rsid w:val="0075051B"/>
    <w:rsid w:val="00765C89"/>
    <w:rsid w:val="00766DA9"/>
    <w:rsid w:val="00767B93"/>
    <w:rsid w:val="0077110E"/>
    <w:rsid w:val="0077725C"/>
    <w:rsid w:val="00781AC2"/>
    <w:rsid w:val="0078462A"/>
    <w:rsid w:val="007878EC"/>
    <w:rsid w:val="00791429"/>
    <w:rsid w:val="00793188"/>
    <w:rsid w:val="00794D34"/>
    <w:rsid w:val="00796D14"/>
    <w:rsid w:val="007A3FCD"/>
    <w:rsid w:val="007B19CF"/>
    <w:rsid w:val="007C0AA5"/>
    <w:rsid w:val="007D01AF"/>
    <w:rsid w:val="007D4849"/>
    <w:rsid w:val="007D7266"/>
    <w:rsid w:val="007E05BD"/>
    <w:rsid w:val="007E46B4"/>
    <w:rsid w:val="007F2E36"/>
    <w:rsid w:val="00801FC2"/>
    <w:rsid w:val="0080265F"/>
    <w:rsid w:val="008138CC"/>
    <w:rsid w:val="00813E5E"/>
    <w:rsid w:val="00816A3F"/>
    <w:rsid w:val="00816BA6"/>
    <w:rsid w:val="00817EEB"/>
    <w:rsid w:val="0082038F"/>
    <w:rsid w:val="00820ED8"/>
    <w:rsid w:val="008225F7"/>
    <w:rsid w:val="0083581B"/>
    <w:rsid w:val="00840089"/>
    <w:rsid w:val="00844C1C"/>
    <w:rsid w:val="0084546D"/>
    <w:rsid w:val="00845885"/>
    <w:rsid w:val="00852CE1"/>
    <w:rsid w:val="0085363D"/>
    <w:rsid w:val="00863829"/>
    <w:rsid w:val="00863874"/>
    <w:rsid w:val="00864AFF"/>
    <w:rsid w:val="00865925"/>
    <w:rsid w:val="0088350C"/>
    <w:rsid w:val="00890904"/>
    <w:rsid w:val="00892746"/>
    <w:rsid w:val="008964A1"/>
    <w:rsid w:val="00897EFD"/>
    <w:rsid w:val="008A360E"/>
    <w:rsid w:val="008A6B14"/>
    <w:rsid w:val="008A7BBC"/>
    <w:rsid w:val="008A7D2A"/>
    <w:rsid w:val="008B08BC"/>
    <w:rsid w:val="008B2974"/>
    <w:rsid w:val="008B4A6A"/>
    <w:rsid w:val="008C2345"/>
    <w:rsid w:val="008C32AA"/>
    <w:rsid w:val="008C7E27"/>
    <w:rsid w:val="008D3FF0"/>
    <w:rsid w:val="008E50D6"/>
    <w:rsid w:val="008E518B"/>
    <w:rsid w:val="008F210A"/>
    <w:rsid w:val="008F4B58"/>
    <w:rsid w:val="008F7448"/>
    <w:rsid w:val="00900CD1"/>
    <w:rsid w:val="0090147A"/>
    <w:rsid w:val="00901AEA"/>
    <w:rsid w:val="009173EF"/>
    <w:rsid w:val="009206BE"/>
    <w:rsid w:val="009253ED"/>
    <w:rsid w:val="0093073D"/>
    <w:rsid w:val="00932906"/>
    <w:rsid w:val="009361CA"/>
    <w:rsid w:val="00954C49"/>
    <w:rsid w:val="00961B0B"/>
    <w:rsid w:val="00962D33"/>
    <w:rsid w:val="009842A1"/>
    <w:rsid w:val="00996235"/>
    <w:rsid w:val="0099755B"/>
    <w:rsid w:val="00997CE4"/>
    <w:rsid w:val="009A4E21"/>
    <w:rsid w:val="009A76A8"/>
    <w:rsid w:val="009B38C3"/>
    <w:rsid w:val="009B60DD"/>
    <w:rsid w:val="009C08C2"/>
    <w:rsid w:val="009C0CF5"/>
    <w:rsid w:val="009C67FF"/>
    <w:rsid w:val="009C6988"/>
    <w:rsid w:val="009C7A2F"/>
    <w:rsid w:val="009D31E4"/>
    <w:rsid w:val="009E17BD"/>
    <w:rsid w:val="009E485A"/>
    <w:rsid w:val="009E48E0"/>
    <w:rsid w:val="009E4A16"/>
    <w:rsid w:val="009E7F63"/>
    <w:rsid w:val="00A04CEC"/>
    <w:rsid w:val="00A06CBD"/>
    <w:rsid w:val="00A109AF"/>
    <w:rsid w:val="00A14D27"/>
    <w:rsid w:val="00A21426"/>
    <w:rsid w:val="00A22B8F"/>
    <w:rsid w:val="00A27F92"/>
    <w:rsid w:val="00A32257"/>
    <w:rsid w:val="00A32C49"/>
    <w:rsid w:val="00A3457D"/>
    <w:rsid w:val="00A34AC5"/>
    <w:rsid w:val="00A36D20"/>
    <w:rsid w:val="00A371FE"/>
    <w:rsid w:val="00A514A4"/>
    <w:rsid w:val="00A55622"/>
    <w:rsid w:val="00A62B60"/>
    <w:rsid w:val="00A670C4"/>
    <w:rsid w:val="00A7592C"/>
    <w:rsid w:val="00A764BF"/>
    <w:rsid w:val="00A825C4"/>
    <w:rsid w:val="00A83502"/>
    <w:rsid w:val="00A837E9"/>
    <w:rsid w:val="00A9443B"/>
    <w:rsid w:val="00A94BAB"/>
    <w:rsid w:val="00AB023E"/>
    <w:rsid w:val="00AB0D10"/>
    <w:rsid w:val="00AD01A5"/>
    <w:rsid w:val="00AD15B3"/>
    <w:rsid w:val="00AD3606"/>
    <w:rsid w:val="00AD4A3D"/>
    <w:rsid w:val="00AD64B7"/>
    <w:rsid w:val="00AE13E7"/>
    <w:rsid w:val="00AE2A55"/>
    <w:rsid w:val="00AF249C"/>
    <w:rsid w:val="00AF6E49"/>
    <w:rsid w:val="00B03A62"/>
    <w:rsid w:val="00B04A67"/>
    <w:rsid w:val="00B0583C"/>
    <w:rsid w:val="00B33EC1"/>
    <w:rsid w:val="00B40A81"/>
    <w:rsid w:val="00B44910"/>
    <w:rsid w:val="00B47198"/>
    <w:rsid w:val="00B52375"/>
    <w:rsid w:val="00B56056"/>
    <w:rsid w:val="00B72267"/>
    <w:rsid w:val="00B76EB6"/>
    <w:rsid w:val="00B7737B"/>
    <w:rsid w:val="00B824C8"/>
    <w:rsid w:val="00B84B9D"/>
    <w:rsid w:val="00B87EC3"/>
    <w:rsid w:val="00B9131F"/>
    <w:rsid w:val="00BA571D"/>
    <w:rsid w:val="00BA75FC"/>
    <w:rsid w:val="00BA7942"/>
    <w:rsid w:val="00BA7F9C"/>
    <w:rsid w:val="00BB02B1"/>
    <w:rsid w:val="00BB0646"/>
    <w:rsid w:val="00BB6217"/>
    <w:rsid w:val="00BC251A"/>
    <w:rsid w:val="00BC3016"/>
    <w:rsid w:val="00BC4A20"/>
    <w:rsid w:val="00BD032B"/>
    <w:rsid w:val="00BD73DC"/>
    <w:rsid w:val="00BE01C6"/>
    <w:rsid w:val="00BE0605"/>
    <w:rsid w:val="00BE2640"/>
    <w:rsid w:val="00BE4628"/>
    <w:rsid w:val="00BE78E2"/>
    <w:rsid w:val="00BF166A"/>
    <w:rsid w:val="00BF1FDE"/>
    <w:rsid w:val="00C01189"/>
    <w:rsid w:val="00C0458D"/>
    <w:rsid w:val="00C34517"/>
    <w:rsid w:val="00C374DE"/>
    <w:rsid w:val="00C47AD4"/>
    <w:rsid w:val="00C50854"/>
    <w:rsid w:val="00C526B0"/>
    <w:rsid w:val="00C52D81"/>
    <w:rsid w:val="00C55198"/>
    <w:rsid w:val="00C5605F"/>
    <w:rsid w:val="00C60560"/>
    <w:rsid w:val="00C612C1"/>
    <w:rsid w:val="00C6520B"/>
    <w:rsid w:val="00C751AD"/>
    <w:rsid w:val="00C822FA"/>
    <w:rsid w:val="00C86CAA"/>
    <w:rsid w:val="00C93ABE"/>
    <w:rsid w:val="00C96E40"/>
    <w:rsid w:val="00CA6393"/>
    <w:rsid w:val="00CA7995"/>
    <w:rsid w:val="00CB18FF"/>
    <w:rsid w:val="00CB1A11"/>
    <w:rsid w:val="00CB2558"/>
    <w:rsid w:val="00CB75E0"/>
    <w:rsid w:val="00CD0C08"/>
    <w:rsid w:val="00CD4A97"/>
    <w:rsid w:val="00CD5922"/>
    <w:rsid w:val="00CD5A83"/>
    <w:rsid w:val="00CD5B92"/>
    <w:rsid w:val="00CD65E6"/>
    <w:rsid w:val="00CE03FB"/>
    <w:rsid w:val="00CE0A26"/>
    <w:rsid w:val="00CE1B5A"/>
    <w:rsid w:val="00CE433C"/>
    <w:rsid w:val="00CF0161"/>
    <w:rsid w:val="00CF0F46"/>
    <w:rsid w:val="00CF33F3"/>
    <w:rsid w:val="00CF3FBA"/>
    <w:rsid w:val="00CF4A2B"/>
    <w:rsid w:val="00CF6752"/>
    <w:rsid w:val="00D024CA"/>
    <w:rsid w:val="00D035E6"/>
    <w:rsid w:val="00D04FF7"/>
    <w:rsid w:val="00D06183"/>
    <w:rsid w:val="00D22C42"/>
    <w:rsid w:val="00D25724"/>
    <w:rsid w:val="00D411CF"/>
    <w:rsid w:val="00D555F9"/>
    <w:rsid w:val="00D565BC"/>
    <w:rsid w:val="00D61870"/>
    <w:rsid w:val="00D65041"/>
    <w:rsid w:val="00D7324B"/>
    <w:rsid w:val="00D8182E"/>
    <w:rsid w:val="00D86005"/>
    <w:rsid w:val="00D91AB6"/>
    <w:rsid w:val="00DA5C9A"/>
    <w:rsid w:val="00DB1936"/>
    <w:rsid w:val="00DB384B"/>
    <w:rsid w:val="00DB454A"/>
    <w:rsid w:val="00DB4B92"/>
    <w:rsid w:val="00DC2AB2"/>
    <w:rsid w:val="00DD1B1D"/>
    <w:rsid w:val="00DD4159"/>
    <w:rsid w:val="00DE532B"/>
    <w:rsid w:val="00DF0189"/>
    <w:rsid w:val="00E053D3"/>
    <w:rsid w:val="00E06FD5"/>
    <w:rsid w:val="00E10E80"/>
    <w:rsid w:val="00E124F0"/>
    <w:rsid w:val="00E156D0"/>
    <w:rsid w:val="00E227F3"/>
    <w:rsid w:val="00E26B88"/>
    <w:rsid w:val="00E27489"/>
    <w:rsid w:val="00E37BA6"/>
    <w:rsid w:val="00E4073E"/>
    <w:rsid w:val="00E41D8F"/>
    <w:rsid w:val="00E46AC4"/>
    <w:rsid w:val="00E545C6"/>
    <w:rsid w:val="00E60F04"/>
    <w:rsid w:val="00E65B24"/>
    <w:rsid w:val="00E724CD"/>
    <w:rsid w:val="00E76EE8"/>
    <w:rsid w:val="00E854E4"/>
    <w:rsid w:val="00E86DBF"/>
    <w:rsid w:val="00E87492"/>
    <w:rsid w:val="00E92717"/>
    <w:rsid w:val="00E93B93"/>
    <w:rsid w:val="00E969AF"/>
    <w:rsid w:val="00EB0D6F"/>
    <w:rsid w:val="00EB2232"/>
    <w:rsid w:val="00EC5337"/>
    <w:rsid w:val="00ED3840"/>
    <w:rsid w:val="00ED69FA"/>
    <w:rsid w:val="00EE49E8"/>
    <w:rsid w:val="00EE790F"/>
    <w:rsid w:val="00EEA999"/>
    <w:rsid w:val="00F00398"/>
    <w:rsid w:val="00F111FF"/>
    <w:rsid w:val="00F16BAB"/>
    <w:rsid w:val="00F2150A"/>
    <w:rsid w:val="00F231D8"/>
    <w:rsid w:val="00F23517"/>
    <w:rsid w:val="00F275A8"/>
    <w:rsid w:val="00F27FA8"/>
    <w:rsid w:val="00F34B7F"/>
    <w:rsid w:val="00F35B24"/>
    <w:rsid w:val="00F44C00"/>
    <w:rsid w:val="00F45D2C"/>
    <w:rsid w:val="00F466E7"/>
    <w:rsid w:val="00F46C5F"/>
    <w:rsid w:val="00F5332F"/>
    <w:rsid w:val="00F53BA7"/>
    <w:rsid w:val="00F57A90"/>
    <w:rsid w:val="00F60CA9"/>
    <w:rsid w:val="00F619F6"/>
    <w:rsid w:val="00F61B86"/>
    <w:rsid w:val="00F632C0"/>
    <w:rsid w:val="00F641E1"/>
    <w:rsid w:val="00F73E89"/>
    <w:rsid w:val="00F74E66"/>
    <w:rsid w:val="00F759CD"/>
    <w:rsid w:val="00F77D64"/>
    <w:rsid w:val="00F80155"/>
    <w:rsid w:val="00F81382"/>
    <w:rsid w:val="00F94A63"/>
    <w:rsid w:val="00FA1C28"/>
    <w:rsid w:val="00FA4BFF"/>
    <w:rsid w:val="00FB1279"/>
    <w:rsid w:val="00FB6B76"/>
    <w:rsid w:val="00FB7596"/>
    <w:rsid w:val="00FC1B63"/>
    <w:rsid w:val="00FD17E2"/>
    <w:rsid w:val="00FE0B68"/>
    <w:rsid w:val="00FE4077"/>
    <w:rsid w:val="00FE500D"/>
    <w:rsid w:val="00FE77D2"/>
    <w:rsid w:val="00FF0AF3"/>
    <w:rsid w:val="00FF0BF5"/>
    <w:rsid w:val="00FF3658"/>
    <w:rsid w:val="00FF39B1"/>
    <w:rsid w:val="0194FF2F"/>
    <w:rsid w:val="01FD4FB9"/>
    <w:rsid w:val="0212F336"/>
    <w:rsid w:val="023CDA9C"/>
    <w:rsid w:val="02CBD303"/>
    <w:rsid w:val="02EA2FC8"/>
    <w:rsid w:val="039CF98D"/>
    <w:rsid w:val="04A3183E"/>
    <w:rsid w:val="07D17A53"/>
    <w:rsid w:val="08E707EE"/>
    <w:rsid w:val="09F956AE"/>
    <w:rsid w:val="0A8DA6F9"/>
    <w:rsid w:val="0AC1F6F3"/>
    <w:rsid w:val="0AE2BCFF"/>
    <w:rsid w:val="0AFCA1F5"/>
    <w:rsid w:val="0B7EBCDA"/>
    <w:rsid w:val="0C59F20E"/>
    <w:rsid w:val="0CFEF925"/>
    <w:rsid w:val="0D87DF4D"/>
    <w:rsid w:val="0DB66955"/>
    <w:rsid w:val="0E109724"/>
    <w:rsid w:val="0F407E91"/>
    <w:rsid w:val="0F7F5967"/>
    <w:rsid w:val="11BD8787"/>
    <w:rsid w:val="11C7397B"/>
    <w:rsid w:val="1207AD41"/>
    <w:rsid w:val="126E4087"/>
    <w:rsid w:val="12818CE4"/>
    <w:rsid w:val="14EF629A"/>
    <w:rsid w:val="15546309"/>
    <w:rsid w:val="16FF82CD"/>
    <w:rsid w:val="1956628C"/>
    <w:rsid w:val="19A44F35"/>
    <w:rsid w:val="19D02FC5"/>
    <w:rsid w:val="19F6C39B"/>
    <w:rsid w:val="1A028994"/>
    <w:rsid w:val="1A33B0B5"/>
    <w:rsid w:val="1B8FD0D2"/>
    <w:rsid w:val="1C56E9F3"/>
    <w:rsid w:val="1CD9FDE0"/>
    <w:rsid w:val="1D5DADBE"/>
    <w:rsid w:val="1DB78817"/>
    <w:rsid w:val="1E3BE080"/>
    <w:rsid w:val="1E59CFE3"/>
    <w:rsid w:val="1EFF269D"/>
    <w:rsid w:val="2041B342"/>
    <w:rsid w:val="20CD222B"/>
    <w:rsid w:val="21FEA11B"/>
    <w:rsid w:val="22D718CD"/>
    <w:rsid w:val="23DD5490"/>
    <w:rsid w:val="24CFF42B"/>
    <w:rsid w:val="25507372"/>
    <w:rsid w:val="2582A907"/>
    <w:rsid w:val="2585E621"/>
    <w:rsid w:val="269D645D"/>
    <w:rsid w:val="273299A5"/>
    <w:rsid w:val="274C83EE"/>
    <w:rsid w:val="27DFC430"/>
    <w:rsid w:val="28610DE7"/>
    <w:rsid w:val="2863B7A5"/>
    <w:rsid w:val="28A6907B"/>
    <w:rsid w:val="2967322E"/>
    <w:rsid w:val="29F7DA08"/>
    <w:rsid w:val="2A06F7EA"/>
    <w:rsid w:val="2B0665A9"/>
    <w:rsid w:val="2B207B43"/>
    <w:rsid w:val="2B350DF4"/>
    <w:rsid w:val="2B65AF9D"/>
    <w:rsid w:val="2BA72AE4"/>
    <w:rsid w:val="2C553972"/>
    <w:rsid w:val="2CEF9E3C"/>
    <w:rsid w:val="2D294A5C"/>
    <w:rsid w:val="2D7FD475"/>
    <w:rsid w:val="2DC5E115"/>
    <w:rsid w:val="2DEC6798"/>
    <w:rsid w:val="2E2C6D98"/>
    <w:rsid w:val="2F4F6AC7"/>
    <w:rsid w:val="2FC646CE"/>
    <w:rsid w:val="2FD5A2DF"/>
    <w:rsid w:val="30CCB608"/>
    <w:rsid w:val="3171E75E"/>
    <w:rsid w:val="318BC813"/>
    <w:rsid w:val="32468469"/>
    <w:rsid w:val="32907E18"/>
    <w:rsid w:val="32E9FA42"/>
    <w:rsid w:val="33A21E77"/>
    <w:rsid w:val="33ABDEEE"/>
    <w:rsid w:val="34951B04"/>
    <w:rsid w:val="36E4943F"/>
    <w:rsid w:val="3805475C"/>
    <w:rsid w:val="38CEDA91"/>
    <w:rsid w:val="39906FF1"/>
    <w:rsid w:val="39A74134"/>
    <w:rsid w:val="3B713036"/>
    <w:rsid w:val="3D15D802"/>
    <w:rsid w:val="3DDD784F"/>
    <w:rsid w:val="40A4234E"/>
    <w:rsid w:val="410CC89E"/>
    <w:rsid w:val="42200E8E"/>
    <w:rsid w:val="4295EA6C"/>
    <w:rsid w:val="42CF1CF1"/>
    <w:rsid w:val="45863A66"/>
    <w:rsid w:val="45A51064"/>
    <w:rsid w:val="45DD7F92"/>
    <w:rsid w:val="46072E86"/>
    <w:rsid w:val="47442BDD"/>
    <w:rsid w:val="47520270"/>
    <w:rsid w:val="4813DC7C"/>
    <w:rsid w:val="482D4CA0"/>
    <w:rsid w:val="483163C3"/>
    <w:rsid w:val="48DBD536"/>
    <w:rsid w:val="49B2BB81"/>
    <w:rsid w:val="4A8C2315"/>
    <w:rsid w:val="4B7A5CEB"/>
    <w:rsid w:val="4BC0C2EC"/>
    <w:rsid w:val="4C266E39"/>
    <w:rsid w:val="4DC41B17"/>
    <w:rsid w:val="4E91C0C5"/>
    <w:rsid w:val="4EA3F076"/>
    <w:rsid w:val="4F2F8024"/>
    <w:rsid w:val="50205B08"/>
    <w:rsid w:val="51A0010D"/>
    <w:rsid w:val="52697DA4"/>
    <w:rsid w:val="52C5CB64"/>
    <w:rsid w:val="52CB7F77"/>
    <w:rsid w:val="53288E39"/>
    <w:rsid w:val="53DB7E73"/>
    <w:rsid w:val="55060392"/>
    <w:rsid w:val="551A874A"/>
    <w:rsid w:val="55267FA7"/>
    <w:rsid w:val="585BC074"/>
    <w:rsid w:val="5890803D"/>
    <w:rsid w:val="5940D4B9"/>
    <w:rsid w:val="5A8E70B5"/>
    <w:rsid w:val="5BB5B329"/>
    <w:rsid w:val="5BB650A6"/>
    <w:rsid w:val="5D045CE6"/>
    <w:rsid w:val="5D1E50CB"/>
    <w:rsid w:val="5DAF6BFF"/>
    <w:rsid w:val="5FBFCED4"/>
    <w:rsid w:val="609CB7BB"/>
    <w:rsid w:val="60ED2B2B"/>
    <w:rsid w:val="61B699C3"/>
    <w:rsid w:val="62158D13"/>
    <w:rsid w:val="64F68E78"/>
    <w:rsid w:val="651FA8DA"/>
    <w:rsid w:val="6536934B"/>
    <w:rsid w:val="6577470D"/>
    <w:rsid w:val="65BA0530"/>
    <w:rsid w:val="6848A1C6"/>
    <w:rsid w:val="68A2A8C1"/>
    <w:rsid w:val="6D403F9E"/>
    <w:rsid w:val="6D66D928"/>
    <w:rsid w:val="6DADC456"/>
    <w:rsid w:val="6E4AC13B"/>
    <w:rsid w:val="70FB540E"/>
    <w:rsid w:val="7129D15A"/>
    <w:rsid w:val="72339D0C"/>
    <w:rsid w:val="7248274A"/>
    <w:rsid w:val="72F1F21C"/>
    <w:rsid w:val="73C739A9"/>
    <w:rsid w:val="73FF4176"/>
    <w:rsid w:val="74118AC0"/>
    <w:rsid w:val="74DF81F4"/>
    <w:rsid w:val="76DBB64E"/>
    <w:rsid w:val="782A6DFD"/>
    <w:rsid w:val="7913E7CB"/>
    <w:rsid w:val="79BC6356"/>
    <w:rsid w:val="79E3899D"/>
    <w:rsid w:val="7D01856E"/>
    <w:rsid w:val="7F1678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4C717"/>
  <w15:docId w15:val="{865132E1-BA61-4738-B371-2F414891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3D7000"/>
    <w:pPr>
      <w:tabs>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F23517"/>
    <w:rPr>
      <w:b/>
      <w:bCs/>
    </w:rPr>
  </w:style>
  <w:style w:type="character" w:customStyle="1" w:styleId="CommentSubjectChar">
    <w:name w:val="Comment Subject Char"/>
    <w:basedOn w:val="CommentTextChar"/>
    <w:link w:val="CommentSubject"/>
    <w:semiHidden/>
    <w:rsid w:val="00F23517"/>
    <w:rPr>
      <w:rFonts w:ascii="Calibri" w:hAnsi="Calibri"/>
      <w:b/>
      <w:bCs/>
      <w:lang w:val="en-GB" w:eastAsia="en-US"/>
    </w:rPr>
  </w:style>
  <w:style w:type="character" w:styleId="Mention">
    <w:name w:val="Mention"/>
    <w:basedOn w:val="DefaultParagraphFont"/>
    <w:uiPriority w:val="99"/>
    <w:unhideWhenUsed/>
    <w:rsid w:val="00F23517"/>
    <w:rPr>
      <w:color w:val="2B579A"/>
      <w:shd w:val="clear" w:color="auto" w:fill="E1DFDD"/>
    </w:rPr>
  </w:style>
  <w:style w:type="paragraph" w:styleId="Revision">
    <w:name w:val="Revision"/>
    <w:hidden/>
    <w:uiPriority w:val="99"/>
    <w:semiHidden/>
    <w:rsid w:val="006D1448"/>
    <w:rPr>
      <w:rFonts w:ascii="Calibri" w:hAnsi="Calibri"/>
      <w:sz w:val="24"/>
      <w:lang w:val="en-GB" w:eastAsia="en-US"/>
    </w:rPr>
  </w:style>
  <w:style w:type="paragraph" w:styleId="ListParagraph">
    <w:name w:val="List Paragraph"/>
    <w:basedOn w:val="Normal"/>
    <w:uiPriority w:val="34"/>
    <w:qFormat/>
    <w:rsid w:val="00052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nsceb.org/organizational-resilience-management-system-orms" TargetMode="External"/><Relationship Id="rId21" Type="http://schemas.openxmlformats.org/officeDocument/2006/relationships/hyperlink" Target="https://www.itu.int/md/S20-CL-INF-0003/en" TargetMode="External"/><Relationship Id="rId42" Type="http://schemas.openxmlformats.org/officeDocument/2006/relationships/hyperlink" Target="https://www.un.org/global-dialogue-ai-governance/en" TargetMode="External"/><Relationship Id="rId63" Type="http://schemas.openxmlformats.org/officeDocument/2006/relationships/hyperlink" Target="https://unsceb.org/inequalities-task-team" TargetMode="External"/><Relationship Id="rId84" Type="http://schemas.openxmlformats.org/officeDocument/2006/relationships/hyperlink" Target="https://sustainabledevelopment.un.org/topics/sids/iacg" TargetMode="External"/><Relationship Id="rId138" Type="http://schemas.openxmlformats.org/officeDocument/2006/relationships/hyperlink" Target="https://eur03.safelinks.protection.outlook.com/?url=https%3A%2F%2Fbroadbandcommission.org%2Fworking-groups%2F&amp;data=05%7C02%7CAnna.Polomska%40itu.int%7C0032d5f0e570464c862708de78707dfd%7C23e464d704e64b87913c24bd89219fd3%7C0%7C0%7C639080621702899576%7CUnknown%7CTWFpbGZsb3d8eyJFbXB0eU1hcGkiOnRydWUsIlYiOiIwLjAuMDAwMCIsIlAiOiJXaW4zMiIsIkFOIjoiTWFpbCIsIldUIjoyfQ%3D%3D%7C0%7C%7C%7C&amp;sdata=4cZty%2FXAuTE6v7TqPwJ%2FGYVORQOtk2tSgGrX3824Kdo%3D&amp;reserved=0" TargetMode="External"/><Relationship Id="rId159" Type="http://schemas.openxmlformats.org/officeDocument/2006/relationships/hyperlink" Target="https://www.itu.int/pub/publications.aspx?lang=en&amp;parent=T-TUT-EHT-2024-3" TargetMode="External"/><Relationship Id="rId170" Type="http://schemas.openxmlformats.org/officeDocument/2006/relationships/hyperlink" Target="https://www.itu.int/en/ITU-T/extcoop/ai4resilience/Pages/default.aspx" TargetMode="External"/><Relationship Id="rId191" Type="http://schemas.openxmlformats.org/officeDocument/2006/relationships/hyperlink" Target="https://unsceb.org/organizational-resilience-management-system-orms" TargetMode="External"/><Relationship Id="rId205" Type="http://schemas.openxmlformats.org/officeDocument/2006/relationships/theme" Target="theme/theme1.xml"/><Relationship Id="rId107" Type="http://schemas.openxmlformats.org/officeDocument/2006/relationships/hyperlink" Target="https://unstats.un.org/unsd/statcom/" TargetMode="External"/><Relationship Id="rId11" Type="http://schemas.openxmlformats.org/officeDocument/2006/relationships/hyperlink" Target="http://www.itu.int/md/S08-CL-INF-0008/en" TargetMode="External"/><Relationship Id="rId32" Type="http://schemas.openxmlformats.org/officeDocument/2006/relationships/hyperlink" Target="https://docs.un.org/E/RES/2025/18" TargetMode="External"/><Relationship Id="rId53" Type="http://schemas.openxmlformats.org/officeDocument/2006/relationships/hyperlink" Target="https://unctad.org/system/files/information-document/gdc_implementation_map_en.pdf" TargetMode="External"/><Relationship Id="rId74" Type="http://schemas.openxmlformats.org/officeDocument/2006/relationships/hyperlink" Target="https://unsceb.org/unrias" TargetMode="External"/><Relationship Id="rId128" Type="http://schemas.openxmlformats.org/officeDocument/2006/relationships/hyperlink" Target="https://techforgenerationequality.org/about" TargetMode="External"/><Relationship Id="rId149" Type="http://schemas.openxmlformats.org/officeDocument/2006/relationships/hyperlink" Target="https://academy.itu.int/training-courses/full-catalogue/child-rights-and-business-digital-environment" TargetMode="External"/><Relationship Id="rId5" Type="http://schemas.openxmlformats.org/officeDocument/2006/relationships/numbering" Target="numbering.xml"/><Relationship Id="rId95" Type="http://schemas.openxmlformats.org/officeDocument/2006/relationships/hyperlink" Target="https://unemg.org/about-emg/" TargetMode="External"/><Relationship Id="rId160" Type="http://schemas.openxmlformats.org/officeDocument/2006/relationships/hyperlink" Target="https://www.itu.int/en/ITU-D/Digital-Inclusion/Pages/Digital_Inclusion_Resources/Strategies%2c%20policies%2c%20toolkits/Toolkit_safe_listening_devices/safe_listening.aspx" TargetMode="External"/><Relationship Id="rId181" Type="http://schemas.openxmlformats.org/officeDocument/2006/relationships/hyperlink" Target="https://www.itu.int/en/ITU-T/focusgroups/ai4ndm/Pages/default.aspx" TargetMode="External"/><Relationship Id="rId22" Type="http://schemas.openxmlformats.org/officeDocument/2006/relationships/hyperlink" Target="https://www.itu.int/md/S21-CL-INF-0002/en" TargetMode="External"/><Relationship Id="rId43" Type="http://schemas.openxmlformats.org/officeDocument/2006/relationships/hyperlink" Target="https://www.un.org/independent-international-scientific-panel-ai/en" TargetMode="External"/><Relationship Id="rId64" Type="http://schemas.openxmlformats.org/officeDocument/2006/relationships/hyperlink" Target="https://unsceb.org/united-nations-group-information-society-ungis" TargetMode="External"/><Relationship Id="rId118" Type="http://schemas.openxmlformats.org/officeDocument/2006/relationships/hyperlink" Target="https://www.ungeneva.org/en/engage/campaigns/united-against-racism" TargetMode="External"/><Relationship Id="rId139" Type="http://schemas.openxmlformats.org/officeDocument/2006/relationships/hyperlink" Target="https://eur03.safelinks.protection.outlook.com/?url=https%3A%2F%2Fwww.equalsintech.org%2F&amp;data=05%7C02%7CAnna.Polomska%40itu.int%7C0032d5f0e570464c862708de78707dfd%7C23e464d704e64b87913c24bd89219fd3%7C0%7C0%7C639080621702949186%7CUnknown%7CTWFpbGZsb3d8eyJFbXB0eU1hcGkiOnRydWUsIlYiOiIwLjAuMDAwMCIsIlAiOiJXaW4zMiIsIkFOIjoiTWFpbCIsIldUIjoyfQ%3D%3D%7C0%7C%7C%7C&amp;sdata=euBgAZeaDvroDFr07ydHCTtI15CaqG4JbqdUoNLIx0o%3D&amp;reserved=0" TargetMode="External"/><Relationship Id="rId85" Type="http://schemas.openxmlformats.org/officeDocument/2006/relationships/hyperlink" Target="https://unsouthsouth.org/our-work/capacity-development/" TargetMode="External"/><Relationship Id="rId150" Type="http://schemas.openxmlformats.org/officeDocument/2006/relationships/hyperlink" Target="https://eur03.safelinks.protection.outlook.com/?url=https%3A%2F%2Fwww.unsdglearn.org%2F&amp;data=05%7C02%7CSusan.Teltscher%40itu.int%7C477c93a9d4694864793b08dd5fbf4c7c%7C23e464d704e64b87913c24bd89219fd3%7C0%7C0%7C638771997395981247%7CUnknown%7CTWFpbGZsb3d8eyJFbXB0eU1hcGkiOnRydWUsIlYiOiIwLjAuMDAwMCIsIlAiOiJXaW4zMiIsIkFOIjoiTWFpbCIsIldUIjoyfQ%3D%3D%7C0%7C%7C%7C&amp;sdata=7EKqVGu1jL4aYyAuUmZkbRKZV%2BAshrnlUfQ7BJlYmQM%3D&amp;reserved=0" TargetMode="External"/><Relationship Id="rId171" Type="http://schemas.openxmlformats.org/officeDocument/2006/relationships/hyperlink" Target="https://aiforgood.itu.int/" TargetMode="External"/><Relationship Id="rId192" Type="http://schemas.openxmlformats.org/officeDocument/2006/relationships/hyperlink" Target="https://u4ssc.itu.int/" TargetMode="External"/><Relationship Id="rId12" Type="http://schemas.openxmlformats.org/officeDocument/2006/relationships/hyperlink" Target="http://www.itu.int/md/S11-CL-INF-0006/en" TargetMode="External"/><Relationship Id="rId33" Type="http://schemas.openxmlformats.org/officeDocument/2006/relationships/hyperlink" Target="https://docs.un.org/A/RES/80/173" TargetMode="External"/><Relationship Id="rId108" Type="http://schemas.openxmlformats.org/officeDocument/2006/relationships/hyperlink" Target="https://www.unsceb.org/content/committee-coordination-statistical-activities-ccsa" TargetMode="External"/><Relationship Id="rId129" Type="http://schemas.openxmlformats.org/officeDocument/2006/relationships/hyperlink" Target="https://digitallibrary.un.org/record/3987020?ln=en" TargetMode="External"/><Relationship Id="rId54" Type="http://schemas.openxmlformats.org/officeDocument/2006/relationships/hyperlink" Target="https://sdgs.un.org/tfm/interagency-task-team" TargetMode="External"/><Relationship Id="rId75" Type="http://schemas.openxmlformats.org/officeDocument/2006/relationships/hyperlink" Target="https://unsceb.org/unissig" TargetMode="External"/><Relationship Id="rId96" Type="http://schemas.openxmlformats.org/officeDocument/2006/relationships/hyperlink" Target="https://unemg.org/our-work/emerging-issues/" TargetMode="External"/><Relationship Id="rId140" Type="http://schemas.openxmlformats.org/officeDocument/2006/relationships/hyperlink" Target="https://eur03.safelinks.protection.outlook.com/?url=https%3A%2F%2Fgiga.global%2F&amp;data=05%7C02%7CAnna.Polomska%40itu.int%7C0032d5f0e570464c862708de78707dfd%7C23e464d704e64b87913c24bd89219fd3%7C0%7C0%7C639080621702963066%7CUnknown%7CTWFpbGZsb3d8eyJFbXB0eU1hcGkiOnRydWUsIlYiOiIwLjAuMDAwMCIsIlAiOiJXaW4zMiIsIkFOIjoiTWFpbCIsIldUIjoyfQ%3D%3D%7C0%7C%7C%7C&amp;sdata=5FE7Eq%2B%2FT%2BSmRXHSYRAS9RLZ%2BuBmRcmkMV2BcQbsVQM%3D&amp;reserved=0" TargetMode="External"/><Relationship Id="rId161" Type="http://schemas.openxmlformats.org/officeDocument/2006/relationships/hyperlink" Target="https://www.itu.int/itu-t/recommendations/rec.aspx?id=15547" TargetMode="External"/><Relationship Id="rId182" Type="http://schemas.openxmlformats.org/officeDocument/2006/relationships/hyperlink" Target="https://zindi.africa/competitions/classification-for-landslide-detection" TargetMode="External"/><Relationship Id="rId6" Type="http://schemas.openxmlformats.org/officeDocument/2006/relationships/styles" Target="styles.xml"/><Relationship Id="rId23" Type="http://schemas.openxmlformats.org/officeDocument/2006/relationships/hyperlink" Target="https://www.itu.int/md/S22-CL-INF-0002/en" TargetMode="External"/><Relationship Id="rId119" Type="http://schemas.openxmlformats.org/officeDocument/2006/relationships/hyperlink" Target="https://www.itu.int/en/ITU-T/focusgroups/ai4a/Pages/default.aspx" TargetMode="External"/><Relationship Id="rId44" Type="http://schemas.openxmlformats.org/officeDocument/2006/relationships/hyperlink" Target="https://unsceb.org/" TargetMode="External"/><Relationship Id="rId65" Type="http://schemas.openxmlformats.org/officeDocument/2006/relationships/hyperlink" Target="https://jointsdgfund.org/" TargetMode="External"/><Relationship Id="rId86" Type="http://schemas.openxmlformats.org/officeDocument/2006/relationships/hyperlink" Target="https://www.unsceb.org/content/inter-agency-network-women-and-gender-equality-ianwge-0" TargetMode="External"/><Relationship Id="rId130" Type="http://schemas.openxmlformats.org/officeDocument/2006/relationships/hyperlink" Target="https://www.equalsintech.org/talking-tech" TargetMode="External"/><Relationship Id="rId151" Type="http://schemas.openxmlformats.org/officeDocument/2006/relationships/hyperlink" Target="https://eur03.safelinks.protection.outlook.com/?url=https%3A%2F%2Fwww.unsdglearn.org%2Flearning%2F%3Ftx%3DITU&amp;data=05%7C02%7CSusan.Teltscher%40itu.int%7C477c93a9d4694864793b08dd5fbf4c7c%7C23e464d704e64b87913c24bd89219fd3%7C0%7C0%7C638771997396019475%7CUnknown%7CTWFpbGZsb3d8eyJFbXB0eU1hcGkiOnRydWUsIlYiOiIwLjAuMDAwMCIsIlAiOiJXaW4zMiIsIkFOIjoiTWFpbCIsIldUIjoyfQ%3D%3D%7C0%7C%7C%7C&amp;sdata=%2Flw3JLCsL7AuaqlaX3u0YFum5MNcOT8zvh07h8kZd4w%3D&amp;reserved=0" TargetMode="External"/><Relationship Id="rId172" Type="http://schemas.openxmlformats.org/officeDocument/2006/relationships/hyperlink" Target="https://unaihub.aiforgood.itu.int/" TargetMode="External"/><Relationship Id="rId193" Type="http://schemas.openxmlformats.org/officeDocument/2006/relationships/hyperlink" Target="https://u4ssc.itu.int/u4ssc-kpi/" TargetMode="External"/><Relationship Id="rId13" Type="http://schemas.openxmlformats.org/officeDocument/2006/relationships/hyperlink" Target="http://www.itu.int/md/S12-CL-INF-0001/en" TargetMode="External"/><Relationship Id="rId109" Type="http://schemas.openxmlformats.org/officeDocument/2006/relationships/hyperlink" Target="https://www.itu.int/en/ITU-T/climatechange/task-force-sc/Pages/default.aspx" TargetMode="External"/><Relationship Id="rId34" Type="http://schemas.openxmlformats.org/officeDocument/2006/relationships/hyperlink" Target="https://www.itu.int/en/itu-wsis/Pages/ActionLines.aspx" TargetMode="External"/><Relationship Id="rId55" Type="http://schemas.openxmlformats.org/officeDocument/2006/relationships/hyperlink" Target="https://u4ssc.itu.int/" TargetMode="External"/><Relationship Id="rId76" Type="http://schemas.openxmlformats.org/officeDocument/2006/relationships/hyperlink" Target="https://www.unsystem.org/content/special-interest-group-sap-sap-sig" TargetMode="External"/><Relationship Id="rId97" Type="http://schemas.openxmlformats.org/officeDocument/2006/relationships/hyperlink" Target="https://reliefweb.int/organization/etc" TargetMode="External"/><Relationship Id="rId120" Type="http://schemas.openxmlformats.org/officeDocument/2006/relationships/hyperlink" Target="https://aiforgood.itu.int/ai-for-food-systems/" TargetMode="External"/><Relationship Id="rId141" Type="http://schemas.openxmlformats.org/officeDocument/2006/relationships/hyperlink" Target="https://eur03.safelinks.protection.outlook.com/?url=https%3A%2F%2Fwww.broadbandcommission.org%2Fworking-groups%2Fdata-governance%2F&amp;data=05%7C02%7CAnna.Polomska%40itu.int%7C0032d5f0e570464c862708de78707dfd%7C23e464d704e64b87913c24bd89219fd3%7C0%7C0%7C639080621702975855%7CUnknown%7CTWFpbGZsb3d8eyJFbXB0eU1hcGkiOnRydWUsIlYiOiIwLjAuMDAwMCIsIlAiOiJXaW4zMiIsIkFOIjoiTWFpbCIsIldUIjoyfQ%3D%3D%7C0%7C%7C%7C&amp;sdata=2%2BJfuSmqwj2w%2Bpq7aos20MsJ9KQ%2B7r2y2PUBRQsZBC8%3D&amp;reserved=0" TargetMode="External"/><Relationship Id="rId7" Type="http://schemas.openxmlformats.org/officeDocument/2006/relationships/settings" Target="settings.xml"/><Relationship Id="rId162" Type="http://schemas.openxmlformats.org/officeDocument/2006/relationships/hyperlink" Target="https://www.itu.int/pub/T-TUT-FSTP-2024-1" TargetMode="External"/><Relationship Id="rId183" Type="http://schemas.openxmlformats.org/officeDocument/2006/relationships/hyperlink" Target="https://www.nature.com/articles/s44304-025-00154-8" TargetMode="External"/><Relationship Id="rId24" Type="http://schemas.openxmlformats.org/officeDocument/2006/relationships/hyperlink" Target="https://www.itu.int/md/S23-CL-INF-0009/en" TargetMode="External"/><Relationship Id="rId40" Type="http://schemas.openxmlformats.org/officeDocument/2006/relationships/hyperlink" Target="https://www.un.org/un80-initiative/sites/default/files/2026-03/IAHWG%20mandates%20resolution%2023%20March%201000%20FINAL.pdf" TargetMode="External"/><Relationship Id="rId45" Type="http://schemas.openxmlformats.org/officeDocument/2006/relationships/hyperlink" Target="https://unsceb.org/high-level-committee-programmes-hlcp" TargetMode="External"/><Relationship Id="rId66" Type="http://schemas.openxmlformats.org/officeDocument/2006/relationships/hyperlink" Target="https://unsceb.org/un-energy" TargetMode="External"/><Relationship Id="rId87" Type="http://schemas.openxmlformats.org/officeDocument/2006/relationships/hyperlink" Target="https://www.unsceb.org/content/inter-agency-network-youth-development-ianyd" TargetMode="External"/><Relationship Id="rId110" Type="http://schemas.openxmlformats.org/officeDocument/2006/relationships/hyperlink" Target="https://www.uninnovation.network/about-us" TargetMode="External"/><Relationship Id="rId115" Type="http://schemas.openxmlformats.org/officeDocument/2006/relationships/hyperlink" Target="https://www.iamladp.org/en/content/jiamcatt" TargetMode="External"/><Relationship Id="rId131" Type="http://schemas.openxmlformats.org/officeDocument/2006/relationships/hyperlink" Target="https://mptf.undp.org/" TargetMode="External"/><Relationship Id="rId136"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65518%7CUnknown%7CTWFpbGZsb3d8eyJFbXB0eU1hcGkiOnRydWUsIlYiOiIwLjAuMDAwMCIsIlAiOiJXaW4zMiIsIkFOIjoiTWFpbCIsIldUIjoyfQ%3D%3D%7C0%7C%7C%7C&amp;sdata=nU0uRMFc0p8cm4CAAMHF1WuopqlSL2AXXyHd4ILVHPs%3D&amp;reserved=0" TargetMode="External"/><Relationship Id="rId157" Type="http://schemas.openxmlformats.org/officeDocument/2006/relationships/hyperlink" Target="https://www.itu.int/itu-t/recommendations/rec.aspx?id=14953" TargetMode="External"/><Relationship Id="rId178" Type="http://schemas.openxmlformats.org/officeDocument/2006/relationships/hyperlink" Target="https://www.itu.int/en/ITU-D/Environment/Pages/Priority-Areas/E-waste-Coalition.aspx" TargetMode="External"/><Relationship Id="rId61" Type="http://schemas.openxmlformats.org/officeDocument/2006/relationships/hyperlink" Target="https://unsceb.org/inter-agency-working-group-artificial-intelligence" TargetMode="External"/><Relationship Id="rId82" Type="http://schemas.openxmlformats.org/officeDocument/2006/relationships/hyperlink" Target="https://www.un.org/ohrlls/content/inter-agency-consultative-group-iacg-ldcs" TargetMode="External"/><Relationship Id="rId152" Type="http://schemas.openxmlformats.org/officeDocument/2006/relationships/hyperlink" Target="http://www.itu.int/en/ITU-R/space/snl/Pages/reportSTS.aspx" TargetMode="External"/><Relationship Id="rId173" Type="http://schemas.openxmlformats.org/officeDocument/2006/relationships/hyperlink" Target="https://www.itu.int/cities/digitaltransformationdialogues/" TargetMode="External"/><Relationship Id="rId194" Type="http://schemas.openxmlformats.org/officeDocument/2006/relationships/hyperlink" Target="https://toolkit-dt4c.itu.int/" TargetMode="External"/><Relationship Id="rId199" Type="http://schemas.openxmlformats.org/officeDocument/2006/relationships/hyperlink" Target="http://www.wsis.org/prizes" TargetMode="External"/><Relationship Id="rId203" Type="http://schemas.openxmlformats.org/officeDocument/2006/relationships/footer" Target="footer2.xml"/><Relationship Id="rId19" Type="http://schemas.openxmlformats.org/officeDocument/2006/relationships/hyperlink" Target="https://www.itu.int/md/S18-CL-INF-0004/en" TargetMode="External"/><Relationship Id="rId14" Type="http://schemas.openxmlformats.org/officeDocument/2006/relationships/hyperlink" Target="http://www.itu.int/md/S13-CL-INF-0010/en" TargetMode="External"/><Relationship Id="rId30" Type="http://schemas.openxmlformats.org/officeDocument/2006/relationships/hyperlink" Target="https://docs.un.org/A/RES/80/118" TargetMode="External"/><Relationship Id="rId35" Type="http://schemas.openxmlformats.org/officeDocument/2006/relationships/hyperlink" Target="https://eur03.safelinks.protection.outlook.com/?url=https%3A%2F%2Fwww.un.org%2Fun80-initiative%2Fen&amp;data=05%7C02%7Crui.wan%40itu.int%7C27cbc9e470ab4da4b63d08de6893210c%7C23e464d704e64b87913c24bd89219fd3%7C0%7C0%7C639063178297731022%7CUnknown%7CTWFpbGZsb3d8eyJFbXB0eU1hcGkiOnRydWUsIlYiOiIwLjAuMDAwMCIsIlAiOiJXaW4zMiIsIkFOIjoiTWFpbCIsIldUIjoyfQ%3D%3D%7C0%7C%7C%7C&amp;sdata=t97WPgBQAFpr9GE6DbPcpFwVB2DzyHWxNVJo0nDb2qM%3D&amp;reserved=0" TargetMode="External"/><Relationship Id="rId56" Type="http://schemas.openxmlformats.org/officeDocument/2006/relationships/hyperlink" Target="https://www.itu.int/metaverse/virtual-worlds/" TargetMode="External"/><Relationship Id="rId77" Type="http://schemas.openxmlformats.org/officeDocument/2006/relationships/hyperlink" Target="https://unsdg.un.org/about/who-we-are" TargetMode="External"/><Relationship Id="rId100" Type="http://schemas.openxmlformats.org/officeDocument/2006/relationships/hyperlink" Target="https://www.undrr.org/publication/2030-recommendations-united-nations-senior-leadership-group-disaster-risk-reduction" TargetMode="External"/><Relationship Id="rId105" Type="http://schemas.openxmlformats.org/officeDocument/2006/relationships/hyperlink" Target="https://unstats.un.org/unsd/iaeggs/ToR_Final.pdf" TargetMode="External"/><Relationship Id="rId126" Type="http://schemas.openxmlformats.org/officeDocument/2006/relationships/hyperlink" Target="https://www.itu.int/itu-d/sites/partner2connect/" TargetMode="External"/><Relationship Id="rId147" Type="http://schemas.openxmlformats.org/officeDocument/2006/relationships/hyperlink" Target="https://www.itu-cop-guidelines.com/implementation" TargetMode="External"/><Relationship Id="rId168" Type="http://schemas.openxmlformats.org/officeDocument/2006/relationships/hyperlink" Target="https://www.itu.int/en/ITU-T/focusgroups/ai4ndm/Pages/default.aspx" TargetMode="External"/><Relationship Id="rId8" Type="http://schemas.openxmlformats.org/officeDocument/2006/relationships/webSettings" Target="webSettings.xml"/><Relationship Id="rId51" Type="http://schemas.openxmlformats.org/officeDocument/2006/relationships/hyperlink" Target="http://www.ungis.org" TargetMode="External"/><Relationship Id="rId72" Type="http://schemas.openxmlformats.org/officeDocument/2006/relationships/hyperlink" Target="https://unsceb.org/iasmn" TargetMode="External"/><Relationship Id="rId93" Type="http://schemas.openxmlformats.org/officeDocument/2006/relationships/hyperlink" Target="https://www.un.org/development/desa/ageing/iaga.html" TargetMode="External"/><Relationship Id="rId98" Type="http://schemas.openxmlformats.org/officeDocument/2006/relationships/hyperlink" Target="https://www.itu.int/en/ITU-T/ssc/united/Pages/default.aspx" TargetMode="External"/><Relationship Id="rId121" Type="http://schemas.openxmlformats.org/officeDocument/2006/relationships/hyperlink" Target="https://www.itu.int/en/ITU-D/Digital-Inclusion/Youth-and-Children/Pages/Digital-Skills.aspx" TargetMode="External"/><Relationship Id="rId142" Type="http://schemas.openxmlformats.org/officeDocument/2006/relationships/hyperlink" Target="https://www.itu.int/partner2connect/" TargetMode="External"/><Relationship Id="rId163" Type="http://schemas.openxmlformats.org/officeDocument/2006/relationships/hyperlink" Target="https://iris.who.int/bitstream/handle/10665/378483/9789240094161-eng.pdf?sequence=1" TargetMode="External"/><Relationship Id="rId184" Type="http://schemas.openxmlformats.org/officeDocument/2006/relationships/hyperlink" Target="https://www.medewsa.eu/" TargetMode="External"/><Relationship Id="rId189" Type="http://schemas.openxmlformats.org/officeDocument/2006/relationships/hyperlink" Target="https://www.itu.int/metaverse/un-virtual-worlds-day/thinkathon/" TargetMode="External"/><Relationship Id="rId3" Type="http://schemas.openxmlformats.org/officeDocument/2006/relationships/customXml" Target="../customXml/item3.xml"/><Relationship Id="rId25" Type="http://schemas.openxmlformats.org/officeDocument/2006/relationships/hyperlink" Target="https://www.itu.int/md/S24-CL-INF-0009/en" TargetMode="External"/><Relationship Id="rId46" Type="http://schemas.openxmlformats.org/officeDocument/2006/relationships/hyperlink" Target="https://unsceb.org/high-level-committee-management-hlcm" TargetMode="External"/><Relationship Id="rId67" Type="http://schemas.openxmlformats.org/officeDocument/2006/relationships/hyperlink" Target="https://unsceb.org/un-water" TargetMode="External"/><Relationship Id="rId116" Type="http://schemas.openxmlformats.org/officeDocument/2006/relationships/hyperlink" Target="https://www.unicc.org/who-we-are/about-us/" TargetMode="External"/><Relationship Id="rId137" Type="http://schemas.openxmlformats.org/officeDocument/2006/relationships/hyperlink" Target="https://eur03.safelinks.protection.outlook.com/?url=https%3A%2F%2Fbroadbandcommission.org%2Fstate-of-broadband-archive%2F&amp;data=05%7C02%7CAnna.Polomska%40itu.int%7C0032d5f0e570464c862708de78707dfd%7C23e464d704e64b87913c24bd89219fd3%7C0%7C0%7C639080621702884669%7CUnknown%7CTWFpbGZsb3d8eyJFbXB0eU1hcGkiOnRydWUsIlYiOiIwLjAuMDAwMCIsIlAiOiJXaW4zMiIsIkFOIjoiTWFpbCIsIldUIjoyfQ%3D%3D%7C0%7C%7C%7C&amp;sdata=WoVBt4NMPpgDZzMOb4Y4979oKcNxX1tTDA60%2B6vusRU%3D&amp;reserved=0" TargetMode="External"/><Relationship Id="rId158" Type="http://schemas.openxmlformats.org/officeDocument/2006/relationships/hyperlink" Target="https://www.itu.int/itu-t/recommendations/rec.aspx?rec=16190" TargetMode="External"/><Relationship Id="rId20" Type="http://schemas.openxmlformats.org/officeDocument/2006/relationships/hyperlink" Target="https://www.itu.int/md/S19-CL-INF-0008/en" TargetMode="External"/><Relationship Id="rId41" Type="http://schemas.openxmlformats.org/officeDocument/2006/relationships/hyperlink" Target="https://docs.un.org/en/A/79/l.118" TargetMode="External"/><Relationship Id="rId62" Type="http://schemas.openxmlformats.org/officeDocument/2006/relationships/hyperlink" Target="https://unsceb.org/foresight-network" TargetMode="External"/><Relationship Id="rId83" Type="http://schemas.openxmlformats.org/officeDocument/2006/relationships/hyperlink" Target="https://www.un.org/ohrlls/content/un-inter-agency-work-lldcs" TargetMode="External"/><Relationship Id="rId88" Type="http://schemas.openxmlformats.org/officeDocument/2006/relationships/hyperlink" Target="http://www.young-un.org/" TargetMode="External"/><Relationship Id="rId111" Type="http://schemas.openxmlformats.org/officeDocument/2006/relationships/hyperlink" Target="https://www.unglobalpulse.org/policy/un-privacy-policy-group/" TargetMode="External"/><Relationship Id="rId132" Type="http://schemas.openxmlformats.org/officeDocument/2006/relationships/hyperlink" Target="https://storymaps.arcgis.com/stories/6679f1d9b8174c368b3630fa40138947" TargetMode="External"/><Relationship Id="rId153" Type="http://schemas.openxmlformats.org/officeDocument/2006/relationships/hyperlink" Target="https://www.itu.int/en/ITU-D/Environment/Pages/Priority-Areas/Green-GovStack.aspx" TargetMode="External"/><Relationship Id="rId174" Type="http://schemas.openxmlformats.org/officeDocument/2006/relationships/hyperlink" Target="https://www.itu.int/en/ITU-D/Emergency-Telecommunications/Pages/Early-Warnings-for-All-Initiative.aspx" TargetMode="External"/><Relationship Id="rId179" Type="http://schemas.openxmlformats.org/officeDocument/2006/relationships/hyperlink" Target="https://www.equalsintech.org/talking-tech" TargetMode="External"/><Relationship Id="rId195" Type="http://schemas.openxmlformats.org/officeDocument/2006/relationships/hyperlink" Target="http://www.wsis.org/forum" TargetMode="External"/><Relationship Id="rId190" Type="http://schemas.openxmlformats.org/officeDocument/2006/relationships/hyperlink" Target="https://www.itu.int/net/epub/TSB/2024-UN-Executive-Briefing-on-unlocking-potential/index.html" TargetMode="External"/><Relationship Id="rId204" Type="http://schemas.openxmlformats.org/officeDocument/2006/relationships/fontTable" Target="fontTable.xml"/><Relationship Id="rId15" Type="http://schemas.openxmlformats.org/officeDocument/2006/relationships/hyperlink" Target="http://www.itu.int/md/S14-CL-INF-0007/en" TargetMode="External"/><Relationship Id="rId36" Type="http://schemas.openxmlformats.org/officeDocument/2006/relationships/hyperlink" Target="https://eur03.safelinks.protection.outlook.com/?url=https%3A%2F%2Fwww.un.org%2Fun80-initiative%2Fsites%2Fdefault%2Ffiles%2F2025-09%2FUN80_WS3-1_250921_1238.pdf&amp;data=05%7C02%7Crui.wan%40itu.int%7C27cbc9e470ab4da4b63d08de6893210c%7C23e464d704e64b87913c24bd89219fd3%7C0%7C0%7C639063178297755927%7CUnknown%7CTWFpbGZsb3d8eyJFbXB0eU1hcGkiOnRydWUsIlYiOiIwLjAuMDAwMCIsIlAiOiJXaW4zMiIsIkFOIjoiTWFpbCIsIldUIjoyfQ%3D%3D%7C0%7C%7C%7C&amp;sdata=gblel00P5opsOFLhxWNnWia70vXOvoQ5ISP4srmg3S0%3D&amp;reserved=0" TargetMode="External"/><Relationship Id="rId57" Type="http://schemas.openxmlformats.org/officeDocument/2006/relationships/hyperlink" Target="https://www.itu.int/un-virtual-worlds-day/2026/" TargetMode="External"/><Relationship Id="rId106" Type="http://schemas.openxmlformats.org/officeDocument/2006/relationships/hyperlink" Target="https://unstats.un.org/sdgs/iaeg-sdgs/" TargetMode="External"/><Relationship Id="rId127" Type="http://schemas.openxmlformats.org/officeDocument/2006/relationships/hyperlink" Target="https://www.itu.int/en/publications/ITU-D/pages/publications.aspx?parent=D-TDC-WTDC-2022&amp;media=electronic" TargetMode="External"/><Relationship Id="rId10" Type="http://schemas.openxmlformats.org/officeDocument/2006/relationships/endnotes" Target="endnotes.xml"/><Relationship Id="rId31" Type="http://schemas.openxmlformats.org/officeDocument/2006/relationships/hyperlink" Target="https://docs.un.org/E/RES/2025/19" TargetMode="External"/><Relationship Id="rId52" Type="http://schemas.openxmlformats.org/officeDocument/2006/relationships/hyperlink" Target="https://unsdg.un.org/" TargetMode="External"/><Relationship Id="rId73" Type="http://schemas.openxmlformats.org/officeDocument/2006/relationships/hyperlink" Target="https://unsceb.org/pn" TargetMode="External"/><Relationship Id="rId78" Type="http://schemas.openxmlformats.org/officeDocument/2006/relationships/hyperlink" Target="https://www.un.org/development/desa/ecesa/about/ecesa-plus/" TargetMode="External"/><Relationship Id="rId94" Type="http://schemas.openxmlformats.org/officeDocument/2006/relationships/hyperlink" Target="https://icat.network/about-us" TargetMode="External"/><Relationship Id="rId99" Type="http://schemas.openxmlformats.org/officeDocument/2006/relationships/hyperlink" Target="https://www.itu.int/en/ITU-D/Climate-Change/Pages/ewaste/E-waste-Coalition.aspx" TargetMode="External"/><Relationship Id="rId101" Type="http://schemas.openxmlformats.org/officeDocument/2006/relationships/hyperlink" Target="https://www.unoosa.org/oosa/en/ourwork/un-space/index.html" TargetMode="External"/><Relationship Id="rId122" Type="http://schemas.openxmlformats.org/officeDocument/2006/relationships/hyperlink" Target="https://www.decentjobsforyouth.org/theme/digital-skills-for-youth" TargetMode="External"/><Relationship Id="rId143" Type="http://schemas.openxmlformats.org/officeDocument/2006/relationships/hyperlink" Target="https://www.unicef.org/digitaleducation/CharterforPublicDigitalLearningPlatforms" TargetMode="External"/><Relationship Id="rId148" Type="http://schemas.openxmlformats.org/officeDocument/2006/relationships/hyperlink" Target="https://www.itu.int/cop/askme/" TargetMode="External"/><Relationship Id="rId164" Type="http://schemas.openxmlformats.org/officeDocument/2006/relationships/hyperlink" Target="https://iris.who.int/bitstream/handle/10665/378483/9789240094161-eng.pdf?sequence=1" TargetMode="External"/><Relationship Id="rId169" Type="http://schemas.openxmlformats.org/officeDocument/2006/relationships/hyperlink" Target="https://www.unep.org/explore-topics/disasters-conflicts" TargetMode="External"/><Relationship Id="rId185" Type="http://schemas.openxmlformats.org/officeDocument/2006/relationships/hyperlink" Target="https://www.itu.int/hub/publication/d-str-cyb_joint-2025/"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en/ITU-T/extcoop/ai4resilience/Pages/default.aspx" TargetMode="External"/><Relationship Id="rId26" Type="http://schemas.openxmlformats.org/officeDocument/2006/relationships/hyperlink" Target="https://www.itu.int/md/S25-CL-INF-0008/en" TargetMode="External"/><Relationship Id="rId47" Type="http://schemas.openxmlformats.org/officeDocument/2006/relationships/hyperlink" Target="https://unsceb.org/hlcp-inter-agency-working-group-artificial-intelligence-2020-2025" TargetMode="External"/><Relationship Id="rId68" Type="http://schemas.openxmlformats.org/officeDocument/2006/relationships/hyperlink" Target="https://unsceb.org/high-level-committee-management-hlcm" TargetMode="External"/><Relationship Id="rId89" Type="http://schemas.openxmlformats.org/officeDocument/2006/relationships/hyperlink" Target="https://www.ohchr.org/sites/default/files/Documents/Events/COVID-19/Agenda_for_Action_IAWG-VAC.pdf" TargetMode="External"/><Relationship Id="rId112" Type="http://schemas.openxmlformats.org/officeDocument/2006/relationships/hyperlink" Target="https://unic.un.org/aroundworld/unics/en/partnerships/communicationGroup/index.asp" TargetMode="External"/><Relationship Id="rId133" Type="http://schemas.openxmlformats.org/officeDocument/2006/relationships/hyperlink" Target="https://www.broadbandcommission.org/" TargetMode="External"/><Relationship Id="rId154" Type="http://schemas.openxmlformats.org/officeDocument/2006/relationships/hyperlink" Target="https://dcm.itu.int/" TargetMode="External"/><Relationship Id="rId175" Type="http://schemas.openxmlformats.org/officeDocument/2006/relationships/hyperlink" Target="https://www.itu.int/en/ITU-D/Emergency-Telecommunications/Pages/AI-Sub-Group-EW4All-.aspx" TargetMode="External"/><Relationship Id="rId196" Type="http://schemas.openxmlformats.org/officeDocument/2006/relationships/hyperlink" Target="http://www.wsis.org/stocktaking" TargetMode="External"/><Relationship Id="rId200" Type="http://schemas.openxmlformats.org/officeDocument/2006/relationships/hyperlink" Target="http://www.wsis.org/stocktaking" TargetMode="External"/><Relationship Id="rId16" Type="http://schemas.openxmlformats.org/officeDocument/2006/relationships/hyperlink" Target="http://www.itu.int/md/S15-CL-INF-0004/en" TargetMode="External"/><Relationship Id="rId37" Type="http://schemas.openxmlformats.org/officeDocument/2006/relationships/hyperlink" Target="https://eur03.safelinks.protection.outlook.com/?url=https%3A%2F%2Fwww.un.org%2Fun80-initiative%2Fsites%2Fdefault%2Ffiles%2F2025-11%2FUN80_Initiative_Action_Plan.pdf&amp;data=05%7C02%7Crui.wan%40itu.int%7C27cbc9e470ab4da4b63d08de6893210c%7C23e464d704e64b87913c24bd89219fd3%7C0%7C0%7C639063178297770822%7CUnknown%7CTWFpbGZsb3d8eyJFbXB0eU1hcGkiOnRydWUsIlYiOiIwLjAuMDAwMCIsIlAiOiJXaW4zMiIsIkFOIjoiTWFpbCIsIldUIjoyfQ%3D%3D%7C0%7C%7C%7C&amp;sdata=fqadEOCpmsq63HXcDAZOA6%2B1g8mnq485OHQD5MNYoH8%3D&amp;reserved=0" TargetMode="External"/><Relationship Id="rId58" Type="http://schemas.openxmlformats.org/officeDocument/2006/relationships/hyperlink" Target="https://www.unjiu.org/content/reports" TargetMode="External"/><Relationship Id="rId79" Type="http://schemas.openxmlformats.org/officeDocument/2006/relationships/hyperlink" Target="https://developmentfinance.un.org/" TargetMode="External"/><Relationship Id="rId102" Type="http://schemas.openxmlformats.org/officeDocument/2006/relationships/hyperlink" Target="https://www.un.org/geospatialnetwork/" TargetMode="External"/><Relationship Id="rId123" Type="http://schemas.openxmlformats.org/officeDocument/2006/relationships/hyperlink" Target="https://www.itu.int/en/ITU-D/Cybersecurity/Pages/COP/POP.aspx" TargetMode="External"/><Relationship Id="rId144" Type="http://schemas.openxmlformats.org/officeDocument/2006/relationships/hyperlink" Target="https://refugeeconnectivity.org/" TargetMode="External"/><Relationship Id="rId90" Type="http://schemas.openxmlformats.org/officeDocument/2006/relationships/hyperlink" Target="https://www.un.org/development/desa/indigenouspeoples/about-us/inter-agency-support-group.html" TargetMode="External"/><Relationship Id="rId165" Type="http://schemas.openxmlformats.org/officeDocument/2006/relationships/hyperlink" Target="https://www.itu.int/en/ITU-D/Digital-Inclusion/Pages/ageing-in-a-digital-world/default.aspx" TargetMode="External"/><Relationship Id="rId186" Type="http://schemas.openxmlformats.org/officeDocument/2006/relationships/hyperlink" Target="https://www.itu.int/en/ITU-D/Statistics/Pages/intlcoop/partnership/default.aspx" TargetMode="External"/><Relationship Id="rId27" Type="http://schemas.openxmlformats.org/officeDocument/2006/relationships/hyperlink" Target="https://www.itu.int/en/council/Documents/basic-texts-2023/RES-071-E.pdf" TargetMode="External"/><Relationship Id="rId48" Type="http://schemas.openxmlformats.org/officeDocument/2006/relationships/hyperlink" Target="https://www.itu.int/en/ITU-T/extcoop/ai4resilience/Pages/default.aspx" TargetMode="External"/><Relationship Id="rId69" Type="http://schemas.openxmlformats.org/officeDocument/2006/relationships/hyperlink" Target="https://unsceb.org/dtn" TargetMode="External"/><Relationship Id="rId113" Type="http://schemas.openxmlformats.org/officeDocument/2006/relationships/hyperlink" Target="https://www.unsystem.org/content/united-nations-strategic-planning-network-unspn" TargetMode="External"/><Relationship Id="rId134" Type="http://schemas.openxmlformats.org/officeDocument/2006/relationships/hyperlink" Target="https://eur03.safelinks.protection.outlook.com/?url=https%3A%2F%2Fwww.broadbandcommission.org%2F&amp;data=05%7C02%7CAnna.Polomska%40itu.int%7C0032d5f0e570464c862708de78707dfd%7C23e464d704e64b87913c24bd89219fd3%7C0%7C0%7C639080621702833713%7CUnknown%7CTWFpbGZsb3d8eyJFbXB0eU1hcGkiOnRydWUsIlYiOiIwLjAuMDAwMCIsIlAiOiJXaW4zMiIsIkFOIjoiTWFpbCIsIldUIjoyfQ%3D%3D%7C0%7C%7C%7C&amp;sdata=fWRkMvQl%2FJUcvoV%2FY2xa1PjVt8kv6ffkwNBf5r1FMAI%3D&amp;reserved=0" TargetMode="External"/><Relationship Id="rId80" Type="http://schemas.openxmlformats.org/officeDocument/2006/relationships/hyperlink" Target="https://sdgs.un.org/tfm/interagency-task-team" TargetMode="External"/><Relationship Id="rId155" Type="http://schemas.openxmlformats.org/officeDocument/2006/relationships/hyperlink" Target="https://www.itu.int/en/ITU-T/focusgroups/ai4h" TargetMode="External"/><Relationship Id="rId176" Type="http://schemas.openxmlformats.org/officeDocument/2006/relationships/hyperlink" Target="https://www.itu.int/en/ITU-D/Emergency-Telecommunications/Pages/Common-Alerting-Protocol-and-Call-to-Action.aspx" TargetMode="External"/><Relationship Id="rId197" Type="http://schemas.openxmlformats.org/officeDocument/2006/relationships/hyperlink" Target="http://www.wsis.org/stocktaking" TargetMode="External"/><Relationship Id="rId201" Type="http://schemas.openxmlformats.org/officeDocument/2006/relationships/footer" Target="footer1.xml"/><Relationship Id="rId17" Type="http://schemas.openxmlformats.org/officeDocument/2006/relationships/hyperlink" Target="http://www.itu.int/md/S16-CL-C-0057/en" TargetMode="External"/><Relationship Id="rId38" Type="http://schemas.openxmlformats.org/officeDocument/2006/relationships/hyperlink" Target="https://eur03.safelinks.protection.outlook.com/?url=https%3A%2F%2Fwww.un.org%2Fun80-initiative%2Fen%2Finformal-plenary-un80-initiative-26-january-2026&amp;data=05%7C02%7Crui.wan%40itu.int%7C27cbc9e470ab4da4b63d08de6893210c%7C23e464d704e64b87913c24bd89219fd3%7C0%7C0%7C639063178297783939%7CUnknown%7CTWFpbGZsb3d8eyJFbXB0eU1hcGkiOnRydWUsIlYiOiIwLjAuMDAwMCIsIlAiOiJXaW4zMiIsIkFOIjoiTWFpbCIsIldUIjoyfQ%3D%3D%7C0%7C%7C%7C&amp;sdata=hzo8heskJOdpoX8FuobCOQ0smSbxuH30xc7TbpVl9kc%3D&amp;reserved=0" TargetMode="External"/><Relationship Id="rId59" Type="http://schemas.openxmlformats.org/officeDocument/2006/relationships/hyperlink" Target="https://unsceb.org/" TargetMode="External"/><Relationship Id="rId103" Type="http://schemas.openxmlformats.org/officeDocument/2006/relationships/hyperlink" Target="https://unstats.un.org/bigdata/bureau/" TargetMode="External"/><Relationship Id="rId124" Type="http://schemas.openxmlformats.org/officeDocument/2006/relationships/hyperlink" Target="https://fnc.itu.int/" TargetMode="External"/><Relationship Id="rId70" Type="http://schemas.openxmlformats.org/officeDocument/2006/relationships/hyperlink" Target="https://unsceb.org/fbn" TargetMode="External"/><Relationship Id="rId91" Type="http://schemas.openxmlformats.org/officeDocument/2006/relationships/hyperlink" Target="https://www.un.org/development/desa/disabilities/about-us/inter-agency-support-group-for-the-convention-on-the-rights-of-persons-with-disabilities.html" TargetMode="External"/><Relationship Id="rId145" Type="http://schemas.openxmlformats.org/officeDocument/2006/relationships/hyperlink" Target="https://www.itu.int/metaverse/virtual-worlds/" TargetMode="External"/><Relationship Id="rId166" Type="http://schemas.openxmlformats.org/officeDocument/2006/relationships/hyperlink" Target="https://www.itu.int/en/ITU-T/jca/dcc/Pages/default.aspx" TargetMode="External"/><Relationship Id="rId187" Type="http://schemas.openxmlformats.org/officeDocument/2006/relationships/hyperlink" Target="https://www.itu.int/un-virtual-worlds-day/2025/" TargetMode="External"/><Relationship Id="rId1" Type="http://schemas.openxmlformats.org/officeDocument/2006/relationships/customXml" Target="../customXml/item1.xml"/><Relationship Id="rId28" Type="http://schemas.openxmlformats.org/officeDocument/2006/relationships/hyperlink" Target="https://docs.un.org/en/E/HLS/2025/1" TargetMode="External"/><Relationship Id="rId49" Type="http://schemas.openxmlformats.org/officeDocument/2006/relationships/hyperlink" Target="https://www.itu.int/hub/2023/07/new-un-initiative-aims-to-step-up-ais-contribution-to-health/" TargetMode="External"/><Relationship Id="rId114" Type="http://schemas.openxmlformats.org/officeDocument/2006/relationships/hyperlink" Target="https://www.un.org/dgacm/en/content/iamladp" TargetMode="External"/><Relationship Id="rId60" Type="http://schemas.openxmlformats.org/officeDocument/2006/relationships/hyperlink" Target="https://unsceb.org/high-level-committee-programmes-hlcp" TargetMode="External"/><Relationship Id="rId81" Type="http://schemas.openxmlformats.org/officeDocument/2006/relationships/hyperlink" Target="https://www.un.org/en/desa/unen" TargetMode="External"/><Relationship Id="rId135" Type="http://schemas.openxmlformats.org/officeDocument/2006/relationships/hyperlink" Target="https://eur03.safelinks.protection.outlook.com/?url=https%3A%2F%2Fwww.broadbandcommission.org%2Fadvocacy-targets%2F&amp;data=05%7C02%7CAnna.Polomska%40itu.int%7C0032d5f0e570464c862708de78707dfd%7C23e464d704e64b87913c24bd89219fd3%7C0%7C0%7C639080621702853466%7CUnknown%7CTWFpbGZsb3d8eyJFbXB0eU1hcGkiOnRydWUsIlYiOiIwLjAuMDAwMCIsIlAiOiJXaW4zMiIsIkFOIjoiTWFpbCIsIldUIjoyfQ%3D%3D%7C0%7C%7C%7C&amp;sdata=SSg78ZwFHpdZj%2Fh3SkCjGWrUFxFE45%2FxFPLwFhTM1BQ%3D&amp;reserved=0" TargetMode="External"/><Relationship Id="rId156" Type="http://schemas.openxmlformats.org/officeDocument/2006/relationships/hyperlink" Target="https://www.itu.int/en/ITU-T/focusgroups/ai4h/Pages/deliverables.aspx" TargetMode="External"/><Relationship Id="rId177" Type="http://schemas.openxmlformats.org/officeDocument/2006/relationships/hyperlink" Target="https://globalewaste.org/" TargetMode="External"/><Relationship Id="rId198" Type="http://schemas.openxmlformats.org/officeDocument/2006/relationships/hyperlink" Target="https://www.itu.int/net4/wsis/forum/2023/en/Home/WSISTalkX" TargetMode="External"/><Relationship Id="rId202" Type="http://schemas.openxmlformats.org/officeDocument/2006/relationships/header" Target="header1.xml"/><Relationship Id="rId18" Type="http://schemas.openxmlformats.org/officeDocument/2006/relationships/hyperlink" Target="https://www.itu.int/md/S17-CL-INF-0010/en" TargetMode="External"/><Relationship Id="rId39" Type="http://schemas.openxmlformats.org/officeDocument/2006/relationships/hyperlink" Target="https://eur03.safelinks.protection.outlook.com/?url=https%3A%2F%2Fun80actions.un.org%2F%3F_gl%3D1*i3o5jw*_ga*MjMwNTc1ODE3LjE3NzAxMjYxMDI.*_ga_TK9BQL5X7Z*czE3NzAxMjYxMDIkbzEkZzEkdDE3NzAxMjYxMTYkajQ2JGwwJGgw&amp;data=05%7C02%7Crui.wan%40itu.int%7C27cbc9e470ab4da4b63d08de6893210c%7C23e464d704e64b87913c24bd89219fd3%7C0%7C0%7C639063178297808580%7CUnknown%7CTWFpbGZsb3d8eyJFbXB0eU1hcGkiOnRydWUsIlYiOiIwLjAuMDAwMCIsIlAiOiJXaW4zMiIsIkFOIjoiTWFpbCIsIldUIjoyfQ%3D%3D%7C0%7C%7C%7C&amp;sdata=l7h4EqVUxsT04VohFcIr1x19HbZI5zbTh3WzNklDAg4%3D&amp;reserved=0" TargetMode="External"/><Relationship Id="rId50" Type="http://schemas.openxmlformats.org/officeDocument/2006/relationships/hyperlink" Target="https://www.unicc.org/who-we-are/about-us/" TargetMode="External"/><Relationship Id="rId104" Type="http://schemas.openxmlformats.org/officeDocument/2006/relationships/hyperlink" Target="https://unstats.un.org/bigdata/task-teams/mobile-phone/index.cshtml" TargetMode="External"/><Relationship Id="rId125" Type="http://schemas.openxmlformats.org/officeDocument/2006/relationships/hyperlink" Target="https://www.itu.int/en/ITU-T/extcoop/cits/Pages/default.aspx" TargetMode="External"/><Relationship Id="rId146" Type="http://schemas.openxmlformats.org/officeDocument/2006/relationships/hyperlink" Target="https://giga.global/" TargetMode="External"/><Relationship Id="rId167" Type="http://schemas.openxmlformats.org/officeDocument/2006/relationships/hyperlink" Target="https://www.itu.int/en/ITU-T/climatechange/task-force-sc/Pages/default.aspx" TargetMode="External"/><Relationship Id="rId188" Type="http://schemas.openxmlformats.org/officeDocument/2006/relationships/hyperlink" Target="https://www.itu.int/metaverse/virtual-worlds/1st-un-citiverse-challenge/" TargetMode="External"/><Relationship Id="rId71" Type="http://schemas.openxmlformats.org/officeDocument/2006/relationships/hyperlink" Target="https://unsceb.org/hrn" TargetMode="External"/><Relationship Id="rId92" Type="http://schemas.openxmlformats.org/officeDocument/2006/relationships/hyperlink" Target="https://www.un.org/en/content/disabilitystrategy/" TargetMode="External"/><Relationship Id="rId2" Type="http://schemas.openxmlformats.org/officeDocument/2006/relationships/customXml" Target="../customXml/item2.xml"/><Relationship Id="rId29" Type="http://schemas.openxmlformats.org/officeDocument/2006/relationships/hyperlink" Target="https://docs.un.org/A/RES/80/17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50e10f4973fb8c33128ea71e835d6bdc">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7A38-5783-4165-9CD6-0BFAC708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DE59A-5B01-494E-84CB-07170D0DABCF}">
  <ds:schemaRefs>
    <ds:schemaRef ds:uri="http://schemas.microsoft.com/sharepoint/v3/contenttype/forms"/>
  </ds:schemaRefs>
</ds:datastoreItem>
</file>

<file path=customXml/itemProps3.xml><?xml version="1.0" encoding="utf-8"?>
<ds:datastoreItem xmlns:ds="http://schemas.openxmlformats.org/officeDocument/2006/customXml" ds:itemID="{AFBD26AF-279C-4F6C-BED1-3211FE9D0BF7}">
  <ds:schemaRefs>
    <ds:schemaRef ds:uri="a4c22657-7647-457b-a399-8471255bb166"/>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22</TotalTime>
  <Pages>32</Pages>
  <Words>14592</Words>
  <Characters>109092</Characters>
  <Application>Microsoft Office Word</Application>
  <DocSecurity>0</DocSecurity>
  <Lines>2371</Lines>
  <Paragraphs>902</Paragraphs>
  <ScaleCrop>false</ScaleCrop>
  <HeadingPairs>
    <vt:vector size="2" baseType="variant">
      <vt:variant>
        <vt:lpstr>Title</vt:lpstr>
      </vt:variant>
      <vt:variant>
        <vt:i4>1</vt:i4>
      </vt:variant>
    </vt:vector>
  </HeadingPairs>
  <TitlesOfParts>
    <vt:vector size="1" baseType="lpstr">
      <vt:lpstr>Collaboration with the United Nations system</vt:lpstr>
    </vt:vector>
  </TitlesOfParts>
  <Manager>General Secretariat</Manager>
  <Company>International Telecommunication Union (ITU)</Company>
  <LinksUpToDate>false</LinksUpToDate>
  <CharactersWithSpaces>122782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with the United Nations system</dc:title>
  <dc:subject>ITU Council 2026</dc:subject>
  <cp:keywords>C26; C2026; Council 2026; PP26</cp:keywords>
  <dc:description/>
  <cp:lastPrinted>2000-07-18T16:30:00Z</cp:lastPrinted>
  <dcterms:created xsi:type="dcterms:W3CDTF">2026-04-10T14:37:00Z</dcterms:created>
  <dcterms:modified xsi:type="dcterms:W3CDTF">2026-04-10T16:32:00Z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