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AD3606" w:rsidRPr="00CB19FF" w14:paraId="6719BFA8" w14:textId="77777777" w:rsidTr="00954C49">
        <w:trPr>
          <w:cantSplit/>
          <w:trHeight w:val="23"/>
        </w:trPr>
        <w:tc>
          <w:tcPr>
            <w:tcW w:w="3969" w:type="dxa"/>
            <w:vMerge w:val="restart"/>
            <w:tcMar>
              <w:left w:w="0" w:type="dxa"/>
            </w:tcMar>
          </w:tcPr>
          <w:p w14:paraId="59F10C9D" w14:textId="1595ADB0" w:rsidR="00AD3606" w:rsidRPr="00CB19FF" w:rsidRDefault="00AD3606" w:rsidP="00954C49">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0F7DC5CB" w14:textId="318215B3" w:rsidR="00AD3606" w:rsidRPr="00CB19FF" w:rsidRDefault="00AD3606" w:rsidP="00954C49">
            <w:pPr>
              <w:tabs>
                <w:tab w:val="left" w:pos="851"/>
              </w:tabs>
              <w:spacing w:before="0" w:line="240" w:lineRule="atLeast"/>
              <w:jc w:val="right"/>
              <w:rPr>
                <w:b/>
              </w:rPr>
            </w:pPr>
            <w:r w:rsidRPr="00CB19FF">
              <w:rPr>
                <w:b/>
              </w:rPr>
              <w:t>Document C2</w:t>
            </w:r>
            <w:r w:rsidR="00DE532B" w:rsidRPr="00CB19FF">
              <w:rPr>
                <w:b/>
              </w:rPr>
              <w:t>6</w:t>
            </w:r>
            <w:r w:rsidRPr="00CB19FF">
              <w:rPr>
                <w:b/>
              </w:rPr>
              <w:t>/</w:t>
            </w:r>
            <w:r w:rsidR="00CA0A45" w:rsidRPr="00CB19FF">
              <w:rPr>
                <w:b/>
              </w:rPr>
              <w:t>INF/</w:t>
            </w:r>
            <w:r w:rsidR="00F35FAA" w:rsidRPr="00CB19FF">
              <w:rPr>
                <w:b/>
              </w:rPr>
              <w:t>6</w:t>
            </w:r>
          </w:p>
        </w:tc>
      </w:tr>
      <w:tr w:rsidR="00AD3606" w:rsidRPr="00CB19FF" w14:paraId="7DBDBE7B" w14:textId="77777777" w:rsidTr="00954C49">
        <w:trPr>
          <w:cantSplit/>
        </w:trPr>
        <w:tc>
          <w:tcPr>
            <w:tcW w:w="3969" w:type="dxa"/>
            <w:vMerge/>
          </w:tcPr>
          <w:p w14:paraId="61DA71BC" w14:textId="77777777" w:rsidR="00AD3606" w:rsidRPr="00CB19FF" w:rsidRDefault="00AD3606" w:rsidP="00954C49">
            <w:pPr>
              <w:tabs>
                <w:tab w:val="left" w:pos="851"/>
              </w:tabs>
              <w:spacing w:line="240" w:lineRule="atLeast"/>
              <w:rPr>
                <w:b/>
              </w:rPr>
            </w:pPr>
            <w:bookmarkStart w:id="6" w:name="ddate" w:colFirst="1" w:colLast="1"/>
            <w:bookmarkEnd w:id="0"/>
            <w:bookmarkEnd w:id="1"/>
          </w:p>
        </w:tc>
        <w:tc>
          <w:tcPr>
            <w:tcW w:w="5245" w:type="dxa"/>
          </w:tcPr>
          <w:p w14:paraId="144A341B" w14:textId="073790A0" w:rsidR="00AD3606" w:rsidRPr="00CB19FF" w:rsidRDefault="00F35FAA" w:rsidP="00954C49">
            <w:pPr>
              <w:tabs>
                <w:tab w:val="left" w:pos="851"/>
              </w:tabs>
              <w:spacing w:before="0"/>
              <w:jc w:val="right"/>
              <w:rPr>
                <w:b/>
              </w:rPr>
            </w:pPr>
            <w:r w:rsidRPr="00CB19FF">
              <w:rPr>
                <w:b/>
              </w:rPr>
              <w:t>30 March 2026</w:t>
            </w:r>
          </w:p>
        </w:tc>
      </w:tr>
      <w:tr w:rsidR="00AD3606" w:rsidRPr="00CB19FF" w14:paraId="20D60D94" w14:textId="77777777" w:rsidTr="00954C49">
        <w:trPr>
          <w:cantSplit/>
          <w:trHeight w:val="23"/>
        </w:trPr>
        <w:tc>
          <w:tcPr>
            <w:tcW w:w="3969" w:type="dxa"/>
            <w:vMerge/>
          </w:tcPr>
          <w:p w14:paraId="73416A3E" w14:textId="77777777" w:rsidR="00AD3606" w:rsidRPr="00CB19FF" w:rsidRDefault="00AD3606" w:rsidP="00954C49">
            <w:pPr>
              <w:tabs>
                <w:tab w:val="left" w:pos="851"/>
              </w:tabs>
              <w:spacing w:line="240" w:lineRule="atLeast"/>
              <w:rPr>
                <w:b/>
              </w:rPr>
            </w:pPr>
            <w:bookmarkStart w:id="7" w:name="dorlang" w:colFirst="1" w:colLast="1"/>
            <w:bookmarkEnd w:id="6"/>
          </w:p>
        </w:tc>
        <w:tc>
          <w:tcPr>
            <w:tcW w:w="5245" w:type="dxa"/>
          </w:tcPr>
          <w:p w14:paraId="2F95CC94" w14:textId="06F3D17E" w:rsidR="00AD3606" w:rsidRPr="00CB19FF" w:rsidRDefault="00AD3606" w:rsidP="00954C49">
            <w:pPr>
              <w:tabs>
                <w:tab w:val="left" w:pos="851"/>
              </w:tabs>
              <w:spacing w:before="0" w:line="240" w:lineRule="atLeast"/>
              <w:jc w:val="right"/>
              <w:rPr>
                <w:b/>
              </w:rPr>
            </w:pPr>
            <w:r w:rsidRPr="00CB19FF">
              <w:rPr>
                <w:b/>
              </w:rPr>
              <w:t>English</w:t>
            </w:r>
            <w:r w:rsidR="00F35FAA" w:rsidRPr="00CB19FF">
              <w:rPr>
                <w:b/>
              </w:rPr>
              <w:t xml:space="preserve"> only</w:t>
            </w:r>
          </w:p>
        </w:tc>
      </w:tr>
      <w:tr w:rsidR="00472BAD" w:rsidRPr="00CB19FF" w14:paraId="1949EA04" w14:textId="77777777" w:rsidTr="00954C49">
        <w:trPr>
          <w:cantSplit/>
          <w:trHeight w:val="23"/>
        </w:trPr>
        <w:tc>
          <w:tcPr>
            <w:tcW w:w="3969" w:type="dxa"/>
          </w:tcPr>
          <w:p w14:paraId="4ED3A900" w14:textId="77777777" w:rsidR="00472BAD" w:rsidRPr="00CB19FF" w:rsidRDefault="00472BAD" w:rsidP="00954C49">
            <w:pPr>
              <w:tabs>
                <w:tab w:val="left" w:pos="851"/>
              </w:tabs>
              <w:spacing w:line="240" w:lineRule="atLeast"/>
              <w:rPr>
                <w:b/>
              </w:rPr>
            </w:pPr>
          </w:p>
        </w:tc>
        <w:tc>
          <w:tcPr>
            <w:tcW w:w="5245" w:type="dxa"/>
          </w:tcPr>
          <w:p w14:paraId="290754B8" w14:textId="77777777" w:rsidR="00472BAD" w:rsidRPr="00CB19FF" w:rsidRDefault="00472BAD" w:rsidP="00954C49">
            <w:pPr>
              <w:tabs>
                <w:tab w:val="left" w:pos="851"/>
              </w:tabs>
              <w:spacing w:before="0" w:line="240" w:lineRule="atLeast"/>
              <w:jc w:val="right"/>
              <w:rPr>
                <w:b/>
              </w:rPr>
            </w:pPr>
          </w:p>
        </w:tc>
      </w:tr>
      <w:tr w:rsidR="00AD3606" w:rsidRPr="00CB19FF" w14:paraId="6EA9E901" w14:textId="77777777" w:rsidTr="00954C49">
        <w:trPr>
          <w:cantSplit/>
        </w:trPr>
        <w:tc>
          <w:tcPr>
            <w:tcW w:w="9214" w:type="dxa"/>
            <w:gridSpan w:val="2"/>
            <w:tcMar>
              <w:left w:w="0" w:type="dxa"/>
            </w:tcMar>
          </w:tcPr>
          <w:p w14:paraId="43A366C2" w14:textId="2358C768" w:rsidR="00AD3606" w:rsidRPr="00CB19FF" w:rsidRDefault="00CA0A45" w:rsidP="00954C49">
            <w:pPr>
              <w:pStyle w:val="Source"/>
              <w:framePr w:hSpace="0" w:wrap="auto" w:vAnchor="margin" w:hAnchor="text" w:yAlign="inline"/>
            </w:pPr>
            <w:bookmarkStart w:id="8" w:name="dsource" w:colFirst="0" w:colLast="0"/>
            <w:bookmarkEnd w:id="7"/>
            <w:r w:rsidRPr="00CB19FF">
              <w:t xml:space="preserve">Note </w:t>
            </w:r>
            <w:r w:rsidR="00AD3606" w:rsidRPr="00CB19FF">
              <w:t>by the Secretary-General</w:t>
            </w:r>
          </w:p>
        </w:tc>
      </w:tr>
      <w:tr w:rsidR="00AD3606" w:rsidRPr="00CB19FF" w14:paraId="0CFD56CF" w14:textId="77777777" w:rsidTr="00954C49">
        <w:trPr>
          <w:cantSplit/>
        </w:trPr>
        <w:tc>
          <w:tcPr>
            <w:tcW w:w="9214" w:type="dxa"/>
            <w:gridSpan w:val="2"/>
            <w:tcMar>
              <w:left w:w="0" w:type="dxa"/>
            </w:tcMar>
          </w:tcPr>
          <w:p w14:paraId="075CC4FA" w14:textId="17B135E0" w:rsidR="00AD3606" w:rsidRPr="00CB19FF" w:rsidRDefault="00CE1026" w:rsidP="00CE1026">
            <w:pPr>
              <w:pStyle w:val="Subtitle"/>
              <w:framePr w:hSpace="0" w:wrap="auto" w:hAnchor="text" w:xAlign="left" w:yAlign="inline"/>
            </w:pPr>
            <w:bookmarkStart w:id="9" w:name="dtitle1" w:colFirst="0" w:colLast="0"/>
            <w:bookmarkEnd w:id="8"/>
            <w:r w:rsidRPr="00CB19FF">
              <w:t>EXECUTIVE OVERVIEW OF ITU DIGITAL TRANSFORMATION FOUNDATIONS (2026</w:t>
            </w:r>
            <w:r w:rsidR="00017AE6" w:rsidRPr="00CB19FF">
              <w:t>-</w:t>
            </w:r>
            <w:r w:rsidRPr="00CB19FF">
              <w:t>2027)</w:t>
            </w:r>
          </w:p>
        </w:tc>
      </w:tr>
      <w:tr w:rsidR="00AD3606" w:rsidRPr="00CB19FF" w14:paraId="701D4568" w14:textId="77777777" w:rsidTr="00954C49">
        <w:trPr>
          <w:cantSplit/>
        </w:trPr>
        <w:tc>
          <w:tcPr>
            <w:tcW w:w="9214" w:type="dxa"/>
            <w:gridSpan w:val="2"/>
            <w:tcBorders>
              <w:top w:val="single" w:sz="4" w:space="0" w:color="auto"/>
              <w:bottom w:val="single" w:sz="4" w:space="0" w:color="auto"/>
            </w:tcBorders>
            <w:tcMar>
              <w:left w:w="0" w:type="dxa"/>
            </w:tcMar>
          </w:tcPr>
          <w:p w14:paraId="6DF7E836" w14:textId="77777777" w:rsidR="00AD3606" w:rsidRPr="00CB19FF" w:rsidRDefault="00F16BAB" w:rsidP="00954C49">
            <w:pPr>
              <w:spacing w:before="160"/>
              <w:rPr>
                <w:b/>
                <w:bCs/>
                <w:sz w:val="26"/>
                <w:szCs w:val="26"/>
              </w:rPr>
            </w:pPr>
            <w:r w:rsidRPr="00CB19FF">
              <w:rPr>
                <w:b/>
                <w:bCs/>
                <w:sz w:val="26"/>
                <w:szCs w:val="26"/>
              </w:rPr>
              <w:t>Purpose</w:t>
            </w:r>
          </w:p>
          <w:p w14:paraId="5A94557A" w14:textId="3CAFF2B5" w:rsidR="00AD3606" w:rsidRPr="00CB19FF" w:rsidRDefault="00F469C4" w:rsidP="00CE1026">
            <w:pPr>
              <w:jc w:val="both"/>
            </w:pPr>
            <w:r w:rsidRPr="00CB19FF">
              <w:t>This information document provides a consolidated executive overview of the four foundational elements underpinning ITU’s Digital Transformation (2026</w:t>
            </w:r>
            <w:r w:rsidR="001D3BBE" w:rsidRPr="00CB19FF">
              <w:t>-</w:t>
            </w:r>
            <w:r w:rsidRPr="00CB19FF">
              <w:t>2027)</w:t>
            </w:r>
            <w:r w:rsidR="001D3BBE" w:rsidRPr="00CB19FF">
              <w:t>.</w:t>
            </w:r>
          </w:p>
          <w:p w14:paraId="07A01EE3" w14:textId="77777777" w:rsidR="00AD3606" w:rsidRPr="00CB19FF" w:rsidRDefault="00AD3606" w:rsidP="00954C49">
            <w:pPr>
              <w:spacing w:before="160"/>
              <w:rPr>
                <w:b/>
                <w:bCs/>
                <w:sz w:val="26"/>
                <w:szCs w:val="26"/>
              </w:rPr>
            </w:pPr>
            <w:r w:rsidRPr="00CB19FF">
              <w:rPr>
                <w:b/>
                <w:bCs/>
                <w:sz w:val="26"/>
                <w:szCs w:val="26"/>
              </w:rPr>
              <w:t>Action required</w:t>
            </w:r>
            <w:r w:rsidR="00F16BAB" w:rsidRPr="00CB19FF">
              <w:rPr>
                <w:b/>
                <w:bCs/>
                <w:sz w:val="26"/>
                <w:szCs w:val="26"/>
              </w:rPr>
              <w:t xml:space="preserve"> by the Council</w:t>
            </w:r>
          </w:p>
          <w:p w14:paraId="24CD9DB8" w14:textId="6336B6F6" w:rsidR="00722551" w:rsidRPr="00CB19FF" w:rsidRDefault="00CA0A45" w:rsidP="00954C49">
            <w:r w:rsidRPr="00CB19FF">
              <w:t xml:space="preserve">This document is transmitted to the Council </w:t>
            </w:r>
            <w:r w:rsidRPr="00CB19FF">
              <w:rPr>
                <w:b/>
                <w:bCs/>
              </w:rPr>
              <w:t>for information</w:t>
            </w:r>
            <w:r w:rsidRPr="00CB19FF">
              <w:t>.</w:t>
            </w:r>
          </w:p>
          <w:p w14:paraId="7DDC342D" w14:textId="77777777" w:rsidR="00C0458D" w:rsidRPr="00CB19FF" w:rsidRDefault="00C0458D" w:rsidP="00954C49">
            <w:r w:rsidRPr="00CB19FF">
              <w:t>_______________</w:t>
            </w:r>
          </w:p>
          <w:p w14:paraId="03CAA4BA" w14:textId="77777777" w:rsidR="00AD3606" w:rsidRPr="00CB19FF" w:rsidRDefault="00AD3606" w:rsidP="00954C49">
            <w:pPr>
              <w:spacing w:before="160"/>
              <w:rPr>
                <w:b/>
                <w:bCs/>
                <w:sz w:val="26"/>
                <w:szCs w:val="26"/>
              </w:rPr>
            </w:pPr>
            <w:r w:rsidRPr="00CB19FF">
              <w:rPr>
                <w:b/>
                <w:bCs/>
                <w:sz w:val="26"/>
                <w:szCs w:val="26"/>
              </w:rPr>
              <w:t>References</w:t>
            </w:r>
          </w:p>
          <w:p w14:paraId="101E2926" w14:textId="417A7056" w:rsidR="00AD3606" w:rsidRPr="00CB19FF" w:rsidRDefault="001D3BBE" w:rsidP="00954C49">
            <w:pPr>
              <w:spacing w:after="160"/>
              <w:rPr>
                <w:i/>
                <w:iCs/>
                <w:sz w:val="22"/>
                <w:szCs w:val="22"/>
              </w:rPr>
            </w:pPr>
            <w:r w:rsidRPr="00CB19FF">
              <w:rPr>
                <w:i/>
                <w:iCs/>
                <w:sz w:val="22"/>
                <w:szCs w:val="22"/>
              </w:rPr>
              <w:t xml:space="preserve">Document </w:t>
            </w:r>
            <w:hyperlink r:id="rId8" w:history="1">
              <w:r w:rsidRPr="00CB19FF">
                <w:rPr>
                  <w:rStyle w:val="Hyperlink"/>
                  <w:i/>
                  <w:iCs/>
                  <w:sz w:val="22"/>
                  <w:szCs w:val="22"/>
                </w:rPr>
                <w:t>C26/62</w:t>
              </w:r>
            </w:hyperlink>
          </w:p>
        </w:tc>
      </w:tr>
    </w:tbl>
    <w:p w14:paraId="2DFCA63C" w14:textId="77777777" w:rsidR="00E227F3" w:rsidRPr="00CB19FF" w:rsidRDefault="00E227F3">
      <w:pPr>
        <w:tabs>
          <w:tab w:val="clear" w:pos="567"/>
          <w:tab w:val="clear" w:pos="1134"/>
          <w:tab w:val="clear" w:pos="1701"/>
          <w:tab w:val="clear" w:pos="2268"/>
          <w:tab w:val="clear" w:pos="2835"/>
        </w:tabs>
        <w:overflowPunct/>
        <w:autoSpaceDE/>
        <w:autoSpaceDN/>
        <w:adjustRightInd/>
        <w:spacing w:before="0"/>
        <w:textAlignment w:val="auto"/>
      </w:pPr>
      <w:bookmarkStart w:id="10" w:name="_Hlk133421428"/>
      <w:bookmarkEnd w:id="2"/>
      <w:bookmarkEnd w:id="9"/>
    </w:p>
    <w:bookmarkEnd w:id="3"/>
    <w:bookmarkEnd w:id="4"/>
    <w:p w14:paraId="50822496" w14:textId="77777777" w:rsidR="0090147A" w:rsidRPr="00CB19FF" w:rsidRDefault="0090147A">
      <w:pPr>
        <w:tabs>
          <w:tab w:val="clear" w:pos="567"/>
          <w:tab w:val="clear" w:pos="1134"/>
          <w:tab w:val="clear" w:pos="1701"/>
          <w:tab w:val="clear" w:pos="2268"/>
          <w:tab w:val="clear" w:pos="2835"/>
        </w:tabs>
        <w:overflowPunct/>
        <w:autoSpaceDE/>
        <w:autoSpaceDN/>
        <w:adjustRightInd/>
        <w:spacing w:before="0"/>
        <w:textAlignment w:val="auto"/>
        <w:rPr>
          <w:b/>
        </w:rPr>
      </w:pPr>
      <w:r w:rsidRPr="00CB19FF">
        <w:br w:type="page"/>
      </w:r>
    </w:p>
    <w:bookmarkEnd w:id="5"/>
    <w:bookmarkEnd w:id="10"/>
    <w:p w14:paraId="6B6D85A3" w14:textId="77777777" w:rsidR="00F35FAA" w:rsidRPr="00CB19FF" w:rsidRDefault="00F35FAA" w:rsidP="00CE1026">
      <w:pPr>
        <w:pStyle w:val="Headingb"/>
      </w:pPr>
      <w:r w:rsidRPr="00CB19FF">
        <w:lastRenderedPageBreak/>
        <w:t>Introduction</w:t>
      </w:r>
    </w:p>
    <w:p w14:paraId="63ACA2FE" w14:textId="4F0873D6" w:rsidR="00F35FAA" w:rsidRPr="00CB19FF" w:rsidRDefault="00F35FAA" w:rsidP="00CE1026">
      <w:pPr>
        <w:jc w:val="both"/>
      </w:pPr>
      <w:r w:rsidRPr="00CB19FF">
        <w:t>This information document provides a consolidated executive overview of the four foundational elements underpinning ITU’s Digital Transformation (2026</w:t>
      </w:r>
      <w:r w:rsidR="009A1E6D">
        <w:t>-</w:t>
      </w:r>
      <w:r w:rsidRPr="00CB19FF">
        <w:t>2027):</w:t>
      </w:r>
    </w:p>
    <w:p w14:paraId="70F5CFF3" w14:textId="76D995FE" w:rsidR="00F35FAA" w:rsidRPr="00CB19FF" w:rsidRDefault="00CE1026" w:rsidP="00CE1026">
      <w:pPr>
        <w:pStyle w:val="enumlev1"/>
      </w:pPr>
      <w:r w:rsidRPr="00CB19FF">
        <w:t>–</w:t>
      </w:r>
      <w:r w:rsidRPr="00CB19FF">
        <w:tab/>
      </w:r>
      <w:r w:rsidR="00F35FAA" w:rsidRPr="00CB19FF">
        <w:t xml:space="preserve">Digital Transformation Strategy and Strategic Plan </w:t>
      </w:r>
    </w:p>
    <w:p w14:paraId="213789C7" w14:textId="3F3E0ED4" w:rsidR="00F35FAA" w:rsidRPr="00CB19FF" w:rsidRDefault="00CE1026" w:rsidP="00CE1026">
      <w:pPr>
        <w:pStyle w:val="enumlev1"/>
      </w:pPr>
      <w:r w:rsidRPr="00CB19FF">
        <w:t>–</w:t>
      </w:r>
      <w:r w:rsidRPr="00CB19FF">
        <w:tab/>
      </w:r>
      <w:r w:rsidR="00F35FAA" w:rsidRPr="00CB19FF">
        <w:t xml:space="preserve">Enterprise Architecture (EA) </w:t>
      </w:r>
    </w:p>
    <w:p w14:paraId="6AAD4B5E" w14:textId="270190CE" w:rsidR="00F35FAA" w:rsidRPr="00CB19FF" w:rsidRDefault="00CE1026" w:rsidP="00CE1026">
      <w:pPr>
        <w:pStyle w:val="enumlev1"/>
      </w:pPr>
      <w:r w:rsidRPr="00CB19FF">
        <w:t>–</w:t>
      </w:r>
      <w:r w:rsidRPr="00CB19FF">
        <w:tab/>
      </w:r>
      <w:r w:rsidR="00F35FAA" w:rsidRPr="00CB19FF">
        <w:t xml:space="preserve">Digital Governance Framework </w:t>
      </w:r>
    </w:p>
    <w:p w14:paraId="15313835" w14:textId="197D02B4" w:rsidR="00F35FAA" w:rsidRPr="00CB19FF" w:rsidRDefault="00CE1026" w:rsidP="00CE1026">
      <w:pPr>
        <w:pStyle w:val="enumlev1"/>
      </w:pPr>
      <w:r w:rsidRPr="00CB19FF">
        <w:t>–</w:t>
      </w:r>
      <w:r w:rsidRPr="00CB19FF">
        <w:tab/>
      </w:r>
      <w:r w:rsidR="00F35FAA" w:rsidRPr="00CB19FF">
        <w:t>Information Services Department (ISD) Operating Model</w:t>
      </w:r>
      <w:r w:rsidRPr="00CB19FF">
        <w:t>.</w:t>
      </w:r>
    </w:p>
    <w:p w14:paraId="1C4601AD" w14:textId="77777777" w:rsidR="00F35FAA" w:rsidRPr="00CB19FF" w:rsidRDefault="00F35FAA" w:rsidP="00CE1026">
      <w:pPr>
        <w:jc w:val="both"/>
      </w:pPr>
      <w:r w:rsidRPr="00CB19FF">
        <w:t>These components have been developed in parallel as part of a coordinated effort to transition ITU from a fragmented and maintenance-heavy ICT environment toward a coherent, governed, and AI-enabled digital organization.</w:t>
      </w:r>
    </w:p>
    <w:p w14:paraId="44BB1B12" w14:textId="77777777" w:rsidR="00F35FAA" w:rsidRPr="00CB19FF" w:rsidRDefault="00F35FAA" w:rsidP="00CE1026">
      <w:pPr>
        <w:jc w:val="both"/>
      </w:pPr>
      <w:r w:rsidRPr="00CB19FF">
        <w:t>The purpose of this document is to present a high-level, integrated summary of these elements, highlighting their objectives, structure, and interdependencies. Together, they form a unified transformation system that aligns strategy, governance, architecture, and delivery.</w:t>
      </w:r>
    </w:p>
    <w:p w14:paraId="590A577B" w14:textId="77777777" w:rsidR="00F35FAA" w:rsidRPr="00CB19FF" w:rsidRDefault="00F35FAA" w:rsidP="00CE1026">
      <w:pPr>
        <w:jc w:val="both"/>
      </w:pPr>
      <w:r w:rsidRPr="00CB19FF">
        <w:t>This overview complements the Council report and provides additional context to support understanding of ITU’s digital transformation approach and roadmap for the 2026–2027 period.</w:t>
      </w:r>
    </w:p>
    <w:p w14:paraId="5534440E" w14:textId="44841585" w:rsidR="00F35FAA" w:rsidRPr="00CB19FF" w:rsidRDefault="00F35FAA" w:rsidP="00F35FAA">
      <w:pPr>
        <w:pStyle w:val="Heading1"/>
      </w:pPr>
      <w:r w:rsidRPr="00CB19FF">
        <w:t>1</w:t>
      </w:r>
      <w:r w:rsidR="00CE1026" w:rsidRPr="00CB19FF">
        <w:tab/>
      </w:r>
      <w:r w:rsidRPr="00CB19FF">
        <w:t>Digital Transformation Strategy 2026-2027</w:t>
      </w:r>
    </w:p>
    <w:p w14:paraId="5123A0C8" w14:textId="77777777" w:rsidR="00F35FAA" w:rsidRPr="00CB19FF" w:rsidRDefault="00F35FAA" w:rsidP="00F35FAA">
      <w:pPr>
        <w:pStyle w:val="Normalaftertitle"/>
        <w:jc w:val="both"/>
      </w:pPr>
      <w:r w:rsidRPr="00CB19FF">
        <w:t>The Digital Transformation Strategy (2026-2027) establishes the institutional framework to modernize ITU’s digital ecosystem and enable the Union to operate as a resilient, secure, data-driven, and AI-enabled organization.</w:t>
      </w:r>
    </w:p>
    <w:p w14:paraId="5EDBEE5F" w14:textId="77777777" w:rsidR="00F35FAA" w:rsidRPr="00CB19FF" w:rsidRDefault="00F35FAA" w:rsidP="00F35FAA">
      <w:pPr>
        <w:jc w:val="both"/>
      </w:pPr>
      <w:r w:rsidRPr="00CB19FF">
        <w:t>As the United Nations’ specialized agency for information and communication technologies, ITU operates at the centre of the global digital ecosystem. Its ability to convene Member States, develop international standards, manage radiocommunication frameworks, and advance digital development increasingly depends on digital capabilities that are interoperable, scalable, secure, and intelligent.</w:t>
      </w:r>
    </w:p>
    <w:p w14:paraId="3654AAEC" w14:textId="77777777" w:rsidR="00F35FAA" w:rsidRPr="00CB19FF" w:rsidRDefault="00F35FAA" w:rsidP="00F35FAA">
      <w:pPr>
        <w:jc w:val="both"/>
        <w:rPr>
          <w:rFonts w:asciiTheme="minorHAnsi" w:hAnsiTheme="minorHAnsi" w:cstheme="minorHAnsi"/>
        </w:rPr>
      </w:pPr>
      <w:r w:rsidRPr="00CB19FF">
        <w:rPr>
          <w:rFonts w:asciiTheme="minorHAnsi" w:hAnsiTheme="minorHAnsi" w:cstheme="minorHAnsi"/>
        </w:rPr>
        <w:t>This strategy is intentionally designed as a bridging strategy, addressing structural constraints while establishing the governance, architecture, and AI-ready foundations required for long-term transformation. It enables ITU to stabilize its digital core, reduce technical debt, and build the institutional capabilities needed to scale innovation responsibly.</w:t>
      </w:r>
    </w:p>
    <w:p w14:paraId="692DF59A" w14:textId="77777777" w:rsidR="00F35FAA" w:rsidRPr="00CB19FF" w:rsidRDefault="00F35FAA" w:rsidP="00F35FAA">
      <w:pPr>
        <w:jc w:val="both"/>
        <w:rPr>
          <w:rFonts w:asciiTheme="minorHAnsi" w:hAnsiTheme="minorHAnsi" w:cstheme="minorHAnsi"/>
        </w:rPr>
      </w:pPr>
      <w:r w:rsidRPr="00CB19FF">
        <w:rPr>
          <w:rFonts w:asciiTheme="minorHAnsi" w:hAnsiTheme="minorHAnsi" w:cstheme="minorHAnsi"/>
        </w:rPr>
        <w:t xml:space="preserve">At the same time, the strategy introduces a structured approach to exponential digital capabilities, accelerating the </w:t>
      </w:r>
      <w:r w:rsidRPr="00CB19FF">
        <w:t>adoption</w:t>
      </w:r>
      <w:r w:rsidRPr="00CB19FF">
        <w:rPr>
          <w:rFonts w:asciiTheme="minorHAnsi" w:hAnsiTheme="minorHAnsi" w:cstheme="minorHAnsi"/>
        </w:rPr>
        <w:t xml:space="preserve"> of AI, data, and advanced automation through governed experimentation and scalable implementation. </w:t>
      </w:r>
    </w:p>
    <w:p w14:paraId="2333F4EE" w14:textId="77777777" w:rsidR="00F35FAA" w:rsidRPr="00CB19FF" w:rsidRDefault="00F35FAA" w:rsidP="00F35FAA">
      <w:pPr>
        <w:jc w:val="both"/>
        <w:rPr>
          <w:rFonts w:asciiTheme="minorHAnsi" w:hAnsiTheme="minorHAnsi" w:cstheme="minorHAnsi"/>
        </w:rPr>
      </w:pPr>
      <w:r w:rsidRPr="00CB19FF">
        <w:rPr>
          <w:rFonts w:asciiTheme="minorHAnsi" w:hAnsiTheme="minorHAnsi" w:cstheme="minorHAnsi"/>
        </w:rPr>
        <w:t xml:space="preserve">By 2027, ITU aims to operate as a secure, data-driven, and AI-enabled organization, delivering seamless digital experiences, accelerating operational excellence, and enabling Members and staff through a </w:t>
      </w:r>
      <w:r w:rsidRPr="00CB19FF">
        <w:t>modern</w:t>
      </w:r>
      <w:r w:rsidRPr="00CB19FF">
        <w:rPr>
          <w:rFonts w:asciiTheme="minorHAnsi" w:hAnsiTheme="minorHAnsi" w:cstheme="minorHAnsi"/>
        </w:rPr>
        <w:t>, harmonized, and resilient digital ecosystem. As the United Nations’ specialized agency for information and communication technologies, ITU will lead by example within the UN system, becoming an exemplary organization in institutional digital transformation.</w:t>
      </w:r>
    </w:p>
    <w:p w14:paraId="5F750698" w14:textId="77777777" w:rsidR="00F35FAA" w:rsidRPr="00CB19FF" w:rsidRDefault="00F35FAA" w:rsidP="00F35FAA">
      <w:pPr>
        <w:pStyle w:val="Headingb"/>
      </w:pPr>
      <w:r w:rsidRPr="00CB19FF">
        <w:lastRenderedPageBreak/>
        <w:t>A layered transformation framework</w:t>
      </w:r>
    </w:p>
    <w:p w14:paraId="278AD833" w14:textId="77777777" w:rsidR="00F35FAA" w:rsidRPr="00CB19FF" w:rsidRDefault="00F35FAA" w:rsidP="00CE1026">
      <w:pPr>
        <w:keepNext/>
        <w:jc w:val="both"/>
        <w:rPr>
          <w:rFonts w:asciiTheme="minorHAnsi" w:hAnsiTheme="minorHAnsi" w:cstheme="minorHAnsi"/>
        </w:rPr>
      </w:pPr>
      <w:r w:rsidRPr="00CB19FF">
        <w:rPr>
          <w:rFonts w:asciiTheme="minorHAnsi" w:hAnsiTheme="minorHAnsi" w:cstheme="minorHAnsi"/>
        </w:rPr>
        <w:t xml:space="preserve">The strategy is implemented through </w:t>
      </w:r>
      <w:r w:rsidRPr="00CB19FF">
        <w:t>three</w:t>
      </w:r>
      <w:r w:rsidRPr="00CB19FF">
        <w:rPr>
          <w:rFonts w:asciiTheme="minorHAnsi" w:hAnsiTheme="minorHAnsi" w:cstheme="minorHAnsi"/>
        </w:rPr>
        <w:t xml:space="preserve"> complementary layers:</w:t>
      </w:r>
    </w:p>
    <w:p w14:paraId="1494F459" w14:textId="77777777" w:rsidR="00F35FAA" w:rsidRPr="00CB19FF" w:rsidRDefault="00F35FAA" w:rsidP="00F35FAA">
      <w:pPr>
        <w:pStyle w:val="enumlev1"/>
        <w:jc w:val="both"/>
      </w:pPr>
      <w:r w:rsidRPr="00CB19FF">
        <w:t>–</w:t>
      </w:r>
      <w:r w:rsidRPr="00CB19FF">
        <w:tab/>
        <w:t>Digital Transformation Strategy — defines direction, vision, principles, and commitments</w:t>
      </w:r>
    </w:p>
    <w:p w14:paraId="316EA950" w14:textId="77777777" w:rsidR="00F35FAA" w:rsidRPr="00CB19FF" w:rsidRDefault="00F35FAA" w:rsidP="00F35FAA">
      <w:pPr>
        <w:pStyle w:val="enumlev1"/>
        <w:jc w:val="both"/>
        <w:rPr>
          <w:rFonts w:asciiTheme="minorHAnsi" w:hAnsiTheme="minorHAnsi" w:cstheme="minorHAnsi"/>
        </w:rPr>
      </w:pPr>
      <w:r w:rsidRPr="00CB19FF">
        <w:rPr>
          <w:szCs w:val="24"/>
        </w:rPr>
        <w:t>–</w:t>
      </w:r>
      <w:r w:rsidRPr="00CB19FF">
        <w:rPr>
          <w:szCs w:val="24"/>
        </w:rPr>
        <w:tab/>
      </w:r>
      <w:r w:rsidRPr="00CB19FF">
        <w:rPr>
          <w:rFonts w:asciiTheme="minorHAnsi" w:hAnsiTheme="minorHAnsi" w:cstheme="minorHAnsi"/>
        </w:rPr>
        <w:t xml:space="preserve">Digital Transformation Strategic Plan — translates </w:t>
      </w:r>
      <w:r w:rsidRPr="00CB19FF">
        <w:t>strategy</w:t>
      </w:r>
      <w:r w:rsidRPr="00CB19FF">
        <w:rPr>
          <w:rFonts w:asciiTheme="minorHAnsi" w:hAnsiTheme="minorHAnsi" w:cstheme="minorHAnsi"/>
        </w:rPr>
        <w:t xml:space="preserve"> into programs, investments, and sequencing</w:t>
      </w:r>
    </w:p>
    <w:p w14:paraId="7D6237A1" w14:textId="77777777" w:rsidR="00F35FAA" w:rsidRPr="00CB19FF" w:rsidRDefault="00F35FAA" w:rsidP="00F35FAA">
      <w:pPr>
        <w:pStyle w:val="enumlev1"/>
        <w:jc w:val="both"/>
        <w:rPr>
          <w:rFonts w:asciiTheme="minorHAnsi" w:hAnsiTheme="minorHAnsi" w:cstheme="minorHAnsi"/>
        </w:rPr>
      </w:pPr>
      <w:r w:rsidRPr="00CB19FF">
        <w:rPr>
          <w:szCs w:val="24"/>
        </w:rPr>
        <w:t>–</w:t>
      </w:r>
      <w:r w:rsidRPr="00CB19FF">
        <w:rPr>
          <w:szCs w:val="24"/>
        </w:rPr>
        <w:tab/>
      </w:r>
      <w:r w:rsidRPr="00CB19FF">
        <w:rPr>
          <w:rFonts w:asciiTheme="minorHAnsi" w:hAnsiTheme="minorHAnsi" w:cstheme="minorHAnsi"/>
        </w:rPr>
        <w:t xml:space="preserve">ISD Operational Plan — delivers execution through </w:t>
      </w:r>
      <w:r w:rsidRPr="00CB19FF">
        <w:t>initiatives</w:t>
      </w:r>
      <w:r w:rsidRPr="00CB19FF">
        <w:rPr>
          <w:rFonts w:asciiTheme="minorHAnsi" w:hAnsiTheme="minorHAnsi" w:cstheme="minorHAnsi"/>
        </w:rPr>
        <w:t>, timelines, and resource allocation.</w:t>
      </w:r>
    </w:p>
    <w:p w14:paraId="3BFD05F6" w14:textId="77777777" w:rsidR="00F35FAA" w:rsidRPr="00CB19FF" w:rsidRDefault="00F35FAA" w:rsidP="00F35FAA">
      <w:pPr>
        <w:jc w:val="both"/>
        <w:rPr>
          <w:rFonts w:asciiTheme="minorHAnsi" w:hAnsiTheme="minorHAnsi" w:cstheme="minorHAnsi"/>
        </w:rPr>
      </w:pPr>
      <w:r w:rsidRPr="00CB19FF">
        <w:rPr>
          <w:rFonts w:asciiTheme="minorHAnsi" w:hAnsiTheme="minorHAnsi" w:cstheme="minorHAnsi"/>
        </w:rPr>
        <w:t xml:space="preserve">This layered approach ensures </w:t>
      </w:r>
      <w:r w:rsidRPr="00CB19FF">
        <w:t>alignment</w:t>
      </w:r>
      <w:r w:rsidRPr="00CB19FF">
        <w:rPr>
          <w:rFonts w:asciiTheme="minorHAnsi" w:hAnsiTheme="minorHAnsi" w:cstheme="minorHAnsi"/>
        </w:rPr>
        <w:t xml:space="preserve"> between strategy, investment discipline, and delivery execution.</w:t>
      </w:r>
    </w:p>
    <w:p w14:paraId="74DA8C8D" w14:textId="77777777" w:rsidR="00F35FAA" w:rsidRPr="00CB19FF" w:rsidRDefault="00F35FAA" w:rsidP="00F35FAA">
      <w:pPr>
        <w:pStyle w:val="Headingb"/>
      </w:pPr>
      <w:r w:rsidRPr="00CB19FF">
        <w:t>Mission-driven transformation through value streams</w:t>
      </w:r>
    </w:p>
    <w:p w14:paraId="7F4EE36C" w14:textId="77777777" w:rsidR="00F35FAA" w:rsidRPr="00CB19FF" w:rsidRDefault="00F35FAA" w:rsidP="00F35FAA">
      <w:pPr>
        <w:jc w:val="both"/>
        <w:rPr>
          <w:rFonts w:asciiTheme="minorHAnsi" w:hAnsiTheme="minorHAnsi" w:cstheme="minorHAnsi"/>
        </w:rPr>
      </w:pPr>
      <w:r w:rsidRPr="00CB19FF">
        <w:rPr>
          <w:rFonts w:asciiTheme="minorHAnsi" w:hAnsiTheme="minorHAnsi" w:cstheme="minorHAnsi"/>
        </w:rPr>
        <w:t xml:space="preserve">Digital transformation is structured around six institutional value streams, ensuring that </w:t>
      </w:r>
      <w:r w:rsidRPr="00CB19FF">
        <w:t>modernization</w:t>
      </w:r>
      <w:r w:rsidRPr="00CB19FF">
        <w:rPr>
          <w:rFonts w:asciiTheme="minorHAnsi" w:hAnsiTheme="minorHAnsi" w:cstheme="minorHAnsi"/>
        </w:rPr>
        <w:t xml:space="preserve"> is mission-driven rather than system-driven:</w:t>
      </w:r>
    </w:p>
    <w:p w14:paraId="10779D26" w14:textId="77777777" w:rsidR="00F35FAA" w:rsidRPr="00CB19FF" w:rsidRDefault="00F35FAA" w:rsidP="00F35FAA">
      <w:pPr>
        <w:pStyle w:val="enumlev1"/>
        <w:jc w:val="both"/>
        <w:rPr>
          <w:rFonts w:asciiTheme="minorHAnsi" w:hAnsiTheme="minorHAnsi" w:cstheme="minorHAnsi"/>
        </w:rPr>
      </w:pPr>
      <w:r w:rsidRPr="00CB19FF">
        <w:rPr>
          <w:rFonts w:asciiTheme="minorHAnsi" w:hAnsiTheme="minorHAnsi" w:cstheme="minorHAnsi"/>
        </w:rPr>
        <w:t>–</w:t>
      </w:r>
      <w:r w:rsidRPr="00CB19FF">
        <w:rPr>
          <w:rFonts w:asciiTheme="minorHAnsi" w:hAnsiTheme="minorHAnsi" w:cstheme="minorHAnsi"/>
        </w:rPr>
        <w:tab/>
        <w:t xml:space="preserve">Global </w:t>
      </w:r>
      <w:r w:rsidRPr="00CB19FF">
        <w:t>governance</w:t>
      </w:r>
      <w:r w:rsidRPr="00CB19FF">
        <w:rPr>
          <w:rFonts w:asciiTheme="minorHAnsi" w:hAnsiTheme="minorHAnsi" w:cstheme="minorHAnsi"/>
        </w:rPr>
        <w:t xml:space="preserve"> and multilateral processes</w:t>
      </w:r>
    </w:p>
    <w:p w14:paraId="57D47878" w14:textId="77777777" w:rsidR="00F35FAA" w:rsidRPr="00CB19FF" w:rsidRDefault="00F35FAA" w:rsidP="00F35FAA">
      <w:pPr>
        <w:pStyle w:val="enumlev1"/>
        <w:jc w:val="both"/>
        <w:rPr>
          <w:rFonts w:asciiTheme="minorHAnsi" w:hAnsiTheme="minorHAnsi" w:cstheme="minorHAnsi"/>
        </w:rPr>
      </w:pPr>
      <w:r w:rsidRPr="00CB19FF">
        <w:rPr>
          <w:rFonts w:asciiTheme="minorHAnsi" w:hAnsiTheme="minorHAnsi" w:cstheme="minorHAnsi"/>
        </w:rPr>
        <w:t>–</w:t>
      </w:r>
      <w:r w:rsidRPr="00CB19FF">
        <w:rPr>
          <w:rFonts w:asciiTheme="minorHAnsi" w:hAnsiTheme="minorHAnsi" w:cstheme="minorHAnsi"/>
        </w:rPr>
        <w:tab/>
        <w:t>Standards and radiocommunication lifecycle</w:t>
      </w:r>
    </w:p>
    <w:p w14:paraId="0D1E803E" w14:textId="77777777" w:rsidR="00F35FAA" w:rsidRPr="00CB19FF" w:rsidRDefault="00F35FAA" w:rsidP="00F35FAA">
      <w:pPr>
        <w:pStyle w:val="enumlev1"/>
        <w:jc w:val="both"/>
        <w:rPr>
          <w:rFonts w:asciiTheme="minorHAnsi" w:hAnsiTheme="minorHAnsi" w:cstheme="minorHAnsi"/>
        </w:rPr>
      </w:pPr>
      <w:r w:rsidRPr="00CB19FF">
        <w:rPr>
          <w:rFonts w:asciiTheme="minorHAnsi" w:hAnsiTheme="minorHAnsi" w:cstheme="minorHAnsi"/>
        </w:rPr>
        <w:t>–</w:t>
      </w:r>
      <w:r w:rsidRPr="00CB19FF">
        <w:rPr>
          <w:rFonts w:asciiTheme="minorHAnsi" w:hAnsiTheme="minorHAnsi" w:cstheme="minorHAnsi"/>
        </w:rPr>
        <w:tab/>
        <w:t xml:space="preserve">Conferences </w:t>
      </w:r>
      <w:r w:rsidRPr="00CB19FF">
        <w:t>and</w:t>
      </w:r>
      <w:r w:rsidRPr="00CB19FF">
        <w:rPr>
          <w:rFonts w:asciiTheme="minorHAnsi" w:hAnsiTheme="minorHAnsi" w:cstheme="minorHAnsi"/>
        </w:rPr>
        <w:t xml:space="preserve"> global events</w:t>
      </w:r>
    </w:p>
    <w:p w14:paraId="662A8C89" w14:textId="77777777" w:rsidR="00F35FAA" w:rsidRPr="00CB19FF" w:rsidRDefault="00F35FAA" w:rsidP="00F35FAA">
      <w:pPr>
        <w:pStyle w:val="enumlev1"/>
        <w:jc w:val="both"/>
        <w:rPr>
          <w:rFonts w:asciiTheme="minorHAnsi" w:hAnsiTheme="minorHAnsi" w:cstheme="minorHAnsi"/>
        </w:rPr>
      </w:pPr>
      <w:r w:rsidRPr="00CB19FF">
        <w:rPr>
          <w:rFonts w:asciiTheme="minorHAnsi" w:hAnsiTheme="minorHAnsi" w:cstheme="minorHAnsi"/>
        </w:rPr>
        <w:t>–</w:t>
      </w:r>
      <w:r w:rsidRPr="00CB19FF">
        <w:rPr>
          <w:rFonts w:asciiTheme="minorHAnsi" w:hAnsiTheme="minorHAnsi" w:cstheme="minorHAnsi"/>
        </w:rPr>
        <w:tab/>
        <w:t>Knowledge, data, and insights</w:t>
      </w:r>
    </w:p>
    <w:p w14:paraId="095E3E96" w14:textId="77777777" w:rsidR="00F35FAA" w:rsidRPr="00CB19FF" w:rsidRDefault="00F35FAA" w:rsidP="00F35FAA">
      <w:pPr>
        <w:pStyle w:val="enumlev1"/>
        <w:jc w:val="both"/>
        <w:rPr>
          <w:rFonts w:asciiTheme="minorHAnsi" w:hAnsiTheme="minorHAnsi" w:cstheme="minorHAnsi"/>
        </w:rPr>
      </w:pPr>
      <w:r w:rsidRPr="00CB19FF">
        <w:rPr>
          <w:rFonts w:asciiTheme="minorHAnsi" w:hAnsiTheme="minorHAnsi" w:cstheme="minorHAnsi"/>
        </w:rPr>
        <w:t>–</w:t>
      </w:r>
      <w:r w:rsidRPr="00CB19FF">
        <w:rPr>
          <w:rFonts w:asciiTheme="minorHAnsi" w:hAnsiTheme="minorHAnsi" w:cstheme="minorHAnsi"/>
        </w:rPr>
        <w:tab/>
        <w:t xml:space="preserve">Institutional </w:t>
      </w:r>
      <w:r w:rsidRPr="00CB19FF">
        <w:t>operations</w:t>
      </w:r>
      <w:r w:rsidRPr="00CB19FF">
        <w:rPr>
          <w:rFonts w:asciiTheme="minorHAnsi" w:hAnsiTheme="minorHAnsi" w:cstheme="minorHAnsi"/>
        </w:rPr>
        <w:t xml:space="preserve"> and enablement</w:t>
      </w:r>
    </w:p>
    <w:p w14:paraId="7F93B9A9" w14:textId="77777777" w:rsidR="00F35FAA" w:rsidRPr="00CB19FF" w:rsidRDefault="00F35FAA" w:rsidP="00F35FAA">
      <w:pPr>
        <w:pStyle w:val="enumlev1"/>
        <w:jc w:val="both"/>
        <w:rPr>
          <w:rFonts w:asciiTheme="minorHAnsi" w:hAnsiTheme="minorHAnsi" w:cstheme="minorHAnsi"/>
        </w:rPr>
      </w:pPr>
      <w:r w:rsidRPr="00CB19FF">
        <w:rPr>
          <w:rFonts w:asciiTheme="minorHAnsi" w:hAnsiTheme="minorHAnsi" w:cstheme="minorHAnsi"/>
        </w:rPr>
        <w:t>–</w:t>
      </w:r>
      <w:r w:rsidRPr="00CB19FF">
        <w:rPr>
          <w:rFonts w:asciiTheme="minorHAnsi" w:hAnsiTheme="minorHAnsi" w:cstheme="minorHAnsi"/>
        </w:rPr>
        <w:tab/>
        <w:t xml:space="preserve">Staff </w:t>
      </w:r>
      <w:r w:rsidRPr="00CB19FF">
        <w:t>experience</w:t>
      </w:r>
      <w:r w:rsidRPr="00CB19FF">
        <w:rPr>
          <w:rFonts w:asciiTheme="minorHAnsi" w:hAnsiTheme="minorHAnsi" w:cstheme="minorHAnsi"/>
        </w:rPr>
        <w:t xml:space="preserve"> and ways of working.</w:t>
      </w:r>
    </w:p>
    <w:p w14:paraId="614678EF" w14:textId="77777777" w:rsidR="00F35FAA" w:rsidRPr="00CB19FF" w:rsidRDefault="00F35FAA" w:rsidP="00F35FAA">
      <w:pPr>
        <w:jc w:val="both"/>
        <w:rPr>
          <w:rFonts w:asciiTheme="minorHAnsi" w:hAnsiTheme="minorHAnsi" w:cstheme="minorHAnsi"/>
        </w:rPr>
      </w:pPr>
      <w:r w:rsidRPr="00CB19FF">
        <w:rPr>
          <w:rFonts w:asciiTheme="minorHAnsi" w:hAnsiTheme="minorHAnsi" w:cstheme="minorHAnsi"/>
        </w:rPr>
        <w:t xml:space="preserve">This </w:t>
      </w:r>
      <w:r w:rsidRPr="00CB19FF">
        <w:t>ensures</w:t>
      </w:r>
      <w:r w:rsidRPr="00CB19FF">
        <w:rPr>
          <w:rFonts w:asciiTheme="minorHAnsi" w:hAnsiTheme="minorHAnsi" w:cstheme="minorHAnsi"/>
        </w:rPr>
        <w:t xml:space="preserve"> that all digital investments directly contribute to measurable institutional outcomes across ITU-R, ITU-T, ITU-D, and the General Secretariat.</w:t>
      </w:r>
    </w:p>
    <w:p w14:paraId="1B06EEBB" w14:textId="77777777" w:rsidR="00F35FAA" w:rsidRPr="00CB19FF" w:rsidRDefault="00F35FAA" w:rsidP="00F35FAA">
      <w:pPr>
        <w:pStyle w:val="Headingb"/>
      </w:pPr>
      <w:r w:rsidRPr="00CB19FF">
        <w:t>Three strategic commitments</w:t>
      </w:r>
    </w:p>
    <w:p w14:paraId="740146A2" w14:textId="77777777" w:rsidR="00F35FAA" w:rsidRPr="00CB19FF" w:rsidRDefault="00F35FAA" w:rsidP="00F35FAA">
      <w:pPr>
        <w:jc w:val="both"/>
        <w:rPr>
          <w:rFonts w:asciiTheme="minorHAnsi" w:hAnsiTheme="minorHAnsi" w:cstheme="minorHAnsi"/>
        </w:rPr>
      </w:pPr>
      <w:r w:rsidRPr="00CB19FF">
        <w:rPr>
          <w:rFonts w:asciiTheme="minorHAnsi" w:hAnsiTheme="minorHAnsi" w:cstheme="minorHAnsi"/>
        </w:rPr>
        <w:t xml:space="preserve">The strategy </w:t>
      </w:r>
      <w:r w:rsidRPr="00CB19FF">
        <w:t>is</w:t>
      </w:r>
      <w:r w:rsidRPr="00CB19FF">
        <w:rPr>
          <w:rFonts w:asciiTheme="minorHAnsi" w:hAnsiTheme="minorHAnsi" w:cstheme="minorHAnsi"/>
        </w:rPr>
        <w:t xml:space="preserve"> anchored in three mutually reinforcing commitments:</w:t>
      </w:r>
    </w:p>
    <w:p w14:paraId="6FFFB8B9" w14:textId="77777777" w:rsidR="00F35FAA" w:rsidRPr="00CB19FF" w:rsidRDefault="00F35FAA" w:rsidP="00F35FAA">
      <w:pPr>
        <w:pStyle w:val="enumlev1"/>
        <w:jc w:val="both"/>
      </w:pPr>
      <w:r w:rsidRPr="00CB19FF">
        <w:t>1</w:t>
      </w:r>
      <w:r w:rsidRPr="00CB19FF">
        <w:rPr>
          <w:b/>
          <w:bCs/>
        </w:rPr>
        <w:tab/>
      </w:r>
      <w:r w:rsidRPr="00CB19FF">
        <w:rPr>
          <w:b/>
        </w:rPr>
        <w:t xml:space="preserve">Resilient and </w:t>
      </w:r>
      <w:r w:rsidRPr="00CB19FF">
        <w:rPr>
          <w:b/>
          <w:bCs/>
        </w:rPr>
        <w:t xml:space="preserve">enabling digital core </w:t>
      </w:r>
      <w:r w:rsidRPr="00CB19FF">
        <w:t>– Modernization of enterprise platforms and sector systems, cloud adoption, cybersecurity strengthening, and institutionalization of enterprise architecture and data governance.</w:t>
      </w:r>
    </w:p>
    <w:p w14:paraId="405E856C" w14:textId="77777777" w:rsidR="00F35FAA" w:rsidRPr="00CB19FF" w:rsidRDefault="00F35FAA" w:rsidP="00F35FAA">
      <w:pPr>
        <w:pStyle w:val="enumlev1"/>
        <w:jc w:val="both"/>
        <w:rPr>
          <w:rFonts w:asciiTheme="minorHAnsi" w:hAnsiTheme="minorHAnsi" w:cstheme="minorHAnsi"/>
        </w:rPr>
      </w:pPr>
      <w:r w:rsidRPr="00CB19FF">
        <w:rPr>
          <w:rFonts w:asciiTheme="minorHAnsi" w:hAnsiTheme="minorHAnsi" w:cstheme="minorHAnsi"/>
        </w:rPr>
        <w:t>2</w:t>
      </w:r>
      <w:r w:rsidRPr="00CB19FF">
        <w:rPr>
          <w:rFonts w:asciiTheme="minorHAnsi" w:hAnsiTheme="minorHAnsi" w:cstheme="minorHAnsi"/>
          <w:b/>
          <w:bCs/>
        </w:rPr>
        <w:tab/>
        <w:t xml:space="preserve">Digital operational excellence </w:t>
      </w:r>
      <w:r w:rsidRPr="00CB19FF">
        <w:rPr>
          <w:szCs w:val="24"/>
        </w:rPr>
        <w:t xml:space="preserve">– </w:t>
      </w:r>
      <w:r w:rsidRPr="00CB19FF">
        <w:rPr>
          <w:rFonts w:asciiTheme="minorHAnsi" w:hAnsiTheme="minorHAnsi" w:cstheme="minorHAnsi"/>
        </w:rPr>
        <w:t xml:space="preserve">End-to-end journey </w:t>
      </w:r>
      <w:r w:rsidRPr="00CB19FF">
        <w:t>redesign</w:t>
      </w:r>
      <w:r w:rsidRPr="00CB19FF">
        <w:rPr>
          <w:rFonts w:asciiTheme="minorHAnsi" w:hAnsiTheme="minorHAnsi" w:cstheme="minorHAnsi"/>
        </w:rPr>
        <w:t xml:space="preserve">, service management modernization, and measurable improvements in </w:t>
      </w:r>
      <w:r w:rsidRPr="00CB19FF">
        <w:t>Member</w:t>
      </w:r>
      <w:r w:rsidRPr="00CB19FF">
        <w:rPr>
          <w:rFonts w:asciiTheme="minorHAnsi" w:hAnsiTheme="minorHAnsi" w:cstheme="minorHAnsi"/>
        </w:rPr>
        <w:t xml:space="preserve"> and staff experience, efficiency, and service quality.</w:t>
      </w:r>
    </w:p>
    <w:p w14:paraId="05314F96" w14:textId="77777777" w:rsidR="00F35FAA" w:rsidRPr="00CB19FF" w:rsidRDefault="00F35FAA" w:rsidP="00F35FAA">
      <w:pPr>
        <w:pStyle w:val="enumlev1"/>
        <w:jc w:val="both"/>
        <w:rPr>
          <w:rFonts w:asciiTheme="minorHAnsi" w:hAnsiTheme="minorHAnsi" w:cstheme="minorBidi"/>
        </w:rPr>
      </w:pPr>
      <w:r w:rsidRPr="00CB19FF">
        <w:rPr>
          <w:rFonts w:asciiTheme="minorHAnsi" w:hAnsiTheme="minorHAnsi" w:cstheme="minorBidi"/>
        </w:rPr>
        <w:t>3</w:t>
      </w:r>
      <w:r w:rsidRPr="00CB19FF">
        <w:tab/>
      </w:r>
      <w:r w:rsidRPr="00CB19FF">
        <w:rPr>
          <w:rFonts w:asciiTheme="minorHAnsi" w:hAnsiTheme="minorHAnsi" w:cstheme="minorBidi"/>
          <w:b/>
        </w:rPr>
        <w:t xml:space="preserve">Innovation with AI and </w:t>
      </w:r>
      <w:r w:rsidRPr="00CB19FF">
        <w:rPr>
          <w:rFonts w:asciiTheme="minorHAnsi" w:hAnsiTheme="minorHAnsi" w:cstheme="minorBidi"/>
          <w:b/>
          <w:bCs/>
        </w:rPr>
        <w:t xml:space="preserve">data </w:t>
      </w:r>
      <w:r w:rsidRPr="00CB19FF">
        <w:t xml:space="preserve">– </w:t>
      </w:r>
      <w:r w:rsidRPr="00CB19FF">
        <w:rPr>
          <w:rFonts w:asciiTheme="minorHAnsi" w:hAnsiTheme="minorHAnsi" w:cstheme="minorBidi"/>
        </w:rPr>
        <w:t xml:space="preserve">Establishment of AI-Ready data foundations and responsible AI capabilities to enable </w:t>
      </w:r>
      <w:r w:rsidRPr="00CB19FF">
        <w:t>multilingual</w:t>
      </w:r>
      <w:r w:rsidRPr="00CB19FF">
        <w:rPr>
          <w:rFonts w:asciiTheme="minorHAnsi" w:hAnsiTheme="minorHAnsi" w:cstheme="minorBidi"/>
        </w:rPr>
        <w:t xml:space="preserve"> participation, </w:t>
      </w:r>
      <w:r w:rsidRPr="00CB19FF">
        <w:t>knowledge</w:t>
      </w:r>
      <w:r w:rsidRPr="00CB19FF">
        <w:rPr>
          <w:rFonts w:asciiTheme="minorHAnsi" w:hAnsiTheme="minorHAnsi" w:cstheme="minorBidi"/>
        </w:rPr>
        <w:t xml:space="preserve"> discovery, analytics, and intelligent services at scale.</w:t>
      </w:r>
    </w:p>
    <w:p w14:paraId="4FC6EEAE" w14:textId="77777777" w:rsidR="00F35FAA" w:rsidRPr="00CB19FF" w:rsidRDefault="00F35FAA" w:rsidP="00F35FAA">
      <w:pPr>
        <w:jc w:val="both"/>
        <w:rPr>
          <w:rFonts w:asciiTheme="minorHAnsi" w:hAnsiTheme="minorHAnsi" w:cstheme="minorHAnsi"/>
        </w:rPr>
      </w:pPr>
      <w:r w:rsidRPr="00CB19FF">
        <w:rPr>
          <w:rFonts w:asciiTheme="minorHAnsi" w:hAnsiTheme="minorHAnsi" w:cstheme="minorHAnsi"/>
        </w:rPr>
        <w:t xml:space="preserve">Together, these commitments stabilize the </w:t>
      </w:r>
      <w:r w:rsidRPr="00CB19FF">
        <w:t>foundation</w:t>
      </w:r>
      <w:r w:rsidRPr="00CB19FF">
        <w:rPr>
          <w:rFonts w:asciiTheme="minorHAnsi" w:hAnsiTheme="minorHAnsi" w:cstheme="minorHAnsi"/>
        </w:rPr>
        <w:t>, improve performance, and enable intelligent scale across all value streams.</w:t>
      </w:r>
    </w:p>
    <w:p w14:paraId="1DBF641A" w14:textId="77777777" w:rsidR="00F35FAA" w:rsidRPr="00CB19FF" w:rsidRDefault="00F35FAA" w:rsidP="00F35FAA">
      <w:pPr>
        <w:pStyle w:val="Headingb"/>
      </w:pPr>
      <w:r w:rsidRPr="00CB19FF">
        <w:t>Programme-based execution model</w:t>
      </w:r>
    </w:p>
    <w:p w14:paraId="526FF995" w14:textId="77777777" w:rsidR="00F35FAA" w:rsidRPr="00CB19FF" w:rsidRDefault="00F35FAA" w:rsidP="00F35FAA">
      <w:pPr>
        <w:jc w:val="both"/>
        <w:rPr>
          <w:rFonts w:asciiTheme="minorHAnsi" w:hAnsiTheme="minorHAnsi" w:cstheme="minorHAnsi"/>
        </w:rPr>
      </w:pPr>
      <w:r w:rsidRPr="00CB19FF">
        <w:rPr>
          <w:rFonts w:asciiTheme="minorHAnsi" w:hAnsiTheme="minorHAnsi" w:cstheme="minorHAnsi"/>
        </w:rPr>
        <w:t>Transformation is delivered through four strategic programmes:</w:t>
      </w:r>
    </w:p>
    <w:p w14:paraId="2CC6B58D" w14:textId="77777777" w:rsidR="00F35FAA" w:rsidRPr="00CB19FF" w:rsidRDefault="00F35FAA" w:rsidP="00F35FAA">
      <w:pPr>
        <w:pStyle w:val="enumlev1"/>
        <w:jc w:val="both"/>
        <w:rPr>
          <w:rFonts w:asciiTheme="minorHAnsi" w:hAnsiTheme="minorHAnsi" w:cstheme="minorHAnsi"/>
        </w:rPr>
      </w:pPr>
      <w:r w:rsidRPr="00CB19FF">
        <w:rPr>
          <w:rFonts w:asciiTheme="minorHAnsi" w:hAnsiTheme="minorHAnsi" w:cstheme="minorHAnsi"/>
        </w:rPr>
        <w:t>1</w:t>
      </w:r>
      <w:r w:rsidRPr="00CB19FF">
        <w:rPr>
          <w:rFonts w:asciiTheme="minorHAnsi" w:hAnsiTheme="minorHAnsi" w:cstheme="minorHAnsi"/>
        </w:rPr>
        <w:tab/>
        <w:t xml:space="preserve">Enterprise Platforms Modernization — modernizing ERP, CRM, </w:t>
      </w:r>
      <w:r w:rsidRPr="00CB19FF">
        <w:t>HR</w:t>
      </w:r>
      <w:r w:rsidRPr="00CB19FF">
        <w:rPr>
          <w:rFonts w:asciiTheme="minorHAnsi" w:hAnsiTheme="minorHAnsi" w:cstheme="minorHAnsi"/>
        </w:rPr>
        <w:t>, events, and knowledge systems</w:t>
      </w:r>
    </w:p>
    <w:p w14:paraId="5E2FB5B1" w14:textId="77777777" w:rsidR="00F35FAA" w:rsidRPr="00CB19FF" w:rsidRDefault="00F35FAA" w:rsidP="00F35FAA">
      <w:pPr>
        <w:pStyle w:val="enumlev1"/>
        <w:jc w:val="both"/>
        <w:rPr>
          <w:rFonts w:asciiTheme="minorHAnsi" w:hAnsiTheme="minorHAnsi" w:cstheme="minorHAnsi"/>
        </w:rPr>
      </w:pPr>
      <w:r w:rsidRPr="00CB19FF">
        <w:rPr>
          <w:rFonts w:asciiTheme="minorHAnsi" w:hAnsiTheme="minorHAnsi" w:cstheme="minorHAnsi"/>
        </w:rPr>
        <w:lastRenderedPageBreak/>
        <w:t>2</w:t>
      </w:r>
      <w:r w:rsidRPr="00CB19FF">
        <w:rPr>
          <w:rFonts w:asciiTheme="minorHAnsi" w:hAnsiTheme="minorHAnsi" w:cstheme="minorHAnsi"/>
        </w:rPr>
        <w:tab/>
        <w:t xml:space="preserve">Digital Core Resilience and Technical Debt Reduction — cloud </w:t>
      </w:r>
      <w:r w:rsidRPr="00CB19FF">
        <w:t>migration</w:t>
      </w:r>
      <w:r w:rsidRPr="00CB19FF">
        <w:rPr>
          <w:rFonts w:asciiTheme="minorHAnsi" w:hAnsiTheme="minorHAnsi" w:cstheme="minorHAnsi"/>
        </w:rPr>
        <w:t>, infrastructure modernization, cybersecurity, and system rationalization</w:t>
      </w:r>
    </w:p>
    <w:p w14:paraId="675A2E7A" w14:textId="77777777" w:rsidR="00F35FAA" w:rsidRPr="00CB19FF" w:rsidRDefault="00F35FAA" w:rsidP="00F35FAA">
      <w:pPr>
        <w:pStyle w:val="enumlev1"/>
        <w:jc w:val="both"/>
        <w:rPr>
          <w:rFonts w:asciiTheme="minorHAnsi" w:hAnsiTheme="minorHAnsi" w:cstheme="minorHAnsi"/>
        </w:rPr>
      </w:pPr>
      <w:r w:rsidRPr="00CB19FF">
        <w:rPr>
          <w:rFonts w:asciiTheme="minorHAnsi" w:hAnsiTheme="minorHAnsi" w:cstheme="minorHAnsi"/>
        </w:rPr>
        <w:t>3</w:t>
      </w:r>
      <w:r w:rsidRPr="00CB19FF">
        <w:rPr>
          <w:rFonts w:asciiTheme="minorHAnsi" w:hAnsiTheme="minorHAnsi" w:cstheme="minorHAnsi"/>
        </w:rPr>
        <w:tab/>
        <w:t xml:space="preserve">Digital Experience and Operational Excellence — improving digital </w:t>
      </w:r>
      <w:r w:rsidRPr="00CB19FF">
        <w:t>journeys</w:t>
      </w:r>
      <w:r w:rsidRPr="00CB19FF">
        <w:rPr>
          <w:rFonts w:asciiTheme="minorHAnsi" w:hAnsiTheme="minorHAnsi" w:cstheme="minorHAnsi"/>
        </w:rPr>
        <w:t>, service delivery, and knowledge access</w:t>
      </w:r>
    </w:p>
    <w:p w14:paraId="09B5DCBC" w14:textId="77777777" w:rsidR="00F35FAA" w:rsidRPr="00CB19FF" w:rsidRDefault="00F35FAA" w:rsidP="00F35FAA">
      <w:pPr>
        <w:pStyle w:val="enumlev1"/>
        <w:jc w:val="both"/>
        <w:rPr>
          <w:rFonts w:asciiTheme="minorHAnsi" w:hAnsiTheme="minorHAnsi" w:cstheme="minorHAnsi"/>
        </w:rPr>
      </w:pPr>
      <w:r w:rsidRPr="00CB19FF">
        <w:rPr>
          <w:rFonts w:asciiTheme="minorHAnsi" w:hAnsiTheme="minorHAnsi" w:cstheme="minorHAnsi"/>
        </w:rPr>
        <w:t>4</w:t>
      </w:r>
      <w:r w:rsidRPr="00CB19FF">
        <w:rPr>
          <w:rFonts w:asciiTheme="minorHAnsi" w:hAnsiTheme="minorHAnsi" w:cstheme="minorHAnsi"/>
        </w:rPr>
        <w:tab/>
        <w:t xml:space="preserve">Exponential Innovation with AI and Data — scaling AI, data </w:t>
      </w:r>
      <w:r w:rsidRPr="00CB19FF">
        <w:t>platforms</w:t>
      </w:r>
      <w:r w:rsidRPr="00CB19FF">
        <w:rPr>
          <w:rFonts w:asciiTheme="minorHAnsi" w:hAnsiTheme="minorHAnsi" w:cstheme="minorHAnsi"/>
        </w:rPr>
        <w:t>, analytics, and multilingual capabilities</w:t>
      </w:r>
    </w:p>
    <w:p w14:paraId="20E1C6AE" w14:textId="77777777" w:rsidR="00F35FAA" w:rsidRPr="00CB19FF" w:rsidRDefault="00F35FAA" w:rsidP="00F35FAA">
      <w:pPr>
        <w:jc w:val="both"/>
        <w:rPr>
          <w:rFonts w:asciiTheme="minorHAnsi" w:hAnsiTheme="minorHAnsi" w:cstheme="minorHAnsi"/>
        </w:rPr>
      </w:pPr>
      <w:r w:rsidRPr="00CB19FF">
        <w:rPr>
          <w:rFonts w:asciiTheme="minorHAnsi" w:hAnsiTheme="minorHAnsi" w:cstheme="minorHAnsi"/>
        </w:rPr>
        <w:t xml:space="preserve">This programme </w:t>
      </w:r>
      <w:r w:rsidRPr="00CB19FF">
        <w:t>portfolio</w:t>
      </w:r>
      <w:r w:rsidRPr="00CB19FF">
        <w:rPr>
          <w:rFonts w:asciiTheme="minorHAnsi" w:hAnsiTheme="minorHAnsi" w:cstheme="minorHAnsi"/>
        </w:rPr>
        <w:t xml:space="preserve"> reflects a </w:t>
      </w:r>
      <w:r w:rsidRPr="00CB19FF">
        <w:rPr>
          <w:rFonts w:asciiTheme="minorHAnsi" w:hAnsiTheme="minorHAnsi" w:cstheme="minorHAnsi"/>
          <w:b/>
          <w:bCs/>
        </w:rPr>
        <w:t>multi-speed transformation model</w:t>
      </w:r>
      <w:r w:rsidRPr="00CB19FF">
        <w:rPr>
          <w:rFonts w:asciiTheme="minorHAnsi" w:hAnsiTheme="minorHAnsi" w:cstheme="minorHAnsi"/>
        </w:rPr>
        <w:t>:</w:t>
      </w:r>
    </w:p>
    <w:p w14:paraId="108FC566" w14:textId="77777777" w:rsidR="00F35FAA" w:rsidRPr="00CB19FF" w:rsidRDefault="00F35FAA" w:rsidP="00F35FAA">
      <w:pPr>
        <w:pStyle w:val="enumlev1"/>
        <w:jc w:val="both"/>
        <w:rPr>
          <w:rFonts w:asciiTheme="minorHAnsi" w:hAnsiTheme="minorHAnsi" w:cstheme="minorHAnsi"/>
        </w:rPr>
      </w:pPr>
      <w:r w:rsidRPr="00CB19FF">
        <w:rPr>
          <w:szCs w:val="24"/>
        </w:rPr>
        <w:t>–</w:t>
      </w:r>
      <w:r w:rsidRPr="00CB19FF">
        <w:rPr>
          <w:szCs w:val="24"/>
        </w:rPr>
        <w:tab/>
      </w:r>
      <w:r w:rsidRPr="00CB19FF">
        <w:rPr>
          <w:rFonts w:asciiTheme="minorHAnsi" w:hAnsiTheme="minorHAnsi" w:cstheme="minorHAnsi"/>
        </w:rPr>
        <w:t xml:space="preserve">Stable lane — strengthening the digital </w:t>
      </w:r>
      <w:r w:rsidRPr="00CB19FF">
        <w:t>core</w:t>
      </w:r>
    </w:p>
    <w:p w14:paraId="769498C4" w14:textId="77777777" w:rsidR="00F35FAA" w:rsidRPr="00CB19FF" w:rsidRDefault="00F35FAA" w:rsidP="00F35FAA">
      <w:pPr>
        <w:pStyle w:val="enumlev1"/>
        <w:jc w:val="both"/>
        <w:rPr>
          <w:rFonts w:asciiTheme="minorHAnsi" w:hAnsiTheme="minorHAnsi" w:cstheme="minorHAnsi"/>
        </w:rPr>
      </w:pPr>
      <w:r w:rsidRPr="00CB19FF">
        <w:rPr>
          <w:szCs w:val="24"/>
        </w:rPr>
        <w:t>–</w:t>
      </w:r>
      <w:r w:rsidRPr="00CB19FF">
        <w:rPr>
          <w:szCs w:val="24"/>
        </w:rPr>
        <w:tab/>
      </w:r>
      <w:r w:rsidRPr="00CB19FF">
        <w:rPr>
          <w:rFonts w:asciiTheme="minorHAnsi" w:hAnsiTheme="minorHAnsi" w:cstheme="minorHAnsi"/>
        </w:rPr>
        <w:t xml:space="preserve">Improvement lane — enhancing </w:t>
      </w:r>
      <w:r w:rsidRPr="00CB19FF">
        <w:t>performance</w:t>
      </w:r>
      <w:r w:rsidRPr="00CB19FF">
        <w:rPr>
          <w:rFonts w:asciiTheme="minorHAnsi" w:hAnsiTheme="minorHAnsi" w:cstheme="minorHAnsi"/>
        </w:rPr>
        <w:t xml:space="preserve"> and experience</w:t>
      </w:r>
    </w:p>
    <w:p w14:paraId="3DB598AE" w14:textId="77777777" w:rsidR="00F35FAA" w:rsidRPr="00CB19FF" w:rsidRDefault="00F35FAA" w:rsidP="00F35FAA">
      <w:pPr>
        <w:pStyle w:val="enumlev1"/>
        <w:jc w:val="both"/>
        <w:rPr>
          <w:rFonts w:asciiTheme="minorHAnsi" w:hAnsiTheme="minorHAnsi" w:cstheme="minorBidi"/>
        </w:rPr>
      </w:pPr>
      <w:r w:rsidRPr="00CB19FF">
        <w:rPr>
          <w:szCs w:val="24"/>
        </w:rPr>
        <w:t>–</w:t>
      </w:r>
      <w:r w:rsidRPr="00CB19FF">
        <w:rPr>
          <w:szCs w:val="24"/>
        </w:rPr>
        <w:tab/>
      </w:r>
      <w:r w:rsidRPr="00CB19FF">
        <w:rPr>
          <w:rFonts w:asciiTheme="minorHAnsi" w:hAnsiTheme="minorHAnsi" w:cstheme="minorBidi"/>
        </w:rPr>
        <w:t xml:space="preserve">Acceleration lane — scaling AI and data </w:t>
      </w:r>
      <w:r w:rsidRPr="00CB19FF">
        <w:t>Innovation.</w:t>
      </w:r>
    </w:p>
    <w:p w14:paraId="06E3AEF1" w14:textId="77777777" w:rsidR="00F35FAA" w:rsidRPr="00CB19FF" w:rsidRDefault="00F35FAA" w:rsidP="00F35FAA">
      <w:pPr>
        <w:pStyle w:val="Headingb"/>
      </w:pPr>
      <w:r w:rsidRPr="00CB19FF">
        <w:t>Phased transformation approach</w:t>
      </w:r>
    </w:p>
    <w:p w14:paraId="67BB0E71" w14:textId="77777777" w:rsidR="00F35FAA" w:rsidRPr="00CB19FF" w:rsidRDefault="00F35FAA" w:rsidP="00F35FAA">
      <w:pPr>
        <w:pStyle w:val="enumlev1"/>
        <w:jc w:val="both"/>
        <w:rPr>
          <w:rFonts w:asciiTheme="minorHAnsi" w:hAnsiTheme="minorHAnsi" w:cstheme="minorHAnsi"/>
        </w:rPr>
      </w:pPr>
      <w:r w:rsidRPr="00CB19FF">
        <w:rPr>
          <w:rFonts w:asciiTheme="minorHAnsi" w:hAnsiTheme="minorHAnsi" w:cstheme="minorHAnsi"/>
        </w:rPr>
        <w:t xml:space="preserve">Execution </w:t>
      </w:r>
      <w:r w:rsidRPr="00CB19FF">
        <w:t>follows</w:t>
      </w:r>
      <w:r w:rsidRPr="00CB19FF">
        <w:rPr>
          <w:rFonts w:asciiTheme="minorHAnsi" w:hAnsiTheme="minorHAnsi" w:cstheme="minorHAnsi"/>
        </w:rPr>
        <w:t xml:space="preserve"> a deliberate two-</w:t>
      </w:r>
      <w:r w:rsidRPr="00CB19FF">
        <w:t>phase</w:t>
      </w:r>
      <w:r w:rsidRPr="00CB19FF">
        <w:rPr>
          <w:rFonts w:asciiTheme="minorHAnsi" w:hAnsiTheme="minorHAnsi" w:cstheme="minorHAnsi"/>
        </w:rPr>
        <w:t xml:space="preserve"> model:</w:t>
      </w:r>
    </w:p>
    <w:p w14:paraId="0E25FC6A" w14:textId="77777777" w:rsidR="00F35FAA" w:rsidRPr="00CB19FF" w:rsidRDefault="00F35FAA" w:rsidP="00F35FAA">
      <w:pPr>
        <w:pStyle w:val="enumlev1"/>
        <w:jc w:val="both"/>
        <w:rPr>
          <w:rFonts w:asciiTheme="minorHAnsi" w:hAnsiTheme="minorHAnsi" w:cstheme="minorHAnsi"/>
        </w:rPr>
      </w:pPr>
      <w:r w:rsidRPr="00CB19FF">
        <w:rPr>
          <w:szCs w:val="24"/>
        </w:rPr>
        <w:t>–</w:t>
      </w:r>
      <w:r w:rsidRPr="00CB19FF">
        <w:rPr>
          <w:szCs w:val="24"/>
        </w:rPr>
        <w:tab/>
      </w:r>
      <w:r w:rsidRPr="00CB19FF">
        <w:rPr>
          <w:rFonts w:asciiTheme="minorHAnsi" w:hAnsiTheme="minorHAnsi" w:cstheme="minorHAnsi"/>
        </w:rPr>
        <w:t>Phase I — Governed Modernization and Innovation Foundations</w:t>
      </w:r>
      <w:r w:rsidRPr="00CB19FF">
        <w:rPr>
          <w:rFonts w:asciiTheme="minorHAnsi" w:hAnsiTheme="minorHAnsi" w:cstheme="minorHAnsi"/>
        </w:rPr>
        <w:br/>
        <w:t>Establish governance, enterprise architecture, cloud foundations, core system modernization, and initial AI/data capabilities</w:t>
      </w:r>
    </w:p>
    <w:p w14:paraId="62512F8B" w14:textId="77777777" w:rsidR="00F35FAA" w:rsidRPr="00CB19FF" w:rsidRDefault="00F35FAA" w:rsidP="00F35FAA">
      <w:pPr>
        <w:pStyle w:val="enumlev1"/>
        <w:jc w:val="both"/>
        <w:rPr>
          <w:rFonts w:asciiTheme="minorHAnsi" w:hAnsiTheme="minorHAnsi" w:cstheme="minorHAnsi"/>
        </w:rPr>
      </w:pPr>
      <w:r w:rsidRPr="00CB19FF">
        <w:rPr>
          <w:szCs w:val="24"/>
        </w:rPr>
        <w:t>–</w:t>
      </w:r>
      <w:r w:rsidRPr="00CB19FF">
        <w:rPr>
          <w:szCs w:val="24"/>
        </w:rPr>
        <w:tab/>
      </w:r>
      <w:r w:rsidRPr="00CB19FF">
        <w:rPr>
          <w:rFonts w:asciiTheme="minorHAnsi" w:hAnsiTheme="minorHAnsi" w:cstheme="minorHAnsi"/>
        </w:rPr>
        <w:t>Phase II — Intelligent Scale and Digital Acceleration</w:t>
      </w:r>
      <w:r w:rsidRPr="00CB19FF">
        <w:rPr>
          <w:rFonts w:asciiTheme="minorHAnsi" w:hAnsiTheme="minorHAnsi" w:cstheme="minorHAnsi"/>
        </w:rPr>
        <w:br/>
        <w:t xml:space="preserve">Scale AI-enabled services, complete modernization, expand automation, and strengthen regional </w:t>
      </w:r>
      <w:r w:rsidRPr="00CB19FF">
        <w:t>delivery</w:t>
      </w:r>
      <w:r w:rsidRPr="00CB19FF">
        <w:rPr>
          <w:rFonts w:asciiTheme="minorHAnsi" w:hAnsiTheme="minorHAnsi" w:cstheme="minorHAnsi"/>
        </w:rPr>
        <w:t xml:space="preserve"> capacity.</w:t>
      </w:r>
    </w:p>
    <w:p w14:paraId="5F99DACF" w14:textId="77777777" w:rsidR="00F35FAA" w:rsidRPr="00CB19FF" w:rsidRDefault="00F35FAA" w:rsidP="00F35FAA">
      <w:pPr>
        <w:jc w:val="both"/>
      </w:pPr>
      <w:r w:rsidRPr="00CB19FF">
        <w:t>This sequencing ensures that governance and foundations precede scale, reducing risk and ensuring sustainable transformation.</w:t>
      </w:r>
    </w:p>
    <w:p w14:paraId="2C6C25F2" w14:textId="77777777" w:rsidR="00F35FAA" w:rsidRPr="00CB19FF" w:rsidRDefault="00F35FAA" w:rsidP="00F35FAA">
      <w:pPr>
        <w:pStyle w:val="Headingb"/>
      </w:pPr>
      <w:r w:rsidRPr="00CB19FF">
        <w:t>Measurable outcomes and institutional impact</w:t>
      </w:r>
    </w:p>
    <w:p w14:paraId="4BF87A39" w14:textId="77777777" w:rsidR="00F35FAA" w:rsidRPr="00CB19FF" w:rsidRDefault="00F35FAA" w:rsidP="00F35FAA">
      <w:pPr>
        <w:jc w:val="both"/>
        <w:rPr>
          <w:rFonts w:asciiTheme="minorHAnsi" w:hAnsiTheme="minorHAnsi" w:cstheme="minorHAnsi"/>
        </w:rPr>
      </w:pPr>
      <w:r w:rsidRPr="00CB19FF">
        <w:rPr>
          <w:rFonts w:asciiTheme="minorHAnsi" w:hAnsiTheme="minorHAnsi" w:cstheme="minorHAnsi"/>
        </w:rPr>
        <w:t xml:space="preserve">The strategy </w:t>
      </w:r>
      <w:r w:rsidRPr="00CB19FF">
        <w:t>is</w:t>
      </w:r>
      <w:r w:rsidRPr="00CB19FF">
        <w:rPr>
          <w:rFonts w:asciiTheme="minorHAnsi" w:hAnsiTheme="minorHAnsi" w:cstheme="minorHAnsi"/>
        </w:rPr>
        <w:t xml:space="preserve"> governed through Objectives and Key Results (OKRs), ensuring that transformation delivers measurable outcomes across:</w:t>
      </w:r>
    </w:p>
    <w:p w14:paraId="1675B739" w14:textId="77777777" w:rsidR="00F35FAA" w:rsidRPr="00CB19FF" w:rsidRDefault="00F35FAA" w:rsidP="00F35FAA">
      <w:pPr>
        <w:pStyle w:val="enumlev1"/>
        <w:jc w:val="both"/>
        <w:rPr>
          <w:rFonts w:asciiTheme="minorHAnsi" w:hAnsiTheme="minorHAnsi" w:cstheme="minorHAnsi"/>
        </w:rPr>
      </w:pPr>
      <w:r w:rsidRPr="00CB19FF">
        <w:rPr>
          <w:szCs w:val="24"/>
        </w:rPr>
        <w:t>–</w:t>
      </w:r>
      <w:r w:rsidRPr="00CB19FF">
        <w:rPr>
          <w:szCs w:val="24"/>
        </w:rPr>
        <w:tab/>
      </w:r>
      <w:r w:rsidRPr="00CB19FF">
        <w:rPr>
          <w:rFonts w:asciiTheme="minorHAnsi" w:hAnsiTheme="minorHAnsi" w:cstheme="minorHAnsi"/>
        </w:rPr>
        <w:t xml:space="preserve">efficiency and </w:t>
      </w:r>
      <w:r w:rsidRPr="00CB19FF">
        <w:t>technical</w:t>
      </w:r>
      <w:r w:rsidRPr="00CB19FF">
        <w:rPr>
          <w:rFonts w:asciiTheme="minorHAnsi" w:hAnsiTheme="minorHAnsi" w:cstheme="minorHAnsi"/>
        </w:rPr>
        <w:t xml:space="preserve"> debt reduction</w:t>
      </w:r>
    </w:p>
    <w:p w14:paraId="3D02C95E" w14:textId="77777777" w:rsidR="00F35FAA" w:rsidRPr="00CB19FF" w:rsidRDefault="00F35FAA" w:rsidP="00F35FAA">
      <w:pPr>
        <w:pStyle w:val="enumlev1"/>
        <w:jc w:val="both"/>
        <w:rPr>
          <w:rFonts w:asciiTheme="minorHAnsi" w:hAnsiTheme="minorHAnsi" w:cstheme="minorHAnsi"/>
        </w:rPr>
      </w:pPr>
      <w:r w:rsidRPr="00CB19FF">
        <w:rPr>
          <w:szCs w:val="24"/>
        </w:rPr>
        <w:t>–</w:t>
      </w:r>
      <w:r w:rsidRPr="00CB19FF">
        <w:rPr>
          <w:szCs w:val="24"/>
        </w:rPr>
        <w:tab/>
      </w:r>
      <w:r w:rsidRPr="00CB19FF">
        <w:rPr>
          <w:rFonts w:asciiTheme="minorHAnsi" w:hAnsiTheme="minorHAnsi" w:cstheme="minorHAnsi"/>
        </w:rPr>
        <w:t xml:space="preserve">Member and staff </w:t>
      </w:r>
      <w:r w:rsidRPr="00CB19FF">
        <w:t>experience</w:t>
      </w:r>
    </w:p>
    <w:p w14:paraId="2EF3F5D0" w14:textId="77777777" w:rsidR="00F35FAA" w:rsidRPr="00CB19FF" w:rsidRDefault="00F35FAA" w:rsidP="00F35FAA">
      <w:pPr>
        <w:pStyle w:val="enumlev1"/>
        <w:jc w:val="both"/>
        <w:rPr>
          <w:rFonts w:asciiTheme="minorHAnsi" w:hAnsiTheme="minorHAnsi" w:cstheme="minorHAnsi"/>
        </w:rPr>
      </w:pPr>
      <w:r w:rsidRPr="00CB19FF">
        <w:rPr>
          <w:szCs w:val="24"/>
        </w:rPr>
        <w:t>–</w:t>
      </w:r>
      <w:r w:rsidRPr="00CB19FF">
        <w:rPr>
          <w:szCs w:val="24"/>
        </w:rPr>
        <w:tab/>
      </w:r>
      <w:r w:rsidRPr="00CB19FF">
        <w:rPr>
          <w:rFonts w:asciiTheme="minorHAnsi" w:hAnsiTheme="minorHAnsi" w:cstheme="minorHAnsi"/>
        </w:rPr>
        <w:t>AI and data capability adoption</w:t>
      </w:r>
    </w:p>
    <w:p w14:paraId="6029FE28" w14:textId="77777777" w:rsidR="00F35FAA" w:rsidRPr="00CB19FF" w:rsidRDefault="00F35FAA" w:rsidP="00F35FAA">
      <w:pPr>
        <w:pStyle w:val="enumlev1"/>
        <w:jc w:val="both"/>
        <w:rPr>
          <w:rFonts w:asciiTheme="minorHAnsi" w:hAnsiTheme="minorHAnsi" w:cstheme="minorHAnsi"/>
        </w:rPr>
      </w:pPr>
      <w:r w:rsidRPr="00CB19FF">
        <w:rPr>
          <w:szCs w:val="24"/>
        </w:rPr>
        <w:t>–</w:t>
      </w:r>
      <w:r w:rsidRPr="00CB19FF">
        <w:rPr>
          <w:szCs w:val="24"/>
        </w:rPr>
        <w:tab/>
      </w:r>
      <w:r w:rsidRPr="00CB19FF">
        <w:rPr>
          <w:rFonts w:asciiTheme="minorHAnsi" w:hAnsiTheme="minorHAnsi" w:cstheme="minorHAnsi"/>
        </w:rPr>
        <w:t xml:space="preserve">governance and </w:t>
      </w:r>
      <w:r w:rsidRPr="00CB19FF">
        <w:t>institutional</w:t>
      </w:r>
      <w:r w:rsidRPr="00CB19FF">
        <w:rPr>
          <w:rFonts w:asciiTheme="minorHAnsi" w:hAnsiTheme="minorHAnsi" w:cstheme="minorHAnsi"/>
        </w:rPr>
        <w:t xml:space="preserve"> capability.</w:t>
      </w:r>
    </w:p>
    <w:p w14:paraId="46083D51" w14:textId="77777777" w:rsidR="00F35FAA" w:rsidRPr="00CB19FF" w:rsidRDefault="00F35FAA" w:rsidP="00F35FAA">
      <w:pPr>
        <w:jc w:val="both"/>
        <w:rPr>
          <w:rFonts w:asciiTheme="minorHAnsi" w:hAnsiTheme="minorHAnsi" w:cstheme="minorHAnsi"/>
        </w:rPr>
      </w:pPr>
      <w:r w:rsidRPr="00CB19FF">
        <w:t>Through</w:t>
      </w:r>
      <w:r w:rsidRPr="00CB19FF">
        <w:rPr>
          <w:rFonts w:asciiTheme="minorHAnsi" w:hAnsiTheme="minorHAnsi" w:cstheme="minorHAnsi"/>
        </w:rPr>
        <w:t xml:space="preserve"> disciplined modernization and responsible innovation, ITU will:</w:t>
      </w:r>
    </w:p>
    <w:p w14:paraId="45251EC6" w14:textId="77777777" w:rsidR="00F35FAA" w:rsidRPr="00CB19FF" w:rsidRDefault="00F35FAA" w:rsidP="00F35FAA">
      <w:pPr>
        <w:pStyle w:val="enumlev1"/>
        <w:jc w:val="both"/>
        <w:rPr>
          <w:rFonts w:asciiTheme="minorHAnsi" w:hAnsiTheme="minorHAnsi" w:cstheme="minorHAnsi"/>
        </w:rPr>
      </w:pPr>
      <w:r w:rsidRPr="00CB19FF">
        <w:rPr>
          <w:szCs w:val="24"/>
        </w:rPr>
        <w:t>–</w:t>
      </w:r>
      <w:r w:rsidRPr="00CB19FF">
        <w:rPr>
          <w:szCs w:val="24"/>
        </w:rPr>
        <w:tab/>
      </w:r>
      <w:r w:rsidRPr="00CB19FF">
        <w:rPr>
          <w:rFonts w:asciiTheme="minorHAnsi" w:hAnsiTheme="minorHAnsi" w:cstheme="minorHAnsi"/>
        </w:rPr>
        <w:t xml:space="preserve">improve operational </w:t>
      </w:r>
      <w:r w:rsidRPr="00CB19FF">
        <w:t>resilience</w:t>
      </w:r>
      <w:r w:rsidRPr="00CB19FF">
        <w:rPr>
          <w:rFonts w:asciiTheme="minorHAnsi" w:hAnsiTheme="minorHAnsi" w:cstheme="minorHAnsi"/>
        </w:rPr>
        <w:t xml:space="preserve"> and cybersecurity</w:t>
      </w:r>
    </w:p>
    <w:p w14:paraId="3C1A5D4F" w14:textId="77777777" w:rsidR="00F35FAA" w:rsidRPr="00CB19FF" w:rsidRDefault="00F35FAA" w:rsidP="00F35FAA">
      <w:pPr>
        <w:pStyle w:val="enumlev1"/>
        <w:jc w:val="both"/>
        <w:rPr>
          <w:rFonts w:asciiTheme="minorHAnsi" w:hAnsiTheme="minorHAnsi" w:cstheme="minorHAnsi"/>
        </w:rPr>
      </w:pPr>
      <w:r w:rsidRPr="00CB19FF">
        <w:rPr>
          <w:szCs w:val="24"/>
        </w:rPr>
        <w:t>–</w:t>
      </w:r>
      <w:r w:rsidRPr="00CB19FF">
        <w:rPr>
          <w:szCs w:val="24"/>
        </w:rPr>
        <w:tab/>
      </w:r>
      <w:r w:rsidRPr="00CB19FF">
        <w:rPr>
          <w:rFonts w:asciiTheme="minorHAnsi" w:hAnsiTheme="minorHAnsi" w:cstheme="minorHAnsi"/>
        </w:rPr>
        <w:t xml:space="preserve">accelerate standards and </w:t>
      </w:r>
      <w:r w:rsidRPr="00CB19FF">
        <w:t>technical</w:t>
      </w:r>
      <w:r w:rsidRPr="00CB19FF">
        <w:rPr>
          <w:rFonts w:asciiTheme="minorHAnsi" w:hAnsiTheme="minorHAnsi" w:cstheme="minorHAnsi"/>
        </w:rPr>
        <w:t xml:space="preserve"> collaboration</w:t>
      </w:r>
    </w:p>
    <w:p w14:paraId="5A7A6F32" w14:textId="77777777" w:rsidR="00F35FAA" w:rsidRPr="00CB19FF" w:rsidRDefault="00F35FAA" w:rsidP="00F35FAA">
      <w:pPr>
        <w:pStyle w:val="enumlev1"/>
        <w:jc w:val="both"/>
        <w:rPr>
          <w:rFonts w:asciiTheme="minorHAnsi" w:hAnsiTheme="minorHAnsi" w:cstheme="minorHAnsi"/>
        </w:rPr>
      </w:pPr>
      <w:r w:rsidRPr="00CB19FF">
        <w:rPr>
          <w:szCs w:val="24"/>
        </w:rPr>
        <w:t>–</w:t>
      </w:r>
      <w:r w:rsidRPr="00CB19FF">
        <w:rPr>
          <w:szCs w:val="24"/>
        </w:rPr>
        <w:tab/>
      </w:r>
      <w:r w:rsidRPr="00CB19FF">
        <w:rPr>
          <w:rFonts w:asciiTheme="minorHAnsi" w:hAnsiTheme="minorHAnsi" w:cstheme="minorHAnsi"/>
        </w:rPr>
        <w:t>enable scalable and trusted radiocommunication systems</w:t>
      </w:r>
    </w:p>
    <w:p w14:paraId="2608C6A7" w14:textId="77777777" w:rsidR="00F35FAA" w:rsidRPr="00CB19FF" w:rsidRDefault="00F35FAA" w:rsidP="00F35FAA">
      <w:pPr>
        <w:pStyle w:val="enumlev1"/>
        <w:jc w:val="both"/>
        <w:rPr>
          <w:rFonts w:asciiTheme="minorHAnsi" w:hAnsiTheme="minorHAnsi" w:cstheme="minorHAnsi"/>
        </w:rPr>
      </w:pPr>
      <w:r w:rsidRPr="00CB19FF">
        <w:rPr>
          <w:szCs w:val="24"/>
        </w:rPr>
        <w:t>–</w:t>
      </w:r>
      <w:r w:rsidRPr="00CB19FF">
        <w:rPr>
          <w:szCs w:val="24"/>
        </w:rPr>
        <w:tab/>
      </w:r>
      <w:r w:rsidRPr="00CB19FF">
        <w:rPr>
          <w:rFonts w:asciiTheme="minorHAnsi" w:hAnsiTheme="minorHAnsi" w:cstheme="minorHAnsi"/>
        </w:rPr>
        <w:t xml:space="preserve">enhance multilingual </w:t>
      </w:r>
      <w:r w:rsidRPr="00CB19FF">
        <w:t>participation</w:t>
      </w:r>
      <w:r w:rsidRPr="00CB19FF">
        <w:rPr>
          <w:rFonts w:asciiTheme="minorHAnsi" w:hAnsiTheme="minorHAnsi" w:cstheme="minorHAnsi"/>
        </w:rPr>
        <w:t xml:space="preserve"> and knowledge access</w:t>
      </w:r>
    </w:p>
    <w:p w14:paraId="39B9C751" w14:textId="77777777" w:rsidR="00F35FAA" w:rsidRPr="00CB19FF" w:rsidRDefault="00F35FAA" w:rsidP="00F35FAA">
      <w:pPr>
        <w:pStyle w:val="enumlev1"/>
        <w:jc w:val="both"/>
        <w:rPr>
          <w:rFonts w:asciiTheme="minorHAnsi" w:hAnsiTheme="minorHAnsi" w:cstheme="minorHAnsi"/>
        </w:rPr>
      </w:pPr>
      <w:r w:rsidRPr="00CB19FF">
        <w:rPr>
          <w:szCs w:val="24"/>
        </w:rPr>
        <w:t>–</w:t>
      </w:r>
      <w:r w:rsidRPr="00CB19FF">
        <w:rPr>
          <w:szCs w:val="24"/>
        </w:rPr>
        <w:tab/>
      </w:r>
      <w:r w:rsidRPr="00CB19FF">
        <w:rPr>
          <w:rFonts w:asciiTheme="minorHAnsi" w:hAnsiTheme="minorHAnsi" w:cstheme="minorHAnsi"/>
        </w:rPr>
        <w:t xml:space="preserve">strengthen financial </w:t>
      </w:r>
      <w:r w:rsidRPr="00CB19FF">
        <w:t>sustainability</w:t>
      </w:r>
      <w:r w:rsidRPr="00CB19FF">
        <w:rPr>
          <w:rFonts w:asciiTheme="minorHAnsi" w:hAnsiTheme="minorHAnsi" w:cstheme="minorHAnsi"/>
        </w:rPr>
        <w:t xml:space="preserve"> and cost efficiency.</w:t>
      </w:r>
    </w:p>
    <w:p w14:paraId="27202F51" w14:textId="77777777" w:rsidR="00F35FAA" w:rsidRPr="00CB19FF" w:rsidRDefault="00F35FAA" w:rsidP="00F35FAA">
      <w:pPr>
        <w:pStyle w:val="Headingb"/>
      </w:pPr>
      <w:r w:rsidRPr="00CB19FF">
        <w:t>Positioning ITU for the future</w:t>
      </w:r>
    </w:p>
    <w:p w14:paraId="18C3F571" w14:textId="77777777" w:rsidR="00F35FAA" w:rsidRPr="00CB19FF" w:rsidRDefault="00F35FAA" w:rsidP="00F35FAA">
      <w:pPr>
        <w:jc w:val="both"/>
        <w:rPr>
          <w:rFonts w:asciiTheme="minorHAnsi" w:hAnsiTheme="minorHAnsi" w:cstheme="minorHAnsi"/>
        </w:rPr>
      </w:pPr>
      <w:r w:rsidRPr="00CB19FF">
        <w:rPr>
          <w:rFonts w:asciiTheme="minorHAnsi" w:hAnsiTheme="minorHAnsi" w:cstheme="minorHAnsi"/>
        </w:rPr>
        <w:t xml:space="preserve">This </w:t>
      </w:r>
      <w:r w:rsidRPr="00CB19FF">
        <w:t>strategy</w:t>
      </w:r>
      <w:r w:rsidRPr="00CB19FF">
        <w:rPr>
          <w:rFonts w:asciiTheme="minorHAnsi" w:hAnsiTheme="minorHAnsi" w:cstheme="minorHAnsi"/>
        </w:rPr>
        <w:t xml:space="preserve"> enables ITU to:</w:t>
      </w:r>
    </w:p>
    <w:p w14:paraId="30ABC0AD" w14:textId="77777777" w:rsidR="00F35FAA" w:rsidRPr="00CB19FF" w:rsidRDefault="00F35FAA" w:rsidP="00F35FAA">
      <w:pPr>
        <w:pStyle w:val="enumlev1"/>
        <w:jc w:val="both"/>
        <w:rPr>
          <w:rFonts w:asciiTheme="minorHAnsi" w:hAnsiTheme="minorHAnsi" w:cstheme="minorHAnsi"/>
        </w:rPr>
      </w:pPr>
      <w:r w:rsidRPr="00CB19FF">
        <w:rPr>
          <w:szCs w:val="24"/>
        </w:rPr>
        <w:t>–</w:t>
      </w:r>
      <w:r w:rsidRPr="00CB19FF">
        <w:rPr>
          <w:szCs w:val="24"/>
        </w:rPr>
        <w:tab/>
      </w:r>
      <w:r w:rsidRPr="00CB19FF">
        <w:rPr>
          <w:rFonts w:asciiTheme="minorHAnsi" w:hAnsiTheme="minorHAnsi" w:cstheme="minorHAnsi"/>
        </w:rPr>
        <w:t>Lead by example within the UN system</w:t>
      </w:r>
    </w:p>
    <w:p w14:paraId="480B7168" w14:textId="77777777" w:rsidR="00F35FAA" w:rsidRPr="00CB19FF" w:rsidRDefault="00F35FAA" w:rsidP="00F35FAA">
      <w:pPr>
        <w:pStyle w:val="enumlev1"/>
        <w:jc w:val="both"/>
        <w:rPr>
          <w:rFonts w:asciiTheme="minorHAnsi" w:hAnsiTheme="minorHAnsi" w:cstheme="minorHAnsi"/>
        </w:rPr>
      </w:pPr>
      <w:r w:rsidRPr="00CB19FF">
        <w:rPr>
          <w:szCs w:val="24"/>
        </w:rPr>
        <w:t>–</w:t>
      </w:r>
      <w:r w:rsidRPr="00CB19FF">
        <w:rPr>
          <w:szCs w:val="24"/>
        </w:rPr>
        <w:tab/>
      </w:r>
      <w:r w:rsidRPr="00CB19FF">
        <w:rPr>
          <w:rFonts w:asciiTheme="minorHAnsi" w:hAnsiTheme="minorHAnsi" w:cstheme="minorHAnsi"/>
        </w:rPr>
        <w:t>Strengthen delivery of its global mandate</w:t>
      </w:r>
    </w:p>
    <w:p w14:paraId="7A0A8456" w14:textId="77777777" w:rsidR="00F35FAA" w:rsidRPr="00CB19FF" w:rsidRDefault="00F35FAA" w:rsidP="00F35FAA">
      <w:pPr>
        <w:pStyle w:val="enumlev1"/>
        <w:jc w:val="both"/>
        <w:rPr>
          <w:rFonts w:asciiTheme="minorHAnsi" w:hAnsiTheme="minorHAnsi" w:cstheme="minorHAnsi"/>
        </w:rPr>
      </w:pPr>
      <w:r w:rsidRPr="00CB19FF">
        <w:rPr>
          <w:szCs w:val="24"/>
        </w:rPr>
        <w:t>–</w:t>
      </w:r>
      <w:r w:rsidRPr="00CB19FF">
        <w:rPr>
          <w:szCs w:val="24"/>
        </w:rPr>
        <w:tab/>
      </w:r>
      <w:r w:rsidRPr="00CB19FF">
        <w:rPr>
          <w:rFonts w:asciiTheme="minorHAnsi" w:hAnsiTheme="minorHAnsi" w:cstheme="minorHAnsi"/>
        </w:rPr>
        <w:t>Evolve into a modern AI-enabled multilateral organization.</w:t>
      </w:r>
    </w:p>
    <w:p w14:paraId="0083C41E" w14:textId="77777777" w:rsidR="00F35FAA" w:rsidRPr="00CB19FF" w:rsidRDefault="00F35FAA" w:rsidP="00F35FAA">
      <w:pPr>
        <w:jc w:val="both"/>
        <w:rPr>
          <w:rFonts w:asciiTheme="minorHAnsi" w:hAnsiTheme="minorHAnsi" w:cstheme="minorHAnsi"/>
        </w:rPr>
      </w:pPr>
      <w:r w:rsidRPr="00CB19FF">
        <w:rPr>
          <w:rFonts w:asciiTheme="minorHAnsi" w:hAnsiTheme="minorHAnsi" w:cstheme="minorHAnsi"/>
        </w:rPr>
        <w:lastRenderedPageBreak/>
        <w:t xml:space="preserve">The 2026-2027 period establishes the foundations for intelligent scale and exponential digital capabilities, while preparing </w:t>
      </w:r>
      <w:r w:rsidRPr="00CB19FF">
        <w:t>the</w:t>
      </w:r>
      <w:r w:rsidRPr="00CB19FF">
        <w:rPr>
          <w:rFonts w:asciiTheme="minorHAnsi" w:hAnsiTheme="minorHAnsi" w:cstheme="minorHAnsi"/>
        </w:rPr>
        <w:t xml:space="preserve"> development of the full Digital Transformation Strategy for 2028-2031.</w:t>
      </w:r>
    </w:p>
    <w:p w14:paraId="5A076387" w14:textId="77777777" w:rsidR="00F35FAA" w:rsidRPr="00CB19FF" w:rsidRDefault="00F35FAA" w:rsidP="00F35FAA">
      <w:pPr>
        <w:jc w:val="both"/>
        <w:rPr>
          <w:rFonts w:asciiTheme="minorHAnsi" w:hAnsiTheme="minorHAnsi" w:cstheme="minorHAnsi"/>
        </w:rPr>
      </w:pPr>
      <w:r w:rsidRPr="00CB19FF">
        <w:rPr>
          <w:rFonts w:asciiTheme="minorHAnsi" w:hAnsiTheme="minorHAnsi" w:cstheme="minorHAnsi"/>
        </w:rPr>
        <w:t xml:space="preserve">Digital transformation is </w:t>
      </w:r>
      <w:r w:rsidRPr="00CB19FF">
        <w:t>therefore</w:t>
      </w:r>
      <w:r w:rsidRPr="00CB19FF">
        <w:rPr>
          <w:rFonts w:asciiTheme="minorHAnsi" w:hAnsiTheme="minorHAnsi" w:cstheme="minorHAnsi"/>
        </w:rPr>
        <w:t xml:space="preserve"> not an IT initiative—it is a structural enabler of ITU’s mission, institutional performance, and global impact.</w:t>
      </w:r>
    </w:p>
    <w:p w14:paraId="68820776" w14:textId="77777777" w:rsidR="00F35FAA" w:rsidRPr="00CB19FF" w:rsidRDefault="00F35FAA" w:rsidP="00F35FAA">
      <w:pPr>
        <w:jc w:val="both"/>
        <w:rPr>
          <w:rFonts w:asciiTheme="minorHAnsi" w:hAnsiTheme="minorHAnsi" w:cstheme="minorHAnsi"/>
        </w:rPr>
      </w:pPr>
      <w:r w:rsidRPr="00CB19FF">
        <w:rPr>
          <w:rFonts w:asciiTheme="minorHAnsi" w:hAnsiTheme="minorHAnsi" w:cstheme="minorHAnsi"/>
        </w:rPr>
        <w:t xml:space="preserve">Through this strategy, digital becomes fully embedded in how ITU delivers its mandate—enhancing institutional </w:t>
      </w:r>
      <w:r w:rsidRPr="00CB19FF">
        <w:t>effectiveness</w:t>
      </w:r>
      <w:r w:rsidRPr="00CB19FF">
        <w:rPr>
          <w:rFonts w:asciiTheme="minorHAnsi" w:hAnsiTheme="minorHAnsi" w:cstheme="minorHAnsi"/>
        </w:rPr>
        <w:t>, strengthening global impact, and positioning the Union for the next phase of its digital evolution.</w:t>
      </w:r>
    </w:p>
    <w:p w14:paraId="33B81311" w14:textId="73BBC7DA" w:rsidR="00F35FAA" w:rsidRPr="00CB19FF" w:rsidRDefault="00F35FAA" w:rsidP="00F35FAA">
      <w:pPr>
        <w:pStyle w:val="Heading1"/>
        <w:rPr>
          <w:rFonts w:asciiTheme="minorHAnsi" w:hAnsiTheme="minorHAnsi" w:cstheme="minorHAnsi"/>
        </w:rPr>
      </w:pPr>
      <w:r w:rsidRPr="00CB19FF">
        <w:t>2</w:t>
      </w:r>
      <w:r w:rsidR="00CE1026" w:rsidRPr="00CB19FF">
        <w:tab/>
      </w:r>
      <w:r w:rsidRPr="00CB19FF">
        <w:t>Draft Digital Transformation Strategic Plan 2026-2027</w:t>
      </w:r>
    </w:p>
    <w:p w14:paraId="37C0496B" w14:textId="77777777" w:rsidR="00F35FAA" w:rsidRPr="00CB19FF" w:rsidRDefault="00F35FAA" w:rsidP="00F35FAA">
      <w:pPr>
        <w:pStyle w:val="Normalaftertitle"/>
        <w:jc w:val="both"/>
      </w:pPr>
      <w:r w:rsidRPr="00CB19FF">
        <w:t>The Digital Transformation Strategic Plan (2026–2027) translates ITU’s Digital Transformation Strategy into a structured, governed, and outcome-driven execution roadmap, defining how the organization will modernize its digital core, enhance institutional performance, and build scalable capabilities in artificial intelligence (AI) and data.</w:t>
      </w:r>
    </w:p>
    <w:p w14:paraId="66CD6A55" w14:textId="77777777" w:rsidR="00F35FAA" w:rsidRPr="00CB19FF" w:rsidRDefault="00F35FAA" w:rsidP="00F35FAA">
      <w:pPr>
        <w:jc w:val="both"/>
        <w:rPr>
          <w:rFonts w:asciiTheme="minorHAnsi" w:hAnsiTheme="minorHAnsi" w:cstheme="minorHAnsi"/>
        </w:rPr>
      </w:pPr>
      <w:r w:rsidRPr="00CB19FF">
        <w:rPr>
          <w:rFonts w:asciiTheme="minorHAnsi" w:hAnsiTheme="minorHAnsi" w:cstheme="minorHAnsi"/>
        </w:rPr>
        <w:t xml:space="preserve">As a two-year bridging plan, this Strategic Plan focuses on delivering the foundational transformation required to position ITU for its next strategic cycle (2028–2031). It prioritizes immediate </w:t>
      </w:r>
      <w:r w:rsidRPr="00CB19FF">
        <w:t>modernization</w:t>
      </w:r>
      <w:r w:rsidRPr="00CB19FF">
        <w:rPr>
          <w:rFonts w:asciiTheme="minorHAnsi" w:hAnsiTheme="minorHAnsi" w:cstheme="minorHAnsi"/>
        </w:rPr>
        <w:t xml:space="preserve"> needs while simultaneously establishing the governance, architecture, and capability base necessary for long-term, AI-enabled transformation. </w:t>
      </w:r>
    </w:p>
    <w:p w14:paraId="71751E43" w14:textId="77777777" w:rsidR="00F35FAA" w:rsidRPr="00CB19FF" w:rsidRDefault="00F35FAA" w:rsidP="00F35FAA">
      <w:pPr>
        <w:jc w:val="both"/>
        <w:rPr>
          <w:rFonts w:asciiTheme="minorHAnsi" w:hAnsiTheme="minorHAnsi" w:cstheme="minorHAnsi"/>
        </w:rPr>
      </w:pPr>
      <w:r w:rsidRPr="00CB19FF">
        <w:rPr>
          <w:rFonts w:asciiTheme="minorHAnsi" w:hAnsiTheme="minorHAnsi" w:cstheme="minorHAnsi"/>
        </w:rPr>
        <w:t xml:space="preserve">The Plan is </w:t>
      </w:r>
      <w:r w:rsidRPr="00CB19FF">
        <w:t>built</w:t>
      </w:r>
      <w:r w:rsidRPr="00CB19FF">
        <w:rPr>
          <w:rFonts w:asciiTheme="minorHAnsi" w:hAnsiTheme="minorHAnsi" w:cstheme="minorHAnsi"/>
        </w:rPr>
        <w:t xml:space="preserve"> on a clear strategy-to-execution cascade, ensuring that strategic intent is translated into measurable outcomes:</w:t>
      </w:r>
    </w:p>
    <w:p w14:paraId="3516D2F2" w14:textId="77777777" w:rsidR="00F35FAA" w:rsidRPr="00CB19FF" w:rsidRDefault="00F35FAA" w:rsidP="00F35FAA">
      <w:pPr>
        <w:pStyle w:val="enumlev1"/>
        <w:jc w:val="center"/>
        <w:rPr>
          <w:b/>
        </w:rPr>
      </w:pPr>
      <w:r w:rsidRPr="00CB19FF">
        <w:rPr>
          <w:b/>
        </w:rPr>
        <w:t xml:space="preserve">Strategic Commitments → Objectives (OKRs) → Programmes → </w:t>
      </w:r>
      <w:r w:rsidRPr="00CB19FF">
        <w:br/>
      </w:r>
      <w:r w:rsidRPr="00CB19FF">
        <w:rPr>
          <w:b/>
        </w:rPr>
        <w:t>Initiatives → Value Realization</w:t>
      </w:r>
    </w:p>
    <w:p w14:paraId="47A76940" w14:textId="77777777" w:rsidR="00F35FAA" w:rsidRPr="00CB19FF" w:rsidRDefault="00F35FAA" w:rsidP="00F35FAA">
      <w:pPr>
        <w:jc w:val="both"/>
        <w:rPr>
          <w:rFonts w:asciiTheme="minorHAnsi" w:hAnsiTheme="minorHAnsi" w:cstheme="minorHAnsi"/>
        </w:rPr>
      </w:pPr>
      <w:r w:rsidRPr="00CB19FF">
        <w:rPr>
          <w:rFonts w:asciiTheme="minorHAnsi" w:hAnsiTheme="minorHAnsi" w:cstheme="minorHAnsi"/>
        </w:rPr>
        <w:t xml:space="preserve">Execution is </w:t>
      </w:r>
      <w:r w:rsidRPr="00CB19FF">
        <w:t>anchored</w:t>
      </w:r>
      <w:r w:rsidRPr="00CB19FF">
        <w:rPr>
          <w:rFonts w:asciiTheme="minorHAnsi" w:hAnsiTheme="minorHAnsi" w:cstheme="minorHAnsi"/>
        </w:rPr>
        <w:t xml:space="preserve"> in three mutually reinforcing strategic commitments:</w:t>
      </w:r>
    </w:p>
    <w:p w14:paraId="7C7DA632" w14:textId="77777777" w:rsidR="00F35FAA" w:rsidRPr="00CB19FF" w:rsidRDefault="00F35FAA" w:rsidP="00F35FAA">
      <w:pPr>
        <w:pStyle w:val="enumlev1"/>
        <w:jc w:val="both"/>
        <w:rPr>
          <w:rFonts w:asciiTheme="minorHAnsi" w:hAnsiTheme="minorHAnsi" w:cstheme="minorHAnsi"/>
        </w:rPr>
      </w:pPr>
      <w:r w:rsidRPr="00CB19FF">
        <w:rPr>
          <w:szCs w:val="24"/>
        </w:rPr>
        <w:t>–</w:t>
      </w:r>
      <w:r w:rsidRPr="00CB19FF">
        <w:rPr>
          <w:szCs w:val="24"/>
        </w:rPr>
        <w:tab/>
      </w:r>
      <w:r w:rsidRPr="00CB19FF">
        <w:rPr>
          <w:rFonts w:asciiTheme="minorHAnsi" w:hAnsiTheme="minorHAnsi" w:cstheme="minorHAnsi"/>
        </w:rPr>
        <w:t>A Resilient and Enabling Digital Core (C1): Modernizing enterprise and sector systems, strengthening cybersecurity, and establishing scalable, cloud-enabled architecture</w:t>
      </w:r>
    </w:p>
    <w:p w14:paraId="7B5DC638" w14:textId="77777777" w:rsidR="00F35FAA" w:rsidRPr="00CB19FF" w:rsidRDefault="00F35FAA" w:rsidP="00F35FAA">
      <w:pPr>
        <w:pStyle w:val="enumlev1"/>
        <w:jc w:val="both"/>
        <w:rPr>
          <w:rFonts w:asciiTheme="minorHAnsi" w:hAnsiTheme="minorHAnsi" w:cstheme="minorHAnsi"/>
        </w:rPr>
      </w:pPr>
      <w:r w:rsidRPr="00CB19FF">
        <w:rPr>
          <w:szCs w:val="24"/>
        </w:rPr>
        <w:t>–</w:t>
      </w:r>
      <w:r w:rsidRPr="00CB19FF">
        <w:rPr>
          <w:szCs w:val="24"/>
        </w:rPr>
        <w:tab/>
      </w:r>
      <w:r w:rsidRPr="00CB19FF">
        <w:rPr>
          <w:rFonts w:asciiTheme="minorHAnsi" w:hAnsiTheme="minorHAnsi" w:cstheme="minorHAnsi"/>
        </w:rPr>
        <w:t xml:space="preserve">Digital Operational Excellence (C2): Enhancing </w:t>
      </w:r>
      <w:r w:rsidRPr="00CB19FF">
        <w:t>service</w:t>
      </w:r>
      <w:r w:rsidRPr="00CB19FF">
        <w:rPr>
          <w:rFonts w:asciiTheme="minorHAnsi" w:hAnsiTheme="minorHAnsi" w:cstheme="minorHAnsi"/>
        </w:rPr>
        <w:t xml:space="preserve"> delivery, improving Member and staff experience, and enabling efficient, user-centric operations</w:t>
      </w:r>
    </w:p>
    <w:p w14:paraId="578A4E80" w14:textId="77777777" w:rsidR="00F35FAA" w:rsidRPr="00CB19FF" w:rsidRDefault="00F35FAA" w:rsidP="00F35FAA">
      <w:pPr>
        <w:pStyle w:val="enumlev1"/>
        <w:jc w:val="both"/>
        <w:rPr>
          <w:rFonts w:asciiTheme="minorHAnsi" w:hAnsiTheme="minorHAnsi" w:cstheme="minorHAnsi"/>
        </w:rPr>
      </w:pPr>
      <w:r w:rsidRPr="00CB19FF">
        <w:rPr>
          <w:szCs w:val="24"/>
        </w:rPr>
        <w:t>–</w:t>
      </w:r>
      <w:r w:rsidRPr="00CB19FF">
        <w:rPr>
          <w:szCs w:val="24"/>
        </w:rPr>
        <w:tab/>
      </w:r>
      <w:r w:rsidRPr="00CB19FF">
        <w:rPr>
          <w:rFonts w:asciiTheme="minorHAnsi" w:hAnsiTheme="minorHAnsi" w:cstheme="minorHAnsi"/>
        </w:rPr>
        <w:t xml:space="preserve">Innovation with AI and Data (C3): Building AI-ready </w:t>
      </w:r>
      <w:r w:rsidRPr="00CB19FF">
        <w:t>data</w:t>
      </w:r>
      <w:r w:rsidRPr="00CB19FF">
        <w:rPr>
          <w:rFonts w:asciiTheme="minorHAnsi" w:hAnsiTheme="minorHAnsi" w:cstheme="minorHAnsi"/>
        </w:rPr>
        <w:t xml:space="preserve"> foundations and enabling scalable, responsible innovation through an “Exponential IT” model.</w:t>
      </w:r>
    </w:p>
    <w:p w14:paraId="6FF25D96" w14:textId="77777777" w:rsidR="00F35FAA" w:rsidRPr="00CB19FF" w:rsidRDefault="00F35FAA" w:rsidP="00F35FAA">
      <w:pPr>
        <w:jc w:val="both"/>
        <w:rPr>
          <w:rFonts w:asciiTheme="minorHAnsi" w:hAnsiTheme="minorHAnsi" w:cstheme="minorHAnsi"/>
        </w:rPr>
      </w:pPr>
      <w:r w:rsidRPr="00CB19FF">
        <w:rPr>
          <w:rFonts w:asciiTheme="minorHAnsi" w:hAnsiTheme="minorHAnsi" w:cstheme="minorHAnsi"/>
        </w:rPr>
        <w:t xml:space="preserve">These commitments are operationalized through four institutional objectives (OKRs): improving efficiency and reducing technical debt, enhancing user experience, accelerating AI and data-driven </w:t>
      </w:r>
      <w:r w:rsidRPr="00CB19FF">
        <w:t>innovation</w:t>
      </w:r>
      <w:r w:rsidRPr="00CB19FF">
        <w:rPr>
          <w:rFonts w:asciiTheme="minorHAnsi" w:hAnsiTheme="minorHAnsi" w:cstheme="minorHAnsi"/>
        </w:rPr>
        <w:t>, and strengthening governance and institutional capabilities.</w:t>
      </w:r>
    </w:p>
    <w:p w14:paraId="3FFD4292" w14:textId="77777777" w:rsidR="00F35FAA" w:rsidRPr="00CB19FF" w:rsidRDefault="00F35FAA" w:rsidP="00F35FAA">
      <w:pPr>
        <w:jc w:val="both"/>
        <w:rPr>
          <w:rFonts w:asciiTheme="minorHAnsi" w:hAnsiTheme="minorHAnsi" w:cstheme="minorHAnsi"/>
        </w:rPr>
      </w:pPr>
      <w:r w:rsidRPr="00CB19FF">
        <w:rPr>
          <w:rFonts w:asciiTheme="minorHAnsi" w:hAnsiTheme="minorHAnsi" w:cstheme="minorHAnsi"/>
        </w:rPr>
        <w:t xml:space="preserve">To deliver these </w:t>
      </w:r>
      <w:r w:rsidRPr="00CB19FF">
        <w:t>outcomes</w:t>
      </w:r>
      <w:r w:rsidRPr="00CB19FF">
        <w:rPr>
          <w:rFonts w:asciiTheme="minorHAnsi" w:hAnsiTheme="minorHAnsi" w:cstheme="minorHAnsi"/>
        </w:rPr>
        <w:t>, the Strategic Plan introduces a programme-based execution model, organizing transformation into four integrated programmes:</w:t>
      </w:r>
    </w:p>
    <w:p w14:paraId="71EFB746" w14:textId="77777777" w:rsidR="00F35FAA" w:rsidRPr="00CB19FF" w:rsidRDefault="00F35FAA" w:rsidP="00F35FAA">
      <w:pPr>
        <w:pStyle w:val="enumlev1"/>
        <w:jc w:val="both"/>
        <w:rPr>
          <w:rFonts w:asciiTheme="minorHAnsi" w:hAnsiTheme="minorHAnsi" w:cstheme="minorHAnsi"/>
        </w:rPr>
      </w:pPr>
      <w:r w:rsidRPr="00CB19FF">
        <w:rPr>
          <w:rFonts w:asciiTheme="minorHAnsi" w:hAnsiTheme="minorHAnsi" w:cstheme="minorHAnsi"/>
        </w:rPr>
        <w:t>1</w:t>
      </w:r>
      <w:r w:rsidRPr="00CB19FF">
        <w:rPr>
          <w:rFonts w:asciiTheme="minorHAnsi" w:hAnsiTheme="minorHAnsi" w:cstheme="minorHAnsi"/>
        </w:rPr>
        <w:tab/>
        <w:t>Enterprise Platforms Modernization – transforming core systems such as ERP, CRM, HR, and knowledge platforms to enable integrated and data-</w:t>
      </w:r>
      <w:r w:rsidRPr="00CB19FF">
        <w:t>driven</w:t>
      </w:r>
      <w:r w:rsidRPr="00CB19FF">
        <w:rPr>
          <w:rFonts w:asciiTheme="minorHAnsi" w:hAnsiTheme="minorHAnsi" w:cstheme="minorHAnsi"/>
        </w:rPr>
        <w:t xml:space="preserve"> operations</w:t>
      </w:r>
    </w:p>
    <w:p w14:paraId="1456E946" w14:textId="77777777" w:rsidR="00F35FAA" w:rsidRPr="00CB19FF" w:rsidRDefault="00F35FAA" w:rsidP="00F35FAA">
      <w:pPr>
        <w:pStyle w:val="enumlev1"/>
        <w:jc w:val="both"/>
        <w:rPr>
          <w:rFonts w:asciiTheme="minorHAnsi" w:hAnsiTheme="minorHAnsi" w:cstheme="minorHAnsi"/>
        </w:rPr>
      </w:pPr>
      <w:r w:rsidRPr="00CB19FF">
        <w:rPr>
          <w:rFonts w:asciiTheme="minorHAnsi" w:hAnsiTheme="minorHAnsi" w:cstheme="minorHAnsi"/>
        </w:rPr>
        <w:t>2</w:t>
      </w:r>
      <w:r w:rsidRPr="00CB19FF">
        <w:rPr>
          <w:rFonts w:asciiTheme="minorHAnsi" w:hAnsiTheme="minorHAnsi" w:cstheme="minorHAnsi"/>
        </w:rPr>
        <w:tab/>
        <w:t xml:space="preserve">Digital Core Resilience and Technical Debt Reduction – strengthening infrastructure, cybersecurity, and architecture while reducing legacy </w:t>
      </w:r>
      <w:r w:rsidRPr="00CB19FF">
        <w:t>complexity</w:t>
      </w:r>
      <w:r w:rsidRPr="00CB19FF">
        <w:rPr>
          <w:rFonts w:asciiTheme="minorHAnsi" w:hAnsiTheme="minorHAnsi" w:cstheme="minorHAnsi"/>
        </w:rPr>
        <w:t xml:space="preserve"> and risk</w:t>
      </w:r>
    </w:p>
    <w:p w14:paraId="653FEB2F" w14:textId="77777777" w:rsidR="00F35FAA" w:rsidRPr="00CB19FF" w:rsidRDefault="00F35FAA" w:rsidP="00F35FAA">
      <w:pPr>
        <w:pStyle w:val="enumlev1"/>
        <w:jc w:val="both"/>
        <w:rPr>
          <w:rFonts w:asciiTheme="minorHAnsi" w:hAnsiTheme="minorHAnsi" w:cstheme="minorHAnsi"/>
        </w:rPr>
      </w:pPr>
      <w:r w:rsidRPr="00CB19FF">
        <w:rPr>
          <w:rFonts w:asciiTheme="minorHAnsi" w:hAnsiTheme="minorHAnsi" w:cstheme="minorHAnsi"/>
        </w:rPr>
        <w:t>3</w:t>
      </w:r>
      <w:r w:rsidRPr="00CB19FF">
        <w:rPr>
          <w:rFonts w:asciiTheme="minorHAnsi" w:hAnsiTheme="minorHAnsi" w:cstheme="minorHAnsi"/>
        </w:rPr>
        <w:tab/>
        <w:t xml:space="preserve">Digital Experience and Operational Excellence – improving </w:t>
      </w:r>
      <w:r w:rsidRPr="00CB19FF">
        <w:t>digital</w:t>
      </w:r>
      <w:r w:rsidRPr="00CB19FF">
        <w:rPr>
          <w:rFonts w:asciiTheme="minorHAnsi" w:hAnsiTheme="minorHAnsi" w:cstheme="minorHAnsi"/>
        </w:rPr>
        <w:t xml:space="preserve"> services, workflows, and user journeys for Members and staff</w:t>
      </w:r>
    </w:p>
    <w:p w14:paraId="602E5239" w14:textId="77777777" w:rsidR="00F35FAA" w:rsidRPr="00CB19FF" w:rsidRDefault="00F35FAA" w:rsidP="00F35FAA">
      <w:pPr>
        <w:pStyle w:val="enumlev1"/>
        <w:jc w:val="both"/>
        <w:rPr>
          <w:rFonts w:asciiTheme="minorHAnsi" w:hAnsiTheme="minorHAnsi" w:cstheme="minorHAnsi"/>
        </w:rPr>
      </w:pPr>
      <w:r w:rsidRPr="00CB19FF">
        <w:rPr>
          <w:rFonts w:asciiTheme="minorHAnsi" w:hAnsiTheme="minorHAnsi" w:cstheme="minorHAnsi"/>
        </w:rPr>
        <w:lastRenderedPageBreak/>
        <w:t>4</w:t>
      </w:r>
      <w:r w:rsidRPr="00CB19FF">
        <w:rPr>
          <w:rFonts w:asciiTheme="minorHAnsi" w:hAnsiTheme="minorHAnsi" w:cstheme="minorHAnsi"/>
        </w:rPr>
        <w:tab/>
        <w:t xml:space="preserve">Exponential Innovation with AI and Data – establishing </w:t>
      </w:r>
      <w:r w:rsidRPr="00CB19FF">
        <w:t>scalable</w:t>
      </w:r>
      <w:r w:rsidRPr="00CB19FF">
        <w:rPr>
          <w:rFonts w:asciiTheme="minorHAnsi" w:hAnsiTheme="minorHAnsi" w:cstheme="minorHAnsi"/>
        </w:rPr>
        <w:t xml:space="preserve"> AI and data capabilities through a structured innovation lifecycle (pilot → validate → scale)</w:t>
      </w:r>
    </w:p>
    <w:p w14:paraId="6C1540FA" w14:textId="77777777" w:rsidR="00F35FAA" w:rsidRPr="00CB19FF" w:rsidRDefault="00F35FAA" w:rsidP="00F35FAA">
      <w:pPr>
        <w:jc w:val="both"/>
        <w:rPr>
          <w:rFonts w:asciiTheme="minorHAnsi" w:hAnsiTheme="minorHAnsi" w:cstheme="minorHAnsi"/>
        </w:rPr>
      </w:pPr>
      <w:r w:rsidRPr="00CB19FF">
        <w:rPr>
          <w:rFonts w:asciiTheme="minorHAnsi" w:hAnsiTheme="minorHAnsi" w:cstheme="minorHAnsi"/>
        </w:rPr>
        <w:t xml:space="preserve">These </w:t>
      </w:r>
      <w:r w:rsidRPr="00CB19FF">
        <w:t>programmes</w:t>
      </w:r>
      <w:r w:rsidRPr="00CB19FF">
        <w:rPr>
          <w:rFonts w:asciiTheme="minorHAnsi" w:hAnsiTheme="minorHAnsi" w:cstheme="minorHAnsi"/>
        </w:rPr>
        <w:t xml:space="preserve"> are delivered through a sequenced two-phase roadmap:</w:t>
      </w:r>
    </w:p>
    <w:p w14:paraId="066AA2B9" w14:textId="77777777" w:rsidR="00F35FAA" w:rsidRPr="00CB19FF" w:rsidRDefault="00F35FAA" w:rsidP="00F35FAA">
      <w:pPr>
        <w:pStyle w:val="enumlev1"/>
        <w:jc w:val="both"/>
        <w:rPr>
          <w:rFonts w:asciiTheme="minorHAnsi" w:hAnsiTheme="minorHAnsi" w:cstheme="minorHAnsi"/>
        </w:rPr>
      </w:pPr>
      <w:r w:rsidRPr="00CB19FF">
        <w:rPr>
          <w:szCs w:val="24"/>
        </w:rPr>
        <w:t>–</w:t>
      </w:r>
      <w:r w:rsidRPr="00CB19FF">
        <w:rPr>
          <w:szCs w:val="24"/>
        </w:rPr>
        <w:tab/>
      </w:r>
      <w:r w:rsidRPr="00CB19FF">
        <w:rPr>
          <w:rFonts w:asciiTheme="minorHAnsi" w:hAnsiTheme="minorHAnsi" w:cstheme="minorHAnsi"/>
        </w:rPr>
        <w:t xml:space="preserve">Phase I (2026): Governed modernization and foundation building, including enterprise architecture, portfolio governance, core </w:t>
      </w:r>
      <w:r w:rsidRPr="00CB19FF">
        <w:t>system</w:t>
      </w:r>
      <w:r w:rsidRPr="00CB19FF">
        <w:rPr>
          <w:rFonts w:asciiTheme="minorHAnsi" w:hAnsiTheme="minorHAnsi" w:cstheme="minorHAnsi"/>
        </w:rPr>
        <w:t xml:space="preserve"> modernization, and initial AI and data capabilities</w:t>
      </w:r>
    </w:p>
    <w:p w14:paraId="43F135E6" w14:textId="77777777" w:rsidR="00F35FAA" w:rsidRPr="00CB19FF" w:rsidRDefault="00F35FAA" w:rsidP="00F35FAA">
      <w:pPr>
        <w:pStyle w:val="enumlev1"/>
        <w:jc w:val="both"/>
        <w:rPr>
          <w:rFonts w:asciiTheme="minorHAnsi" w:hAnsiTheme="minorHAnsi" w:cstheme="minorHAnsi"/>
        </w:rPr>
      </w:pPr>
      <w:r w:rsidRPr="00CB19FF">
        <w:rPr>
          <w:szCs w:val="24"/>
        </w:rPr>
        <w:t>–</w:t>
      </w:r>
      <w:r w:rsidRPr="00CB19FF">
        <w:rPr>
          <w:szCs w:val="24"/>
        </w:rPr>
        <w:tab/>
      </w:r>
      <w:r w:rsidRPr="00CB19FF">
        <w:rPr>
          <w:rFonts w:asciiTheme="minorHAnsi" w:hAnsiTheme="minorHAnsi" w:cstheme="minorHAnsi"/>
        </w:rPr>
        <w:t xml:space="preserve">Phase II (2027): Intelligent scale and acceleration, </w:t>
      </w:r>
      <w:r w:rsidRPr="00CB19FF">
        <w:t>including</w:t>
      </w:r>
      <w:r w:rsidRPr="00CB19FF">
        <w:rPr>
          <w:rFonts w:asciiTheme="minorHAnsi" w:hAnsiTheme="minorHAnsi" w:cstheme="minorHAnsi"/>
        </w:rPr>
        <w:t xml:space="preserve"> platform consolidation, expanded automation, and scaled AI-enabled services.</w:t>
      </w:r>
    </w:p>
    <w:p w14:paraId="17AD9638" w14:textId="77777777" w:rsidR="00F35FAA" w:rsidRPr="00CB19FF" w:rsidRDefault="00F35FAA" w:rsidP="00F35FAA">
      <w:pPr>
        <w:jc w:val="both"/>
        <w:rPr>
          <w:rFonts w:asciiTheme="minorHAnsi" w:hAnsiTheme="minorHAnsi" w:cstheme="minorHAnsi"/>
        </w:rPr>
      </w:pPr>
      <w:r w:rsidRPr="00CB19FF">
        <w:rPr>
          <w:rFonts w:asciiTheme="minorHAnsi" w:hAnsiTheme="minorHAnsi" w:cstheme="minorHAnsi"/>
        </w:rPr>
        <w:t xml:space="preserve">The Strategic Plan is underpinned by a </w:t>
      </w:r>
      <w:r w:rsidRPr="00CB19FF">
        <w:rPr>
          <w:rFonts w:asciiTheme="minorHAnsi" w:hAnsiTheme="minorHAnsi" w:cstheme="minorHAnsi"/>
          <w:b/>
          <w:bCs/>
        </w:rPr>
        <w:t>disciplined investment and governance framework</w:t>
      </w:r>
      <w:r w:rsidRPr="00CB19FF">
        <w:rPr>
          <w:rFonts w:asciiTheme="minorHAnsi" w:hAnsiTheme="minorHAnsi" w:cstheme="minorHAnsi"/>
        </w:rPr>
        <w:t xml:space="preserve">, ensuring financial sustainability, transparency, and alignment with institutional priorities. </w:t>
      </w:r>
    </w:p>
    <w:p w14:paraId="796897C4" w14:textId="77777777" w:rsidR="00F35FAA" w:rsidRPr="00CB19FF" w:rsidRDefault="00F35FAA" w:rsidP="00F35FAA">
      <w:pPr>
        <w:jc w:val="both"/>
        <w:rPr>
          <w:rFonts w:asciiTheme="minorHAnsi" w:hAnsiTheme="minorHAnsi" w:cstheme="minorHAnsi"/>
        </w:rPr>
      </w:pPr>
      <w:r w:rsidRPr="00CB19FF">
        <w:rPr>
          <w:rFonts w:asciiTheme="minorHAnsi" w:hAnsiTheme="minorHAnsi" w:cstheme="minorHAnsi"/>
        </w:rPr>
        <w:t xml:space="preserve">The Digital Investment Framework establishes a </w:t>
      </w:r>
      <w:r w:rsidRPr="00CB19FF">
        <w:rPr>
          <w:rFonts w:asciiTheme="minorHAnsi" w:hAnsiTheme="minorHAnsi" w:cstheme="minorHAnsi"/>
          <w:b/>
          <w:bCs/>
        </w:rPr>
        <w:t>disciplined, value-driven approach</w:t>
      </w:r>
      <w:r w:rsidRPr="00CB19FF">
        <w:rPr>
          <w:rFonts w:asciiTheme="minorHAnsi" w:hAnsiTheme="minorHAnsi" w:cstheme="minorHAnsi"/>
        </w:rPr>
        <w:t xml:space="preserve"> to prioritizing and managing ITU’s digital investments, ensuring that resources are allocated in alignment with institutional priorities, financial constraints, and measurable outcomes. It shifts investment decision-making from fragmented project funding toward a </w:t>
      </w:r>
      <w:r w:rsidRPr="00CB19FF">
        <w:rPr>
          <w:rFonts w:asciiTheme="minorHAnsi" w:hAnsiTheme="minorHAnsi" w:cstheme="minorHAnsi"/>
          <w:b/>
          <w:bCs/>
        </w:rPr>
        <w:t>portfolio-based model</w:t>
      </w:r>
      <w:r w:rsidRPr="00CB19FF">
        <w:rPr>
          <w:rFonts w:asciiTheme="minorHAnsi" w:hAnsiTheme="minorHAnsi" w:cstheme="minorHAnsi"/>
        </w:rPr>
        <w:t>, where all initiatives are evaluated based on their contribution to strategic commitments, value streams, and expected impact. The framework ensures a balanced allocation of resources across core stability, operational improvement, and innovation, while maintaining strong governance, transparency, and financial sustainability.</w:t>
      </w:r>
    </w:p>
    <w:p w14:paraId="3C932799" w14:textId="77777777" w:rsidR="00F35FAA" w:rsidRPr="00CB19FF" w:rsidRDefault="00F35FAA" w:rsidP="00F35FAA">
      <w:pPr>
        <w:jc w:val="both"/>
        <w:rPr>
          <w:rFonts w:asciiTheme="minorHAnsi" w:hAnsiTheme="minorHAnsi" w:cstheme="minorHAnsi"/>
        </w:rPr>
      </w:pPr>
      <w:r w:rsidRPr="00CB19FF">
        <w:rPr>
          <w:rFonts w:asciiTheme="minorHAnsi" w:hAnsiTheme="minorHAnsi" w:cstheme="minorHAnsi"/>
        </w:rPr>
        <w:t xml:space="preserve">Investments </w:t>
      </w:r>
      <w:r w:rsidRPr="00CB19FF">
        <w:t>are</w:t>
      </w:r>
      <w:r w:rsidRPr="00CB19FF">
        <w:rPr>
          <w:rFonts w:asciiTheme="minorHAnsi" w:hAnsiTheme="minorHAnsi" w:cstheme="minorHAnsi"/>
        </w:rPr>
        <w:t xml:space="preserve"> structured across four strategic buckets:</w:t>
      </w:r>
    </w:p>
    <w:p w14:paraId="7462F9E9" w14:textId="3051F03E" w:rsidR="00F35FAA" w:rsidRPr="00CB19FF" w:rsidRDefault="00CB19FF" w:rsidP="00CB19FF">
      <w:pPr>
        <w:pStyle w:val="enumlev1"/>
        <w:jc w:val="both"/>
        <w:rPr>
          <w:bCs/>
        </w:rPr>
      </w:pPr>
      <w:r w:rsidRPr="00CB19FF">
        <w:rPr>
          <w:bCs/>
        </w:rPr>
        <w:t>–</w:t>
      </w:r>
      <w:r w:rsidRPr="00CB19FF">
        <w:rPr>
          <w:bCs/>
        </w:rPr>
        <w:tab/>
      </w:r>
      <w:r w:rsidR="00F35FAA" w:rsidRPr="00CB19FF">
        <w:rPr>
          <w:bCs/>
        </w:rPr>
        <w:t xml:space="preserve">Digital Core (Protected Baseline): Mandatory investments to ensure resilience, cybersecurity, and core system stability </w:t>
      </w:r>
    </w:p>
    <w:p w14:paraId="141A5DFA" w14:textId="01772AA8" w:rsidR="00F35FAA" w:rsidRPr="00CB19FF" w:rsidRDefault="00CB19FF" w:rsidP="00CB19FF">
      <w:pPr>
        <w:pStyle w:val="enumlev1"/>
        <w:jc w:val="both"/>
        <w:rPr>
          <w:bCs/>
        </w:rPr>
      </w:pPr>
      <w:r w:rsidRPr="00CB19FF">
        <w:rPr>
          <w:bCs/>
        </w:rPr>
        <w:t>–</w:t>
      </w:r>
      <w:r w:rsidRPr="00CB19FF">
        <w:rPr>
          <w:bCs/>
        </w:rPr>
        <w:tab/>
      </w:r>
      <w:r w:rsidR="00F35FAA" w:rsidRPr="00CB19FF">
        <w:rPr>
          <w:bCs/>
        </w:rPr>
        <w:t xml:space="preserve">Operational Excellence (KPI-Funded): Investments linked to measurable efficiency gains and service improvements </w:t>
      </w:r>
    </w:p>
    <w:p w14:paraId="5293FCE3" w14:textId="1A6AE127" w:rsidR="00F35FAA" w:rsidRPr="00CB19FF" w:rsidRDefault="00CB19FF" w:rsidP="00CB19FF">
      <w:pPr>
        <w:pStyle w:val="enumlev1"/>
        <w:jc w:val="both"/>
        <w:rPr>
          <w:bCs/>
        </w:rPr>
      </w:pPr>
      <w:r w:rsidRPr="00CB19FF">
        <w:rPr>
          <w:bCs/>
        </w:rPr>
        <w:t>–</w:t>
      </w:r>
      <w:r w:rsidRPr="00CB19FF">
        <w:rPr>
          <w:bCs/>
        </w:rPr>
        <w:tab/>
      </w:r>
      <w:r w:rsidR="00F35FAA" w:rsidRPr="00CB19FF">
        <w:rPr>
          <w:bCs/>
        </w:rPr>
        <w:t xml:space="preserve">Innovation and Growth (Gated Bets): Controlled investments in AI, data, and innovation, scaled based on validated outcomes </w:t>
      </w:r>
    </w:p>
    <w:p w14:paraId="12596BBB" w14:textId="045579BD" w:rsidR="00F35FAA" w:rsidRPr="00CB19FF" w:rsidRDefault="00CB19FF" w:rsidP="00CB19FF">
      <w:pPr>
        <w:pStyle w:val="enumlev1"/>
        <w:jc w:val="both"/>
        <w:rPr>
          <w:bCs/>
        </w:rPr>
      </w:pPr>
      <w:r w:rsidRPr="00CB19FF">
        <w:rPr>
          <w:bCs/>
        </w:rPr>
        <w:t>–</w:t>
      </w:r>
      <w:r w:rsidRPr="00CB19FF">
        <w:rPr>
          <w:bCs/>
        </w:rPr>
        <w:tab/>
      </w:r>
      <w:r w:rsidR="00F35FAA" w:rsidRPr="00CB19FF">
        <w:rPr>
          <w:bCs/>
        </w:rPr>
        <w:t>Capability and Governance: Investments in skills, governance, enterprise architecture, and transformation capacity</w:t>
      </w:r>
      <w:r>
        <w:rPr>
          <w:bCs/>
        </w:rPr>
        <w:t>.</w:t>
      </w:r>
    </w:p>
    <w:p w14:paraId="124A2A42" w14:textId="77777777" w:rsidR="00F35FAA" w:rsidRPr="00CB19FF" w:rsidRDefault="00F35FAA" w:rsidP="00F35FAA">
      <w:pPr>
        <w:jc w:val="both"/>
        <w:rPr>
          <w:rFonts w:asciiTheme="minorHAnsi" w:hAnsiTheme="minorHAnsi" w:cstheme="minorBidi"/>
        </w:rPr>
      </w:pPr>
      <w:r w:rsidRPr="00CB19FF">
        <w:rPr>
          <w:rFonts w:asciiTheme="minorHAnsi" w:hAnsiTheme="minorHAnsi" w:cstheme="minorBidi"/>
        </w:rPr>
        <w:t xml:space="preserve">Delivery is enabled through an evolved digital operating model, centred on the Office of the CIO (OCIO), product-based delivery, enterprise architecture governance, and a Digital </w:t>
      </w:r>
      <w:r w:rsidRPr="00CB19FF">
        <w:t>Innovation</w:t>
      </w:r>
      <w:r w:rsidRPr="00CB19FF">
        <w:rPr>
          <w:rFonts w:asciiTheme="minorHAnsi" w:hAnsiTheme="minorHAnsi" w:cstheme="minorBidi"/>
        </w:rPr>
        <w:t xml:space="preserve"> Accelerator. This model ensures that transformation is not project-driven, but managed as a coherent institutional portfolio, with clear accountability, measurable outcomes, and continuous performance monitoring.</w:t>
      </w:r>
    </w:p>
    <w:p w14:paraId="4243D21C" w14:textId="77777777" w:rsidR="00F35FAA" w:rsidRPr="00CB19FF" w:rsidRDefault="00F35FAA" w:rsidP="00F35FAA">
      <w:pPr>
        <w:jc w:val="both"/>
        <w:rPr>
          <w:rFonts w:asciiTheme="minorHAnsi" w:hAnsiTheme="minorHAnsi" w:cstheme="minorHAnsi"/>
        </w:rPr>
      </w:pPr>
      <w:r w:rsidRPr="00CB19FF">
        <w:rPr>
          <w:rFonts w:asciiTheme="minorHAnsi" w:hAnsiTheme="minorHAnsi" w:cstheme="minorHAnsi"/>
        </w:rPr>
        <w:t xml:space="preserve">The Plan also embeds robust governance, risk management, and performance measurement mechanisms, including OKR tracking, KPI dashboards, portfolio health indicators, and structured reporting to leadership and Council. This ensures that </w:t>
      </w:r>
      <w:r w:rsidRPr="00CB19FF">
        <w:t>transformation</w:t>
      </w:r>
      <w:r w:rsidRPr="00CB19FF">
        <w:rPr>
          <w:rFonts w:asciiTheme="minorHAnsi" w:hAnsiTheme="minorHAnsi" w:cstheme="minorHAnsi"/>
        </w:rPr>
        <w:t xml:space="preserve"> remains transparent, controlled, and aligned with ITU’s broader governance framework.</w:t>
      </w:r>
    </w:p>
    <w:p w14:paraId="3EE0557D" w14:textId="77777777" w:rsidR="00F35FAA" w:rsidRPr="00CB19FF" w:rsidRDefault="00F35FAA" w:rsidP="00F35FAA">
      <w:pPr>
        <w:jc w:val="both"/>
        <w:rPr>
          <w:rFonts w:asciiTheme="minorHAnsi" w:hAnsiTheme="minorHAnsi" w:cstheme="minorHAnsi"/>
        </w:rPr>
      </w:pPr>
      <w:r w:rsidRPr="00CB19FF">
        <w:rPr>
          <w:rFonts w:asciiTheme="minorHAnsi" w:hAnsiTheme="minorHAnsi" w:cstheme="minorHAnsi"/>
        </w:rPr>
        <w:t>By the end of 2027, ITU is expected to achieve:</w:t>
      </w:r>
    </w:p>
    <w:p w14:paraId="3F3C63AB" w14:textId="77777777" w:rsidR="00F35FAA" w:rsidRPr="00CB19FF" w:rsidRDefault="00F35FAA" w:rsidP="00F35FAA">
      <w:pPr>
        <w:pStyle w:val="enumlev1"/>
        <w:jc w:val="both"/>
        <w:rPr>
          <w:rFonts w:asciiTheme="minorHAnsi" w:hAnsiTheme="minorHAnsi" w:cstheme="minorHAnsi"/>
        </w:rPr>
      </w:pPr>
      <w:r w:rsidRPr="00CB19FF">
        <w:rPr>
          <w:szCs w:val="24"/>
        </w:rPr>
        <w:t>–</w:t>
      </w:r>
      <w:r w:rsidRPr="00CB19FF">
        <w:rPr>
          <w:szCs w:val="24"/>
        </w:rPr>
        <w:tab/>
      </w:r>
      <w:r w:rsidRPr="00CB19FF">
        <w:rPr>
          <w:rFonts w:asciiTheme="minorHAnsi" w:hAnsiTheme="minorHAnsi" w:cstheme="minorHAnsi"/>
        </w:rPr>
        <w:t>A modern, resilient, and secure digital core</w:t>
      </w:r>
    </w:p>
    <w:p w14:paraId="0AC86700" w14:textId="77777777" w:rsidR="00F35FAA" w:rsidRPr="00CB19FF" w:rsidRDefault="00F35FAA" w:rsidP="00F35FAA">
      <w:pPr>
        <w:pStyle w:val="enumlev1"/>
        <w:jc w:val="both"/>
        <w:rPr>
          <w:rFonts w:asciiTheme="minorHAnsi" w:hAnsiTheme="minorHAnsi" w:cstheme="minorHAnsi"/>
        </w:rPr>
      </w:pPr>
      <w:r w:rsidRPr="00CB19FF">
        <w:rPr>
          <w:szCs w:val="24"/>
        </w:rPr>
        <w:t>–</w:t>
      </w:r>
      <w:r w:rsidRPr="00CB19FF">
        <w:rPr>
          <w:szCs w:val="24"/>
        </w:rPr>
        <w:tab/>
      </w:r>
      <w:r w:rsidRPr="00CB19FF">
        <w:rPr>
          <w:rFonts w:asciiTheme="minorHAnsi" w:hAnsiTheme="minorHAnsi" w:cstheme="minorHAnsi"/>
        </w:rPr>
        <w:t>Measurable improvements in operational efficiency and user experience</w:t>
      </w:r>
    </w:p>
    <w:p w14:paraId="4524103D" w14:textId="77777777" w:rsidR="00F35FAA" w:rsidRPr="00CB19FF" w:rsidRDefault="00F35FAA" w:rsidP="00F35FAA">
      <w:pPr>
        <w:pStyle w:val="enumlev1"/>
        <w:jc w:val="both"/>
        <w:rPr>
          <w:rFonts w:asciiTheme="minorHAnsi" w:hAnsiTheme="minorHAnsi" w:cstheme="minorHAnsi"/>
        </w:rPr>
      </w:pPr>
      <w:r w:rsidRPr="00CB19FF">
        <w:rPr>
          <w:szCs w:val="24"/>
        </w:rPr>
        <w:t>–</w:t>
      </w:r>
      <w:r w:rsidRPr="00CB19FF">
        <w:rPr>
          <w:szCs w:val="24"/>
        </w:rPr>
        <w:tab/>
      </w:r>
      <w:r w:rsidRPr="00CB19FF">
        <w:rPr>
          <w:rFonts w:asciiTheme="minorHAnsi" w:hAnsiTheme="minorHAnsi" w:cstheme="minorHAnsi"/>
        </w:rPr>
        <w:t>Established institutional capabilities in AI, data, and digital innovation</w:t>
      </w:r>
    </w:p>
    <w:p w14:paraId="138FD891" w14:textId="77777777" w:rsidR="00F35FAA" w:rsidRPr="00CB19FF" w:rsidRDefault="00F35FAA" w:rsidP="00F35FAA">
      <w:pPr>
        <w:pStyle w:val="enumlev1"/>
        <w:jc w:val="both"/>
        <w:rPr>
          <w:rFonts w:asciiTheme="minorHAnsi" w:hAnsiTheme="minorHAnsi" w:cstheme="minorHAnsi"/>
        </w:rPr>
      </w:pPr>
      <w:r w:rsidRPr="00CB19FF">
        <w:rPr>
          <w:szCs w:val="24"/>
        </w:rPr>
        <w:t>–</w:t>
      </w:r>
      <w:r w:rsidRPr="00CB19FF">
        <w:rPr>
          <w:szCs w:val="24"/>
        </w:rPr>
        <w:tab/>
      </w:r>
      <w:r w:rsidRPr="00CB19FF">
        <w:rPr>
          <w:rFonts w:asciiTheme="minorHAnsi" w:hAnsiTheme="minorHAnsi" w:cstheme="minorHAnsi"/>
        </w:rPr>
        <w:t xml:space="preserve">A governed, scalable operating model capable of sustaining </w:t>
      </w:r>
      <w:r w:rsidRPr="00CB19FF">
        <w:t>transformation.</w:t>
      </w:r>
    </w:p>
    <w:p w14:paraId="1073F571" w14:textId="77777777" w:rsidR="00F35FAA" w:rsidRPr="00CB19FF" w:rsidRDefault="00F35FAA" w:rsidP="00F35FAA">
      <w:pPr>
        <w:jc w:val="both"/>
      </w:pPr>
      <w:r w:rsidRPr="00CB19FF">
        <w:lastRenderedPageBreak/>
        <w:t>Ultimately, this Strategic Plan positions ITU to transition from fragmented and maintenance-heavy systems to an integrated, AI-enabled, and future-ready digital organization, capable of delivering greater impact, efficiency, and global leadership in the digital era.</w:t>
      </w:r>
    </w:p>
    <w:p w14:paraId="2BF46E31" w14:textId="621296DD" w:rsidR="00F35FAA" w:rsidRPr="00CB19FF" w:rsidRDefault="00F35FAA" w:rsidP="00F35FAA">
      <w:pPr>
        <w:pStyle w:val="Heading1"/>
        <w:rPr>
          <w:rFonts w:asciiTheme="minorHAnsi" w:hAnsiTheme="minorHAnsi" w:cstheme="minorHAnsi"/>
        </w:rPr>
      </w:pPr>
      <w:r w:rsidRPr="00CB19FF">
        <w:rPr>
          <w:rFonts w:asciiTheme="minorHAnsi" w:hAnsiTheme="minorHAnsi" w:cstheme="minorHAnsi"/>
        </w:rPr>
        <w:t>3</w:t>
      </w:r>
      <w:r w:rsidR="00CE1026" w:rsidRPr="00CB19FF">
        <w:rPr>
          <w:rFonts w:asciiTheme="minorHAnsi" w:hAnsiTheme="minorHAnsi" w:cstheme="minorHAnsi"/>
        </w:rPr>
        <w:tab/>
      </w:r>
      <w:r w:rsidRPr="00CB19FF">
        <w:t>Enterprise Architecture Phase 1 Summary Report by UNICC</w:t>
      </w:r>
    </w:p>
    <w:p w14:paraId="5B341BBA" w14:textId="77777777" w:rsidR="00F35FAA" w:rsidRPr="00CB19FF" w:rsidRDefault="00F35FAA" w:rsidP="00CE1026">
      <w:pPr>
        <w:jc w:val="both"/>
        <w:rPr>
          <w:rFonts w:eastAsia="MS Mincho"/>
        </w:rPr>
      </w:pPr>
      <w:r w:rsidRPr="00CB19FF">
        <w:rPr>
          <w:rFonts w:eastAsia="MS Mincho"/>
        </w:rPr>
        <w:t xml:space="preserve">This report presents the findings, strategic recommendations, and governance proposals of the Enterprise Architecture initiative commissioned by the ITU Chief Information Officer and delivered by the UNICC Enterprise Architecture team from October 2025 to March 2026. The initiative was designed to establish a comprehensive architectural framework capable of aligning ITU's digital infrastructure with its strategic mandate as the United Nations' specialized agency for information and communication technologies. </w:t>
      </w:r>
    </w:p>
    <w:p w14:paraId="791884CF" w14:textId="77777777" w:rsidR="00F35FAA" w:rsidRPr="00CB19FF" w:rsidRDefault="00F35FAA" w:rsidP="00F35FAA">
      <w:pPr>
        <w:jc w:val="both"/>
        <w:rPr>
          <w:rFonts w:asciiTheme="minorHAnsi" w:eastAsia="MS Mincho" w:hAnsiTheme="minorHAnsi" w:cstheme="minorHAnsi"/>
          <w:szCs w:val="24"/>
        </w:rPr>
      </w:pPr>
      <w:r w:rsidRPr="00CB19FF">
        <w:rPr>
          <w:rFonts w:asciiTheme="minorHAnsi" w:eastAsia="MS Mincho" w:hAnsiTheme="minorHAnsi" w:cstheme="minorHAnsi"/>
          <w:szCs w:val="24"/>
        </w:rPr>
        <w:t xml:space="preserve">The assessment drawing on an evidence base that includes 432 catalogued applications, 890 virtual machines, 14 stakeholder surveys, onsite and virtual engagements across the General Secretariat and all three Bureaus, and a three-day all-sector co-design workshop in February 2026 documents 135 operational challenges across 14 categories, of which 41 are assessed as critical. The </w:t>
      </w:r>
      <w:r w:rsidRPr="00CB19FF">
        <w:rPr>
          <w:rFonts w:eastAsia="MS Mincho"/>
        </w:rPr>
        <w:t>assessment</w:t>
      </w:r>
      <w:r w:rsidRPr="00CB19FF">
        <w:rPr>
          <w:rFonts w:asciiTheme="minorHAnsi" w:eastAsia="MS Mincho" w:hAnsiTheme="minorHAnsi" w:cstheme="minorHAnsi"/>
          <w:szCs w:val="24"/>
        </w:rPr>
        <w:t xml:space="preserve"> further confirms the absence of a unified architectural framework, an IT governance structure, or an enterprise-wide digital strategy. This has resulted in fragmented procurement, duplicated investment, and a technology landscape disproportionately weighted towards legacy maintenance. </w:t>
      </w:r>
    </w:p>
    <w:p w14:paraId="3CABFC06" w14:textId="77777777" w:rsidR="00F35FAA" w:rsidRPr="00CB19FF" w:rsidRDefault="00F35FAA" w:rsidP="00F35FAA">
      <w:pPr>
        <w:jc w:val="both"/>
        <w:rPr>
          <w:rFonts w:asciiTheme="minorHAnsi" w:eastAsia="MS Mincho" w:hAnsiTheme="minorHAnsi" w:cstheme="minorHAnsi"/>
          <w:szCs w:val="24"/>
        </w:rPr>
      </w:pPr>
      <w:r w:rsidRPr="00CB19FF">
        <w:rPr>
          <w:rFonts w:asciiTheme="minorHAnsi" w:eastAsia="MS Mincho" w:hAnsiTheme="minorHAnsi" w:cstheme="minorHAnsi"/>
          <w:szCs w:val="24"/>
        </w:rPr>
        <w:t xml:space="preserve">ITU's current Enterprise Architecture maturity is assessed at Level 1.2 (Initial) out of 5.0. This report proposes a structured trajectory to Level 3.0 (Defined) by the end of 2027, underpinned by a Federated </w:t>
      </w:r>
      <w:r w:rsidRPr="00CB19FF">
        <w:rPr>
          <w:rFonts w:eastAsia="MS Mincho"/>
        </w:rPr>
        <w:t>Governance</w:t>
      </w:r>
      <w:r w:rsidRPr="00CB19FF">
        <w:rPr>
          <w:rFonts w:asciiTheme="minorHAnsi" w:eastAsia="MS Mincho" w:hAnsiTheme="minorHAnsi" w:cstheme="minorHAnsi"/>
          <w:szCs w:val="24"/>
        </w:rPr>
        <w:t xml:space="preserve"> Model, 25 EA Principles co-designed with all sectors, and a biennium roadmap organized around three strategic commitments:</w:t>
      </w:r>
    </w:p>
    <w:p w14:paraId="5071A1DE" w14:textId="77777777" w:rsidR="00CE1026" w:rsidRPr="00CB19FF" w:rsidRDefault="00CE1026" w:rsidP="000249D4">
      <w:pPr>
        <w:spacing w:before="0"/>
        <w:jc w:val="both"/>
        <w:rPr>
          <w:rFonts w:asciiTheme="minorHAnsi" w:eastAsia="MS Mincho" w:hAnsiTheme="minorHAnsi" w:cstheme="minorHAnsi"/>
          <w:szCs w:val="24"/>
        </w:rPr>
      </w:pPr>
    </w:p>
    <w:tbl>
      <w:tblPr>
        <w:tblStyle w:val="TableGrid"/>
        <w:tblW w:w="9170" w:type="dxa"/>
        <w:tblLook w:val="04A0" w:firstRow="1" w:lastRow="0" w:firstColumn="1" w:lastColumn="0" w:noHBand="0" w:noVBand="1"/>
      </w:tblPr>
      <w:tblGrid>
        <w:gridCol w:w="3050"/>
        <w:gridCol w:w="3375"/>
        <w:gridCol w:w="2745"/>
      </w:tblGrid>
      <w:tr w:rsidR="00F35FAA" w:rsidRPr="00CB19FF" w14:paraId="2C64EC8F" w14:textId="77777777" w:rsidTr="00884BC0">
        <w:trPr>
          <w:trHeight w:hRule="exact" w:val="827"/>
        </w:trPr>
        <w:tc>
          <w:tcPr>
            <w:tcW w:w="3050" w:type="dxa"/>
          </w:tcPr>
          <w:p w14:paraId="48A57F99" w14:textId="77777777" w:rsidR="00F35FAA" w:rsidRPr="00CB19FF" w:rsidRDefault="00F35FAA" w:rsidP="00884BC0">
            <w:pPr>
              <w:pStyle w:val="Tablehead"/>
            </w:pPr>
            <w:r w:rsidRPr="00CB19FF">
              <w:t>Resilient Digital Core</w:t>
            </w:r>
          </w:p>
        </w:tc>
        <w:tc>
          <w:tcPr>
            <w:tcW w:w="3375" w:type="dxa"/>
          </w:tcPr>
          <w:p w14:paraId="101CFD02" w14:textId="77777777" w:rsidR="00F35FAA" w:rsidRPr="00CB19FF" w:rsidRDefault="00F35FAA" w:rsidP="00884BC0">
            <w:pPr>
              <w:pStyle w:val="Tablehead"/>
            </w:pPr>
            <w:r w:rsidRPr="00CB19FF">
              <w:t>Operational Digital Excellence</w:t>
            </w:r>
          </w:p>
        </w:tc>
        <w:tc>
          <w:tcPr>
            <w:tcW w:w="2745" w:type="dxa"/>
          </w:tcPr>
          <w:p w14:paraId="4322E2D5" w14:textId="77777777" w:rsidR="00F35FAA" w:rsidRPr="00CB19FF" w:rsidRDefault="00F35FAA" w:rsidP="00884BC0">
            <w:pPr>
              <w:pStyle w:val="Tablehead"/>
            </w:pPr>
            <w:r w:rsidRPr="00CB19FF">
              <w:t>Responsible AI and Data Advancement</w:t>
            </w:r>
          </w:p>
        </w:tc>
      </w:tr>
      <w:tr w:rsidR="00F35FAA" w:rsidRPr="00CB19FF" w14:paraId="5353D33F" w14:textId="77777777" w:rsidTr="00884BC0">
        <w:tc>
          <w:tcPr>
            <w:tcW w:w="3050" w:type="dxa"/>
          </w:tcPr>
          <w:p w14:paraId="36D3E1FF" w14:textId="77777777" w:rsidR="00F35FAA" w:rsidRPr="00CB19FF" w:rsidRDefault="00F35FAA" w:rsidP="00884BC0">
            <w:pPr>
              <w:pStyle w:val="Tabletext"/>
            </w:pPr>
            <w:r w:rsidRPr="00CB19FF">
              <w:t>Stabilize identity infrastructure, data foundations, and the core ERP platform as the prerequisite for further transformation.</w:t>
            </w:r>
          </w:p>
        </w:tc>
        <w:tc>
          <w:tcPr>
            <w:tcW w:w="3375" w:type="dxa"/>
          </w:tcPr>
          <w:p w14:paraId="7991C861" w14:textId="77777777" w:rsidR="00F35FAA" w:rsidRPr="00CB19FF" w:rsidRDefault="00F35FAA" w:rsidP="00884BC0">
            <w:pPr>
              <w:pStyle w:val="Tabletext"/>
            </w:pPr>
            <w:r w:rsidRPr="00CB19FF">
              <w:t>Modernize member-facing digital services and internal platforms, closing the gap between ITU's global standards mandate and its own digital experience.</w:t>
            </w:r>
          </w:p>
        </w:tc>
        <w:tc>
          <w:tcPr>
            <w:tcW w:w="2745" w:type="dxa"/>
          </w:tcPr>
          <w:p w14:paraId="68C11BC9" w14:textId="77777777" w:rsidR="00F35FAA" w:rsidRPr="00CB19FF" w:rsidRDefault="00F35FAA" w:rsidP="00884BC0">
            <w:pPr>
              <w:pStyle w:val="Tabletext"/>
            </w:pPr>
            <w:r w:rsidRPr="00CB19FF">
              <w:t>Govern AI adoption through data classification, FAIR data principles, and an AI Ethics Board, ensuring innovation proceeds responsibly and at an institutional scale.</w:t>
            </w:r>
          </w:p>
        </w:tc>
      </w:tr>
    </w:tbl>
    <w:p w14:paraId="0B86A18E" w14:textId="77777777" w:rsidR="00F35FAA" w:rsidRPr="00CB19FF" w:rsidRDefault="00F35FAA" w:rsidP="00017AE6">
      <w:pPr>
        <w:pStyle w:val="Tablefin"/>
      </w:pPr>
    </w:p>
    <w:p w14:paraId="3E04357D" w14:textId="77777777" w:rsidR="00F35FAA" w:rsidRPr="00CB19FF" w:rsidRDefault="00F35FAA" w:rsidP="00017AE6">
      <w:pPr>
        <w:jc w:val="both"/>
        <w:rPr>
          <w:rFonts w:eastAsia="MS Mincho"/>
        </w:rPr>
      </w:pPr>
      <w:r w:rsidRPr="00CB19FF" w:rsidDel="06DABDFC">
        <w:rPr>
          <w:rFonts w:eastAsia="MS Mincho"/>
        </w:rPr>
        <w:t xml:space="preserve">The </w:t>
      </w:r>
      <w:r w:rsidRPr="00CB19FF">
        <w:rPr>
          <w:rFonts w:eastAsia="MS Mincho"/>
          <w:iCs/>
        </w:rPr>
        <w:t>envisaged</w:t>
      </w:r>
      <w:r w:rsidRPr="00CB19FF">
        <w:rPr>
          <w:rFonts w:eastAsia="MS Mincho"/>
        </w:rPr>
        <w:t xml:space="preserve"> governance framework, EA Principles, and strategic roadmap are designed to enhance institutional efficiency, ensure regulatory compliance, and deliver sustained value to Member States and ITU Stakeholders.</w:t>
      </w:r>
    </w:p>
    <w:p w14:paraId="6CC9AC38" w14:textId="77777777" w:rsidR="00017AE6" w:rsidRPr="00CB19FF" w:rsidRDefault="00017AE6" w:rsidP="000249D4">
      <w:pPr>
        <w:spacing w:before="0"/>
        <w:jc w:val="both"/>
        <w:rPr>
          <w:rFonts w:eastAsia="MS Mincho"/>
        </w:rPr>
      </w:pPr>
    </w:p>
    <w:tbl>
      <w:tblPr>
        <w:tblStyle w:val="TableGrid"/>
        <w:tblW w:w="9194" w:type="dxa"/>
        <w:tblLook w:val="04A0" w:firstRow="1" w:lastRow="0" w:firstColumn="1" w:lastColumn="0" w:noHBand="0" w:noVBand="1"/>
      </w:tblPr>
      <w:tblGrid>
        <w:gridCol w:w="1610"/>
        <w:gridCol w:w="1800"/>
        <w:gridCol w:w="1928"/>
        <w:gridCol w:w="1928"/>
        <w:gridCol w:w="1928"/>
      </w:tblGrid>
      <w:tr w:rsidR="00CE1026" w:rsidRPr="00CB19FF" w14:paraId="40686896" w14:textId="77777777" w:rsidTr="00CE1026">
        <w:tc>
          <w:tcPr>
            <w:tcW w:w="1610" w:type="dxa"/>
          </w:tcPr>
          <w:p w14:paraId="4284D1FA" w14:textId="77777777" w:rsidR="00F35FAA" w:rsidRPr="00CB19FF" w:rsidRDefault="00F35FAA" w:rsidP="00CE1026">
            <w:pPr>
              <w:pStyle w:val="Tabletext"/>
              <w:jc w:val="center"/>
              <w:rPr>
                <w:b/>
                <w:bCs/>
              </w:rPr>
            </w:pPr>
            <w:r w:rsidRPr="00CB19FF">
              <w:rPr>
                <w:b/>
                <w:bCs/>
              </w:rPr>
              <w:t>432</w:t>
            </w:r>
          </w:p>
        </w:tc>
        <w:tc>
          <w:tcPr>
            <w:tcW w:w="1800" w:type="dxa"/>
          </w:tcPr>
          <w:p w14:paraId="7C784E4A" w14:textId="77777777" w:rsidR="00F35FAA" w:rsidRPr="00CB19FF" w:rsidRDefault="00F35FAA" w:rsidP="00CE1026">
            <w:pPr>
              <w:pStyle w:val="Tabletext"/>
              <w:jc w:val="center"/>
              <w:rPr>
                <w:b/>
                <w:bCs/>
              </w:rPr>
            </w:pPr>
            <w:r w:rsidRPr="00CB19FF">
              <w:rPr>
                <w:b/>
                <w:bCs/>
              </w:rPr>
              <w:t>890</w:t>
            </w:r>
          </w:p>
        </w:tc>
        <w:tc>
          <w:tcPr>
            <w:tcW w:w="1928" w:type="dxa"/>
          </w:tcPr>
          <w:p w14:paraId="2E60715C" w14:textId="77777777" w:rsidR="00F35FAA" w:rsidRPr="00CB19FF" w:rsidRDefault="00F35FAA" w:rsidP="00CE1026">
            <w:pPr>
              <w:pStyle w:val="Tabletext"/>
              <w:jc w:val="center"/>
              <w:rPr>
                <w:b/>
                <w:bCs/>
              </w:rPr>
            </w:pPr>
            <w:r w:rsidRPr="00CB19FF">
              <w:rPr>
                <w:b/>
                <w:bCs/>
              </w:rPr>
              <w:t>25</w:t>
            </w:r>
          </w:p>
        </w:tc>
        <w:tc>
          <w:tcPr>
            <w:tcW w:w="1928" w:type="dxa"/>
          </w:tcPr>
          <w:p w14:paraId="44E98F4B" w14:textId="77777777" w:rsidR="00F35FAA" w:rsidRPr="00CB19FF" w:rsidRDefault="00F35FAA" w:rsidP="00CE1026">
            <w:pPr>
              <w:pStyle w:val="Tabletext"/>
              <w:jc w:val="center"/>
              <w:rPr>
                <w:b/>
                <w:bCs/>
              </w:rPr>
            </w:pPr>
            <w:r w:rsidRPr="00CB19FF">
              <w:rPr>
                <w:b/>
                <w:bCs/>
              </w:rPr>
              <w:t>135</w:t>
            </w:r>
          </w:p>
        </w:tc>
        <w:tc>
          <w:tcPr>
            <w:tcW w:w="1928" w:type="dxa"/>
          </w:tcPr>
          <w:p w14:paraId="4F2B04EA" w14:textId="77777777" w:rsidR="00F35FAA" w:rsidRPr="00CB19FF" w:rsidRDefault="00F35FAA" w:rsidP="00CE1026">
            <w:pPr>
              <w:pStyle w:val="Tabletext"/>
              <w:jc w:val="center"/>
              <w:rPr>
                <w:b/>
                <w:bCs/>
              </w:rPr>
            </w:pPr>
            <w:r w:rsidRPr="00CB19FF">
              <w:rPr>
                <w:b/>
                <w:bCs/>
              </w:rPr>
              <w:t>1.2 → 3.0</w:t>
            </w:r>
          </w:p>
        </w:tc>
      </w:tr>
      <w:tr w:rsidR="00CE1026" w:rsidRPr="00CB19FF" w14:paraId="4CB6E2AE" w14:textId="77777777" w:rsidTr="00CE1026">
        <w:tc>
          <w:tcPr>
            <w:tcW w:w="1610" w:type="dxa"/>
          </w:tcPr>
          <w:p w14:paraId="00812BB2" w14:textId="7E920A8E" w:rsidR="00F35FAA" w:rsidRPr="00CB19FF" w:rsidRDefault="00F35FAA" w:rsidP="00CE1026">
            <w:pPr>
              <w:pStyle w:val="Tabletext"/>
              <w:jc w:val="center"/>
            </w:pPr>
            <w:r w:rsidRPr="00CB19FF">
              <w:rPr>
                <w:sz w:val="18"/>
              </w:rPr>
              <w:t>Applications</w:t>
            </w:r>
            <w:r w:rsidRPr="00CB19FF">
              <w:rPr>
                <w:sz w:val="18"/>
              </w:rPr>
              <w:br/>
            </w:r>
            <w:r w:rsidR="00CE1026" w:rsidRPr="00CB19FF">
              <w:rPr>
                <w:sz w:val="18"/>
              </w:rPr>
              <w:t>catalogued</w:t>
            </w:r>
          </w:p>
        </w:tc>
        <w:tc>
          <w:tcPr>
            <w:tcW w:w="1800" w:type="dxa"/>
          </w:tcPr>
          <w:p w14:paraId="76760009" w14:textId="1B0F23F2" w:rsidR="00F35FAA" w:rsidRPr="00CB19FF" w:rsidRDefault="00F35FAA" w:rsidP="00CE1026">
            <w:pPr>
              <w:pStyle w:val="Tabletext"/>
              <w:jc w:val="center"/>
              <w:rPr>
                <w:sz w:val="18"/>
              </w:rPr>
            </w:pPr>
            <w:r w:rsidRPr="00CB19FF">
              <w:rPr>
                <w:sz w:val="18"/>
              </w:rPr>
              <w:t>Virtual</w:t>
            </w:r>
            <w:r w:rsidR="00CE1026" w:rsidRPr="00CB19FF">
              <w:rPr>
                <w:sz w:val="18"/>
              </w:rPr>
              <w:t xml:space="preserve"> machines</w:t>
            </w:r>
          </w:p>
        </w:tc>
        <w:tc>
          <w:tcPr>
            <w:tcW w:w="1928" w:type="dxa"/>
          </w:tcPr>
          <w:p w14:paraId="27EC5833" w14:textId="06B81F5A" w:rsidR="00F35FAA" w:rsidRPr="00CB19FF" w:rsidRDefault="00F35FAA" w:rsidP="00CE1026">
            <w:pPr>
              <w:pStyle w:val="Tabletext"/>
              <w:jc w:val="center"/>
            </w:pPr>
            <w:r w:rsidRPr="00CB19FF">
              <w:rPr>
                <w:sz w:val="18"/>
              </w:rPr>
              <w:t xml:space="preserve">EA </w:t>
            </w:r>
            <w:r w:rsidR="00CE1026" w:rsidRPr="00CB19FF">
              <w:rPr>
                <w:sz w:val="18"/>
              </w:rPr>
              <w:t>principles adopted</w:t>
            </w:r>
          </w:p>
        </w:tc>
        <w:tc>
          <w:tcPr>
            <w:tcW w:w="1928" w:type="dxa"/>
          </w:tcPr>
          <w:p w14:paraId="3100765E" w14:textId="3F26BFB9" w:rsidR="00F35FAA" w:rsidRPr="00CB19FF" w:rsidRDefault="00F35FAA" w:rsidP="00CE1026">
            <w:pPr>
              <w:pStyle w:val="Tabletext"/>
              <w:jc w:val="center"/>
            </w:pPr>
            <w:r w:rsidRPr="00CB19FF">
              <w:rPr>
                <w:sz w:val="18"/>
              </w:rPr>
              <w:t>Challenges</w:t>
            </w:r>
            <w:r w:rsidRPr="00CB19FF">
              <w:rPr>
                <w:sz w:val="18"/>
              </w:rPr>
              <w:br/>
            </w:r>
            <w:r w:rsidR="00CE1026" w:rsidRPr="00CB19FF">
              <w:rPr>
                <w:sz w:val="18"/>
              </w:rPr>
              <w:t>documented</w:t>
            </w:r>
          </w:p>
        </w:tc>
        <w:tc>
          <w:tcPr>
            <w:tcW w:w="1928" w:type="dxa"/>
          </w:tcPr>
          <w:p w14:paraId="79C9C5D1" w14:textId="19EF4699" w:rsidR="00F35FAA" w:rsidRPr="00CB19FF" w:rsidRDefault="00F35FAA" w:rsidP="00CE1026">
            <w:pPr>
              <w:pStyle w:val="Tabletext"/>
              <w:jc w:val="center"/>
            </w:pPr>
            <w:r w:rsidRPr="00CB19FF">
              <w:rPr>
                <w:sz w:val="18"/>
              </w:rPr>
              <w:t xml:space="preserve">EA </w:t>
            </w:r>
            <w:r w:rsidR="00CE1026" w:rsidRPr="00CB19FF">
              <w:rPr>
                <w:sz w:val="18"/>
              </w:rPr>
              <w:t>maturity</w:t>
            </w:r>
            <w:r w:rsidRPr="00CB19FF">
              <w:rPr>
                <w:sz w:val="18"/>
              </w:rPr>
              <w:br/>
            </w:r>
            <w:r w:rsidR="00CE1026" w:rsidRPr="00CB19FF">
              <w:rPr>
                <w:sz w:val="18"/>
              </w:rPr>
              <w:t xml:space="preserve">target </w:t>
            </w:r>
            <w:r w:rsidRPr="00CB19FF">
              <w:rPr>
                <w:sz w:val="18"/>
              </w:rPr>
              <w:t>by 2027</w:t>
            </w:r>
          </w:p>
        </w:tc>
      </w:tr>
    </w:tbl>
    <w:p w14:paraId="1F22FB83" w14:textId="77777777" w:rsidR="00F35FAA" w:rsidRPr="00CB19FF" w:rsidRDefault="00F35FAA" w:rsidP="00F35FAA">
      <w:pPr>
        <w:rPr>
          <w:rFonts w:asciiTheme="minorHAnsi" w:eastAsia="MS Mincho" w:hAnsiTheme="minorHAnsi" w:cstheme="minorHAnsi"/>
          <w:sz w:val="22"/>
          <w:szCs w:val="22"/>
        </w:rPr>
      </w:pPr>
    </w:p>
    <w:p w14:paraId="595EEBE3" w14:textId="326BEEDF" w:rsidR="00F35FAA" w:rsidRPr="00CB19FF" w:rsidRDefault="00F35FAA" w:rsidP="00F35FAA">
      <w:pPr>
        <w:pStyle w:val="Heading1"/>
        <w:rPr>
          <w:rFonts w:asciiTheme="minorHAnsi" w:hAnsiTheme="minorHAnsi" w:cstheme="minorHAnsi"/>
        </w:rPr>
      </w:pPr>
      <w:r w:rsidRPr="00CB19FF">
        <w:lastRenderedPageBreak/>
        <w:t>4</w:t>
      </w:r>
      <w:r w:rsidR="00017AE6" w:rsidRPr="00CB19FF">
        <w:tab/>
      </w:r>
      <w:r w:rsidRPr="00CB19FF">
        <w:t>Digital Governance Charter</w:t>
      </w:r>
    </w:p>
    <w:p w14:paraId="298C3BA8" w14:textId="77777777" w:rsidR="00F35FAA" w:rsidRPr="000249D4" w:rsidRDefault="00F35FAA" w:rsidP="00017AE6">
      <w:pPr>
        <w:jc w:val="both"/>
      </w:pPr>
      <w:r w:rsidRPr="000249D4">
        <w:t>The ITU Digital Governance Charter establishes a comprehensive, enterprise-wide framework to guide and oversee the organization’s digital transformation. It defines the structures, principles, decision rights, and processes required to ensure that digital capabilities —including information technology, data, and artificial intelligence— are strategically aligned, effectively governed, and deliver measurable value to the organization.</w:t>
      </w:r>
    </w:p>
    <w:p w14:paraId="03D96DDB" w14:textId="77777777" w:rsidR="00F35FAA" w:rsidRPr="000249D4" w:rsidRDefault="00F35FAA" w:rsidP="00F35FAA">
      <w:pPr>
        <w:jc w:val="both"/>
        <w:rPr>
          <w:rFonts w:asciiTheme="minorHAnsi" w:hAnsiTheme="minorHAnsi" w:cstheme="minorHAnsi"/>
        </w:rPr>
      </w:pPr>
      <w:r w:rsidRPr="000249D4">
        <w:rPr>
          <w:rFonts w:asciiTheme="minorHAnsi" w:hAnsiTheme="minorHAnsi" w:cstheme="minorHAnsi"/>
        </w:rPr>
        <w:t xml:space="preserve">As ITU advances toward becoming a secure, data-driven, and AI-enabled organization, the Charter marks a critical transition from traditional ICT governance to a modern, integrated digital governance model. This shift reflects the growing strategic importance of digital platforms, the increasing reliance on data and advanced analytics, and the need to manage </w:t>
      </w:r>
      <w:r w:rsidRPr="000249D4">
        <w:t>cybersecurity</w:t>
      </w:r>
      <w:r w:rsidRPr="000249D4">
        <w:rPr>
          <w:rFonts w:asciiTheme="minorHAnsi" w:hAnsiTheme="minorHAnsi" w:cstheme="minorHAnsi"/>
        </w:rPr>
        <w:t xml:space="preserve">, financial, and operational risks in a more structured and accountable manner. </w:t>
      </w:r>
    </w:p>
    <w:p w14:paraId="47582B85" w14:textId="77777777" w:rsidR="00F35FAA" w:rsidRPr="000249D4" w:rsidRDefault="00F35FAA" w:rsidP="00F35FAA">
      <w:pPr>
        <w:jc w:val="both"/>
        <w:rPr>
          <w:rFonts w:asciiTheme="minorHAnsi" w:hAnsiTheme="minorHAnsi" w:cstheme="minorHAnsi"/>
        </w:rPr>
      </w:pPr>
      <w:r w:rsidRPr="000249D4">
        <w:rPr>
          <w:rFonts w:asciiTheme="minorHAnsi" w:hAnsiTheme="minorHAnsi" w:cstheme="minorHAnsi"/>
        </w:rPr>
        <w:t xml:space="preserve">At the core of this framework is the Digital Governance Board (DGB)—proposed as the evolution of the ICT Governance Committee—which serves as the highest-level decision-making </w:t>
      </w:r>
      <w:r w:rsidRPr="000249D4">
        <w:t>body</w:t>
      </w:r>
      <w:r w:rsidRPr="000249D4">
        <w:rPr>
          <w:rFonts w:asciiTheme="minorHAnsi" w:hAnsiTheme="minorHAnsi" w:cstheme="minorHAnsi"/>
        </w:rPr>
        <w:t xml:space="preserve"> for digital governance. The DGB is responsible for evaluating, directing, and monitoring digital strategy, investments, performance, and risks, ensuring alignment with ITU’s Strategic Plan, Council guidance, and financial frameworks.</w:t>
      </w:r>
    </w:p>
    <w:p w14:paraId="1C8A79AA" w14:textId="77777777" w:rsidR="00F35FAA" w:rsidRPr="000249D4" w:rsidRDefault="00F35FAA" w:rsidP="00F35FAA">
      <w:pPr>
        <w:jc w:val="both"/>
        <w:rPr>
          <w:rFonts w:asciiTheme="minorHAnsi" w:hAnsiTheme="minorHAnsi" w:cstheme="minorHAnsi"/>
        </w:rPr>
      </w:pPr>
      <w:r w:rsidRPr="000249D4">
        <w:rPr>
          <w:rFonts w:asciiTheme="minorHAnsi" w:hAnsiTheme="minorHAnsi" w:cstheme="minorHAnsi"/>
        </w:rPr>
        <w:t>The Charter introduces a three-tier governance model that ensures clarity of roles and accountability across the organization:</w:t>
      </w:r>
    </w:p>
    <w:p w14:paraId="076A3B43" w14:textId="77777777" w:rsidR="00F35FAA" w:rsidRPr="000249D4" w:rsidRDefault="00F35FAA" w:rsidP="00F35FAA">
      <w:pPr>
        <w:pStyle w:val="enumlev1"/>
        <w:jc w:val="both"/>
        <w:rPr>
          <w:rFonts w:asciiTheme="minorHAnsi" w:hAnsiTheme="minorHAnsi" w:cstheme="minorBidi"/>
        </w:rPr>
      </w:pPr>
      <w:r w:rsidRPr="000249D4">
        <w:t>–</w:t>
      </w:r>
      <w:r w:rsidRPr="000249D4">
        <w:tab/>
      </w:r>
      <w:r w:rsidRPr="000249D4">
        <w:rPr>
          <w:rFonts w:asciiTheme="minorHAnsi" w:hAnsiTheme="minorHAnsi" w:cstheme="minorBidi"/>
        </w:rPr>
        <w:t xml:space="preserve">Tier 1 – Strategic Governance: The DGB and its subcommittees provide strategic direction, approve investments, and oversee risk and </w:t>
      </w:r>
      <w:r w:rsidRPr="000249D4">
        <w:t>value</w:t>
      </w:r>
      <w:r w:rsidRPr="000249D4">
        <w:rPr>
          <w:rFonts w:asciiTheme="minorHAnsi" w:hAnsiTheme="minorHAnsi" w:cstheme="minorBidi"/>
        </w:rPr>
        <w:t xml:space="preserve"> realization.</w:t>
      </w:r>
    </w:p>
    <w:p w14:paraId="11703E47" w14:textId="77777777" w:rsidR="00F35FAA" w:rsidRPr="000249D4" w:rsidRDefault="00F35FAA" w:rsidP="00F35FAA">
      <w:pPr>
        <w:pStyle w:val="enumlev1"/>
        <w:jc w:val="both"/>
        <w:rPr>
          <w:rFonts w:asciiTheme="minorHAnsi" w:hAnsiTheme="minorHAnsi" w:cstheme="minorHAnsi"/>
        </w:rPr>
      </w:pPr>
      <w:r w:rsidRPr="000249D4">
        <w:rPr>
          <w:szCs w:val="24"/>
        </w:rPr>
        <w:t>–</w:t>
      </w:r>
      <w:r w:rsidRPr="000249D4">
        <w:rPr>
          <w:szCs w:val="24"/>
        </w:rPr>
        <w:tab/>
      </w:r>
      <w:r w:rsidRPr="000249D4">
        <w:rPr>
          <w:rFonts w:asciiTheme="minorHAnsi" w:hAnsiTheme="minorHAnsi" w:cstheme="minorHAnsi"/>
        </w:rPr>
        <w:t xml:space="preserve">Tier 2 – Portfolio and Architecture Governance: The </w:t>
      </w:r>
      <w:r w:rsidRPr="000249D4">
        <w:t>Office</w:t>
      </w:r>
      <w:r w:rsidRPr="000249D4">
        <w:rPr>
          <w:rFonts w:asciiTheme="minorHAnsi" w:hAnsiTheme="minorHAnsi" w:cstheme="minorHAnsi"/>
        </w:rPr>
        <w:t xml:space="preserve"> of the CIO (OCIO) and the Enterprise Architecture Board translate strategy into disciplined execution, ensuring alignment, technical coherence, and financial oversight.</w:t>
      </w:r>
    </w:p>
    <w:p w14:paraId="1A11E178" w14:textId="77777777" w:rsidR="00F35FAA" w:rsidRPr="000249D4" w:rsidRDefault="00F35FAA" w:rsidP="00F35FAA">
      <w:pPr>
        <w:pStyle w:val="enumlev1"/>
        <w:jc w:val="both"/>
        <w:rPr>
          <w:rFonts w:asciiTheme="minorHAnsi" w:hAnsiTheme="minorHAnsi" w:cstheme="minorHAnsi"/>
        </w:rPr>
      </w:pPr>
      <w:r w:rsidRPr="000249D4">
        <w:rPr>
          <w:szCs w:val="24"/>
        </w:rPr>
        <w:t>–</w:t>
      </w:r>
      <w:r w:rsidRPr="000249D4">
        <w:rPr>
          <w:szCs w:val="24"/>
        </w:rPr>
        <w:tab/>
      </w:r>
      <w:r w:rsidRPr="000249D4">
        <w:rPr>
          <w:rFonts w:asciiTheme="minorHAnsi" w:hAnsiTheme="minorHAnsi" w:cstheme="minorHAnsi"/>
        </w:rPr>
        <w:t>Tier 3 – Delivery Governance: Programmes, product teams, and operations deliver digital initiatives, focusing on outcomes, performance, and user adoption.</w:t>
      </w:r>
    </w:p>
    <w:p w14:paraId="3B036A7F" w14:textId="77777777" w:rsidR="00F35FAA" w:rsidRPr="000249D4" w:rsidRDefault="00F35FAA" w:rsidP="00F35FAA">
      <w:pPr>
        <w:jc w:val="both"/>
        <w:rPr>
          <w:rFonts w:asciiTheme="minorHAnsi" w:hAnsiTheme="minorHAnsi" w:cstheme="minorHAnsi"/>
        </w:rPr>
      </w:pPr>
      <w:r w:rsidRPr="000249D4">
        <w:rPr>
          <w:rFonts w:asciiTheme="minorHAnsi" w:hAnsiTheme="minorHAnsi" w:cstheme="minorHAnsi"/>
        </w:rPr>
        <w:t>This model is underpinned by key governance principles, including alignment to institutional strategy, value-driven investment, enterprise-wide coherence, architecture and security by design, and the recognition of data and AI as strategic institutional assets.</w:t>
      </w:r>
    </w:p>
    <w:p w14:paraId="0D1962EE" w14:textId="77777777" w:rsidR="00F35FAA" w:rsidRPr="000249D4" w:rsidRDefault="00F35FAA" w:rsidP="00F35FAA">
      <w:pPr>
        <w:jc w:val="both"/>
        <w:rPr>
          <w:rFonts w:asciiTheme="minorHAnsi" w:hAnsiTheme="minorHAnsi" w:cstheme="minorBidi"/>
        </w:rPr>
      </w:pPr>
      <w:r w:rsidRPr="000249D4">
        <w:rPr>
          <w:rFonts w:asciiTheme="minorHAnsi" w:hAnsiTheme="minorHAnsi" w:cstheme="minorBidi"/>
        </w:rPr>
        <w:t xml:space="preserve">The Charter also formalizes decision rights, governance processes, and operating protocols, aligned with international best practices such as COBIT’s Evaluate–Direct–Monitor model. It ensures </w:t>
      </w:r>
      <w:r w:rsidRPr="000249D4">
        <w:t>that</w:t>
      </w:r>
      <w:r w:rsidRPr="000249D4">
        <w:rPr>
          <w:rFonts w:asciiTheme="minorHAnsi" w:hAnsiTheme="minorHAnsi" w:cstheme="minorBidi"/>
        </w:rPr>
        <w:t xml:space="preserve"> governance is not only strategic but also </w:t>
      </w:r>
      <w:r w:rsidRPr="000249D4" w:rsidDel="28BC3D09">
        <w:rPr>
          <w:rFonts w:asciiTheme="minorHAnsi" w:hAnsiTheme="minorHAnsi" w:cstheme="minorBidi"/>
        </w:rPr>
        <w:t>actionable</w:t>
      </w:r>
      <w:r w:rsidRPr="000249D4">
        <w:rPr>
          <w:rFonts w:asciiTheme="minorHAnsi" w:hAnsiTheme="minorHAnsi" w:cstheme="minorBidi"/>
        </w:rPr>
        <w:t xml:space="preserve"> supported by mechanisms such as portfolio reviews, KPI and OKR tracking, risk management, and structured decision-making processes.</w:t>
      </w:r>
    </w:p>
    <w:p w14:paraId="21F5014E" w14:textId="77777777" w:rsidR="00F35FAA" w:rsidRPr="00CB19FF" w:rsidRDefault="00F35FAA" w:rsidP="00F35FAA">
      <w:pPr>
        <w:jc w:val="both"/>
        <w:rPr>
          <w:rFonts w:asciiTheme="minorHAnsi" w:hAnsiTheme="minorHAnsi" w:cstheme="minorHAnsi"/>
        </w:rPr>
      </w:pPr>
      <w:r w:rsidRPr="00CB19FF">
        <w:rPr>
          <w:rFonts w:asciiTheme="minorHAnsi" w:hAnsiTheme="minorHAnsi" w:cstheme="minorHAnsi"/>
        </w:rPr>
        <w:t xml:space="preserve">Importantly, the framework is fully integrated within ITU’s broader governance ecosystem, ensuring clear </w:t>
      </w:r>
      <w:r w:rsidRPr="00CB19FF">
        <w:t>interaction</w:t>
      </w:r>
      <w:r w:rsidRPr="00CB19FF">
        <w:rPr>
          <w:rFonts w:asciiTheme="minorHAnsi" w:hAnsiTheme="minorHAnsi" w:cstheme="minorHAnsi"/>
        </w:rPr>
        <w:t xml:space="preserve"> with the Council, the Council Working Group on Finance and Human Resources (CWG-FHR), and the Independent Management Advisory Committee (IMAC). This alignment strengthens transparency, accountability, and institutional oversight.</w:t>
      </w:r>
    </w:p>
    <w:p w14:paraId="4F3FD3B1" w14:textId="77777777" w:rsidR="00F35FAA" w:rsidRPr="000249D4" w:rsidRDefault="00F35FAA" w:rsidP="00F35FAA">
      <w:pPr>
        <w:jc w:val="both"/>
        <w:rPr>
          <w:rFonts w:asciiTheme="minorHAnsi" w:hAnsiTheme="minorHAnsi" w:cstheme="minorHAnsi"/>
        </w:rPr>
      </w:pPr>
      <w:r w:rsidRPr="000249D4">
        <w:rPr>
          <w:rFonts w:asciiTheme="minorHAnsi" w:hAnsiTheme="minorHAnsi" w:cstheme="minorHAnsi"/>
        </w:rPr>
        <w:t xml:space="preserve">Through this Charter, ITU </w:t>
      </w:r>
      <w:r w:rsidRPr="000249D4">
        <w:t>establishes</w:t>
      </w:r>
      <w:r w:rsidRPr="000249D4">
        <w:rPr>
          <w:rFonts w:asciiTheme="minorHAnsi" w:hAnsiTheme="minorHAnsi" w:cstheme="minorHAnsi"/>
        </w:rPr>
        <w:t xml:space="preserve"> a disciplined, transparent, and future-ready governance foundation that will enable it to:</w:t>
      </w:r>
    </w:p>
    <w:p w14:paraId="5EA91CA5" w14:textId="77777777" w:rsidR="00F35FAA" w:rsidRPr="000249D4" w:rsidRDefault="00F35FAA" w:rsidP="00F35FAA">
      <w:pPr>
        <w:pStyle w:val="enumlev1"/>
        <w:jc w:val="both"/>
        <w:rPr>
          <w:rFonts w:asciiTheme="minorHAnsi" w:hAnsiTheme="minorHAnsi" w:cstheme="minorHAnsi"/>
        </w:rPr>
      </w:pPr>
      <w:r w:rsidRPr="000249D4">
        <w:rPr>
          <w:szCs w:val="24"/>
        </w:rPr>
        <w:t>–</w:t>
      </w:r>
      <w:r w:rsidRPr="000249D4">
        <w:rPr>
          <w:szCs w:val="24"/>
        </w:rPr>
        <w:tab/>
      </w:r>
      <w:r w:rsidRPr="000249D4">
        <w:rPr>
          <w:rFonts w:asciiTheme="minorHAnsi" w:hAnsiTheme="minorHAnsi" w:cstheme="minorHAnsi"/>
        </w:rPr>
        <w:t>Maximize the value of digital investments</w:t>
      </w:r>
    </w:p>
    <w:p w14:paraId="18BCBCA3" w14:textId="77777777" w:rsidR="00F35FAA" w:rsidRPr="000249D4" w:rsidRDefault="00F35FAA" w:rsidP="00F35FAA">
      <w:pPr>
        <w:pStyle w:val="enumlev1"/>
        <w:jc w:val="both"/>
        <w:rPr>
          <w:rFonts w:asciiTheme="minorHAnsi" w:hAnsiTheme="minorHAnsi" w:cstheme="minorHAnsi"/>
        </w:rPr>
      </w:pPr>
      <w:r w:rsidRPr="000249D4">
        <w:rPr>
          <w:szCs w:val="24"/>
        </w:rPr>
        <w:t>–</w:t>
      </w:r>
      <w:r w:rsidRPr="000249D4">
        <w:rPr>
          <w:szCs w:val="24"/>
        </w:rPr>
        <w:tab/>
      </w:r>
      <w:r w:rsidRPr="000249D4">
        <w:rPr>
          <w:rFonts w:asciiTheme="minorHAnsi" w:hAnsiTheme="minorHAnsi" w:cstheme="minorHAnsi"/>
        </w:rPr>
        <w:t xml:space="preserve">Strengthen risk management </w:t>
      </w:r>
      <w:r w:rsidRPr="000249D4">
        <w:t>and</w:t>
      </w:r>
      <w:r w:rsidRPr="000249D4">
        <w:rPr>
          <w:rFonts w:asciiTheme="minorHAnsi" w:hAnsiTheme="minorHAnsi" w:cstheme="minorHAnsi"/>
        </w:rPr>
        <w:t xml:space="preserve"> cybersecurity resilience</w:t>
      </w:r>
    </w:p>
    <w:p w14:paraId="1B9D72C3" w14:textId="77777777" w:rsidR="00F35FAA" w:rsidRPr="000249D4" w:rsidRDefault="00F35FAA" w:rsidP="00F35FAA">
      <w:pPr>
        <w:pStyle w:val="enumlev1"/>
        <w:jc w:val="both"/>
        <w:rPr>
          <w:rFonts w:asciiTheme="minorHAnsi" w:hAnsiTheme="minorHAnsi" w:cstheme="minorHAnsi"/>
        </w:rPr>
      </w:pPr>
      <w:r w:rsidRPr="000249D4">
        <w:rPr>
          <w:szCs w:val="24"/>
        </w:rPr>
        <w:t>–</w:t>
      </w:r>
      <w:r w:rsidRPr="000249D4">
        <w:rPr>
          <w:szCs w:val="24"/>
        </w:rPr>
        <w:tab/>
      </w:r>
      <w:r w:rsidRPr="000249D4">
        <w:rPr>
          <w:rFonts w:asciiTheme="minorHAnsi" w:hAnsiTheme="minorHAnsi" w:cstheme="minorHAnsi"/>
        </w:rPr>
        <w:t xml:space="preserve">Enhance operational efficiency </w:t>
      </w:r>
      <w:r w:rsidRPr="000249D4">
        <w:t>and</w:t>
      </w:r>
      <w:r w:rsidRPr="000249D4">
        <w:rPr>
          <w:rFonts w:asciiTheme="minorHAnsi" w:hAnsiTheme="minorHAnsi" w:cstheme="minorHAnsi"/>
        </w:rPr>
        <w:t xml:space="preserve"> service delivery</w:t>
      </w:r>
    </w:p>
    <w:p w14:paraId="02486980" w14:textId="77777777" w:rsidR="00F35FAA" w:rsidRPr="00CB19FF" w:rsidRDefault="00F35FAA" w:rsidP="00F35FAA">
      <w:pPr>
        <w:pStyle w:val="enumlev1"/>
        <w:jc w:val="both"/>
        <w:rPr>
          <w:rFonts w:asciiTheme="minorHAnsi" w:hAnsiTheme="minorHAnsi" w:cstheme="minorHAnsi"/>
        </w:rPr>
      </w:pPr>
      <w:r w:rsidRPr="00CB19FF">
        <w:rPr>
          <w:szCs w:val="24"/>
        </w:rPr>
        <w:lastRenderedPageBreak/>
        <w:t>–</w:t>
      </w:r>
      <w:r w:rsidRPr="00CB19FF">
        <w:rPr>
          <w:szCs w:val="24"/>
        </w:rPr>
        <w:tab/>
      </w:r>
      <w:r w:rsidRPr="00CB19FF">
        <w:rPr>
          <w:rFonts w:asciiTheme="minorHAnsi" w:hAnsiTheme="minorHAnsi" w:cstheme="minorHAnsi"/>
        </w:rPr>
        <w:t xml:space="preserve">Accelerate innovation through </w:t>
      </w:r>
      <w:r w:rsidRPr="00CB19FF">
        <w:t>data</w:t>
      </w:r>
      <w:r w:rsidRPr="00CB19FF">
        <w:rPr>
          <w:rFonts w:asciiTheme="minorHAnsi" w:hAnsiTheme="minorHAnsi" w:cstheme="minorHAnsi"/>
        </w:rPr>
        <w:t xml:space="preserve"> and AI</w:t>
      </w:r>
    </w:p>
    <w:p w14:paraId="2F0411FE" w14:textId="77777777" w:rsidR="00F35FAA" w:rsidRPr="00CB19FF" w:rsidRDefault="00F35FAA" w:rsidP="00F35FAA">
      <w:pPr>
        <w:pStyle w:val="enumlev1"/>
        <w:jc w:val="both"/>
        <w:rPr>
          <w:rFonts w:asciiTheme="minorHAnsi" w:hAnsiTheme="minorHAnsi" w:cstheme="minorHAnsi"/>
        </w:rPr>
      </w:pPr>
      <w:r w:rsidRPr="00CB19FF">
        <w:rPr>
          <w:szCs w:val="24"/>
        </w:rPr>
        <w:t>–</w:t>
      </w:r>
      <w:r w:rsidRPr="00CB19FF">
        <w:rPr>
          <w:szCs w:val="24"/>
        </w:rPr>
        <w:tab/>
      </w:r>
      <w:r w:rsidRPr="00CB19FF">
        <w:rPr>
          <w:rFonts w:asciiTheme="minorHAnsi" w:hAnsiTheme="minorHAnsi" w:cstheme="minorHAnsi"/>
        </w:rPr>
        <w:t>Lead by example within the United Nations system.</w:t>
      </w:r>
    </w:p>
    <w:p w14:paraId="4A33037C" w14:textId="77777777" w:rsidR="00F35FAA" w:rsidRPr="00CB19FF" w:rsidRDefault="00F35FAA" w:rsidP="00F35FAA">
      <w:pPr>
        <w:jc w:val="both"/>
        <w:rPr>
          <w:rFonts w:asciiTheme="minorHAnsi" w:hAnsiTheme="minorHAnsi" w:cstheme="minorHAnsi"/>
        </w:rPr>
      </w:pPr>
      <w:r w:rsidRPr="00CB19FF">
        <w:rPr>
          <w:rFonts w:asciiTheme="minorHAnsi" w:hAnsiTheme="minorHAnsi" w:cstheme="minorHAnsi"/>
        </w:rPr>
        <w:t>Ultimately, the Digital Governance Charter positions ITU to govern digital transformation as a strategic enabler of its mandate—ensuring that technology, data, and innovation are harnessed responsibly, effectively, and at scale to support global cooperation and multilateral impact.</w:t>
      </w:r>
    </w:p>
    <w:p w14:paraId="4078D7AA" w14:textId="194E4DB4" w:rsidR="00F35FAA" w:rsidRPr="00CB19FF" w:rsidRDefault="00F35FAA" w:rsidP="00017AE6">
      <w:pPr>
        <w:pStyle w:val="Heading1"/>
        <w:rPr>
          <w:rFonts w:asciiTheme="minorHAnsi" w:hAnsiTheme="minorHAnsi" w:cstheme="minorHAnsi"/>
        </w:rPr>
      </w:pPr>
      <w:r w:rsidRPr="00CB19FF">
        <w:rPr>
          <w:rFonts w:asciiTheme="minorHAnsi" w:hAnsiTheme="minorHAnsi" w:cstheme="minorHAnsi"/>
        </w:rPr>
        <w:t>5</w:t>
      </w:r>
      <w:r w:rsidR="00017AE6" w:rsidRPr="00CB19FF">
        <w:rPr>
          <w:rFonts w:asciiTheme="minorHAnsi" w:hAnsiTheme="minorHAnsi" w:cstheme="minorHAnsi"/>
        </w:rPr>
        <w:tab/>
      </w:r>
      <w:r w:rsidRPr="00CB19FF">
        <w:t>Redesigned ISD operating model</w:t>
      </w:r>
    </w:p>
    <w:p w14:paraId="76F67B08" w14:textId="77777777" w:rsidR="00F35FAA" w:rsidRPr="000249D4" w:rsidRDefault="00F35FAA" w:rsidP="00017AE6">
      <w:pPr>
        <w:jc w:val="both"/>
      </w:pPr>
      <w:r w:rsidRPr="000249D4">
        <w:t>The Information Services Department (ISD) Operating Model transformation represents a fundamental shift in how technology is positioned and delivered within the International Telecommunication Union (ITU). It redefines ISD from a traditional IT function into a strategic, product-driven, and innovation-oriented digital organization, designed to support ITU’s evolving mandate in a rapidly changing digital landscape.</w:t>
      </w:r>
    </w:p>
    <w:p w14:paraId="68DADFC9" w14:textId="77777777" w:rsidR="00F35FAA" w:rsidRPr="000249D4" w:rsidRDefault="00F35FAA" w:rsidP="00F35FAA">
      <w:pPr>
        <w:jc w:val="both"/>
        <w:rPr>
          <w:rFonts w:asciiTheme="minorHAnsi" w:hAnsiTheme="minorHAnsi" w:cstheme="minorHAnsi"/>
        </w:rPr>
      </w:pPr>
      <w:r w:rsidRPr="000249D4">
        <w:rPr>
          <w:rFonts w:asciiTheme="minorHAnsi" w:hAnsiTheme="minorHAnsi" w:cstheme="minorHAnsi"/>
        </w:rPr>
        <w:t xml:space="preserve">This transformation is driven by increasing demand for seamless digital services, the need to modernize core </w:t>
      </w:r>
      <w:r w:rsidRPr="000249D4">
        <w:t>enterprise</w:t>
      </w:r>
      <w:r w:rsidRPr="000249D4">
        <w:rPr>
          <w:rFonts w:asciiTheme="minorHAnsi" w:hAnsiTheme="minorHAnsi" w:cstheme="minorHAnsi"/>
        </w:rPr>
        <w:t xml:space="preserve"> systems, the growing importance of data and artificial intelligence, and the imperative to strengthen cybersecurity and operational resilience. It also reflects ITU’s alignment with broader United Nations system initiatives on digital transformation, shared platforms, and interoperability. </w:t>
      </w:r>
    </w:p>
    <w:p w14:paraId="2FC801DB" w14:textId="77777777" w:rsidR="00F35FAA" w:rsidRPr="00CB19FF" w:rsidRDefault="00F35FAA" w:rsidP="00F35FAA">
      <w:pPr>
        <w:jc w:val="both"/>
        <w:rPr>
          <w:rFonts w:asciiTheme="minorHAnsi" w:hAnsiTheme="minorHAnsi" w:cstheme="minorHAnsi"/>
        </w:rPr>
      </w:pPr>
      <w:r w:rsidRPr="000249D4">
        <w:rPr>
          <w:rFonts w:asciiTheme="minorHAnsi" w:hAnsiTheme="minorHAnsi" w:cstheme="minorHAnsi"/>
        </w:rPr>
        <w:t>At its core, the new operating model positions technology as a strategic enabler of</w:t>
      </w:r>
      <w:r w:rsidRPr="00CB19FF">
        <w:rPr>
          <w:rFonts w:asciiTheme="minorHAnsi" w:hAnsiTheme="minorHAnsi" w:cstheme="minorHAnsi"/>
          <w:b/>
          <w:bCs/>
        </w:rPr>
        <w:t xml:space="preserve"> </w:t>
      </w:r>
      <w:r w:rsidRPr="000249D4">
        <w:rPr>
          <w:rFonts w:asciiTheme="minorHAnsi" w:hAnsiTheme="minorHAnsi" w:cstheme="minorHAnsi"/>
        </w:rPr>
        <w:t>organizational performance, service delivery, and innovation, rather than solely an</w:t>
      </w:r>
      <w:r w:rsidRPr="00CB19FF">
        <w:rPr>
          <w:rFonts w:asciiTheme="minorHAnsi" w:hAnsiTheme="minorHAnsi" w:cstheme="minorHAnsi"/>
        </w:rPr>
        <w:t xml:space="preserve"> operational support function. It introduces a modern, agile, and scalable framework built on key principles including product-centric delivery, platform-based architecture, data-driven decision-making, user-centric design, security by design, and continuous improvement.</w:t>
      </w:r>
    </w:p>
    <w:p w14:paraId="26FBEE40" w14:textId="77777777" w:rsidR="00F35FAA" w:rsidRPr="00CB19FF" w:rsidRDefault="00F35FAA" w:rsidP="00F35FAA">
      <w:pPr>
        <w:jc w:val="both"/>
        <w:rPr>
          <w:rFonts w:asciiTheme="minorHAnsi" w:hAnsiTheme="minorHAnsi" w:cstheme="minorHAnsi"/>
        </w:rPr>
      </w:pPr>
      <w:r w:rsidRPr="00CB19FF">
        <w:rPr>
          <w:rFonts w:asciiTheme="minorHAnsi" w:hAnsiTheme="minorHAnsi" w:cstheme="minorHAnsi"/>
        </w:rPr>
        <w:t xml:space="preserve">The redesigned ISD is structured around five integrated functional areas that collectively enable end-to-end digital </w:t>
      </w:r>
      <w:r w:rsidRPr="00CB19FF">
        <w:t>transformation</w:t>
      </w:r>
      <w:r w:rsidRPr="00CB19FF">
        <w:rPr>
          <w:rFonts w:asciiTheme="minorHAnsi" w:hAnsiTheme="minorHAnsi" w:cstheme="minorHAnsi"/>
        </w:rPr>
        <w:t>:</w:t>
      </w:r>
    </w:p>
    <w:p w14:paraId="29EFCFDD" w14:textId="77777777" w:rsidR="00F35FAA" w:rsidRPr="000249D4" w:rsidRDefault="00F35FAA" w:rsidP="00F35FAA">
      <w:pPr>
        <w:pStyle w:val="enumlev1"/>
        <w:jc w:val="both"/>
        <w:rPr>
          <w:rFonts w:asciiTheme="minorHAnsi" w:hAnsiTheme="minorHAnsi" w:cstheme="minorHAnsi"/>
        </w:rPr>
      </w:pPr>
      <w:r w:rsidRPr="000249D4">
        <w:rPr>
          <w:szCs w:val="24"/>
        </w:rPr>
        <w:t>–</w:t>
      </w:r>
      <w:r w:rsidRPr="000249D4">
        <w:rPr>
          <w:szCs w:val="24"/>
        </w:rPr>
        <w:tab/>
      </w:r>
      <w:r w:rsidRPr="000249D4">
        <w:rPr>
          <w:rFonts w:asciiTheme="minorHAnsi" w:hAnsiTheme="minorHAnsi" w:cstheme="minorHAnsi"/>
        </w:rPr>
        <w:t xml:space="preserve">Office of the CIO (OCIO): Provides strategic leadership, governance, enterprise architecture, and portfolio management, </w:t>
      </w:r>
      <w:r w:rsidRPr="000249D4">
        <w:t>while</w:t>
      </w:r>
      <w:r w:rsidRPr="000249D4">
        <w:rPr>
          <w:rFonts w:asciiTheme="minorHAnsi" w:hAnsiTheme="minorHAnsi" w:cstheme="minorHAnsi"/>
        </w:rPr>
        <w:t xml:space="preserve"> accelerating digital transformation and innovation across ITU.</w:t>
      </w:r>
    </w:p>
    <w:p w14:paraId="7006171E" w14:textId="77777777" w:rsidR="00F35FAA" w:rsidRPr="000249D4" w:rsidRDefault="00F35FAA" w:rsidP="00F35FAA">
      <w:pPr>
        <w:pStyle w:val="enumlev1"/>
        <w:jc w:val="both"/>
        <w:rPr>
          <w:rFonts w:asciiTheme="minorHAnsi" w:hAnsiTheme="minorHAnsi" w:cstheme="minorHAnsi"/>
        </w:rPr>
      </w:pPr>
      <w:r w:rsidRPr="000249D4">
        <w:rPr>
          <w:szCs w:val="24"/>
        </w:rPr>
        <w:t>–</w:t>
      </w:r>
      <w:r w:rsidRPr="000249D4">
        <w:rPr>
          <w:szCs w:val="24"/>
        </w:rPr>
        <w:tab/>
      </w:r>
      <w:r w:rsidRPr="000249D4">
        <w:rPr>
          <w:rFonts w:asciiTheme="minorHAnsi" w:hAnsiTheme="minorHAnsi" w:cstheme="minorHAnsi"/>
        </w:rPr>
        <w:t xml:space="preserve">Digital Products and Services: Delivers ITU’s core digital capabilities through product-aligned teams responsible for the full </w:t>
      </w:r>
      <w:r w:rsidRPr="000249D4">
        <w:t>lifecycle</w:t>
      </w:r>
      <w:r w:rsidRPr="000249D4">
        <w:rPr>
          <w:rFonts w:asciiTheme="minorHAnsi" w:hAnsiTheme="minorHAnsi" w:cstheme="minorHAnsi"/>
        </w:rPr>
        <w:t xml:space="preserve"> of platforms and services, including enterprise systems, digital workplace, CRM, and conference and events solutions.</w:t>
      </w:r>
    </w:p>
    <w:p w14:paraId="34B1BED4" w14:textId="77777777" w:rsidR="00F35FAA" w:rsidRPr="000249D4" w:rsidRDefault="00F35FAA" w:rsidP="00F35FAA">
      <w:pPr>
        <w:pStyle w:val="enumlev1"/>
        <w:jc w:val="both"/>
        <w:rPr>
          <w:rFonts w:asciiTheme="minorHAnsi" w:hAnsiTheme="minorHAnsi" w:cstheme="minorHAnsi"/>
        </w:rPr>
      </w:pPr>
      <w:r w:rsidRPr="000249D4">
        <w:rPr>
          <w:szCs w:val="24"/>
        </w:rPr>
        <w:t>–</w:t>
      </w:r>
      <w:r w:rsidRPr="000249D4">
        <w:rPr>
          <w:szCs w:val="24"/>
        </w:rPr>
        <w:tab/>
      </w:r>
      <w:r w:rsidRPr="000249D4">
        <w:rPr>
          <w:rFonts w:asciiTheme="minorHAnsi" w:hAnsiTheme="minorHAnsi" w:cstheme="minorHAnsi"/>
        </w:rPr>
        <w:t xml:space="preserve">AI, Data and Knowledge Management: Establishes foundational capabilities in data, analytics, artificial intelligence, and </w:t>
      </w:r>
      <w:r w:rsidRPr="000249D4">
        <w:t>knowledge</w:t>
      </w:r>
      <w:r w:rsidRPr="000249D4">
        <w:rPr>
          <w:rFonts w:asciiTheme="minorHAnsi" w:hAnsiTheme="minorHAnsi" w:cstheme="minorHAnsi"/>
        </w:rPr>
        <w:t xml:space="preserve"> platforms to enable evidence-based decision-making and innovation.</w:t>
      </w:r>
    </w:p>
    <w:p w14:paraId="21F29845" w14:textId="77777777" w:rsidR="00F35FAA" w:rsidRPr="000249D4" w:rsidRDefault="00F35FAA" w:rsidP="00F35FAA">
      <w:pPr>
        <w:pStyle w:val="enumlev1"/>
        <w:jc w:val="both"/>
        <w:rPr>
          <w:rFonts w:asciiTheme="minorHAnsi" w:hAnsiTheme="minorHAnsi" w:cstheme="minorHAnsi"/>
        </w:rPr>
      </w:pPr>
      <w:r w:rsidRPr="000249D4">
        <w:rPr>
          <w:szCs w:val="24"/>
        </w:rPr>
        <w:t>–</w:t>
      </w:r>
      <w:r w:rsidRPr="000249D4">
        <w:rPr>
          <w:szCs w:val="24"/>
        </w:rPr>
        <w:tab/>
      </w:r>
      <w:r w:rsidRPr="000249D4">
        <w:rPr>
          <w:rFonts w:asciiTheme="minorHAnsi" w:hAnsiTheme="minorHAnsi" w:cstheme="minorHAnsi"/>
        </w:rPr>
        <w:t xml:space="preserve">Infrastructure and Cybersecurity: Ensures a secure, resilient, and high-performing digital environment through integrated </w:t>
      </w:r>
      <w:r w:rsidRPr="000249D4">
        <w:t>infrastructure</w:t>
      </w:r>
      <w:r w:rsidRPr="000249D4">
        <w:rPr>
          <w:rFonts w:asciiTheme="minorHAnsi" w:hAnsiTheme="minorHAnsi" w:cstheme="minorHAnsi"/>
        </w:rPr>
        <w:t>, cloud, network, and cybersecurity operations.</w:t>
      </w:r>
    </w:p>
    <w:p w14:paraId="72C84CF4" w14:textId="77777777" w:rsidR="00F35FAA" w:rsidRPr="000249D4" w:rsidRDefault="00F35FAA" w:rsidP="00F35FAA">
      <w:pPr>
        <w:pStyle w:val="enumlev1"/>
        <w:jc w:val="both"/>
      </w:pPr>
      <w:r w:rsidRPr="000249D4">
        <w:rPr>
          <w:szCs w:val="24"/>
        </w:rPr>
        <w:t>–</w:t>
      </w:r>
      <w:r w:rsidRPr="000249D4">
        <w:rPr>
          <w:szCs w:val="24"/>
        </w:rPr>
        <w:tab/>
      </w:r>
      <w:r w:rsidRPr="000249D4">
        <w:t>Safety and Security: Complements digital efforts by ensuring physical safety, security, and operational continuity across ITU facilities and events.</w:t>
      </w:r>
    </w:p>
    <w:p w14:paraId="093D2E32" w14:textId="77777777" w:rsidR="00F35FAA" w:rsidRPr="000249D4" w:rsidRDefault="00F35FAA" w:rsidP="00F35FAA">
      <w:pPr>
        <w:jc w:val="both"/>
        <w:rPr>
          <w:rFonts w:asciiTheme="minorHAnsi" w:hAnsiTheme="minorHAnsi" w:cstheme="minorHAnsi"/>
        </w:rPr>
      </w:pPr>
      <w:r w:rsidRPr="000249D4">
        <w:rPr>
          <w:rFonts w:asciiTheme="minorHAnsi" w:hAnsiTheme="minorHAnsi" w:cstheme="minorHAnsi"/>
        </w:rPr>
        <w:t>This model is operationalized through a product-based delivery approach, where cross-functional teams are accountable for outcomes, user experience, and continuous improvement. It promotes stronger collaboration across units, supported by shared platforms, governance mechanisms, and integrated delivery processes.</w:t>
      </w:r>
    </w:p>
    <w:p w14:paraId="0B21E9E4" w14:textId="77777777" w:rsidR="00F35FAA" w:rsidRPr="00CB19FF" w:rsidRDefault="00F35FAA" w:rsidP="00F35FAA">
      <w:pPr>
        <w:jc w:val="both"/>
        <w:rPr>
          <w:rFonts w:asciiTheme="minorHAnsi" w:hAnsiTheme="minorHAnsi" w:cstheme="minorHAnsi"/>
        </w:rPr>
      </w:pPr>
      <w:r w:rsidRPr="000249D4">
        <w:rPr>
          <w:rFonts w:asciiTheme="minorHAnsi" w:hAnsiTheme="minorHAnsi" w:cstheme="minorHAnsi"/>
        </w:rPr>
        <w:lastRenderedPageBreak/>
        <w:t xml:space="preserve">The expected outcomes of this transformation are significant. ISD will be better positioned to deliver high-quality, user-centric digital services, accelerate the rollout of new capabilities, and enhance ITU’s ability to leverage data and AI for decision-making and innovation. At the same time, the organization will benefit from improved cybersecurity posture, increased </w:t>
      </w:r>
      <w:r w:rsidRPr="000249D4">
        <w:t>operational</w:t>
      </w:r>
      <w:r w:rsidRPr="000249D4">
        <w:rPr>
          <w:rFonts w:asciiTheme="minorHAnsi" w:hAnsiTheme="minorHAnsi" w:cstheme="minorHAnsi"/>
        </w:rPr>
        <w:t xml:space="preserve"> resilience, and stronger alignment between technology investments and strategic</w:t>
      </w:r>
      <w:r w:rsidRPr="00CB19FF">
        <w:rPr>
          <w:rFonts w:asciiTheme="minorHAnsi" w:hAnsiTheme="minorHAnsi" w:cstheme="minorHAnsi"/>
        </w:rPr>
        <w:t xml:space="preserve"> priorities.</w:t>
      </w:r>
    </w:p>
    <w:p w14:paraId="4EFB380E" w14:textId="36ED464D" w:rsidR="00F35FAA" w:rsidRPr="000249D4" w:rsidRDefault="00F35FAA" w:rsidP="00017AE6">
      <w:pPr>
        <w:jc w:val="both"/>
      </w:pPr>
      <w:r w:rsidRPr="000249D4">
        <w:rPr>
          <w:rFonts w:asciiTheme="minorHAnsi" w:hAnsiTheme="minorHAnsi" w:cstheme="minorHAnsi"/>
        </w:rPr>
        <w:t>Ultimately, the new ISD operating model establishes a future-ready digital foundation for ITU</w:t>
      </w:r>
      <w:r w:rsidR="00017AE6" w:rsidRPr="000249D4">
        <w:rPr>
          <w:rFonts w:asciiTheme="minorHAnsi" w:hAnsiTheme="minorHAnsi" w:cstheme="minorHAnsi"/>
        </w:rPr>
        <w:noBreakHyphen/>
      </w:r>
      <w:r w:rsidRPr="000249D4">
        <w:rPr>
          <w:rFonts w:asciiTheme="minorHAnsi" w:hAnsiTheme="minorHAnsi" w:cstheme="minorHAnsi"/>
        </w:rPr>
        <w:t xml:space="preserve">enabling it to </w:t>
      </w:r>
      <w:r w:rsidRPr="000249D4">
        <w:t>operate</w:t>
      </w:r>
      <w:r w:rsidRPr="000249D4">
        <w:rPr>
          <w:rFonts w:asciiTheme="minorHAnsi" w:hAnsiTheme="minorHAnsi" w:cstheme="minorHAnsi"/>
        </w:rPr>
        <w:t xml:space="preserve"> as a modern, agile, and AI-enabled organization, and to lead by example within the United Nations system in harnessing technology for impact.</w:t>
      </w:r>
    </w:p>
    <w:p w14:paraId="6CE18E8B" w14:textId="77777777" w:rsidR="00F35FAA" w:rsidRPr="00CB19FF" w:rsidRDefault="00F35FAA" w:rsidP="00F35FAA"/>
    <w:p w14:paraId="69890A22" w14:textId="77777777" w:rsidR="00F35FAA" w:rsidRPr="00CB19FF" w:rsidRDefault="00F35FAA" w:rsidP="00F35FAA"/>
    <w:p w14:paraId="114BECF3" w14:textId="77777777" w:rsidR="007A3FCD" w:rsidRPr="00CB19FF" w:rsidRDefault="007A3FCD" w:rsidP="007A3FCD">
      <w:pPr>
        <w:jc w:val="center"/>
      </w:pPr>
      <w:r w:rsidRPr="00CB19FF">
        <w:t>______________</w:t>
      </w:r>
    </w:p>
    <w:sectPr w:rsidR="007A3FCD" w:rsidRPr="00CB19FF" w:rsidSect="00AD3606">
      <w:footerReference w:type="default" r:id="rId9"/>
      <w:headerReference w:type="first" r:id="rId10"/>
      <w:footerReference w:type="first" r:id="rId11"/>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89872" w14:textId="77777777" w:rsidR="00CA0A45" w:rsidRDefault="00CA0A45">
      <w:r>
        <w:separator/>
      </w:r>
    </w:p>
  </w:endnote>
  <w:endnote w:type="continuationSeparator" w:id="0">
    <w:p w14:paraId="2A26CBEE" w14:textId="77777777" w:rsidR="00CA0A45" w:rsidRDefault="00CA0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784011" w14:paraId="3F220ACC" w14:textId="77777777" w:rsidTr="0042469C">
      <w:trPr>
        <w:jc w:val="center"/>
      </w:trPr>
      <w:tc>
        <w:tcPr>
          <w:tcW w:w="1803" w:type="dxa"/>
          <w:vAlign w:val="center"/>
        </w:tcPr>
        <w:p w14:paraId="61038E60" w14:textId="77777777" w:rsidR="00EE49E8" w:rsidRDefault="00C6520B" w:rsidP="00EE49E8">
          <w:pPr>
            <w:pStyle w:val="Header"/>
            <w:jc w:val="left"/>
            <w:rPr>
              <w:noProof/>
            </w:rPr>
          </w:pPr>
          <w:r>
            <w:rPr>
              <w:noProof/>
            </w:rPr>
            <w:t>gDoc #</w:t>
          </w:r>
        </w:p>
      </w:tc>
      <w:tc>
        <w:tcPr>
          <w:tcW w:w="8261" w:type="dxa"/>
        </w:tcPr>
        <w:p w14:paraId="6079E3B9" w14:textId="3B5F93CC" w:rsidR="00EE49E8" w:rsidRPr="00E06FD5" w:rsidRDefault="00EE49E8" w:rsidP="001F5569">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DE532B">
            <w:rPr>
              <w:bCs/>
            </w:rPr>
            <w:t>6</w:t>
          </w:r>
          <w:r w:rsidRPr="00623AE3">
            <w:rPr>
              <w:bCs/>
            </w:rPr>
            <w:t>/</w:t>
          </w:r>
          <w:r w:rsidR="00CA0A45">
            <w:rPr>
              <w:bCs/>
            </w:rPr>
            <w:t>INF/</w:t>
          </w:r>
          <w:r w:rsidR="00CE1026">
            <w:rPr>
              <w:bCs/>
            </w:rPr>
            <w:t>6</w:t>
          </w:r>
          <w:r>
            <w:rPr>
              <w:bCs/>
            </w:rPr>
            <w:tab/>
          </w:r>
          <w:r>
            <w:fldChar w:fldCharType="begin"/>
          </w:r>
          <w:r>
            <w:instrText>PAGE</w:instrText>
          </w:r>
          <w:r>
            <w:fldChar w:fldCharType="separate"/>
          </w:r>
          <w:r>
            <w:t>1</w:t>
          </w:r>
          <w:r>
            <w:rPr>
              <w:noProof/>
            </w:rPr>
            <w:fldChar w:fldCharType="end"/>
          </w:r>
        </w:p>
      </w:tc>
    </w:tr>
  </w:tbl>
  <w:p w14:paraId="1804FEBE" w14:textId="77777777" w:rsidR="00EE49E8" w:rsidRPr="00DB1936" w:rsidRDefault="00EE49E8" w:rsidP="00EE49E8">
    <w:pPr>
      <w:pStyle w:val="Header"/>
      <w:tabs>
        <w:tab w:val="left" w:pos="8080"/>
        <w:tab w:val="right" w:pos="9072"/>
      </w:tabs>
      <w:jc w:val="left"/>
      <w:rPr>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3"/>
      <w:gridCol w:w="8261"/>
    </w:tblGrid>
    <w:tr w:rsidR="00EE49E8" w:rsidRPr="00784011" w14:paraId="6971759E" w14:textId="77777777" w:rsidTr="006B77F1">
      <w:trPr>
        <w:jc w:val="center"/>
      </w:trPr>
      <w:tc>
        <w:tcPr>
          <w:tcW w:w="1803" w:type="dxa"/>
          <w:vAlign w:val="center"/>
        </w:tcPr>
        <w:p w14:paraId="0366AF2F" w14:textId="77777777" w:rsidR="00EE49E8" w:rsidRPr="006B77F1" w:rsidRDefault="00DE532B" w:rsidP="00EE49E8">
          <w:pPr>
            <w:pStyle w:val="Header"/>
            <w:jc w:val="left"/>
            <w:rPr>
              <w:noProof/>
            </w:rPr>
          </w:pPr>
          <w:hyperlink r:id="rId1" w:history="1">
            <w:r>
              <w:rPr>
                <w:rStyle w:val="Hyperlink"/>
                <w:u w:val="none"/>
              </w:rPr>
              <w:t>council.itu.int/2026</w:t>
            </w:r>
          </w:hyperlink>
        </w:p>
      </w:tc>
      <w:tc>
        <w:tcPr>
          <w:tcW w:w="8261" w:type="dxa"/>
        </w:tcPr>
        <w:p w14:paraId="155B44F7" w14:textId="15ABB189" w:rsidR="00EE49E8" w:rsidRPr="00E06FD5" w:rsidRDefault="00EE49E8" w:rsidP="001F5569">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DE532B">
            <w:rPr>
              <w:bCs/>
            </w:rPr>
            <w:t>6</w:t>
          </w:r>
          <w:r w:rsidRPr="00623AE3">
            <w:rPr>
              <w:bCs/>
            </w:rPr>
            <w:t>/</w:t>
          </w:r>
          <w:r w:rsidR="00CA0A45">
            <w:rPr>
              <w:bCs/>
            </w:rPr>
            <w:t>INF/</w:t>
          </w:r>
          <w:r w:rsidR="00CE1026">
            <w:rPr>
              <w:bCs/>
            </w:rPr>
            <w:t>6</w:t>
          </w:r>
          <w:r>
            <w:rPr>
              <w:bCs/>
            </w:rPr>
            <w:tab/>
          </w:r>
          <w:r>
            <w:fldChar w:fldCharType="begin"/>
          </w:r>
          <w:r>
            <w:instrText>PAGE</w:instrText>
          </w:r>
          <w:r>
            <w:fldChar w:fldCharType="separate"/>
          </w:r>
          <w:r>
            <w:t>1</w:t>
          </w:r>
          <w:r>
            <w:rPr>
              <w:noProof/>
            </w:rPr>
            <w:fldChar w:fldCharType="end"/>
          </w:r>
        </w:p>
      </w:tc>
    </w:tr>
  </w:tbl>
  <w:p w14:paraId="40BA2FF3" w14:textId="77777777" w:rsidR="00A514A4" w:rsidRPr="00623AE3" w:rsidRDefault="00A514A4" w:rsidP="00EE49E8">
    <w:pPr>
      <w:pStyle w:val="Header"/>
      <w:tabs>
        <w:tab w:val="left" w:pos="8080"/>
        <w:tab w:val="right" w:pos="9072"/>
      </w:tabs>
      <w:jc w:val="right"/>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ED837" w14:textId="77777777" w:rsidR="00CA0A45" w:rsidRDefault="00CA0A45">
      <w:r>
        <w:t>____________________</w:t>
      </w:r>
    </w:p>
  </w:footnote>
  <w:footnote w:type="continuationSeparator" w:id="0">
    <w:p w14:paraId="6FDF1BED" w14:textId="77777777" w:rsidR="00CA0A45" w:rsidRDefault="00CA0A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FEFDD" w14:textId="77777777" w:rsidR="00AD3606" w:rsidRPr="00512087" w:rsidRDefault="00512087" w:rsidP="0049369C">
    <w:pPr>
      <w:pStyle w:val="Header"/>
    </w:pPr>
    <w:r>
      <w:rPr>
        <w:noProof/>
      </w:rPr>
      <w:drawing>
        <wp:inline distT="0" distB="0" distL="0" distR="0" wp14:anchorId="6A841841" wp14:editId="68A37510">
          <wp:extent cx="5760085" cy="840740"/>
          <wp:effectExtent l="0" t="0" r="0" b="0"/>
          <wp:docPr id="9987911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791133" name="Picture 998791133"/>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num w:numId="1" w16cid:durableId="1374816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attachedTemplate r:id="rId1"/>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A45"/>
    <w:rsid w:val="00017AE6"/>
    <w:rsid w:val="000210D4"/>
    <w:rsid w:val="000249D4"/>
    <w:rsid w:val="0006007D"/>
    <w:rsid w:val="00063016"/>
    <w:rsid w:val="00066795"/>
    <w:rsid w:val="00076AF6"/>
    <w:rsid w:val="00085CF2"/>
    <w:rsid w:val="000B1705"/>
    <w:rsid w:val="000D75B2"/>
    <w:rsid w:val="000E372C"/>
    <w:rsid w:val="000F5DDB"/>
    <w:rsid w:val="001121F5"/>
    <w:rsid w:val="001400DC"/>
    <w:rsid w:val="00140CE1"/>
    <w:rsid w:val="0015189A"/>
    <w:rsid w:val="0017539C"/>
    <w:rsid w:val="00175AC2"/>
    <w:rsid w:val="0017609F"/>
    <w:rsid w:val="00176F47"/>
    <w:rsid w:val="001A3154"/>
    <w:rsid w:val="001A7D1D"/>
    <w:rsid w:val="001B51DD"/>
    <w:rsid w:val="001C628E"/>
    <w:rsid w:val="001D3BBE"/>
    <w:rsid w:val="001E0F7B"/>
    <w:rsid w:val="001F5569"/>
    <w:rsid w:val="0020487B"/>
    <w:rsid w:val="002119FD"/>
    <w:rsid w:val="002130E0"/>
    <w:rsid w:val="00221F46"/>
    <w:rsid w:val="00264425"/>
    <w:rsid w:val="00265875"/>
    <w:rsid w:val="0027303B"/>
    <w:rsid w:val="00277DEA"/>
    <w:rsid w:val="0028109B"/>
    <w:rsid w:val="002916B4"/>
    <w:rsid w:val="002A0615"/>
    <w:rsid w:val="002A133E"/>
    <w:rsid w:val="002A2188"/>
    <w:rsid w:val="002B1F58"/>
    <w:rsid w:val="002C1C7A"/>
    <w:rsid w:val="002C3F32"/>
    <w:rsid w:val="002C54E2"/>
    <w:rsid w:val="0030160F"/>
    <w:rsid w:val="00320223"/>
    <w:rsid w:val="00322D0D"/>
    <w:rsid w:val="00361465"/>
    <w:rsid w:val="003877F5"/>
    <w:rsid w:val="003936D3"/>
    <w:rsid w:val="003942D4"/>
    <w:rsid w:val="003958A8"/>
    <w:rsid w:val="003B29C2"/>
    <w:rsid w:val="003B4FAF"/>
    <w:rsid w:val="003C2533"/>
    <w:rsid w:val="003D5A7F"/>
    <w:rsid w:val="003F0228"/>
    <w:rsid w:val="0040435A"/>
    <w:rsid w:val="00416A24"/>
    <w:rsid w:val="00431D9E"/>
    <w:rsid w:val="00433CE8"/>
    <w:rsid w:val="00434A5C"/>
    <w:rsid w:val="00453079"/>
    <w:rsid w:val="004544D9"/>
    <w:rsid w:val="00465C35"/>
    <w:rsid w:val="00472BAD"/>
    <w:rsid w:val="00484009"/>
    <w:rsid w:val="00490E72"/>
    <w:rsid w:val="00491157"/>
    <w:rsid w:val="00491BA9"/>
    <w:rsid w:val="004921C8"/>
    <w:rsid w:val="0049369C"/>
    <w:rsid w:val="00495615"/>
    <w:rsid w:val="00495B0B"/>
    <w:rsid w:val="004A1B8B"/>
    <w:rsid w:val="004D1851"/>
    <w:rsid w:val="004D599D"/>
    <w:rsid w:val="004E2EA5"/>
    <w:rsid w:val="004E3AEB"/>
    <w:rsid w:val="0050223C"/>
    <w:rsid w:val="00512087"/>
    <w:rsid w:val="005243FF"/>
    <w:rsid w:val="00562FBB"/>
    <w:rsid w:val="00564FBC"/>
    <w:rsid w:val="005800BC"/>
    <w:rsid w:val="00582442"/>
    <w:rsid w:val="005F3269"/>
    <w:rsid w:val="0061071E"/>
    <w:rsid w:val="00623AE3"/>
    <w:rsid w:val="0064737F"/>
    <w:rsid w:val="006535F1"/>
    <w:rsid w:val="0065557D"/>
    <w:rsid w:val="00660D50"/>
    <w:rsid w:val="00662984"/>
    <w:rsid w:val="006716BB"/>
    <w:rsid w:val="006A2F4B"/>
    <w:rsid w:val="006B1859"/>
    <w:rsid w:val="006B6680"/>
    <w:rsid w:val="006B6DCC"/>
    <w:rsid w:val="006B77F1"/>
    <w:rsid w:val="00702DEF"/>
    <w:rsid w:val="00706861"/>
    <w:rsid w:val="00722551"/>
    <w:rsid w:val="0075051B"/>
    <w:rsid w:val="00765C89"/>
    <w:rsid w:val="0077110E"/>
    <w:rsid w:val="00793188"/>
    <w:rsid w:val="00794D34"/>
    <w:rsid w:val="007A3FCD"/>
    <w:rsid w:val="007B19CF"/>
    <w:rsid w:val="007D01AF"/>
    <w:rsid w:val="007E37B6"/>
    <w:rsid w:val="00813E5E"/>
    <w:rsid w:val="0083581B"/>
    <w:rsid w:val="0084546D"/>
    <w:rsid w:val="00863874"/>
    <w:rsid w:val="00864AFF"/>
    <w:rsid w:val="00865925"/>
    <w:rsid w:val="008B4A6A"/>
    <w:rsid w:val="008C7E27"/>
    <w:rsid w:val="008F7448"/>
    <w:rsid w:val="0090147A"/>
    <w:rsid w:val="009173EF"/>
    <w:rsid w:val="00932906"/>
    <w:rsid w:val="00954C49"/>
    <w:rsid w:val="00961B0B"/>
    <w:rsid w:val="00962D33"/>
    <w:rsid w:val="009842A1"/>
    <w:rsid w:val="009A1E6D"/>
    <w:rsid w:val="009A76A8"/>
    <w:rsid w:val="009B38C3"/>
    <w:rsid w:val="009E17BD"/>
    <w:rsid w:val="009E485A"/>
    <w:rsid w:val="00A04CEC"/>
    <w:rsid w:val="00A109AF"/>
    <w:rsid w:val="00A27F92"/>
    <w:rsid w:val="00A32257"/>
    <w:rsid w:val="00A36D20"/>
    <w:rsid w:val="00A514A4"/>
    <w:rsid w:val="00A55622"/>
    <w:rsid w:val="00A83502"/>
    <w:rsid w:val="00A94BAB"/>
    <w:rsid w:val="00AD15B3"/>
    <w:rsid w:val="00AD3606"/>
    <w:rsid w:val="00AD4A3D"/>
    <w:rsid w:val="00AE417A"/>
    <w:rsid w:val="00AF6E49"/>
    <w:rsid w:val="00B04A67"/>
    <w:rsid w:val="00B0583C"/>
    <w:rsid w:val="00B40A81"/>
    <w:rsid w:val="00B4384C"/>
    <w:rsid w:val="00B44910"/>
    <w:rsid w:val="00B72267"/>
    <w:rsid w:val="00B76EB6"/>
    <w:rsid w:val="00B7737B"/>
    <w:rsid w:val="00B824C8"/>
    <w:rsid w:val="00B84B9D"/>
    <w:rsid w:val="00B9131F"/>
    <w:rsid w:val="00BB0646"/>
    <w:rsid w:val="00BC251A"/>
    <w:rsid w:val="00BC4A20"/>
    <w:rsid w:val="00BD032B"/>
    <w:rsid w:val="00BE01C6"/>
    <w:rsid w:val="00BE2640"/>
    <w:rsid w:val="00BF1FDE"/>
    <w:rsid w:val="00C01189"/>
    <w:rsid w:val="00C0458D"/>
    <w:rsid w:val="00C374DE"/>
    <w:rsid w:val="00C47AD4"/>
    <w:rsid w:val="00C52D81"/>
    <w:rsid w:val="00C55198"/>
    <w:rsid w:val="00C5605F"/>
    <w:rsid w:val="00C6520B"/>
    <w:rsid w:val="00CA0A45"/>
    <w:rsid w:val="00CA6393"/>
    <w:rsid w:val="00CA7995"/>
    <w:rsid w:val="00CB18FF"/>
    <w:rsid w:val="00CB19FF"/>
    <w:rsid w:val="00CB57E1"/>
    <w:rsid w:val="00CD0C08"/>
    <w:rsid w:val="00CE03FB"/>
    <w:rsid w:val="00CE1026"/>
    <w:rsid w:val="00CE433C"/>
    <w:rsid w:val="00CF0161"/>
    <w:rsid w:val="00CF33F3"/>
    <w:rsid w:val="00CF4A2B"/>
    <w:rsid w:val="00D024CA"/>
    <w:rsid w:val="00D06183"/>
    <w:rsid w:val="00D22C42"/>
    <w:rsid w:val="00D57429"/>
    <w:rsid w:val="00D65041"/>
    <w:rsid w:val="00DB1936"/>
    <w:rsid w:val="00DB384B"/>
    <w:rsid w:val="00DE532B"/>
    <w:rsid w:val="00DF0189"/>
    <w:rsid w:val="00E06FD5"/>
    <w:rsid w:val="00E10E80"/>
    <w:rsid w:val="00E124F0"/>
    <w:rsid w:val="00E227F3"/>
    <w:rsid w:val="00E545C6"/>
    <w:rsid w:val="00E60F04"/>
    <w:rsid w:val="00E65B24"/>
    <w:rsid w:val="00E854E4"/>
    <w:rsid w:val="00E86DBF"/>
    <w:rsid w:val="00E969AF"/>
    <w:rsid w:val="00EB0D6F"/>
    <w:rsid w:val="00EB2232"/>
    <w:rsid w:val="00EC5337"/>
    <w:rsid w:val="00EE49E8"/>
    <w:rsid w:val="00F16BAB"/>
    <w:rsid w:val="00F2150A"/>
    <w:rsid w:val="00F231D8"/>
    <w:rsid w:val="00F35FAA"/>
    <w:rsid w:val="00F44C00"/>
    <w:rsid w:val="00F45D2C"/>
    <w:rsid w:val="00F469C4"/>
    <w:rsid w:val="00F46C5F"/>
    <w:rsid w:val="00F6088F"/>
    <w:rsid w:val="00F632C0"/>
    <w:rsid w:val="00F641E1"/>
    <w:rsid w:val="00F94A63"/>
    <w:rsid w:val="00FA1C28"/>
    <w:rsid w:val="00FB1279"/>
    <w:rsid w:val="00FB6B76"/>
    <w:rsid w:val="00FB7596"/>
    <w:rsid w:val="00FE4077"/>
    <w:rsid w:val="00FE500D"/>
    <w:rsid w:val="00FE6E39"/>
    <w:rsid w:val="00FE77D2"/>
    <w:rsid w:val="00FF39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563810"/>
  <w15:docId w15:val="{124549CB-6204-47DE-8DD0-3F124525E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B9131F"/>
    <w:pPr>
      <w:keepNext/>
      <w:keepLines/>
      <w:spacing w:before="360"/>
      <w:ind w:left="567" w:hanging="567"/>
      <w:outlineLvl w:val="0"/>
    </w:pPr>
    <w:rPr>
      <w:b/>
      <w:sz w:val="28"/>
    </w:rPr>
  </w:style>
  <w:style w:type="paragraph" w:styleId="Heading2">
    <w:name w:val="heading 2"/>
    <w:basedOn w:val="Heading1"/>
    <w:next w:val="Normal"/>
    <w:qFormat/>
    <w:rsid w:val="00B9131F"/>
    <w:pPr>
      <w:spacing w:before="240"/>
      <w:outlineLvl w:val="1"/>
    </w:pPr>
    <w:rPr>
      <w:sz w:val="24"/>
    </w:rPr>
  </w:style>
  <w:style w:type="paragraph" w:styleId="Heading3">
    <w:name w:val="heading 3"/>
    <w:basedOn w:val="Heading1"/>
    <w:next w:val="Normal"/>
    <w:qFormat/>
    <w:rsid w:val="00B9131F"/>
    <w:pPr>
      <w:spacing w:before="200"/>
      <w:outlineLvl w:val="2"/>
    </w:pPr>
    <w:rPr>
      <w:sz w:val="24"/>
    </w:rPr>
  </w:style>
  <w:style w:type="paragraph" w:styleId="Heading4">
    <w:name w:val="heading 4"/>
    <w:basedOn w:val="Heading3"/>
    <w:next w:val="Normal"/>
    <w:qFormat/>
    <w:rsid w:val="00B9131F"/>
    <w:pPr>
      <w:ind w:left="1134" w:hanging="1134"/>
      <w:outlineLvl w:val="3"/>
    </w:pPr>
  </w:style>
  <w:style w:type="paragraph" w:styleId="Heading5">
    <w:name w:val="heading 5"/>
    <w:basedOn w:val="Heading4"/>
    <w:next w:val="Normal"/>
    <w:qFormat/>
    <w:rsid w:val="00B9131F"/>
    <w:pPr>
      <w:outlineLvl w:val="4"/>
    </w:pPr>
  </w:style>
  <w:style w:type="paragraph" w:styleId="Heading6">
    <w:name w:val="heading 6"/>
    <w:basedOn w:val="Heading4"/>
    <w:next w:val="Normal"/>
    <w:qFormat/>
    <w:rsid w:val="00B9131F"/>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B9131F"/>
    <w:pPr>
      <w:ind w:left="1701" w:hanging="1701"/>
      <w:outlineLvl w:val="7"/>
    </w:pPr>
  </w:style>
  <w:style w:type="paragraph" w:styleId="Heading9">
    <w:name w:val="heading 9"/>
    <w:basedOn w:val="Heading4"/>
    <w:next w:val="Normal"/>
    <w:qFormat/>
    <w:rsid w:val="00B9131F"/>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B9131F"/>
    <w:rPr>
      <w:rFonts w:asciiTheme="minorHAnsi" w:hAnsiTheme="minorHAnsi"/>
      <w:sz w:val="24"/>
    </w:rPr>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D024CA"/>
    <w:pPr>
      <w:keepLines/>
      <w:tabs>
        <w:tab w:val="left" w:pos="284"/>
      </w:tabs>
      <w:ind w:left="284" w:hanging="284"/>
    </w:pPr>
    <w:rPr>
      <w:sz w:val="22"/>
    </w:rPr>
  </w:style>
  <w:style w:type="paragraph" w:styleId="NormalIndent">
    <w:name w:val="Normal Indent"/>
    <w:basedOn w:val="Normal"/>
    <w:rsid w:val="00813E5E"/>
    <w:pPr>
      <w:ind w:left="567"/>
    </w:pPr>
  </w:style>
  <w:style w:type="paragraph" w:customStyle="1" w:styleId="enumlev1">
    <w:name w:val="enumlev1"/>
    <w:basedOn w:val="Normal"/>
    <w:qFormat/>
    <w:rsid w:val="001A3154"/>
    <w:pPr>
      <w:spacing w:before="80"/>
      <w:ind w:left="567" w:hanging="567"/>
    </w:pPr>
  </w:style>
  <w:style w:type="paragraph" w:customStyle="1" w:styleId="enumlev2">
    <w:name w:val="enumlev2"/>
    <w:basedOn w:val="enumlev1"/>
    <w:qFormat/>
    <w:rsid w:val="001A3154"/>
    <w:pPr>
      <w:ind w:left="1134"/>
    </w:pPr>
  </w:style>
  <w:style w:type="paragraph" w:customStyle="1" w:styleId="enumlev3">
    <w:name w:val="enumlev3"/>
    <w:basedOn w:val="enumlev2"/>
    <w:qFormat/>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2C54E2"/>
    <w:pPr>
      <w:framePr w:hSpace="180" w:wrap="around" w:vAnchor="page" w:hAnchor="margin" w:y="2101"/>
      <w:spacing w:before="840"/>
    </w:pPr>
    <w:rPr>
      <w:b/>
      <w:sz w:val="34"/>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B9131F"/>
    <w:rPr>
      <w:color w:val="4F81BD" w:themeColor="accent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B9131F"/>
    <w:pPr>
      <w:spacing w:before="160"/>
      <w:ind w:left="0" w:firstLine="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qFormat/>
    <w:rsid w:val="00221F46"/>
    <w:pPr>
      <w:keepNext/>
      <w:keepLines/>
      <w:spacing w:before="720"/>
      <w:jc w:val="center"/>
    </w:pPr>
    <w:rPr>
      <w:caps/>
      <w:sz w:val="28"/>
    </w:rPr>
  </w:style>
  <w:style w:type="paragraph" w:customStyle="1" w:styleId="Annextitle">
    <w:name w:val="Annex_title"/>
    <w:basedOn w:val="Normal"/>
    <w:next w:val="Normal"/>
    <w:qFormat/>
    <w:rsid w:val="00221F46"/>
    <w:pPr>
      <w:keepNext/>
      <w:keepLines/>
      <w:spacing w:after="240"/>
      <w:jc w:val="center"/>
    </w:pPr>
    <w:rPr>
      <w:b/>
      <w:sz w:val="28"/>
    </w:rPr>
  </w:style>
  <w:style w:type="paragraph" w:customStyle="1" w:styleId="Annexref">
    <w:name w:val="Annex_ref"/>
    <w:basedOn w:val="Normal"/>
    <w:next w:val="Annextitle"/>
    <w:qFormat/>
    <w:rsid w:val="00221F46"/>
    <w:pPr>
      <w:keepNext/>
      <w:keepLines/>
      <w:jc w:val="center"/>
    </w:pPr>
  </w:style>
  <w:style w:type="paragraph" w:customStyle="1" w:styleId="Call">
    <w:name w:val="Call"/>
    <w:basedOn w:val="Normal"/>
    <w:next w:val="Normal"/>
    <w:qFormat/>
    <w:rsid w:val="00F641E1"/>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176F47"/>
    <w:pPr>
      <w:framePr w:wrap="around" w:vAnchor="margin" w:hAnchor="page" w:x="1821" w:y="2317"/>
      <w:spacing w:before="120" w:after="120"/>
    </w:pPr>
    <w:rPr>
      <w:sz w:val="32"/>
      <w:szCs w:val="32"/>
    </w:rPr>
  </w:style>
  <w:style w:type="paragraph" w:customStyle="1" w:styleId="Figure">
    <w:name w:val="Figure"/>
    <w:basedOn w:val="Normal"/>
    <w:next w:val="Figuretitle"/>
    <w:qFormat/>
    <w:rsid w:val="001A3154"/>
    <w:pPr>
      <w:spacing w:after="240"/>
      <w:jc w:val="center"/>
    </w:pPr>
  </w:style>
  <w:style w:type="paragraph" w:customStyle="1" w:styleId="Figuretitle">
    <w:name w:val="Figure_title"/>
    <w:basedOn w:val="Tabletitle"/>
    <w:next w:val="Normalaftertitle"/>
    <w:qFormat/>
    <w:rsid w:val="001A3154"/>
    <w:pPr>
      <w:spacing w:before="120" w:after="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017AE6"/>
    <w:pPr>
      <w:tabs>
        <w:tab w:val="clear" w:pos="567"/>
        <w:tab w:val="clear" w:pos="1134"/>
        <w:tab w:val="clear" w:pos="1701"/>
        <w:tab w:val="clear" w:pos="2268"/>
        <w:tab w:val="clear" w:pos="2835"/>
      </w:tabs>
      <w:spacing w:before="40" w:after="40"/>
    </w:pPr>
    <w:rPr>
      <w:sz w:val="22"/>
    </w:rPr>
  </w:style>
  <w:style w:type="paragraph" w:customStyle="1" w:styleId="Figurelegend">
    <w:name w:val="Figure_legend"/>
    <w:basedOn w:val="Normal"/>
    <w:qFormat/>
    <w:rsid w:val="00B9131F"/>
    <w:pPr>
      <w:spacing w:before="20" w:after="240"/>
    </w:pPr>
    <w:rPr>
      <w:sz w:val="20"/>
    </w:rPr>
  </w:style>
  <w:style w:type="paragraph" w:customStyle="1" w:styleId="FigureNo">
    <w:name w:val="Figure_No"/>
    <w:basedOn w:val="Normal"/>
    <w:next w:val="Figuretitle"/>
    <w:qFormat/>
    <w:rsid w:val="001A3154"/>
    <w:pPr>
      <w:keepNext/>
      <w:keepLines/>
      <w:spacing w:before="480"/>
      <w:jc w:val="center"/>
    </w:pPr>
    <w:rPr>
      <w:caps/>
    </w:rPr>
  </w:style>
  <w:style w:type="paragraph" w:customStyle="1" w:styleId="Figurewithouttitle">
    <w:name w:val="Figure_without_title"/>
    <w:basedOn w:val="Figure"/>
    <w:next w:val="Normalaftertitle"/>
    <w:rsid w:val="001A3154"/>
  </w:style>
  <w:style w:type="paragraph" w:customStyle="1" w:styleId="Headingi">
    <w:name w:val="Heading_i"/>
    <w:basedOn w:val="Heading3"/>
    <w:next w:val="Normal"/>
    <w:rsid w:val="00B9131F"/>
    <w:pPr>
      <w:spacing w:before="160"/>
      <w:ind w:left="0" w:firstLine="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0249D4"/>
    <w:pPr>
      <w:spacing w:before="80" w:after="8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qFormat/>
    <w:rsid w:val="00F641E1"/>
    <w:pPr>
      <w:keepNext/>
      <w:keepLines/>
      <w:tabs>
        <w:tab w:val="clear" w:pos="567"/>
        <w:tab w:val="clear" w:pos="1134"/>
        <w:tab w:val="clear" w:pos="1701"/>
        <w:tab w:val="clear" w:pos="2268"/>
        <w:tab w:val="clear" w:pos="2835"/>
      </w:tabs>
      <w:spacing w:before="360"/>
      <w:jc w:val="center"/>
    </w:pPr>
    <w:rPr>
      <w:b/>
    </w:rPr>
  </w:style>
  <w:style w:type="paragraph" w:customStyle="1" w:styleId="ArtNo">
    <w:name w:val="Art_No"/>
    <w:basedOn w:val="Normal"/>
    <w:next w:val="Arttitle"/>
    <w:qFormat/>
    <w:rsid w:val="00F641E1"/>
    <w:pPr>
      <w:keepNext/>
      <w:keepLines/>
      <w:tabs>
        <w:tab w:val="clear" w:pos="567"/>
        <w:tab w:val="clear" w:pos="1134"/>
        <w:tab w:val="clear" w:pos="1701"/>
        <w:tab w:val="clear" w:pos="2268"/>
        <w:tab w:val="clear" w:pos="2835"/>
      </w:tabs>
      <w:spacing w:before="480"/>
      <w:jc w:val="center"/>
    </w:pPr>
    <w:rPr>
      <w:caps/>
      <w:sz w:val="28"/>
    </w:rPr>
  </w:style>
  <w:style w:type="paragraph" w:customStyle="1" w:styleId="Arttitle">
    <w:name w:val="Art_title"/>
    <w:basedOn w:val="Normal"/>
    <w:next w:val="Normal"/>
    <w:qFormat/>
    <w:rsid w:val="00F641E1"/>
    <w:pPr>
      <w:keepNext/>
      <w:keepLines/>
      <w:tabs>
        <w:tab w:val="clear" w:pos="567"/>
        <w:tab w:val="clear" w:pos="1134"/>
        <w:tab w:val="clear" w:pos="1701"/>
        <w:tab w:val="clear" w:pos="2268"/>
        <w:tab w:val="clear" w:pos="2835"/>
      </w:tabs>
      <w:spacing w:after="240"/>
      <w:jc w:val="center"/>
    </w:pPr>
    <w:rPr>
      <w:b/>
      <w:sz w:val="28"/>
    </w:rPr>
  </w:style>
  <w:style w:type="paragraph" w:customStyle="1" w:styleId="ChapNo">
    <w:name w:val="Chap_No"/>
    <w:basedOn w:val="ArtNo"/>
    <w:next w:val="Chaptitle"/>
    <w:qFormat/>
    <w:rsid w:val="00813E5E"/>
  </w:style>
  <w:style w:type="paragraph" w:customStyle="1" w:styleId="Chaptitle">
    <w:name w:val="Chap_title"/>
    <w:basedOn w:val="Arttitle"/>
    <w:next w:val="Normal"/>
    <w:qFormat/>
    <w:rsid w:val="001A3154"/>
  </w:style>
  <w:style w:type="character" w:styleId="UnresolvedMention">
    <w:name w:val="Unresolved Mention"/>
    <w:basedOn w:val="DefaultParagraphFont"/>
    <w:uiPriority w:val="99"/>
    <w:semiHidden/>
    <w:unhideWhenUsed/>
    <w:rsid w:val="00BF1FDE"/>
    <w:rPr>
      <w:color w:val="605E5C"/>
      <w:shd w:val="clear" w:color="auto" w:fill="E1DFDD"/>
    </w:rPr>
  </w:style>
  <w:style w:type="character" w:styleId="PlaceholderText">
    <w:name w:val="Placeholder Text"/>
    <w:basedOn w:val="DefaultParagraphFont"/>
    <w:uiPriority w:val="99"/>
    <w:semiHidden/>
    <w:rsid w:val="00CA7995"/>
    <w:rPr>
      <w:color w:val="666666"/>
    </w:rPr>
  </w:style>
  <w:style w:type="paragraph" w:customStyle="1" w:styleId="Reasons">
    <w:name w:val="Reasons"/>
    <w:basedOn w:val="Normal"/>
    <w:qFormat/>
    <w:rsid w:val="007A3FCD"/>
    <w:pPr>
      <w:tabs>
        <w:tab w:val="clear" w:pos="567"/>
        <w:tab w:val="clear" w:pos="1134"/>
        <w:tab w:val="clear" w:pos="1701"/>
        <w:tab w:val="clear" w:pos="2268"/>
        <w:tab w:val="clear" w:pos="2835"/>
      </w:tabs>
      <w:overflowPunct/>
      <w:autoSpaceDE/>
      <w:autoSpaceDN/>
      <w:adjustRightInd/>
      <w:spacing w:before="0"/>
      <w:textAlignment w:val="auto"/>
    </w:pPr>
    <w:rPr>
      <w:rFonts w:ascii="Times New Roman" w:hAnsi="Times New Roman"/>
      <w:lang w:val="en-US"/>
    </w:rPr>
  </w:style>
  <w:style w:type="paragraph" w:customStyle="1" w:styleId="Tablefin">
    <w:name w:val="Table_fin"/>
    <w:basedOn w:val="Tabletext"/>
    <w:rsid w:val="00017AE6"/>
    <w:pPr>
      <w:spacing w:before="0"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S26-CL-C-0062/e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ivino\AppData\Roaming\Microsoft\Templates\PE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PE_Council26.dotx</Template>
  <TotalTime>29</TotalTime>
  <Pages>10</Pages>
  <Words>2907</Words>
  <Characters>20447</Characters>
  <Application>Microsoft Office Word</Application>
  <DocSecurity>0</DocSecurity>
  <Lines>417</Lines>
  <Paragraphs>288</Paragraphs>
  <ScaleCrop>false</ScaleCrop>
  <HeadingPairs>
    <vt:vector size="2" baseType="variant">
      <vt:variant>
        <vt:lpstr>Title</vt:lpstr>
      </vt:variant>
      <vt:variant>
        <vt:i4>1</vt:i4>
      </vt:variant>
    </vt:vector>
  </HeadingPairs>
  <TitlesOfParts>
    <vt:vector size="1" baseType="lpstr">
      <vt:lpstr>Executive Overview of ITU Digital Transformation Foundations (2026–2027)</vt:lpstr>
    </vt:vector>
  </TitlesOfParts>
  <Manager>General Secretariat</Manager>
  <Company>International Telecommunication Union (ITU)</Company>
  <LinksUpToDate>false</LinksUpToDate>
  <CharactersWithSpaces>23066</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Executive Overview of ITU Digital Transformation Foundations (2026–2027)</dc:title>
  <dc:subject>ITU Council 2026</dc:subject>
  <cp:keywords>C26; C2026; Council 2026; PP26</cp:keywords>
  <dc:description/>
  <cp:lastPrinted>2000-07-18T13:30:00Z</cp:lastPrinted>
  <dcterms:created xsi:type="dcterms:W3CDTF">2026-03-30T15:46:00Z</dcterms:created>
  <dcterms:modified xsi:type="dcterms:W3CDTF">2026-03-30T16:45:00Z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PE_C08.DOT</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caebc3b039d2086fae139bdca98a6c61c028c4ec16ce6ef236d196610d84ef77</vt:lpwstr>
  </property>
</Properties>
</file>