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page" w:tblpX="1821" w:tblpY="2317"/>
        <w:tblW w:w="9214" w:type="dxa"/>
        <w:tblLayout w:type="fixed"/>
        <w:tblLook w:val="0000" w:firstRow="0" w:lastRow="0" w:firstColumn="0" w:lastColumn="0" w:noHBand="0" w:noVBand="0"/>
      </w:tblPr>
      <w:tblGrid>
        <w:gridCol w:w="3969"/>
        <w:gridCol w:w="5245"/>
      </w:tblGrid>
      <w:tr w:rsidR="00AD3606" w:rsidRPr="007B0E93" w14:paraId="3E1C2769" w14:textId="77777777" w:rsidTr="33143726">
        <w:trPr>
          <w:cantSplit/>
          <w:trHeight w:val="23"/>
        </w:trPr>
        <w:tc>
          <w:tcPr>
            <w:tcW w:w="3969" w:type="dxa"/>
            <w:vMerge w:val="restart"/>
            <w:tcMar>
              <w:left w:w="0" w:type="dxa"/>
            </w:tcMar>
          </w:tcPr>
          <w:p w14:paraId="7147B863" w14:textId="35DE7F5A" w:rsidR="00AD3606" w:rsidRPr="00C0458D" w:rsidRDefault="00AD3606" w:rsidP="00472BAD">
            <w:pPr>
              <w:tabs>
                <w:tab w:val="left" w:pos="851"/>
              </w:tabs>
              <w:spacing w:before="0" w:line="240" w:lineRule="atLeast"/>
              <w:rPr>
                <w:b/>
              </w:rPr>
            </w:pPr>
            <w:bookmarkStart w:id="0" w:name="dmeeting" w:colFirst="0" w:colLast="0"/>
            <w:bookmarkStart w:id="1" w:name="dnum" w:colFirst="1" w:colLast="1"/>
            <w:bookmarkStart w:id="2" w:name="_Hlk133421839"/>
            <w:bookmarkStart w:id="3" w:name="_Hlk133421856"/>
            <w:bookmarkStart w:id="4" w:name="_Hlk133422370"/>
            <w:bookmarkStart w:id="5" w:name="_Hlk133586559"/>
            <w:r w:rsidRPr="00C0458D">
              <w:rPr>
                <w:b/>
              </w:rPr>
              <w:t xml:space="preserve">Agenda item: </w:t>
            </w:r>
            <w:r w:rsidR="007B0E93">
              <w:rPr>
                <w:b/>
              </w:rPr>
              <w:t>PL</w:t>
            </w:r>
          </w:p>
        </w:tc>
        <w:tc>
          <w:tcPr>
            <w:tcW w:w="5245" w:type="dxa"/>
          </w:tcPr>
          <w:p w14:paraId="6779937E" w14:textId="799057C2" w:rsidR="00AD3606" w:rsidRPr="00E54E46" w:rsidRDefault="00AD3606" w:rsidP="00472BAD">
            <w:pPr>
              <w:tabs>
                <w:tab w:val="left" w:pos="851"/>
              </w:tabs>
              <w:spacing w:before="0" w:line="240" w:lineRule="atLeast"/>
              <w:jc w:val="right"/>
              <w:rPr>
                <w:b/>
              </w:rPr>
            </w:pPr>
            <w:r w:rsidRPr="00E54E46">
              <w:rPr>
                <w:b/>
              </w:rPr>
              <w:t>Document C2</w:t>
            </w:r>
            <w:r w:rsidR="001E4FB1" w:rsidRPr="00E54E46">
              <w:rPr>
                <w:b/>
              </w:rPr>
              <w:t>6</w:t>
            </w:r>
            <w:r w:rsidRPr="00E54E46">
              <w:rPr>
                <w:b/>
              </w:rPr>
              <w:t>/</w:t>
            </w:r>
            <w:r w:rsidR="00434487">
              <w:rPr>
                <w:b/>
              </w:rPr>
              <w:t>141</w:t>
            </w:r>
            <w:r w:rsidRPr="00E54E46">
              <w:rPr>
                <w:b/>
              </w:rPr>
              <w:t>-E</w:t>
            </w:r>
          </w:p>
        </w:tc>
      </w:tr>
      <w:tr w:rsidR="00AD3606" w:rsidRPr="00C0458D" w14:paraId="3E3F9DA5" w14:textId="77777777" w:rsidTr="33143726">
        <w:trPr>
          <w:cantSplit/>
        </w:trPr>
        <w:tc>
          <w:tcPr>
            <w:tcW w:w="3969" w:type="dxa"/>
            <w:vMerge/>
          </w:tcPr>
          <w:p w14:paraId="5920AA6E" w14:textId="77777777" w:rsidR="00AD3606" w:rsidRPr="007B0E93" w:rsidRDefault="00AD3606" w:rsidP="00AD3606">
            <w:pPr>
              <w:tabs>
                <w:tab w:val="left" w:pos="851"/>
              </w:tabs>
              <w:spacing w:line="240" w:lineRule="atLeast"/>
              <w:rPr>
                <w:b/>
              </w:rPr>
            </w:pPr>
            <w:bookmarkStart w:id="6" w:name="ddate" w:colFirst="1" w:colLast="1"/>
            <w:bookmarkEnd w:id="0"/>
            <w:bookmarkEnd w:id="1"/>
          </w:p>
        </w:tc>
        <w:tc>
          <w:tcPr>
            <w:tcW w:w="5245" w:type="dxa"/>
          </w:tcPr>
          <w:p w14:paraId="55371C25" w14:textId="30567A5F" w:rsidR="00AD3606" w:rsidRPr="00C0458D" w:rsidRDefault="004C2CC8" w:rsidP="00AD3606">
            <w:pPr>
              <w:tabs>
                <w:tab w:val="left" w:pos="851"/>
              </w:tabs>
              <w:spacing w:before="0"/>
              <w:jc w:val="right"/>
              <w:rPr>
                <w:b/>
              </w:rPr>
            </w:pPr>
            <w:r>
              <w:rPr>
                <w:b/>
              </w:rPr>
              <w:t>5</w:t>
            </w:r>
            <w:r w:rsidR="00F01362">
              <w:rPr>
                <w:b/>
              </w:rPr>
              <w:t xml:space="preserve"> October</w:t>
            </w:r>
            <w:r w:rsidR="007B0E93">
              <w:rPr>
                <w:b/>
              </w:rPr>
              <w:t xml:space="preserve"> 2026</w:t>
            </w:r>
          </w:p>
        </w:tc>
      </w:tr>
      <w:tr w:rsidR="00AD3606" w:rsidRPr="00C0458D" w14:paraId="75730376" w14:textId="77777777" w:rsidTr="33143726">
        <w:trPr>
          <w:cantSplit/>
          <w:trHeight w:val="23"/>
        </w:trPr>
        <w:tc>
          <w:tcPr>
            <w:tcW w:w="3969" w:type="dxa"/>
            <w:vMerge/>
          </w:tcPr>
          <w:p w14:paraId="298F937E" w14:textId="77777777" w:rsidR="00AD3606" w:rsidRPr="00C0458D" w:rsidRDefault="00AD3606" w:rsidP="00AD3606">
            <w:pPr>
              <w:tabs>
                <w:tab w:val="left" w:pos="851"/>
              </w:tabs>
              <w:spacing w:line="240" w:lineRule="atLeast"/>
              <w:rPr>
                <w:b/>
              </w:rPr>
            </w:pPr>
            <w:bookmarkStart w:id="7" w:name="dorlang" w:colFirst="1" w:colLast="1"/>
            <w:bookmarkEnd w:id="6"/>
          </w:p>
        </w:tc>
        <w:tc>
          <w:tcPr>
            <w:tcW w:w="5245" w:type="dxa"/>
          </w:tcPr>
          <w:p w14:paraId="041A065E" w14:textId="77777777" w:rsidR="00AD3606" w:rsidRPr="00C0458D" w:rsidRDefault="00AD3606" w:rsidP="00AD3606">
            <w:pPr>
              <w:tabs>
                <w:tab w:val="left" w:pos="851"/>
              </w:tabs>
              <w:spacing w:before="0" w:line="240" w:lineRule="atLeast"/>
              <w:jc w:val="right"/>
              <w:rPr>
                <w:b/>
              </w:rPr>
            </w:pPr>
            <w:r w:rsidRPr="00C0458D">
              <w:rPr>
                <w:b/>
              </w:rPr>
              <w:t>Original: English</w:t>
            </w:r>
          </w:p>
        </w:tc>
      </w:tr>
      <w:tr w:rsidR="00472BAD" w:rsidRPr="00C0458D" w14:paraId="14DA91C4" w14:textId="77777777" w:rsidTr="33143726">
        <w:trPr>
          <w:cantSplit/>
          <w:trHeight w:val="23"/>
        </w:trPr>
        <w:tc>
          <w:tcPr>
            <w:tcW w:w="3969" w:type="dxa"/>
          </w:tcPr>
          <w:p w14:paraId="5858B25D" w14:textId="77777777" w:rsidR="00472BAD" w:rsidRPr="00C0458D" w:rsidRDefault="00472BAD" w:rsidP="00AD3606">
            <w:pPr>
              <w:tabs>
                <w:tab w:val="left" w:pos="851"/>
              </w:tabs>
              <w:spacing w:line="240" w:lineRule="atLeast"/>
              <w:rPr>
                <w:b/>
              </w:rPr>
            </w:pPr>
          </w:p>
        </w:tc>
        <w:tc>
          <w:tcPr>
            <w:tcW w:w="5245" w:type="dxa"/>
          </w:tcPr>
          <w:p w14:paraId="5DBF7439" w14:textId="77777777" w:rsidR="00472BAD" w:rsidRPr="00C0458D" w:rsidRDefault="00472BAD" w:rsidP="00AD3606">
            <w:pPr>
              <w:tabs>
                <w:tab w:val="left" w:pos="851"/>
              </w:tabs>
              <w:spacing w:before="0" w:line="240" w:lineRule="atLeast"/>
              <w:jc w:val="right"/>
              <w:rPr>
                <w:b/>
              </w:rPr>
            </w:pPr>
          </w:p>
        </w:tc>
      </w:tr>
      <w:tr w:rsidR="00AD3606" w:rsidRPr="00C0458D" w14:paraId="2481FF59" w14:textId="77777777" w:rsidTr="33143726">
        <w:trPr>
          <w:cantSplit/>
        </w:trPr>
        <w:tc>
          <w:tcPr>
            <w:tcW w:w="9214" w:type="dxa"/>
            <w:gridSpan w:val="2"/>
            <w:tcMar>
              <w:left w:w="0" w:type="dxa"/>
            </w:tcMar>
          </w:tcPr>
          <w:p w14:paraId="2016C4A0" w14:textId="77777777" w:rsidR="00AD3606" w:rsidRPr="000F7289" w:rsidRDefault="00AD3606" w:rsidP="000F7289">
            <w:pPr>
              <w:pStyle w:val="Source"/>
              <w:framePr w:hSpace="0" w:wrap="auto" w:vAnchor="margin" w:hAnchor="text" w:xAlign="left" w:yAlign="inline"/>
            </w:pPr>
            <w:bookmarkStart w:id="8" w:name="dsource" w:colFirst="0" w:colLast="0"/>
            <w:bookmarkEnd w:id="7"/>
            <w:r w:rsidRPr="000F7289">
              <w:t>Report by the Secretary-General</w:t>
            </w:r>
          </w:p>
        </w:tc>
      </w:tr>
      <w:tr w:rsidR="00AD3606" w:rsidRPr="00C0458D" w14:paraId="3A759762" w14:textId="77777777" w:rsidTr="33143726">
        <w:trPr>
          <w:cantSplit/>
        </w:trPr>
        <w:tc>
          <w:tcPr>
            <w:tcW w:w="9214" w:type="dxa"/>
            <w:gridSpan w:val="2"/>
            <w:tcMar>
              <w:left w:w="0" w:type="dxa"/>
            </w:tcMar>
          </w:tcPr>
          <w:p w14:paraId="2A2DCF47" w14:textId="2EAA2AB6" w:rsidR="00AD3606" w:rsidRPr="000F7289" w:rsidRDefault="00461598" w:rsidP="000F7289">
            <w:pPr>
              <w:pStyle w:val="Subtitle"/>
              <w:framePr w:hSpace="0" w:wrap="auto" w:xAlign="left" w:yAlign="inline"/>
            </w:pPr>
            <w:bookmarkStart w:id="9" w:name="dtitle1" w:colFirst="0" w:colLast="0"/>
            <w:bookmarkEnd w:id="8"/>
            <w:r w:rsidRPr="00461598">
              <w:t>REPORT ON THE SEVENTH WORLD TELECOMMUNICATION/ICT POLICY FORUM (WTPF 26)</w:t>
            </w:r>
          </w:p>
        </w:tc>
      </w:tr>
      <w:tr w:rsidR="00AD3606" w:rsidRPr="00C0458D" w14:paraId="72B25568" w14:textId="77777777" w:rsidTr="33143726">
        <w:trPr>
          <w:cantSplit/>
        </w:trPr>
        <w:tc>
          <w:tcPr>
            <w:tcW w:w="9214" w:type="dxa"/>
            <w:gridSpan w:val="2"/>
            <w:tcBorders>
              <w:top w:val="single" w:sz="4" w:space="0" w:color="auto"/>
              <w:bottom w:val="single" w:sz="4" w:space="0" w:color="auto"/>
            </w:tcBorders>
            <w:tcMar>
              <w:left w:w="0" w:type="dxa"/>
            </w:tcMar>
          </w:tcPr>
          <w:p w14:paraId="4C3D541B" w14:textId="1024FD2F" w:rsidR="00AD3606" w:rsidRPr="00C0458D" w:rsidRDefault="00F16BAB" w:rsidP="00F16BAB">
            <w:pPr>
              <w:spacing w:before="160"/>
              <w:rPr>
                <w:b/>
                <w:bCs/>
                <w:sz w:val="26"/>
                <w:szCs w:val="26"/>
              </w:rPr>
            </w:pPr>
            <w:r w:rsidRPr="00C0458D">
              <w:rPr>
                <w:b/>
                <w:bCs/>
                <w:sz w:val="26"/>
                <w:szCs w:val="26"/>
              </w:rPr>
              <w:t>Purpose</w:t>
            </w:r>
          </w:p>
          <w:p w14:paraId="67D070EA" w14:textId="585BD82A" w:rsidR="00AD3606" w:rsidRPr="0034205A" w:rsidRDefault="0034205A" w:rsidP="33143726">
            <w:pPr>
              <w:tabs>
                <w:tab w:val="clear" w:pos="567"/>
                <w:tab w:val="clear" w:pos="1134"/>
                <w:tab w:val="clear" w:pos="1701"/>
                <w:tab w:val="clear" w:pos="2268"/>
                <w:tab w:val="clear" w:pos="2835"/>
                <w:tab w:val="left" w:pos="709"/>
              </w:tabs>
              <w:spacing w:after="120"/>
              <w:jc w:val="both"/>
              <w:rPr>
                <w:rFonts w:asciiTheme="minorHAnsi" w:hAnsiTheme="minorHAnsi" w:cstheme="minorBidi"/>
                <w:highlight w:val="yellow"/>
                <w:lang w:val="en-US"/>
              </w:rPr>
            </w:pPr>
            <w:r w:rsidRPr="33143726">
              <w:rPr>
                <w:rFonts w:asciiTheme="minorHAnsi" w:hAnsiTheme="minorHAnsi" w:cstheme="minorBidi"/>
                <w:color w:val="000000" w:themeColor="text1"/>
              </w:rPr>
              <w:t xml:space="preserve">This report summarizes the preparatory process, roll-out, and outcome of the seventh </w:t>
            </w:r>
            <w:r w:rsidRPr="33143726">
              <w:rPr>
                <w:rFonts w:asciiTheme="minorHAnsi" w:hAnsiTheme="minorHAnsi" w:cstheme="minorBidi"/>
              </w:rPr>
              <w:t>ITU World Telecommunication/ICT Policy Forum (WTPF), which was</w:t>
            </w:r>
            <w:r w:rsidRPr="33143726">
              <w:rPr>
                <w:rFonts w:asciiTheme="minorHAnsi" w:hAnsiTheme="minorHAnsi" w:cstheme="minorBidi"/>
                <w:color w:val="000000" w:themeColor="text1"/>
              </w:rPr>
              <w:t xml:space="preserve"> </w:t>
            </w:r>
            <w:r w:rsidRPr="33143726">
              <w:rPr>
                <w:rFonts w:asciiTheme="minorHAnsi" w:hAnsiTheme="minorHAnsi" w:cstheme="minorBidi"/>
              </w:rPr>
              <w:t>held from 2</w:t>
            </w:r>
            <w:r w:rsidR="008573CA" w:rsidRPr="33143726">
              <w:rPr>
                <w:rFonts w:asciiTheme="minorHAnsi" w:hAnsiTheme="minorHAnsi" w:cstheme="minorBidi"/>
              </w:rPr>
              <w:t xml:space="preserve"> to </w:t>
            </w:r>
            <w:r w:rsidRPr="33143726">
              <w:rPr>
                <w:rFonts w:asciiTheme="minorHAnsi" w:hAnsiTheme="minorHAnsi" w:cstheme="minorBidi"/>
              </w:rPr>
              <w:t>4 September 2026.</w:t>
            </w:r>
            <w:r w:rsidR="002B11FB" w:rsidRPr="33143726">
              <w:rPr>
                <w:rFonts w:asciiTheme="minorHAnsi" w:hAnsiTheme="minorHAnsi" w:cstheme="minorBidi"/>
              </w:rPr>
              <w:t xml:space="preserve"> </w:t>
            </w:r>
          </w:p>
          <w:p w14:paraId="4288AA6F" w14:textId="77777777" w:rsidR="00AD3606" w:rsidRDefault="00AD3606" w:rsidP="00F16BAB">
            <w:pPr>
              <w:spacing w:before="160"/>
              <w:rPr>
                <w:b/>
                <w:bCs/>
                <w:sz w:val="26"/>
                <w:szCs w:val="26"/>
              </w:rPr>
            </w:pPr>
            <w:r w:rsidRPr="00C0458D">
              <w:rPr>
                <w:b/>
                <w:bCs/>
                <w:sz w:val="26"/>
                <w:szCs w:val="26"/>
              </w:rPr>
              <w:t>Action required</w:t>
            </w:r>
            <w:r w:rsidR="00F16BAB" w:rsidRPr="00C0458D">
              <w:rPr>
                <w:b/>
                <w:bCs/>
                <w:sz w:val="26"/>
                <w:szCs w:val="26"/>
              </w:rPr>
              <w:t xml:space="preserve"> by the Council</w:t>
            </w:r>
          </w:p>
          <w:p w14:paraId="0FFF2D9B" w14:textId="7629E963" w:rsidR="00722551" w:rsidRDefault="005E1A6E" w:rsidP="005E1A6E">
            <w:pPr>
              <w:tabs>
                <w:tab w:val="clear" w:pos="567"/>
                <w:tab w:val="clear" w:pos="1134"/>
                <w:tab w:val="clear" w:pos="1701"/>
                <w:tab w:val="clear" w:pos="2268"/>
                <w:tab w:val="clear" w:pos="2835"/>
                <w:tab w:val="left" w:pos="709"/>
              </w:tabs>
              <w:spacing w:after="120"/>
            </w:pPr>
            <w:r w:rsidRPr="33143726">
              <w:rPr>
                <w:rFonts w:asciiTheme="minorHAnsi" w:hAnsiTheme="minorHAnsi" w:cstheme="minorBidi"/>
                <w:color w:val="000000" w:themeColor="text1"/>
              </w:rPr>
              <w:t xml:space="preserve">The </w:t>
            </w:r>
            <w:r w:rsidR="008573CA" w:rsidRPr="33143726">
              <w:rPr>
                <w:rFonts w:asciiTheme="minorHAnsi" w:hAnsiTheme="minorHAnsi" w:cstheme="minorBidi"/>
                <w:color w:val="000000" w:themeColor="text1"/>
              </w:rPr>
              <w:t>Council</w:t>
            </w:r>
            <w:r w:rsidRPr="33143726">
              <w:rPr>
                <w:rFonts w:asciiTheme="minorHAnsi" w:hAnsiTheme="minorHAnsi" w:cstheme="minorBidi"/>
                <w:color w:val="000000" w:themeColor="text1"/>
              </w:rPr>
              <w:t xml:space="preserve"> is invited </w:t>
            </w:r>
            <w:r w:rsidRPr="33143726">
              <w:rPr>
                <w:rFonts w:asciiTheme="minorHAnsi" w:hAnsiTheme="minorHAnsi" w:cstheme="minorBidi"/>
                <w:b/>
                <w:bCs/>
                <w:color w:val="000000" w:themeColor="text1"/>
              </w:rPr>
              <w:t xml:space="preserve">to note </w:t>
            </w:r>
            <w:r w:rsidRPr="33143726">
              <w:rPr>
                <w:rFonts w:asciiTheme="minorHAnsi" w:hAnsiTheme="minorHAnsi" w:cstheme="minorBidi"/>
                <w:color w:val="000000" w:themeColor="text1"/>
              </w:rPr>
              <w:t>the report</w:t>
            </w:r>
            <w:r w:rsidR="28474C7B" w:rsidRPr="33143726">
              <w:rPr>
                <w:rFonts w:asciiTheme="minorHAnsi" w:hAnsiTheme="minorHAnsi" w:cstheme="minorBidi"/>
                <w:color w:val="000000" w:themeColor="text1"/>
              </w:rPr>
              <w:t xml:space="preserve"> and transmit it to PP-26 for any necessary action</w:t>
            </w:r>
            <w:r w:rsidRPr="33143726">
              <w:rPr>
                <w:rFonts w:asciiTheme="minorHAnsi" w:hAnsiTheme="minorHAnsi" w:cstheme="minorBidi"/>
                <w:color w:val="000000" w:themeColor="text1"/>
              </w:rPr>
              <w:t>.</w:t>
            </w:r>
          </w:p>
          <w:p w14:paraId="4B855F83" w14:textId="7E0F2BB7" w:rsidR="00722551" w:rsidRDefault="00722551" w:rsidP="00722551">
            <w:pPr>
              <w:spacing w:before="160"/>
              <w:rPr>
                <w:b/>
                <w:bCs/>
                <w:sz w:val="26"/>
                <w:szCs w:val="26"/>
              </w:rPr>
            </w:pPr>
            <w:r>
              <w:rPr>
                <w:b/>
                <w:bCs/>
                <w:sz w:val="26"/>
                <w:szCs w:val="26"/>
              </w:rPr>
              <w:t>Relevant link</w:t>
            </w:r>
            <w:r w:rsidR="004B25A1">
              <w:rPr>
                <w:b/>
                <w:bCs/>
                <w:sz w:val="26"/>
                <w:szCs w:val="26"/>
              </w:rPr>
              <w:t>(s)</w:t>
            </w:r>
            <w:r>
              <w:rPr>
                <w:b/>
                <w:bCs/>
                <w:sz w:val="26"/>
                <w:szCs w:val="26"/>
              </w:rPr>
              <w:t xml:space="preserve"> with the Strategic Plan</w:t>
            </w:r>
          </w:p>
          <w:p w14:paraId="41045D7E" w14:textId="77777777" w:rsidR="008573CA" w:rsidRDefault="008573CA" w:rsidP="008573CA">
            <w:pPr>
              <w:spacing w:after="120"/>
            </w:pPr>
            <w:r w:rsidRPr="008573CA">
              <w:t>Convening platforms.</w:t>
            </w:r>
          </w:p>
          <w:p w14:paraId="6A77059B" w14:textId="1F1D459D" w:rsidR="00722551" w:rsidRDefault="00722551" w:rsidP="00722551">
            <w:pPr>
              <w:spacing w:before="160"/>
              <w:rPr>
                <w:b/>
                <w:bCs/>
                <w:sz w:val="26"/>
                <w:szCs w:val="26"/>
              </w:rPr>
            </w:pPr>
            <w:r>
              <w:rPr>
                <w:b/>
                <w:bCs/>
                <w:sz w:val="26"/>
                <w:szCs w:val="26"/>
              </w:rPr>
              <w:t>Financial implications</w:t>
            </w:r>
          </w:p>
          <w:p w14:paraId="731F0870" w14:textId="535C2C9C" w:rsidR="00453079" w:rsidRPr="00453079" w:rsidRDefault="008573CA" w:rsidP="00F16BAB">
            <w:pPr>
              <w:spacing w:before="160"/>
              <w:rPr>
                <w:szCs w:val="24"/>
              </w:rPr>
            </w:pPr>
            <w:r w:rsidRPr="00ED08E3">
              <w:rPr>
                <w:szCs w:val="24"/>
              </w:rPr>
              <w:t>Within the allocated budget 2026-2027.</w:t>
            </w:r>
          </w:p>
          <w:p w14:paraId="08939791" w14:textId="77777777" w:rsidR="00C0458D" w:rsidRDefault="00C0458D">
            <w:r>
              <w:t>_______________</w:t>
            </w:r>
          </w:p>
          <w:p w14:paraId="212A584A" w14:textId="77777777" w:rsidR="00AD3606" w:rsidRPr="00C0458D" w:rsidRDefault="00AD3606" w:rsidP="00F16BAB">
            <w:pPr>
              <w:spacing w:before="160"/>
              <w:rPr>
                <w:b/>
                <w:bCs/>
                <w:sz w:val="26"/>
                <w:szCs w:val="26"/>
              </w:rPr>
            </w:pPr>
            <w:r w:rsidRPr="00C0458D">
              <w:rPr>
                <w:b/>
                <w:bCs/>
                <w:sz w:val="26"/>
                <w:szCs w:val="26"/>
              </w:rPr>
              <w:t>References</w:t>
            </w:r>
          </w:p>
          <w:p w14:paraId="7089D4B7" w14:textId="09EBC7B4" w:rsidR="00AD3606" w:rsidRPr="00F01362" w:rsidRDefault="00E54E46" w:rsidP="00F16BAB">
            <w:pPr>
              <w:spacing w:after="160"/>
              <w:rPr>
                <w:i/>
                <w:iCs/>
                <w:sz w:val="22"/>
                <w:szCs w:val="22"/>
              </w:rPr>
            </w:pPr>
            <w:r w:rsidRPr="00F01362">
              <w:rPr>
                <w:i/>
                <w:iCs/>
                <w:sz w:val="22"/>
                <w:szCs w:val="22"/>
              </w:rPr>
              <w:t xml:space="preserve">Resolution </w:t>
            </w:r>
            <w:hyperlink r:id="rId11" w:history="1">
              <w:r w:rsidR="008142B5" w:rsidRPr="00F01362">
                <w:rPr>
                  <w:rStyle w:val="Hyperlink"/>
                  <w:i/>
                  <w:iCs/>
                  <w:sz w:val="22"/>
                  <w:szCs w:val="22"/>
                </w:rPr>
                <w:t>2 (Rev. Bucharest, 2022)</w:t>
              </w:r>
            </w:hyperlink>
            <w:r w:rsidRPr="00F01362">
              <w:rPr>
                <w:i/>
                <w:iCs/>
                <w:sz w:val="22"/>
                <w:szCs w:val="22"/>
              </w:rPr>
              <w:t xml:space="preserve"> of the Plenipotentiary Conference</w:t>
            </w:r>
            <w:r w:rsidR="00907BFC" w:rsidRPr="00F01362">
              <w:rPr>
                <w:i/>
                <w:iCs/>
                <w:sz w:val="22"/>
                <w:szCs w:val="22"/>
              </w:rPr>
              <w:t>;</w:t>
            </w:r>
            <w:r w:rsidR="00907BFC" w:rsidRPr="00F01362">
              <w:rPr>
                <w:sz w:val="22"/>
                <w:szCs w:val="22"/>
              </w:rPr>
              <w:t xml:space="preserve"> </w:t>
            </w:r>
            <w:r w:rsidR="00907BFC" w:rsidRPr="00F01362">
              <w:rPr>
                <w:i/>
                <w:iCs/>
                <w:sz w:val="22"/>
                <w:szCs w:val="22"/>
              </w:rPr>
              <w:t xml:space="preserve">Decision </w:t>
            </w:r>
            <w:hyperlink r:id="rId12" w:history="1">
              <w:r w:rsidR="008142B5" w:rsidRPr="00F01362">
                <w:rPr>
                  <w:rStyle w:val="Hyperlink"/>
                  <w:i/>
                  <w:iCs/>
                  <w:sz w:val="22"/>
                  <w:szCs w:val="22"/>
                </w:rPr>
                <w:t>641 (</w:t>
              </w:r>
              <w:r w:rsidR="008573CA" w:rsidRPr="00F01362">
                <w:rPr>
                  <w:rStyle w:val="Hyperlink"/>
                  <w:i/>
                  <w:iCs/>
                  <w:sz w:val="22"/>
                  <w:szCs w:val="22"/>
                </w:rPr>
                <w:t>C24, last amended C26</w:t>
              </w:r>
              <w:r w:rsidR="008142B5" w:rsidRPr="00F01362">
                <w:rPr>
                  <w:rStyle w:val="Hyperlink"/>
                  <w:i/>
                  <w:iCs/>
                  <w:sz w:val="22"/>
                  <w:szCs w:val="22"/>
                </w:rPr>
                <w:t>)</w:t>
              </w:r>
            </w:hyperlink>
            <w:r w:rsidRPr="00F01362">
              <w:rPr>
                <w:i/>
                <w:iCs/>
                <w:sz w:val="22"/>
                <w:szCs w:val="22"/>
              </w:rPr>
              <w:t xml:space="preserve"> of the Council</w:t>
            </w:r>
            <w:r w:rsidR="00907BFC" w:rsidRPr="00F01362">
              <w:rPr>
                <w:i/>
                <w:iCs/>
                <w:sz w:val="22"/>
                <w:szCs w:val="22"/>
              </w:rPr>
              <w:t>;</w:t>
            </w:r>
            <w:r w:rsidR="008142B5" w:rsidRPr="00F01362">
              <w:rPr>
                <w:i/>
                <w:iCs/>
                <w:sz w:val="22"/>
                <w:szCs w:val="22"/>
              </w:rPr>
              <w:t xml:space="preserve"> </w:t>
            </w:r>
            <w:hyperlink r:id="rId13" w:history="1">
              <w:r w:rsidR="008142B5" w:rsidRPr="00F01362">
                <w:rPr>
                  <w:rStyle w:val="Hyperlink"/>
                  <w:i/>
                  <w:iCs/>
                  <w:sz w:val="22"/>
                  <w:szCs w:val="22"/>
                </w:rPr>
                <w:t>Report of the Chair of WTPF-26</w:t>
              </w:r>
            </w:hyperlink>
          </w:p>
        </w:tc>
      </w:tr>
    </w:tbl>
    <w:p w14:paraId="3E836A65" w14:textId="77777777" w:rsidR="00E227F3" w:rsidRPr="00C0458D" w:rsidRDefault="00E227F3">
      <w:pPr>
        <w:tabs>
          <w:tab w:val="clear" w:pos="567"/>
          <w:tab w:val="clear" w:pos="1134"/>
          <w:tab w:val="clear" w:pos="1701"/>
          <w:tab w:val="clear" w:pos="2268"/>
          <w:tab w:val="clear" w:pos="2835"/>
        </w:tabs>
        <w:overflowPunct/>
        <w:autoSpaceDE/>
        <w:autoSpaceDN/>
        <w:adjustRightInd/>
        <w:spacing w:before="0"/>
        <w:textAlignment w:val="auto"/>
      </w:pPr>
      <w:bookmarkStart w:id="10" w:name="_Hlk133421428"/>
      <w:bookmarkEnd w:id="2"/>
      <w:bookmarkEnd w:id="9"/>
    </w:p>
    <w:bookmarkEnd w:id="3"/>
    <w:bookmarkEnd w:id="4"/>
    <w:p w14:paraId="52958905" w14:textId="77777777" w:rsidR="0090147A" w:rsidRPr="00C0458D" w:rsidRDefault="0090147A" w:rsidP="321B7AD3">
      <w:pPr>
        <w:tabs>
          <w:tab w:val="clear" w:pos="567"/>
          <w:tab w:val="clear" w:pos="1134"/>
          <w:tab w:val="clear" w:pos="1701"/>
          <w:tab w:val="clear" w:pos="2268"/>
          <w:tab w:val="clear" w:pos="2835"/>
        </w:tabs>
        <w:overflowPunct/>
        <w:autoSpaceDE/>
        <w:autoSpaceDN/>
        <w:adjustRightInd/>
        <w:spacing w:before="0"/>
        <w:textAlignment w:val="auto"/>
        <w:rPr>
          <w:b/>
          <w:bCs/>
        </w:rPr>
      </w:pPr>
      <w:r>
        <w:br w:type="page"/>
      </w:r>
      <w:bookmarkEnd w:id="5"/>
      <w:bookmarkEnd w:id="10"/>
    </w:p>
    <w:p w14:paraId="12486D41" w14:textId="55C11553" w:rsidR="0013068D" w:rsidRDefault="0013068D" w:rsidP="00C54F4E">
      <w:pPr>
        <w:pStyle w:val="Heading1"/>
      </w:pPr>
      <w:r>
        <w:lastRenderedPageBreak/>
        <w:t>1</w:t>
      </w:r>
      <w:r>
        <w:tab/>
        <w:t>Background</w:t>
      </w:r>
    </w:p>
    <w:p w14:paraId="7F9418B2" w14:textId="48E320BA" w:rsidR="0013068D" w:rsidRDefault="0013068D" w:rsidP="00C54F4E">
      <w:pPr>
        <w:jc w:val="both"/>
      </w:pPr>
      <w:r>
        <w:t>1.1</w:t>
      </w:r>
      <w:r>
        <w:tab/>
        <w:t>Originally established by the Plenipotentiary Conference (Kyoto, 1994) of the International Telecommunication Union (ITU), the World Telecommunication/Information and Communication Technology Policy Forum (WTPF) has been successfully convened in 1996, 1998, 2001, 2009, 2013</w:t>
      </w:r>
      <w:r w:rsidR="00920031">
        <w:t>,</w:t>
      </w:r>
      <w:r>
        <w:t xml:space="preserve"> and 2021. By its</w:t>
      </w:r>
      <w:r w:rsidR="00C54F4E" w:rsidRPr="00C54F4E">
        <w:t xml:space="preserve"> Resolution </w:t>
      </w:r>
      <w:hyperlink r:id="rId14" w:history="1">
        <w:r>
          <w:rPr>
            <w:rStyle w:val="Hyperlink"/>
          </w:rPr>
          <w:t>2 (Rev. Bucharest, 2022)</w:t>
        </w:r>
      </w:hyperlink>
      <w:r>
        <w:t>, the Plenipotentiary Conference of the ITU resolved to hold the next WTPF in 2026.</w:t>
      </w:r>
    </w:p>
    <w:p w14:paraId="6F846CCE" w14:textId="6152F068" w:rsidR="0013068D" w:rsidRDefault="0013068D" w:rsidP="00C54F4E">
      <w:pPr>
        <w:jc w:val="both"/>
      </w:pPr>
      <w:r>
        <w:t>1.2</w:t>
      </w:r>
      <w:r>
        <w:tab/>
        <w:t>The purpose of WTPF is to provide a venue for exchanging views and information and thereby creating a shared vision among policy-makers worldwide on challenges and opportunities arising from the new and emerging telecommunication/ICT services and technologies, and to consider any other policy issue in telecommunications/ICTs which would benefit from a global exchange of views, in addition to the adoption of opinions reflecting common viewpoints as per</w:t>
      </w:r>
      <w:r w:rsidR="00C54F4E" w:rsidRPr="00C54F4E">
        <w:t xml:space="preserve"> Resolution </w:t>
      </w:r>
      <w:r w:rsidRPr="00967B93">
        <w:t xml:space="preserve">2 </w:t>
      </w:r>
      <w:r>
        <w:t>.</w:t>
      </w:r>
    </w:p>
    <w:p w14:paraId="464F1CB0" w14:textId="59554DC1" w:rsidR="0013068D" w:rsidRDefault="0013068D" w:rsidP="00C54F4E">
      <w:pPr>
        <w:jc w:val="both"/>
      </w:pPr>
      <w:r>
        <w:t>1.3</w:t>
      </w:r>
      <w:r>
        <w:tab/>
        <w:t xml:space="preserve">By its </w:t>
      </w:r>
      <w:r w:rsidR="00C54F4E" w:rsidRPr="00C54F4E">
        <w:t xml:space="preserve">Decision </w:t>
      </w:r>
      <w:hyperlink r:id="rId15" w:history="1">
        <w:r>
          <w:rPr>
            <w:rStyle w:val="Hyperlink"/>
          </w:rPr>
          <w:t>641 (Mod. 2026)</w:t>
        </w:r>
      </w:hyperlink>
      <w:r>
        <w:t>, the ITU Council decided that the theme for WTPF-26 is as follows:</w:t>
      </w:r>
    </w:p>
    <w:p w14:paraId="640C5D88" w14:textId="40669CA2" w:rsidR="0013068D" w:rsidRDefault="00C54F4E" w:rsidP="00C54F4E">
      <w:pPr>
        <w:pStyle w:val="enumlev1"/>
        <w:jc w:val="both"/>
      </w:pPr>
      <w:r>
        <w:tab/>
      </w:r>
      <w:r w:rsidR="0013068D">
        <w:t>“</w:t>
      </w:r>
      <w:r w:rsidR="0013068D">
        <w:rPr>
          <w:i/>
          <w:iCs/>
        </w:rPr>
        <w:t>Accelerating an inclusive, sustainable, resilient, and innovative digital future</w:t>
      </w:r>
      <w:r w:rsidR="0013068D">
        <w:t>: In this</w:t>
      </w:r>
      <w:r w:rsidR="00CC6F39">
        <w:t xml:space="preserve"> </w:t>
      </w:r>
      <w:r w:rsidR="0013068D">
        <w:t>regard, the WTPF-26 will discuss opportunities, challenges and policies to address the following:</w:t>
      </w:r>
    </w:p>
    <w:p w14:paraId="496D2331" w14:textId="4D11C405" w:rsidR="0013068D" w:rsidRDefault="00C54F4E" w:rsidP="00C54F4E">
      <w:pPr>
        <w:pStyle w:val="enumlev2"/>
        <w:jc w:val="both"/>
      </w:pPr>
      <w:r>
        <w:t>•</w:t>
      </w:r>
      <w:r>
        <w:tab/>
      </w:r>
      <w:r w:rsidR="0013068D">
        <w:t>bridging digital divides, particularly on gender and age as well as skills and connectivity</w:t>
      </w:r>
    </w:p>
    <w:p w14:paraId="7AEBE125" w14:textId="5CCD54B5" w:rsidR="0013068D" w:rsidRDefault="00C54F4E" w:rsidP="00C54F4E">
      <w:pPr>
        <w:pStyle w:val="enumlev2"/>
        <w:jc w:val="both"/>
      </w:pPr>
      <w:r>
        <w:t>•</w:t>
      </w:r>
      <w:r>
        <w:tab/>
      </w:r>
      <w:r w:rsidR="0013068D">
        <w:t>green digital transformation: climate change and environmental sustainability</w:t>
      </w:r>
    </w:p>
    <w:p w14:paraId="46293A2F" w14:textId="4C379AAA" w:rsidR="0013068D" w:rsidRDefault="00C54F4E" w:rsidP="00C54F4E">
      <w:pPr>
        <w:pStyle w:val="enumlev2"/>
        <w:jc w:val="both"/>
      </w:pPr>
      <w:r>
        <w:t>•</w:t>
      </w:r>
      <w:r>
        <w:tab/>
      </w:r>
      <w:r w:rsidR="0013068D">
        <w:t>resilience of telecommunication/ICTs</w:t>
      </w:r>
    </w:p>
    <w:p w14:paraId="36A9ECB9" w14:textId="0C354FB7" w:rsidR="0013068D" w:rsidRDefault="00C54F4E" w:rsidP="00C54F4E">
      <w:pPr>
        <w:pStyle w:val="enumlev2"/>
        <w:jc w:val="both"/>
      </w:pPr>
      <w:r>
        <w:t>•</w:t>
      </w:r>
      <w:r>
        <w:tab/>
      </w:r>
      <w:r w:rsidR="0013068D">
        <w:t>space connectivity</w:t>
      </w:r>
    </w:p>
    <w:p w14:paraId="2FEB5245" w14:textId="743FDECB" w:rsidR="0013068D" w:rsidRDefault="00C54F4E" w:rsidP="00C54F4E">
      <w:pPr>
        <w:pStyle w:val="enumlev2"/>
        <w:jc w:val="both"/>
      </w:pPr>
      <w:r>
        <w:t>•</w:t>
      </w:r>
      <w:r>
        <w:tab/>
      </w:r>
      <w:r w:rsidR="0013068D">
        <w:t>strengthening ICT-centric innovation ecosystems and entrepreneurship.”</w:t>
      </w:r>
    </w:p>
    <w:p w14:paraId="71BFEB78" w14:textId="5152FE3E" w:rsidR="0013068D" w:rsidRDefault="0013068D" w:rsidP="00C54F4E">
      <w:pPr>
        <w:pStyle w:val="Heading1"/>
      </w:pPr>
      <w:r>
        <w:t>2</w:t>
      </w:r>
      <w:r>
        <w:tab/>
        <w:t>Preparatory Process</w:t>
      </w:r>
    </w:p>
    <w:p w14:paraId="6AB94298" w14:textId="3894075C" w:rsidR="0013068D" w:rsidRDefault="0013068D" w:rsidP="00C54F4E">
      <w:pPr>
        <w:jc w:val="both"/>
      </w:pPr>
      <w:r>
        <w:t>2.1</w:t>
      </w:r>
      <w:r>
        <w:tab/>
        <w:t>Further, in accordance with</w:t>
      </w:r>
      <w:r w:rsidR="00C54F4E" w:rsidRPr="00C54F4E">
        <w:t xml:space="preserve"> Decision </w:t>
      </w:r>
      <w:hyperlink r:id="rId16" w:history="1">
        <w:r>
          <w:rPr>
            <w:rStyle w:val="Hyperlink"/>
          </w:rPr>
          <w:t>641 (Mod. 2026)</w:t>
        </w:r>
      </w:hyperlink>
      <w:r>
        <w:t>, the ITU Secretary-General convened an Informal Experts Group (IEG-WTPF-26), each of whom was active in preparing for WTPF-26 in this regard. With the approval of ITU Council 2024, membership of the IEG</w:t>
      </w:r>
      <w:r w:rsidR="00CB7F6C">
        <w:noBreakHyphen/>
      </w:r>
      <w:r>
        <w:t>WTPF-26 was opened to all stakeholders. The IEG-WTPF-26, chaired by Mr Rodney Taylor (Barbados), met four times from 2024 to 2026, and additionally the group held one in-person informal consultation, with remote participation, in April 2026. In addition, the IEG-WTPF-26 conducted two online open public consultations and held numerous informal consultations.</w:t>
      </w:r>
    </w:p>
    <w:p w14:paraId="603C9F8D" w14:textId="28402FAF" w:rsidR="0013068D" w:rsidRDefault="0013068D" w:rsidP="00C54F4E">
      <w:pPr>
        <w:jc w:val="both"/>
      </w:pPr>
      <w:r>
        <w:t>2.2</w:t>
      </w:r>
      <w:r>
        <w:tab/>
        <w:t xml:space="preserve">Over 150 experts participated in the work of the IEG-WTPF-26, and numerous contributions were received from all stakeholders towards the various drafts of the </w:t>
      </w:r>
      <w:hyperlink r:id="rId17" w:history="1">
        <w:r>
          <w:rPr>
            <w:rStyle w:val="Hyperlink"/>
          </w:rPr>
          <w:t>Report of the Secretary-General</w:t>
        </w:r>
      </w:hyperlink>
      <w:r>
        <w:t xml:space="preserve"> (four in total) and the draft Opinions. The IEG-WTPF-26 successfully concluded its work in April 2026 and agreed by consensus to transmit a set of five draft Opinions annexed to the Report of the Secretary-General for the Forum’s consideration. All documents of the WTPF-26 preparatory process are available on the </w:t>
      </w:r>
      <w:hyperlink r:id="rId18" w:history="1">
        <w:r>
          <w:rPr>
            <w:rStyle w:val="Hyperlink"/>
          </w:rPr>
          <w:t>IEG-WTPF-26 website</w:t>
        </w:r>
      </w:hyperlink>
      <w:r>
        <w:t xml:space="preserve"> without any restrictions. Progress </w:t>
      </w:r>
      <w:r w:rsidR="00F46701">
        <w:t>r</w:t>
      </w:r>
      <w:r>
        <w:t xml:space="preserve">eports </w:t>
      </w:r>
      <w:r w:rsidR="00F46701">
        <w:t xml:space="preserve">were </w:t>
      </w:r>
      <w:r>
        <w:t xml:space="preserve">delivered </w:t>
      </w:r>
      <w:r w:rsidR="00F46701">
        <w:t>to</w:t>
      </w:r>
      <w:r w:rsidR="002B538A">
        <w:t xml:space="preserve"> the</w:t>
      </w:r>
      <w:r>
        <w:t xml:space="preserve"> Council </w:t>
      </w:r>
      <w:r w:rsidR="002B538A">
        <w:t xml:space="preserve">in </w:t>
      </w:r>
      <w:r>
        <w:t>2025</w:t>
      </w:r>
      <w:r w:rsidR="00F46701">
        <w:t xml:space="preserve"> (</w:t>
      </w:r>
      <w:r w:rsidR="003166E9">
        <w:t>Document </w:t>
      </w:r>
      <w:hyperlink r:id="rId19" w:history="1">
        <w:r w:rsidR="002B538A" w:rsidRPr="002B538A">
          <w:rPr>
            <w:rStyle w:val="Hyperlink"/>
          </w:rPr>
          <w:t>C25/5(Rev.1+Add.1)</w:t>
        </w:r>
      </w:hyperlink>
      <w:r w:rsidR="00F15453">
        <w:t xml:space="preserve">) </w:t>
      </w:r>
      <w:r>
        <w:t>and</w:t>
      </w:r>
      <w:r w:rsidR="002B538A">
        <w:t xml:space="preserve"> in</w:t>
      </w:r>
      <w:r>
        <w:t xml:space="preserve"> 2026</w:t>
      </w:r>
      <w:r w:rsidR="00F15453">
        <w:t xml:space="preserve"> (</w:t>
      </w:r>
      <w:r w:rsidR="003166E9">
        <w:t xml:space="preserve">Document </w:t>
      </w:r>
      <w:hyperlink r:id="rId20" w:history="1">
        <w:r w:rsidR="002B538A" w:rsidRPr="002B538A">
          <w:rPr>
            <w:rStyle w:val="Hyperlink"/>
          </w:rPr>
          <w:t>C26/5+Add.1</w:t>
        </w:r>
      </w:hyperlink>
      <w:r w:rsidR="00F15453">
        <w:t>).</w:t>
      </w:r>
    </w:p>
    <w:p w14:paraId="10C1D85D" w14:textId="6A8EB308" w:rsidR="0013068D" w:rsidRDefault="0013068D" w:rsidP="00ED0794">
      <w:pPr>
        <w:pStyle w:val="Heading1"/>
      </w:pPr>
      <w:r>
        <w:lastRenderedPageBreak/>
        <w:t>3</w:t>
      </w:r>
      <w:r>
        <w:tab/>
        <w:t>The Seventh World Telecommunication/ICT Policy Forum (WTPF-26)</w:t>
      </w:r>
    </w:p>
    <w:p w14:paraId="77963017" w14:textId="433B5495" w:rsidR="0013068D" w:rsidRPr="00CB7F6C" w:rsidRDefault="0013068D" w:rsidP="00ED0794">
      <w:pPr>
        <w:jc w:val="both"/>
        <w:rPr>
          <w:spacing w:val="-2"/>
        </w:rPr>
      </w:pPr>
      <w:r w:rsidRPr="00CB7F6C">
        <w:rPr>
          <w:spacing w:val="-2"/>
        </w:rPr>
        <w:t>3.1</w:t>
      </w:r>
      <w:r w:rsidRPr="00CB7F6C">
        <w:rPr>
          <w:spacing w:val="-2"/>
        </w:rPr>
        <w:tab/>
        <w:t xml:space="preserve">The Seventh World Telecommunication/ICT Policy Forum (WTPF-26) was held in Nassau, The Bahamas, following </w:t>
      </w:r>
      <w:r w:rsidR="00ED0794" w:rsidRPr="00CB7F6C">
        <w:rPr>
          <w:spacing w:val="-2"/>
        </w:rPr>
        <w:t xml:space="preserve">Decision </w:t>
      </w:r>
      <w:hyperlink r:id="rId21" w:history="1">
        <w:r w:rsidRPr="00CB7F6C">
          <w:rPr>
            <w:rStyle w:val="Hyperlink"/>
            <w:spacing w:val="-2"/>
          </w:rPr>
          <w:t>641 (Mod. 2026)</w:t>
        </w:r>
      </w:hyperlink>
      <w:r w:rsidRPr="00CB7F6C">
        <w:rPr>
          <w:spacing w:val="-2"/>
        </w:rPr>
        <w:t xml:space="preserve"> from 2</w:t>
      </w:r>
      <w:r w:rsidR="00CB7F6C" w:rsidRPr="00CB7F6C">
        <w:rPr>
          <w:spacing w:val="-2"/>
        </w:rPr>
        <w:t xml:space="preserve"> to </w:t>
      </w:r>
      <w:r w:rsidRPr="00CB7F6C">
        <w:rPr>
          <w:spacing w:val="-2"/>
        </w:rPr>
        <w:t>4 September 2026, with a Strategic Dialogue held on 1 September 2026, immediately preceding the Forum at the same venue.</w:t>
      </w:r>
    </w:p>
    <w:p w14:paraId="57BFC70F" w14:textId="2E4FE69F" w:rsidR="0013068D" w:rsidRDefault="0013068D" w:rsidP="00ED0794">
      <w:pPr>
        <w:jc w:val="both"/>
      </w:pPr>
      <w:r>
        <w:t>3.2</w:t>
      </w:r>
      <w:r>
        <w:tab/>
        <w:t>The WTPF-26 Strategic Dialogue</w:t>
      </w:r>
      <w:r w:rsidR="008573CA">
        <w:t>,</w:t>
      </w:r>
      <w:r w:rsidR="00704BD0">
        <w:t xml:space="preserve"> held</w:t>
      </w:r>
      <w:r>
        <w:t xml:space="preserve"> under the theme “From Vision to Action: Steering an Inclusive, Resilient and Sustainable Digital Future</w:t>
      </w:r>
      <w:r w:rsidR="00DD4B93">
        <w:t>”</w:t>
      </w:r>
      <w:r>
        <w:t>, opened in the presence of the Prime Minister of The Bahamas. Its High-Level Multistakeholder Segment brought together ministers, regulators, industry leaders, academics, civil society and international and regional organizations. Discussions emphasized the need to design resilience before crises occur; develop solutions tailored to the circumstances of SIDS and other vulnerable economies; and look beyond coverage towards meaningful connectivity that expands opportunity and improves people’s lives. The afternoon dialogues highlighted the importance of including women, youth</w:t>
      </w:r>
      <w:r w:rsidR="00704BD0">
        <w:t>,</w:t>
      </w:r>
      <w:r>
        <w:t xml:space="preserve"> and persons with disabilities in shaping digital solutions, and of translating connectivity pledges into measurable impact through effective regulation, innovative financing, regional cooperation</w:t>
      </w:r>
      <w:r w:rsidR="00704BD0">
        <w:t>,</w:t>
      </w:r>
      <w:r>
        <w:t xml:space="preserve"> and multistakeholder partnerships.</w:t>
      </w:r>
    </w:p>
    <w:p w14:paraId="73446915" w14:textId="77777777" w:rsidR="0013068D" w:rsidRPr="00CB7F6C" w:rsidRDefault="0013068D" w:rsidP="00ED0794">
      <w:pPr>
        <w:jc w:val="both"/>
        <w:rPr>
          <w:spacing w:val="-2"/>
        </w:rPr>
      </w:pPr>
      <w:r w:rsidRPr="00CB7F6C">
        <w:rPr>
          <w:spacing w:val="-2"/>
        </w:rPr>
        <w:t>3.3</w:t>
      </w:r>
      <w:r w:rsidRPr="00CB7F6C">
        <w:rPr>
          <w:spacing w:val="-2"/>
        </w:rPr>
        <w:tab/>
        <w:t>The Policy Forum was attended by 494 onsite participants as well as 85 remote participants. It included 255 onsite delegates from 55 Member States, 81 onsite delegates from 62 Sector Members, and 13 onsite delegates from 3 Observer entities (UN, Academia, Guest) as well as 145 members of the public. 42 VIPs participated in the Forum, including Ministers and Deputy Ministers, ITU Elected Officials as well as several heads of regulatory agencies.</w:t>
      </w:r>
    </w:p>
    <w:p w14:paraId="22803448" w14:textId="5D743176" w:rsidR="0013068D" w:rsidRPr="00CB7F6C" w:rsidRDefault="0013068D" w:rsidP="00ED0794">
      <w:pPr>
        <w:jc w:val="both"/>
        <w:rPr>
          <w:spacing w:val="-2"/>
        </w:rPr>
      </w:pPr>
      <w:r w:rsidRPr="00CB7F6C">
        <w:rPr>
          <w:spacing w:val="-2"/>
        </w:rPr>
        <w:t>3.4</w:t>
      </w:r>
      <w:r w:rsidRPr="00CB7F6C">
        <w:rPr>
          <w:spacing w:val="-2"/>
        </w:rPr>
        <w:tab/>
        <w:t>The Policy Forum opened with addresses from H.E. Prime Minister of the Commonwealth of The Bahamas, the Honourable Philip Edward Davis, KC, MP, H.E. Mr Sebastian Bastian, Minister of Innovation and National Development and Minister responsible for communications, The Bahamas, and Ms</w:t>
      </w:r>
      <w:r w:rsidR="00CB7F6C" w:rsidRPr="00CB7F6C">
        <w:rPr>
          <w:spacing w:val="-2"/>
        </w:rPr>
        <w:t> </w:t>
      </w:r>
      <w:r w:rsidRPr="00CB7F6C">
        <w:rPr>
          <w:spacing w:val="-2"/>
        </w:rPr>
        <w:t>Doreen</w:t>
      </w:r>
      <w:r w:rsidR="00CB7F6C" w:rsidRPr="00CB7F6C">
        <w:rPr>
          <w:spacing w:val="-2"/>
        </w:rPr>
        <w:t> </w:t>
      </w:r>
      <w:r w:rsidRPr="00CB7F6C">
        <w:rPr>
          <w:spacing w:val="-2"/>
        </w:rPr>
        <w:t>Bogdan-Martin, Secretary-General of the International Telecommunication Union.</w:t>
      </w:r>
    </w:p>
    <w:p w14:paraId="2B626621" w14:textId="77777777" w:rsidR="0013068D" w:rsidRDefault="0013068D" w:rsidP="00ED0794">
      <w:pPr>
        <w:jc w:val="both"/>
      </w:pPr>
      <w:r>
        <w:t>3.5</w:t>
      </w:r>
      <w:r>
        <w:tab/>
        <w:t>Following the Opening Ceremony, the Inaugural Plenary was held, where Mr Randol Dorsett, Chair of the Utilities Regulation and Competition Authority (URCA) of The Bahamas, was elected to chair the Forum.</w:t>
      </w:r>
    </w:p>
    <w:p w14:paraId="78F4CDC3" w14:textId="7939B300" w:rsidR="0013068D" w:rsidRDefault="0013068D" w:rsidP="00ED0794">
      <w:pPr>
        <w:jc w:val="both"/>
      </w:pPr>
      <w:r>
        <w:t>3.6</w:t>
      </w:r>
      <w:r>
        <w:tab/>
        <w:t xml:space="preserve">Five </w:t>
      </w:r>
      <w:r w:rsidR="00BF5B6C">
        <w:t>v</w:t>
      </w:r>
      <w:r>
        <w:t>ice-</w:t>
      </w:r>
      <w:r w:rsidR="00BF5B6C">
        <w:t>c</w:t>
      </w:r>
      <w:r>
        <w:t>hairs were also elected for the Forum:</w:t>
      </w:r>
    </w:p>
    <w:p w14:paraId="6286A082" w14:textId="77AF5D59" w:rsidR="0013068D" w:rsidRDefault="00ED0794" w:rsidP="00ED0794">
      <w:pPr>
        <w:pStyle w:val="enumlev1"/>
        <w:jc w:val="both"/>
      </w:pPr>
      <w:r>
        <w:t>•</w:t>
      </w:r>
      <w:r>
        <w:tab/>
      </w:r>
      <w:r w:rsidR="0013068D">
        <w:t>Ms Roberta dos Santos Pereira Hakme, Brazilian National Telecommunications Agency (Brazil)</w:t>
      </w:r>
    </w:p>
    <w:p w14:paraId="61C88001" w14:textId="1DAE3CF6" w:rsidR="0013068D" w:rsidRDefault="00ED0794" w:rsidP="00ED0794">
      <w:pPr>
        <w:pStyle w:val="enumlev1"/>
        <w:jc w:val="both"/>
      </w:pPr>
      <w:r>
        <w:t>•</w:t>
      </w:r>
      <w:r>
        <w:tab/>
      </w:r>
      <w:r w:rsidR="0013068D">
        <w:t>Mr Muath S. AlRumayh, Communications, Space and Technology Commission</w:t>
      </w:r>
      <w:r w:rsidR="006F3408">
        <w:t xml:space="preserve"> </w:t>
      </w:r>
      <w:r w:rsidR="00BF5B6C">
        <w:t>(Saudi Arabia)</w:t>
      </w:r>
    </w:p>
    <w:p w14:paraId="63E38BF7" w14:textId="36BEAC8A" w:rsidR="0013068D" w:rsidRDefault="00ED0794" w:rsidP="00ED0794">
      <w:pPr>
        <w:pStyle w:val="enumlev1"/>
        <w:jc w:val="both"/>
      </w:pPr>
      <w:r>
        <w:t>•</w:t>
      </w:r>
      <w:r>
        <w:tab/>
      </w:r>
      <w:r w:rsidR="0013068D">
        <w:t>Ms Cynthia Leungo Lesufi, Permanent Mission of South Africa</w:t>
      </w:r>
    </w:p>
    <w:p w14:paraId="2B7D6843" w14:textId="0A68478D" w:rsidR="0013068D" w:rsidRDefault="00ED0794" w:rsidP="00ED0794">
      <w:pPr>
        <w:pStyle w:val="enumlev1"/>
        <w:jc w:val="both"/>
      </w:pPr>
      <w:r>
        <w:t>•</w:t>
      </w:r>
      <w:r>
        <w:tab/>
      </w:r>
      <w:r w:rsidR="0013068D">
        <w:t xml:space="preserve">Mr Haji Jailani Haji Buntar, Authority for Info-communications Technology Industry of Brunei Darussalam </w:t>
      </w:r>
      <w:r w:rsidR="006F3408">
        <w:t>(</w:t>
      </w:r>
      <w:r w:rsidR="0013068D">
        <w:t>Brunei Darussalam</w:t>
      </w:r>
      <w:r w:rsidR="006F3408">
        <w:t>)</w:t>
      </w:r>
    </w:p>
    <w:p w14:paraId="05158A8A" w14:textId="176C85A8" w:rsidR="0013068D" w:rsidRDefault="00ED0794" w:rsidP="00ED0794">
      <w:pPr>
        <w:pStyle w:val="enumlev1"/>
        <w:jc w:val="both"/>
      </w:pPr>
      <w:r>
        <w:t>•</w:t>
      </w:r>
      <w:r>
        <w:tab/>
      </w:r>
      <w:r w:rsidR="0013068D">
        <w:t>Mr Tobias Kaufmann, Senior Policy Officer, Federal Ministry for Digital Transformation and Government Modernization</w:t>
      </w:r>
      <w:r w:rsidR="006F3408">
        <w:t xml:space="preserve"> (</w:t>
      </w:r>
      <w:r w:rsidR="0013068D">
        <w:t>Germany</w:t>
      </w:r>
      <w:r w:rsidR="006F3408">
        <w:t>)</w:t>
      </w:r>
      <w:r w:rsidR="0013068D">
        <w:t>.</w:t>
      </w:r>
    </w:p>
    <w:p w14:paraId="26708C74" w14:textId="650625D2" w:rsidR="0013068D" w:rsidRDefault="0013068D" w:rsidP="00ED0794">
      <w:pPr>
        <w:jc w:val="both"/>
      </w:pPr>
      <w:r>
        <w:t>3.7</w:t>
      </w:r>
      <w:r>
        <w:tab/>
        <w:t xml:space="preserve">In accordance with </w:t>
      </w:r>
      <w:r w:rsidR="00DD4B93" w:rsidRPr="00DD4B93">
        <w:t xml:space="preserve">Resolution </w:t>
      </w:r>
      <w:hyperlink r:id="rId22" w:history="1">
        <w:r>
          <w:rPr>
            <w:rStyle w:val="Hyperlink"/>
          </w:rPr>
          <w:t>2 (Rev. Bucharest, 2022)</w:t>
        </w:r>
      </w:hyperlink>
      <w:r>
        <w:t xml:space="preserve">, discussions at the WTPF were based on the </w:t>
      </w:r>
      <w:hyperlink r:id="rId23" w:history="1">
        <w:r>
          <w:rPr>
            <w:rStyle w:val="Hyperlink"/>
          </w:rPr>
          <w:t>Report of the Secretary-General</w:t>
        </w:r>
      </w:hyperlink>
      <w:r>
        <w:t xml:space="preserve"> (SG Report), which served as the main working document of the Forum. The contributions and comments of members of the IEG-WTPF-26 were incorporated into this SG Report. Annexed to the SG Report were five draft Opinions which were forwarded by the IEG-WTPF-26, by consensus, to WTPF-26 for further discussion.</w:t>
      </w:r>
    </w:p>
    <w:p w14:paraId="46C8FA15" w14:textId="77777777" w:rsidR="0013068D" w:rsidRDefault="0013068D" w:rsidP="00ED0794">
      <w:pPr>
        <w:jc w:val="both"/>
      </w:pPr>
      <w:r>
        <w:lastRenderedPageBreak/>
        <w:t>3.8</w:t>
      </w:r>
      <w:r>
        <w:tab/>
        <w:t xml:space="preserve">All WTPF-26 related information including the programme, the Chair’s Report, and the Opinions adopted by the Forum are available on the </w:t>
      </w:r>
      <w:hyperlink r:id="rId24" w:history="1">
        <w:r>
          <w:rPr>
            <w:rStyle w:val="Hyperlink"/>
          </w:rPr>
          <w:t>WTPF-26 website</w:t>
        </w:r>
      </w:hyperlink>
      <w:r>
        <w:t>.</w:t>
      </w:r>
    </w:p>
    <w:p w14:paraId="272EDD75" w14:textId="7FC45B5C" w:rsidR="0013068D" w:rsidRDefault="0013068D" w:rsidP="00ED0794">
      <w:pPr>
        <w:jc w:val="both"/>
      </w:pPr>
      <w:r>
        <w:t>3.9</w:t>
      </w:r>
      <w:r>
        <w:tab/>
        <w:t>The secretariat presented the SG Report, on behalf of the Secretary-General, giving a broad overview of the SG Report which is based on the theme decided by</w:t>
      </w:r>
      <w:r w:rsidR="00AA60A4">
        <w:t xml:space="preserve"> Decision</w:t>
      </w:r>
      <w:r>
        <w:t xml:space="preserve"> </w:t>
      </w:r>
      <w:hyperlink r:id="rId25" w:history="1">
        <w:r w:rsidR="00AA60A4">
          <w:rPr>
            <w:rStyle w:val="Hyperlink"/>
          </w:rPr>
          <w:t>641 (Mod. 2026)</w:t>
        </w:r>
      </w:hyperlink>
      <w:r>
        <w:t>. Following this presentation, the Chair of the IEG-WTPF-26, Mr Rodney Taylor (Barbados), also presented the five draft Opinions proposed by the IEG for the Forum’s consideration.</w:t>
      </w:r>
    </w:p>
    <w:p w14:paraId="4BF2A593" w14:textId="77777777" w:rsidR="0013068D" w:rsidRDefault="0013068D" w:rsidP="00ED0794">
      <w:pPr>
        <w:jc w:val="both"/>
      </w:pPr>
      <w:r>
        <w:t>3.10</w:t>
      </w:r>
      <w:r>
        <w:tab/>
        <w:t>The presentation of the SG Report was followed by a succession of high-level statements by Member States and Sector Members on the theme of the Forum and the SG Report.</w:t>
      </w:r>
      <w:r>
        <w:rPr>
          <w:rStyle w:val="FootnoteReference"/>
          <w:sz w:val="20"/>
        </w:rPr>
        <w:footnoteReference w:id="2"/>
      </w:r>
      <w:r>
        <w:t xml:space="preserve"> It was noted that the body of the SG Report serves as an input document to the Forum and will not be revised during the Forum.</w:t>
      </w:r>
    </w:p>
    <w:p w14:paraId="36C6CA99" w14:textId="77777777" w:rsidR="0013068D" w:rsidRDefault="0013068D" w:rsidP="00ED0794">
      <w:pPr>
        <w:jc w:val="both"/>
      </w:pPr>
      <w:r>
        <w:t>3.11</w:t>
      </w:r>
      <w:r>
        <w:tab/>
        <w:t>Five Working Groups were established to discuss the five draft Opinions annexed to the SG Report and related contributions from Member States and Sector Members. The following were elected the Chairs and Vice-Chairs of the Working Groups:</w:t>
      </w:r>
    </w:p>
    <w:p w14:paraId="3EF00735" w14:textId="77777777" w:rsidR="00ED0794" w:rsidRDefault="00ED0794" w:rsidP="009104FC">
      <w:pPr>
        <w:pStyle w:val="Tablefin"/>
      </w:pPr>
    </w:p>
    <w:tbl>
      <w:tblPr>
        <w:tblStyle w:val="TableGrid"/>
        <w:tblW w:w="0" w:type="auto"/>
        <w:tblLayout w:type="fixed"/>
        <w:tblCellMar>
          <w:left w:w="57" w:type="dxa"/>
          <w:right w:w="57" w:type="dxa"/>
        </w:tblCellMar>
        <w:tblLook w:val="04A0" w:firstRow="1" w:lastRow="0" w:firstColumn="1" w:lastColumn="0" w:noHBand="0" w:noVBand="1"/>
      </w:tblPr>
      <w:tblGrid>
        <w:gridCol w:w="1167"/>
        <w:gridCol w:w="4513"/>
        <w:gridCol w:w="3381"/>
      </w:tblGrid>
      <w:tr w:rsidR="0013068D" w:rsidRPr="00ED0794" w14:paraId="69E715AD" w14:textId="77777777" w:rsidTr="009104FC">
        <w:tc>
          <w:tcPr>
            <w:tcW w:w="1167" w:type="dxa"/>
            <w:hideMark/>
          </w:tcPr>
          <w:p w14:paraId="03573364" w14:textId="77777777" w:rsidR="0013068D" w:rsidRPr="00ED0794" w:rsidRDefault="0013068D" w:rsidP="009104FC">
            <w:pPr>
              <w:pStyle w:val="Tablehead"/>
            </w:pPr>
            <w:r w:rsidRPr="00ED0794">
              <w:t>Group</w:t>
            </w:r>
          </w:p>
        </w:tc>
        <w:tc>
          <w:tcPr>
            <w:tcW w:w="4513" w:type="dxa"/>
            <w:hideMark/>
          </w:tcPr>
          <w:p w14:paraId="435B34B5" w14:textId="77777777" w:rsidR="0013068D" w:rsidRPr="00ED0794" w:rsidRDefault="0013068D" w:rsidP="009104FC">
            <w:pPr>
              <w:pStyle w:val="Tablehead"/>
            </w:pPr>
            <w:r w:rsidRPr="00ED0794">
              <w:t>Chairs</w:t>
            </w:r>
          </w:p>
        </w:tc>
        <w:tc>
          <w:tcPr>
            <w:tcW w:w="3381" w:type="dxa"/>
            <w:hideMark/>
          </w:tcPr>
          <w:p w14:paraId="1D01D222" w14:textId="77777777" w:rsidR="0013068D" w:rsidRPr="00ED0794" w:rsidRDefault="0013068D" w:rsidP="009104FC">
            <w:pPr>
              <w:pStyle w:val="Tablehead"/>
            </w:pPr>
            <w:r w:rsidRPr="00ED0794">
              <w:t>Vice-Chairs</w:t>
            </w:r>
          </w:p>
        </w:tc>
      </w:tr>
      <w:tr w:rsidR="0013068D" w14:paraId="0703BE0B" w14:textId="77777777" w:rsidTr="009104FC">
        <w:tc>
          <w:tcPr>
            <w:tcW w:w="1167" w:type="dxa"/>
            <w:hideMark/>
          </w:tcPr>
          <w:p w14:paraId="613777F2" w14:textId="77777777" w:rsidR="0013068D" w:rsidRDefault="0013068D" w:rsidP="009104FC">
            <w:pPr>
              <w:pStyle w:val="Tabletext"/>
            </w:pPr>
            <w:r>
              <w:t>Working Group 1</w:t>
            </w:r>
          </w:p>
        </w:tc>
        <w:tc>
          <w:tcPr>
            <w:tcW w:w="4513" w:type="dxa"/>
          </w:tcPr>
          <w:p w14:paraId="2801608C" w14:textId="77777777" w:rsidR="0013068D" w:rsidRDefault="0013068D" w:rsidP="009104FC">
            <w:pPr>
              <w:pStyle w:val="Tabletext"/>
            </w:pPr>
            <w:r>
              <w:t xml:space="preserve">Ms Roberta dos Santos Pereira Hakme, Brazilian </w:t>
            </w:r>
            <w:r w:rsidRPr="009104FC">
              <w:t>National</w:t>
            </w:r>
            <w:r>
              <w:t xml:space="preserve"> Telecommunications Agency (Brazil)</w:t>
            </w:r>
          </w:p>
        </w:tc>
        <w:tc>
          <w:tcPr>
            <w:tcW w:w="3381" w:type="dxa"/>
            <w:hideMark/>
          </w:tcPr>
          <w:p w14:paraId="57E1A856" w14:textId="77777777" w:rsidR="0013068D" w:rsidRDefault="0013068D" w:rsidP="009104FC">
            <w:pPr>
              <w:pStyle w:val="Tabletext"/>
            </w:pPr>
            <w:r>
              <w:t>Mr Kirk Sookram, Telecommunications Authority of Trinidad and Tobago (TATT)</w:t>
            </w:r>
          </w:p>
        </w:tc>
      </w:tr>
      <w:tr w:rsidR="0013068D" w14:paraId="14C49329" w14:textId="77777777" w:rsidTr="009104FC">
        <w:tc>
          <w:tcPr>
            <w:tcW w:w="1167" w:type="dxa"/>
            <w:hideMark/>
          </w:tcPr>
          <w:p w14:paraId="359E5475" w14:textId="77777777" w:rsidR="0013068D" w:rsidRDefault="0013068D" w:rsidP="009104FC">
            <w:pPr>
              <w:pStyle w:val="Tabletext"/>
            </w:pPr>
            <w:r>
              <w:t>Working Group 2</w:t>
            </w:r>
          </w:p>
        </w:tc>
        <w:tc>
          <w:tcPr>
            <w:tcW w:w="4513" w:type="dxa"/>
          </w:tcPr>
          <w:p w14:paraId="161AE9A5" w14:textId="09E3E799" w:rsidR="0013068D" w:rsidRDefault="0013068D" w:rsidP="009104FC">
            <w:pPr>
              <w:pStyle w:val="Tabletext"/>
            </w:pPr>
            <w:r>
              <w:t>Mr Muath S. AlRumayh, Communications, Space and Technology Commission</w:t>
            </w:r>
            <w:r w:rsidR="006F3408">
              <w:t xml:space="preserve"> (Saudi Arabia)</w:t>
            </w:r>
          </w:p>
        </w:tc>
        <w:tc>
          <w:tcPr>
            <w:tcW w:w="3381" w:type="dxa"/>
            <w:hideMark/>
          </w:tcPr>
          <w:p w14:paraId="218209F4" w14:textId="77777777" w:rsidR="0013068D" w:rsidRDefault="0013068D" w:rsidP="009104FC">
            <w:pPr>
              <w:pStyle w:val="Tabletext"/>
            </w:pPr>
            <w:r>
              <w:t>Mr Ahmed Riad Ismail (Huawei)</w:t>
            </w:r>
          </w:p>
        </w:tc>
      </w:tr>
      <w:tr w:rsidR="0013068D" w14:paraId="22E40DA3" w14:textId="77777777" w:rsidTr="009104FC">
        <w:tc>
          <w:tcPr>
            <w:tcW w:w="1167" w:type="dxa"/>
            <w:hideMark/>
          </w:tcPr>
          <w:p w14:paraId="544E443D" w14:textId="77777777" w:rsidR="0013068D" w:rsidRDefault="0013068D" w:rsidP="009104FC">
            <w:pPr>
              <w:pStyle w:val="Tabletext"/>
            </w:pPr>
            <w:r>
              <w:t>Working Group 3</w:t>
            </w:r>
          </w:p>
        </w:tc>
        <w:tc>
          <w:tcPr>
            <w:tcW w:w="4513" w:type="dxa"/>
          </w:tcPr>
          <w:p w14:paraId="599CC8C7" w14:textId="77777777" w:rsidR="0013068D" w:rsidRDefault="0013068D" w:rsidP="009104FC">
            <w:pPr>
              <w:pStyle w:val="Tabletext"/>
            </w:pPr>
            <w:r>
              <w:t>Ms Cynthia Leungo Lesufi, Permanent Mission of South Africa</w:t>
            </w:r>
          </w:p>
        </w:tc>
        <w:tc>
          <w:tcPr>
            <w:tcW w:w="3381" w:type="dxa"/>
            <w:hideMark/>
          </w:tcPr>
          <w:p w14:paraId="6ECF545B" w14:textId="77777777" w:rsidR="0013068D" w:rsidRDefault="0013068D" w:rsidP="009104FC">
            <w:pPr>
              <w:pStyle w:val="Tabletext"/>
            </w:pPr>
            <w:r>
              <w:t>Mr Nate Davis, American Registry for Internet Numbers (ARIN)</w:t>
            </w:r>
          </w:p>
        </w:tc>
      </w:tr>
      <w:tr w:rsidR="0013068D" w14:paraId="62B0E97A" w14:textId="77777777" w:rsidTr="009104FC">
        <w:tc>
          <w:tcPr>
            <w:tcW w:w="1167" w:type="dxa"/>
            <w:hideMark/>
          </w:tcPr>
          <w:p w14:paraId="21EBF351" w14:textId="77777777" w:rsidR="0013068D" w:rsidRDefault="0013068D" w:rsidP="009104FC">
            <w:pPr>
              <w:pStyle w:val="Tabletext"/>
            </w:pPr>
            <w:r>
              <w:t>Working Group 4</w:t>
            </w:r>
          </w:p>
        </w:tc>
        <w:tc>
          <w:tcPr>
            <w:tcW w:w="4513" w:type="dxa"/>
          </w:tcPr>
          <w:p w14:paraId="73E240BE" w14:textId="3B931EE1" w:rsidR="0013068D" w:rsidRDefault="0013068D" w:rsidP="009104FC">
            <w:pPr>
              <w:pStyle w:val="Tabletext"/>
            </w:pPr>
            <w:r>
              <w:t xml:space="preserve">Mr Haji Jailani Haji Buntar, Authority for Info-communications Technology Industry of Brunei Darussalam </w:t>
            </w:r>
            <w:r w:rsidR="006F3408">
              <w:t>(</w:t>
            </w:r>
            <w:r>
              <w:t>Brunei Darussalam</w:t>
            </w:r>
            <w:r w:rsidR="006F3408">
              <w:t>)</w:t>
            </w:r>
          </w:p>
        </w:tc>
        <w:tc>
          <w:tcPr>
            <w:tcW w:w="3381" w:type="dxa"/>
            <w:hideMark/>
          </w:tcPr>
          <w:p w14:paraId="49DA9C74" w14:textId="77777777" w:rsidR="0013068D" w:rsidRDefault="0013068D" w:rsidP="009104FC">
            <w:pPr>
              <w:pStyle w:val="Tabletext"/>
            </w:pPr>
            <w:r>
              <w:t>Ms Natalia Vicente, GSOA</w:t>
            </w:r>
          </w:p>
        </w:tc>
      </w:tr>
      <w:tr w:rsidR="0013068D" w14:paraId="698882FE" w14:textId="77777777" w:rsidTr="009104FC">
        <w:tc>
          <w:tcPr>
            <w:tcW w:w="1167" w:type="dxa"/>
            <w:hideMark/>
          </w:tcPr>
          <w:p w14:paraId="37F9D745" w14:textId="77777777" w:rsidR="0013068D" w:rsidRDefault="0013068D" w:rsidP="009104FC">
            <w:pPr>
              <w:pStyle w:val="Tabletext"/>
            </w:pPr>
            <w:r>
              <w:t>Working Group 5</w:t>
            </w:r>
          </w:p>
        </w:tc>
        <w:tc>
          <w:tcPr>
            <w:tcW w:w="4513" w:type="dxa"/>
          </w:tcPr>
          <w:p w14:paraId="06C445C4" w14:textId="2AECF799" w:rsidR="0013068D" w:rsidRDefault="0013068D" w:rsidP="009104FC">
            <w:pPr>
              <w:pStyle w:val="Tabletext"/>
            </w:pPr>
            <w:r>
              <w:t xml:space="preserve">Mr Tobias Kaufmann, Senior Policy Officer, Federal Ministry for Digital Transformation and Government Modernization </w:t>
            </w:r>
            <w:r w:rsidR="006F3408">
              <w:t>(</w:t>
            </w:r>
            <w:r>
              <w:t>Germany</w:t>
            </w:r>
            <w:r w:rsidR="006F3408">
              <w:t>)</w:t>
            </w:r>
          </w:p>
        </w:tc>
        <w:tc>
          <w:tcPr>
            <w:tcW w:w="3381" w:type="dxa"/>
            <w:hideMark/>
          </w:tcPr>
          <w:p w14:paraId="32B51F8F" w14:textId="3126F11C" w:rsidR="0013068D" w:rsidRDefault="0013068D" w:rsidP="009104FC">
            <w:pPr>
              <w:pStyle w:val="Tabletext"/>
            </w:pPr>
            <w:r>
              <w:t>Mr Mark C. Reynolds, Caribbean Association of National Telecommunication [Organizations] (CANTO)</w:t>
            </w:r>
          </w:p>
        </w:tc>
      </w:tr>
    </w:tbl>
    <w:p w14:paraId="326D5EB1" w14:textId="77777777" w:rsidR="00ED0794" w:rsidRDefault="00ED0794" w:rsidP="009104FC">
      <w:pPr>
        <w:pStyle w:val="Tablefin"/>
      </w:pPr>
    </w:p>
    <w:p w14:paraId="35164681" w14:textId="103A94DB" w:rsidR="0013068D" w:rsidRDefault="0013068D" w:rsidP="00DD4B93">
      <w:pPr>
        <w:jc w:val="both"/>
      </w:pPr>
      <w:r>
        <w:t>3.12</w:t>
      </w:r>
      <w:r>
        <w:tab/>
        <w:t xml:space="preserve">The Working Groups worked constructively over two and a half days. The Chairs of the five Working Groups presented the results of the work undertaken by the Working Groups to the Plenary for approval – see </w:t>
      </w:r>
      <w:hyperlink r:id="rId26" w:history="1">
        <w:r>
          <w:rPr>
            <w:rStyle w:val="Hyperlink"/>
          </w:rPr>
          <w:t>Annex I of the Chair’s Report</w:t>
        </w:r>
      </w:hyperlink>
      <w:r>
        <w:t>.</w:t>
      </w:r>
    </w:p>
    <w:p w14:paraId="329BA2D9" w14:textId="77777777" w:rsidR="0013068D" w:rsidRDefault="0013068D" w:rsidP="00DD4B93">
      <w:pPr>
        <w:jc w:val="both"/>
      </w:pPr>
      <w:r>
        <w:t>3.13</w:t>
      </w:r>
      <w:r>
        <w:tab/>
        <w:t>The Chair of the Forum presented the draft Opinions, which had been revised and endorsed by the Working Groups. He invited the Forum to adopt the following Opinions:</w:t>
      </w:r>
    </w:p>
    <w:p w14:paraId="17C32C76" w14:textId="64BD0BFF" w:rsidR="0013068D" w:rsidRDefault="00DD4B93" w:rsidP="00DD4B93">
      <w:pPr>
        <w:pStyle w:val="enumlev1"/>
        <w:jc w:val="both"/>
      </w:pPr>
      <w:r>
        <w:rPr>
          <w:b/>
          <w:bCs/>
        </w:rPr>
        <w:tab/>
      </w:r>
      <w:r w:rsidR="0013068D">
        <w:rPr>
          <w:b/>
          <w:bCs/>
        </w:rPr>
        <w:t>Opinion 1</w:t>
      </w:r>
      <w:r w:rsidR="0013068D">
        <w:t>: Bridging digital divides, particularly on gender and age as well as skills and connectivity</w:t>
      </w:r>
    </w:p>
    <w:p w14:paraId="358D653D" w14:textId="438219AB" w:rsidR="0013068D" w:rsidRDefault="00DD4B93" w:rsidP="00DD4B93">
      <w:pPr>
        <w:pStyle w:val="enumlev1"/>
        <w:jc w:val="both"/>
      </w:pPr>
      <w:r>
        <w:rPr>
          <w:b/>
          <w:bCs/>
        </w:rPr>
        <w:tab/>
      </w:r>
      <w:r w:rsidR="0013068D">
        <w:rPr>
          <w:b/>
          <w:bCs/>
        </w:rPr>
        <w:t>Opinion 2</w:t>
      </w:r>
      <w:r w:rsidR="0013068D">
        <w:t>: Green digital transformation: climate change and environmental sustainability</w:t>
      </w:r>
    </w:p>
    <w:p w14:paraId="0C719BBF" w14:textId="711F7B67" w:rsidR="0013068D" w:rsidRDefault="00DD4B93" w:rsidP="00DD4B93">
      <w:pPr>
        <w:pStyle w:val="enumlev1"/>
        <w:jc w:val="both"/>
      </w:pPr>
      <w:r>
        <w:rPr>
          <w:b/>
          <w:bCs/>
        </w:rPr>
        <w:tab/>
      </w:r>
      <w:r w:rsidR="0013068D">
        <w:rPr>
          <w:b/>
          <w:bCs/>
        </w:rPr>
        <w:t>Opinion 3</w:t>
      </w:r>
      <w:r w:rsidR="0013068D">
        <w:t>: Resilience of telecommunications/ICTs</w:t>
      </w:r>
    </w:p>
    <w:p w14:paraId="7D70A5E8" w14:textId="5FCE06CB" w:rsidR="0013068D" w:rsidRDefault="00DD4B93" w:rsidP="00DD4B93">
      <w:pPr>
        <w:pStyle w:val="enumlev1"/>
        <w:jc w:val="both"/>
      </w:pPr>
      <w:r>
        <w:rPr>
          <w:b/>
          <w:bCs/>
        </w:rPr>
        <w:lastRenderedPageBreak/>
        <w:tab/>
      </w:r>
      <w:r w:rsidR="0013068D">
        <w:rPr>
          <w:b/>
          <w:bCs/>
        </w:rPr>
        <w:t>Opinion 4</w:t>
      </w:r>
      <w:r w:rsidR="0013068D">
        <w:t>: Space connectivity</w:t>
      </w:r>
    </w:p>
    <w:p w14:paraId="6599A5F9" w14:textId="077D3024" w:rsidR="0013068D" w:rsidRDefault="00DD4B93" w:rsidP="00DD4B93">
      <w:pPr>
        <w:pStyle w:val="enumlev1"/>
        <w:jc w:val="both"/>
      </w:pPr>
      <w:r>
        <w:rPr>
          <w:b/>
          <w:bCs/>
        </w:rPr>
        <w:tab/>
      </w:r>
      <w:r w:rsidR="0013068D">
        <w:rPr>
          <w:b/>
          <w:bCs/>
        </w:rPr>
        <w:t>Opinion 5</w:t>
      </w:r>
      <w:r w:rsidR="0013068D">
        <w:t>: Strengthening ICT-centric innovation ecosystems and entrepreneurship</w:t>
      </w:r>
      <w:r>
        <w:t>.</w:t>
      </w:r>
    </w:p>
    <w:p w14:paraId="5281227D" w14:textId="77777777" w:rsidR="0013068D" w:rsidRDefault="0013068D" w:rsidP="00DD4B93">
      <w:pPr>
        <w:jc w:val="both"/>
      </w:pPr>
      <w:r>
        <w:t>3.14</w:t>
      </w:r>
      <w:r>
        <w:tab/>
        <w:t>The Forum delegates thanked the Chairs and Vice-Chairs of the various Working Groups for their outstanding work.</w:t>
      </w:r>
    </w:p>
    <w:p w14:paraId="35C6D0A5" w14:textId="4BDE39E6" w:rsidR="007A3FCD" w:rsidRDefault="0013068D" w:rsidP="00DD4B93">
      <w:pPr>
        <w:jc w:val="both"/>
      </w:pPr>
      <w:r>
        <w:t>3.15</w:t>
      </w:r>
      <w:r>
        <w:tab/>
        <w:t xml:space="preserve">The Forum adopted the </w:t>
      </w:r>
      <w:r w:rsidR="00D02C97">
        <w:t xml:space="preserve">following </w:t>
      </w:r>
      <w:r>
        <w:t>Opinions</w:t>
      </w:r>
      <w:r w:rsidR="00D02C97">
        <w:t>:</w:t>
      </w:r>
    </w:p>
    <w:p w14:paraId="44CB5AFD" w14:textId="75CBD6C1" w:rsidR="00D02C97" w:rsidRDefault="00D02C97" w:rsidP="00D02C97">
      <w:pPr>
        <w:pStyle w:val="enumlev1"/>
        <w:jc w:val="both"/>
      </w:pPr>
      <w:r>
        <w:rPr>
          <w:b/>
          <w:bCs/>
        </w:rPr>
        <w:tab/>
      </w:r>
      <w:hyperlink r:id="rId27" w:history="1">
        <w:r w:rsidRPr="00AB1519">
          <w:rPr>
            <w:rStyle w:val="Hyperlink"/>
            <w:b/>
            <w:bCs/>
          </w:rPr>
          <w:t>Opinion 1</w:t>
        </w:r>
      </w:hyperlink>
      <w:r>
        <w:t>: Bridging digital divides, particularly on gender and age as well as skills and connectivity</w:t>
      </w:r>
    </w:p>
    <w:p w14:paraId="486E8449" w14:textId="207A9F0F" w:rsidR="00D02C97" w:rsidRDefault="00D02C97" w:rsidP="00D02C97">
      <w:pPr>
        <w:pStyle w:val="enumlev1"/>
        <w:jc w:val="both"/>
      </w:pPr>
      <w:r>
        <w:rPr>
          <w:b/>
          <w:bCs/>
        </w:rPr>
        <w:tab/>
      </w:r>
      <w:hyperlink r:id="rId28" w:history="1">
        <w:r w:rsidRPr="00AB1519">
          <w:rPr>
            <w:rStyle w:val="Hyperlink"/>
            <w:b/>
            <w:bCs/>
          </w:rPr>
          <w:t>Opinion</w:t>
        </w:r>
        <w:r w:rsidR="00DC2358">
          <w:rPr>
            <w:rStyle w:val="Hyperlink"/>
            <w:b/>
            <w:bCs/>
          </w:rPr>
          <w:t> </w:t>
        </w:r>
        <w:r w:rsidRPr="00AB1519">
          <w:rPr>
            <w:rStyle w:val="Hyperlink"/>
            <w:b/>
            <w:bCs/>
          </w:rPr>
          <w:t>2</w:t>
        </w:r>
      </w:hyperlink>
      <w:r>
        <w:t>: Green digital transformation: climate change and environmental sustainability</w:t>
      </w:r>
    </w:p>
    <w:p w14:paraId="52D5BF55" w14:textId="676F44D0" w:rsidR="00D02C97" w:rsidRDefault="00D02C97" w:rsidP="00D02C97">
      <w:pPr>
        <w:pStyle w:val="enumlev1"/>
        <w:jc w:val="both"/>
      </w:pPr>
      <w:r>
        <w:rPr>
          <w:b/>
          <w:bCs/>
        </w:rPr>
        <w:tab/>
      </w:r>
      <w:hyperlink r:id="rId29" w:history="1">
        <w:r w:rsidRPr="00AB1519">
          <w:rPr>
            <w:rStyle w:val="Hyperlink"/>
            <w:b/>
            <w:bCs/>
          </w:rPr>
          <w:t>Opinion 3</w:t>
        </w:r>
      </w:hyperlink>
      <w:r>
        <w:t>: Resilience of telecommunications/ICTs</w:t>
      </w:r>
    </w:p>
    <w:p w14:paraId="6D19FF69" w14:textId="2905198D" w:rsidR="00D02C97" w:rsidRDefault="00D02C97" w:rsidP="00D02C97">
      <w:pPr>
        <w:pStyle w:val="enumlev1"/>
        <w:jc w:val="both"/>
      </w:pPr>
      <w:r>
        <w:rPr>
          <w:b/>
          <w:bCs/>
        </w:rPr>
        <w:tab/>
      </w:r>
      <w:hyperlink r:id="rId30" w:history="1">
        <w:r w:rsidRPr="00AB1519">
          <w:rPr>
            <w:rStyle w:val="Hyperlink"/>
            <w:b/>
            <w:bCs/>
          </w:rPr>
          <w:t>Opinion 4</w:t>
        </w:r>
      </w:hyperlink>
      <w:r>
        <w:t>: Space connectivity</w:t>
      </w:r>
    </w:p>
    <w:p w14:paraId="19684FB1" w14:textId="2BEFD41C" w:rsidR="00D02C97" w:rsidRDefault="00D02C97" w:rsidP="00D02C97">
      <w:pPr>
        <w:pStyle w:val="enumlev1"/>
        <w:jc w:val="both"/>
      </w:pPr>
      <w:r>
        <w:rPr>
          <w:b/>
          <w:bCs/>
        </w:rPr>
        <w:tab/>
      </w:r>
      <w:hyperlink r:id="rId31" w:history="1">
        <w:r w:rsidRPr="00AB1519">
          <w:rPr>
            <w:rStyle w:val="Hyperlink"/>
            <w:b/>
            <w:bCs/>
          </w:rPr>
          <w:t>Opinion 5</w:t>
        </w:r>
      </w:hyperlink>
      <w:r>
        <w:t>: Strengthening ICT-centric innovation ecosystems and entrepreneurship.</w:t>
      </w:r>
    </w:p>
    <w:p w14:paraId="7D189017" w14:textId="77777777" w:rsidR="00D02C97" w:rsidRDefault="00D02C97" w:rsidP="00DD4B93">
      <w:pPr>
        <w:jc w:val="both"/>
      </w:pPr>
    </w:p>
    <w:p w14:paraId="3893118A" w14:textId="1EDF599C" w:rsidR="00DD4B93" w:rsidRPr="00C0458D" w:rsidRDefault="00DD4B93" w:rsidP="00DD4B93">
      <w:pPr>
        <w:jc w:val="center"/>
      </w:pPr>
      <w:r>
        <w:t>______________</w:t>
      </w:r>
    </w:p>
    <w:sectPr w:rsidR="00DD4B93" w:rsidRPr="00C0458D" w:rsidSect="00AD3606">
      <w:headerReference w:type="even" r:id="rId32"/>
      <w:headerReference w:type="default" r:id="rId33"/>
      <w:footerReference w:type="even" r:id="rId34"/>
      <w:footerReference w:type="default" r:id="rId35"/>
      <w:headerReference w:type="first" r:id="rId36"/>
      <w:footerReference w:type="first" r:id="rId37"/>
      <w:pgSz w:w="11907" w:h="16834"/>
      <w:pgMar w:top="1418" w:right="1418" w:bottom="1418" w:left="1418" w:header="720" w:footer="720" w:gutter="0"/>
      <w:paperSrc w:first="286" w:other="286"/>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79BCDB" w14:textId="77777777" w:rsidR="00335F54" w:rsidRDefault="00335F54">
      <w:r>
        <w:separator/>
      </w:r>
    </w:p>
  </w:endnote>
  <w:endnote w:type="continuationSeparator" w:id="0">
    <w:p w14:paraId="6DC931F9" w14:textId="77777777" w:rsidR="00335F54" w:rsidRDefault="00335F54">
      <w:r>
        <w:continuationSeparator/>
      </w:r>
    </w:p>
  </w:endnote>
  <w:endnote w:type="continuationNotice" w:id="1">
    <w:p w14:paraId="3EB6D69F" w14:textId="77777777" w:rsidR="00335F54" w:rsidRDefault="00335F54">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F41EE" w14:textId="77777777" w:rsidR="00CC6F39" w:rsidRDefault="00CC6F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06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3"/>
      <w:gridCol w:w="8261"/>
    </w:tblGrid>
    <w:tr w:rsidR="00EE49E8" w:rsidRPr="00784011" w14:paraId="7F9D2920" w14:textId="77777777" w:rsidTr="006C3D67">
      <w:trPr>
        <w:jc w:val="center"/>
      </w:trPr>
      <w:tc>
        <w:tcPr>
          <w:tcW w:w="1803" w:type="dxa"/>
          <w:vAlign w:val="center"/>
        </w:tcPr>
        <w:p w14:paraId="5B3DDD9A" w14:textId="77777777" w:rsidR="00EE49E8" w:rsidRDefault="00C6520B" w:rsidP="00EE49E8">
          <w:pPr>
            <w:pStyle w:val="Header"/>
            <w:jc w:val="left"/>
            <w:rPr>
              <w:noProof/>
            </w:rPr>
          </w:pPr>
          <w:r>
            <w:rPr>
              <w:noProof/>
            </w:rPr>
            <w:t>gDoc #</w:t>
          </w:r>
        </w:p>
      </w:tc>
      <w:tc>
        <w:tcPr>
          <w:tcW w:w="8261" w:type="dxa"/>
        </w:tcPr>
        <w:p w14:paraId="6F6B3A01" w14:textId="54BC85B9" w:rsidR="00EE49E8" w:rsidRPr="00E06FD5" w:rsidRDefault="00EE49E8" w:rsidP="000745AB">
          <w:pPr>
            <w:pStyle w:val="Header"/>
            <w:tabs>
              <w:tab w:val="left" w:pos="6164"/>
              <w:tab w:val="right" w:pos="8505"/>
              <w:tab w:val="right" w:pos="9639"/>
            </w:tabs>
            <w:jc w:val="left"/>
            <w:rPr>
              <w:rFonts w:ascii="Arial" w:hAnsi="Arial" w:cs="Arial"/>
              <w:b/>
              <w:bCs/>
              <w:szCs w:val="18"/>
            </w:rPr>
          </w:pPr>
          <w:r>
            <w:rPr>
              <w:bCs/>
            </w:rPr>
            <w:tab/>
          </w:r>
          <w:r w:rsidRPr="00623AE3">
            <w:rPr>
              <w:bCs/>
            </w:rPr>
            <w:t>C</w:t>
          </w:r>
          <w:r>
            <w:rPr>
              <w:bCs/>
            </w:rPr>
            <w:t>2</w:t>
          </w:r>
          <w:r w:rsidR="001E4FB1">
            <w:rPr>
              <w:bCs/>
            </w:rPr>
            <w:t>6</w:t>
          </w:r>
          <w:r w:rsidRPr="00623AE3">
            <w:rPr>
              <w:bCs/>
            </w:rPr>
            <w:t>/</w:t>
          </w:r>
          <w:r w:rsidR="00F01362">
            <w:rPr>
              <w:bCs/>
            </w:rPr>
            <w:t>141</w:t>
          </w:r>
          <w:r w:rsidRPr="00623AE3">
            <w:rPr>
              <w:bCs/>
            </w:rPr>
            <w:t>-E</w:t>
          </w:r>
          <w:r>
            <w:rPr>
              <w:bCs/>
            </w:rPr>
            <w:tab/>
          </w:r>
          <w:r>
            <w:fldChar w:fldCharType="begin"/>
          </w:r>
          <w:r>
            <w:instrText>PAGE</w:instrText>
          </w:r>
          <w:r>
            <w:fldChar w:fldCharType="separate"/>
          </w:r>
          <w:r>
            <w:t>1</w:t>
          </w:r>
          <w:r>
            <w:rPr>
              <w:noProof/>
            </w:rPr>
            <w:fldChar w:fldCharType="end"/>
          </w:r>
        </w:p>
      </w:tc>
    </w:tr>
  </w:tbl>
  <w:p w14:paraId="4B3FBF10" w14:textId="77777777" w:rsidR="00EE49E8" w:rsidRPr="00DB1936" w:rsidRDefault="00EE49E8" w:rsidP="00EE49E8">
    <w:pPr>
      <w:pStyle w:val="Header"/>
      <w:tabs>
        <w:tab w:val="left" w:pos="8080"/>
        <w:tab w:val="right" w:pos="9072"/>
      </w:tabs>
      <w:jc w:val="left"/>
      <w:rPr>
        <w:bC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06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03"/>
      <w:gridCol w:w="8261"/>
    </w:tblGrid>
    <w:tr w:rsidR="00EE49E8" w:rsidRPr="00784011" w14:paraId="10B15790" w14:textId="77777777" w:rsidTr="006B77F1">
      <w:trPr>
        <w:jc w:val="center"/>
      </w:trPr>
      <w:tc>
        <w:tcPr>
          <w:tcW w:w="1803" w:type="dxa"/>
          <w:vAlign w:val="center"/>
        </w:tcPr>
        <w:p w14:paraId="1D4130C1" w14:textId="79058770" w:rsidR="00EE49E8" w:rsidRPr="006B77F1" w:rsidRDefault="001E4FB1" w:rsidP="00EE49E8">
          <w:pPr>
            <w:pStyle w:val="Header"/>
            <w:jc w:val="left"/>
            <w:rPr>
              <w:noProof/>
            </w:rPr>
          </w:pPr>
          <w:hyperlink r:id="rId1" w:history="1">
            <w:r>
              <w:rPr>
                <w:rStyle w:val="Hyperlink"/>
                <w:u w:val="none"/>
              </w:rPr>
              <w:t>council.itu.int/2026</w:t>
            </w:r>
          </w:hyperlink>
        </w:p>
      </w:tc>
      <w:tc>
        <w:tcPr>
          <w:tcW w:w="8261" w:type="dxa"/>
        </w:tcPr>
        <w:p w14:paraId="68F817AE" w14:textId="4CDBFB56" w:rsidR="00EE49E8" w:rsidRPr="00E06FD5" w:rsidRDefault="00EE49E8" w:rsidP="000745AB">
          <w:pPr>
            <w:pStyle w:val="Header"/>
            <w:tabs>
              <w:tab w:val="left" w:pos="6448"/>
              <w:tab w:val="right" w:pos="8505"/>
              <w:tab w:val="right" w:pos="9639"/>
            </w:tabs>
            <w:jc w:val="left"/>
            <w:rPr>
              <w:rFonts w:ascii="Arial" w:hAnsi="Arial" w:cs="Arial"/>
              <w:b/>
              <w:bCs/>
              <w:szCs w:val="18"/>
            </w:rPr>
          </w:pPr>
          <w:r>
            <w:rPr>
              <w:bCs/>
            </w:rPr>
            <w:tab/>
          </w:r>
          <w:r w:rsidRPr="00623AE3">
            <w:rPr>
              <w:bCs/>
            </w:rPr>
            <w:t>C</w:t>
          </w:r>
          <w:r>
            <w:rPr>
              <w:bCs/>
            </w:rPr>
            <w:t>2</w:t>
          </w:r>
          <w:r w:rsidR="001E4FB1">
            <w:rPr>
              <w:bCs/>
            </w:rPr>
            <w:t>6</w:t>
          </w:r>
          <w:r w:rsidRPr="00623AE3">
            <w:rPr>
              <w:bCs/>
            </w:rPr>
            <w:t>/</w:t>
          </w:r>
          <w:r w:rsidR="00F01362">
            <w:rPr>
              <w:bCs/>
            </w:rPr>
            <w:t>141</w:t>
          </w:r>
          <w:r w:rsidRPr="00623AE3">
            <w:rPr>
              <w:bCs/>
            </w:rPr>
            <w:t>-E</w:t>
          </w:r>
          <w:r>
            <w:rPr>
              <w:bCs/>
            </w:rPr>
            <w:tab/>
          </w:r>
          <w:r>
            <w:fldChar w:fldCharType="begin"/>
          </w:r>
          <w:r>
            <w:instrText>PAGE</w:instrText>
          </w:r>
          <w:r>
            <w:fldChar w:fldCharType="separate"/>
          </w:r>
          <w:r>
            <w:t>1</w:t>
          </w:r>
          <w:r>
            <w:rPr>
              <w:noProof/>
            </w:rPr>
            <w:fldChar w:fldCharType="end"/>
          </w:r>
        </w:p>
      </w:tc>
    </w:tr>
  </w:tbl>
  <w:p w14:paraId="7E78F19F" w14:textId="77777777" w:rsidR="00A514A4" w:rsidRPr="00623AE3" w:rsidRDefault="00A514A4" w:rsidP="00EE49E8">
    <w:pPr>
      <w:pStyle w:val="Header"/>
      <w:tabs>
        <w:tab w:val="left" w:pos="8080"/>
        <w:tab w:val="right" w:pos="9072"/>
      </w:tabs>
      <w:jc w:val="right"/>
      <w:rPr>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09E05C" w14:textId="77777777" w:rsidR="00335F54" w:rsidRDefault="00335F54">
      <w:r>
        <w:t>____________________</w:t>
      </w:r>
    </w:p>
  </w:footnote>
  <w:footnote w:type="continuationSeparator" w:id="0">
    <w:p w14:paraId="4CE92097" w14:textId="77777777" w:rsidR="00335F54" w:rsidRDefault="00335F54">
      <w:r>
        <w:continuationSeparator/>
      </w:r>
    </w:p>
  </w:footnote>
  <w:footnote w:type="continuationNotice" w:id="1">
    <w:p w14:paraId="1C5ABE9F" w14:textId="77777777" w:rsidR="00335F54" w:rsidRDefault="00335F54">
      <w:pPr>
        <w:spacing w:before="0"/>
      </w:pPr>
    </w:p>
  </w:footnote>
  <w:footnote w:id="2">
    <w:p w14:paraId="2275CD0D" w14:textId="7866FAF7" w:rsidR="0013068D" w:rsidRPr="00160164" w:rsidRDefault="0013068D" w:rsidP="0013068D">
      <w:pPr>
        <w:pStyle w:val="FootnoteText"/>
        <w:rPr>
          <w:rFonts w:eastAsia="Calibri" w:cs="Arial"/>
        </w:rPr>
      </w:pPr>
      <w:r w:rsidRPr="00160164">
        <w:rPr>
          <w:rStyle w:val="FootnoteReference"/>
        </w:rPr>
        <w:footnoteRef/>
      </w:r>
      <w:r w:rsidR="00DD4B93">
        <w:tab/>
      </w:r>
      <w:hyperlink r:id="rId1" w:history="1">
        <w:r w:rsidR="00CB031F" w:rsidRPr="00CB031F">
          <w:rPr>
            <w:rStyle w:val="Hyperlink"/>
            <w:sz w:val="20"/>
            <w:szCs w:val="18"/>
          </w:rPr>
          <w:t>https://wtpf.itu.int/2026/statements/all-statements/</w:t>
        </w:r>
      </w:hyperlink>
      <w:r w:rsidR="00DD4B93" w:rsidRPr="00CB031F">
        <w:rPr>
          <w:sz w:val="20"/>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2D82" w14:textId="77777777" w:rsidR="00CC6F39" w:rsidRDefault="00CC6F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52D33" w14:textId="77777777" w:rsidR="00CC6F39" w:rsidRDefault="00CC6F3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24958" w14:textId="773E6064" w:rsidR="00AD3606" w:rsidRPr="001E4FB1" w:rsidRDefault="00AB75A1" w:rsidP="003166E9">
    <w:pPr>
      <w:pStyle w:val="Header"/>
      <w:jc w:val="left"/>
    </w:pPr>
    <w:bookmarkStart w:id="11" w:name="_Hlk133422111"/>
    <w:r>
      <w:rPr>
        <w:rFonts w:ascii="Arial" w:hAnsi="Arial" w:cs="Arial"/>
        <w:b/>
        <w:bCs/>
        <w:noProof/>
        <w:color w:val="009CD6"/>
        <w:sz w:val="36"/>
        <w:szCs w:val="36"/>
      </w:rPr>
      <w:drawing>
        <wp:inline distT="0" distB="0" distL="0" distR="0" wp14:anchorId="3E8ABB2E" wp14:editId="6B3BA767">
          <wp:extent cx="3060000" cy="973208"/>
          <wp:effectExtent l="0" t="0" r="0" b="0"/>
          <wp:docPr id="4934831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483125" name="Picture 493483125"/>
                  <pic:cNvPicPr/>
                </pic:nvPicPr>
                <pic:blipFill>
                  <a:blip r:embed="rId1">
                    <a:extLst>
                      <a:ext uri="{28A0092B-C50C-407E-A947-70E740481C1C}">
                        <a14:useLocalDpi xmlns:a14="http://schemas.microsoft.com/office/drawing/2010/main" val="0"/>
                      </a:ext>
                    </a:extLst>
                  </a:blip>
                  <a:stretch>
                    <a:fillRect/>
                  </a:stretch>
                </pic:blipFill>
                <pic:spPr>
                  <a:xfrm>
                    <a:off x="0" y="0"/>
                    <a:ext cx="3060000" cy="973208"/>
                  </a:xfrm>
                  <a:prstGeom prst="rect">
                    <a:avLst/>
                  </a:prstGeom>
                </pic:spPr>
              </pic:pic>
            </a:graphicData>
          </a:graphic>
        </wp:inline>
      </w:drawing>
    </w:r>
    <w:bookmarkEnd w:id="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3FAD728"/>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4E4A2F79"/>
    <w:multiLevelType w:val="hybridMultilevel"/>
    <w:tmpl w:val="DFFC45E2"/>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3954B8DC">
      <w:start w:val="1"/>
      <w:numFmt w:val="lowerLetter"/>
      <w:lvlText w:val="%3)"/>
      <w:lvlJc w:val="left"/>
      <w:pPr>
        <w:tabs>
          <w:tab w:val="num" w:pos="2340"/>
        </w:tabs>
        <w:ind w:left="2340" w:hanging="72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16cid:durableId="1374816267">
    <w:abstractNumId w:val="0"/>
  </w:num>
  <w:num w:numId="2" w16cid:durableId="17216617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11F8"/>
    <w:rsid w:val="000026B9"/>
    <w:rsid w:val="00003289"/>
    <w:rsid w:val="000058F0"/>
    <w:rsid w:val="000210D4"/>
    <w:rsid w:val="00030C2E"/>
    <w:rsid w:val="00036E85"/>
    <w:rsid w:val="0006007D"/>
    <w:rsid w:val="00063016"/>
    <w:rsid w:val="00066795"/>
    <w:rsid w:val="000745AB"/>
    <w:rsid w:val="00076AF6"/>
    <w:rsid w:val="000823C1"/>
    <w:rsid w:val="00085CF2"/>
    <w:rsid w:val="000B1705"/>
    <w:rsid w:val="000C1241"/>
    <w:rsid w:val="000C3B88"/>
    <w:rsid w:val="000C61D2"/>
    <w:rsid w:val="000C63B9"/>
    <w:rsid w:val="000C7258"/>
    <w:rsid w:val="000D75B2"/>
    <w:rsid w:val="000E32E0"/>
    <w:rsid w:val="000E4FE6"/>
    <w:rsid w:val="000F2461"/>
    <w:rsid w:val="000F5DDB"/>
    <w:rsid w:val="000F7289"/>
    <w:rsid w:val="001121F5"/>
    <w:rsid w:val="0013068D"/>
    <w:rsid w:val="001400DC"/>
    <w:rsid w:val="00140BBB"/>
    <w:rsid w:val="00140CE1"/>
    <w:rsid w:val="0017539C"/>
    <w:rsid w:val="00175AC2"/>
    <w:rsid w:val="0017609F"/>
    <w:rsid w:val="00195DE0"/>
    <w:rsid w:val="001A3154"/>
    <w:rsid w:val="001A7D1D"/>
    <w:rsid w:val="001B2D0B"/>
    <w:rsid w:val="001B51DD"/>
    <w:rsid w:val="001B6F7F"/>
    <w:rsid w:val="001C628E"/>
    <w:rsid w:val="001C7CED"/>
    <w:rsid w:val="001E0F7B"/>
    <w:rsid w:val="001E1359"/>
    <w:rsid w:val="001E3B67"/>
    <w:rsid w:val="001E4FB1"/>
    <w:rsid w:val="001F5569"/>
    <w:rsid w:val="00200030"/>
    <w:rsid w:val="002116EE"/>
    <w:rsid w:val="002119FD"/>
    <w:rsid w:val="002130E0"/>
    <w:rsid w:val="00221F46"/>
    <w:rsid w:val="00233BD8"/>
    <w:rsid w:val="002353A5"/>
    <w:rsid w:val="00244670"/>
    <w:rsid w:val="00264425"/>
    <w:rsid w:val="00265875"/>
    <w:rsid w:val="0027303B"/>
    <w:rsid w:val="0028109B"/>
    <w:rsid w:val="002A2188"/>
    <w:rsid w:val="002B11FB"/>
    <w:rsid w:val="002B1F58"/>
    <w:rsid w:val="002B40A4"/>
    <w:rsid w:val="002B538A"/>
    <w:rsid w:val="002C1C7A"/>
    <w:rsid w:val="002C54E2"/>
    <w:rsid w:val="0030160F"/>
    <w:rsid w:val="00313248"/>
    <w:rsid w:val="00314C73"/>
    <w:rsid w:val="003166E9"/>
    <w:rsid w:val="00316E16"/>
    <w:rsid w:val="00320223"/>
    <w:rsid w:val="00322D0D"/>
    <w:rsid w:val="00335F54"/>
    <w:rsid w:val="00336E20"/>
    <w:rsid w:val="0034205A"/>
    <w:rsid w:val="0034638E"/>
    <w:rsid w:val="00361465"/>
    <w:rsid w:val="003877F5"/>
    <w:rsid w:val="0039354D"/>
    <w:rsid w:val="003936D3"/>
    <w:rsid w:val="003942D4"/>
    <w:rsid w:val="003958A8"/>
    <w:rsid w:val="003A00F5"/>
    <w:rsid w:val="003B29C2"/>
    <w:rsid w:val="003C2533"/>
    <w:rsid w:val="003D5A7F"/>
    <w:rsid w:val="003E31D8"/>
    <w:rsid w:val="003F5DFA"/>
    <w:rsid w:val="0040435A"/>
    <w:rsid w:val="00416A24"/>
    <w:rsid w:val="00427BFF"/>
    <w:rsid w:val="00431D9E"/>
    <w:rsid w:val="00433CE8"/>
    <w:rsid w:val="00434487"/>
    <w:rsid w:val="00434A5C"/>
    <w:rsid w:val="00451C26"/>
    <w:rsid w:val="00453079"/>
    <w:rsid w:val="004544D9"/>
    <w:rsid w:val="004608FB"/>
    <w:rsid w:val="00461598"/>
    <w:rsid w:val="00472BAD"/>
    <w:rsid w:val="004811F8"/>
    <w:rsid w:val="00484009"/>
    <w:rsid w:val="004864C6"/>
    <w:rsid w:val="00490E72"/>
    <w:rsid w:val="00491157"/>
    <w:rsid w:val="00491BA9"/>
    <w:rsid w:val="004921C8"/>
    <w:rsid w:val="00495B0B"/>
    <w:rsid w:val="004A1B8B"/>
    <w:rsid w:val="004B25A1"/>
    <w:rsid w:val="004C2CC8"/>
    <w:rsid w:val="004C4218"/>
    <w:rsid w:val="004D1851"/>
    <w:rsid w:val="004D599D"/>
    <w:rsid w:val="004E2EA5"/>
    <w:rsid w:val="004E3AEB"/>
    <w:rsid w:val="004E50EF"/>
    <w:rsid w:val="0050223C"/>
    <w:rsid w:val="00507941"/>
    <w:rsid w:val="005243FF"/>
    <w:rsid w:val="00527FFE"/>
    <w:rsid w:val="00561A3D"/>
    <w:rsid w:val="00564FBC"/>
    <w:rsid w:val="005800BC"/>
    <w:rsid w:val="00580A96"/>
    <w:rsid w:val="00582442"/>
    <w:rsid w:val="00594F16"/>
    <w:rsid w:val="005A2A6E"/>
    <w:rsid w:val="005B0C54"/>
    <w:rsid w:val="005B7602"/>
    <w:rsid w:val="005C3648"/>
    <w:rsid w:val="005E00BC"/>
    <w:rsid w:val="005E1A6E"/>
    <w:rsid w:val="005F3269"/>
    <w:rsid w:val="00615804"/>
    <w:rsid w:val="00623AE3"/>
    <w:rsid w:val="00627E0F"/>
    <w:rsid w:val="00630C4D"/>
    <w:rsid w:val="00634611"/>
    <w:rsid w:val="0064272A"/>
    <w:rsid w:val="00644EC6"/>
    <w:rsid w:val="0064684B"/>
    <w:rsid w:val="0064737F"/>
    <w:rsid w:val="00647D6C"/>
    <w:rsid w:val="006535F1"/>
    <w:rsid w:val="0065557D"/>
    <w:rsid w:val="006606BD"/>
    <w:rsid w:val="00660D50"/>
    <w:rsid w:val="00662984"/>
    <w:rsid w:val="00664F70"/>
    <w:rsid w:val="00670286"/>
    <w:rsid w:val="006716BB"/>
    <w:rsid w:val="006B1859"/>
    <w:rsid w:val="006B6680"/>
    <w:rsid w:val="006B6DCC"/>
    <w:rsid w:val="006B77F1"/>
    <w:rsid w:val="006C3D67"/>
    <w:rsid w:val="006C5ECF"/>
    <w:rsid w:val="006E3C62"/>
    <w:rsid w:val="006F3408"/>
    <w:rsid w:val="007014CD"/>
    <w:rsid w:val="00702DEF"/>
    <w:rsid w:val="00704BD0"/>
    <w:rsid w:val="00706861"/>
    <w:rsid w:val="00716E69"/>
    <w:rsid w:val="00720A5E"/>
    <w:rsid w:val="00722551"/>
    <w:rsid w:val="0075051B"/>
    <w:rsid w:val="00754386"/>
    <w:rsid w:val="007603D4"/>
    <w:rsid w:val="0077110E"/>
    <w:rsid w:val="00774EDE"/>
    <w:rsid w:val="00776B92"/>
    <w:rsid w:val="00793188"/>
    <w:rsid w:val="00794D34"/>
    <w:rsid w:val="007A1415"/>
    <w:rsid w:val="007A3FCD"/>
    <w:rsid w:val="007B0E93"/>
    <w:rsid w:val="007B19CF"/>
    <w:rsid w:val="007D01AF"/>
    <w:rsid w:val="007E23BC"/>
    <w:rsid w:val="00813E5E"/>
    <w:rsid w:val="008142B5"/>
    <w:rsid w:val="00816CEE"/>
    <w:rsid w:val="00831DB3"/>
    <w:rsid w:val="0083581B"/>
    <w:rsid w:val="008573CA"/>
    <w:rsid w:val="00863874"/>
    <w:rsid w:val="00864AFF"/>
    <w:rsid w:val="00865925"/>
    <w:rsid w:val="0089075C"/>
    <w:rsid w:val="008B4A6A"/>
    <w:rsid w:val="008C7E27"/>
    <w:rsid w:val="008F4266"/>
    <w:rsid w:val="008F7448"/>
    <w:rsid w:val="0090147A"/>
    <w:rsid w:val="00907BFC"/>
    <w:rsid w:val="009104FC"/>
    <w:rsid w:val="009173EF"/>
    <w:rsid w:val="00920031"/>
    <w:rsid w:val="00932906"/>
    <w:rsid w:val="00961B0B"/>
    <w:rsid w:val="009626D0"/>
    <w:rsid w:val="00962D33"/>
    <w:rsid w:val="00967B93"/>
    <w:rsid w:val="0098124C"/>
    <w:rsid w:val="00982F28"/>
    <w:rsid w:val="009A71EF"/>
    <w:rsid w:val="009B38C3"/>
    <w:rsid w:val="009E17BD"/>
    <w:rsid w:val="009E485A"/>
    <w:rsid w:val="009E756A"/>
    <w:rsid w:val="00A04CEC"/>
    <w:rsid w:val="00A10EE5"/>
    <w:rsid w:val="00A14A94"/>
    <w:rsid w:val="00A14FFB"/>
    <w:rsid w:val="00A23C23"/>
    <w:rsid w:val="00A27F92"/>
    <w:rsid w:val="00A32257"/>
    <w:rsid w:val="00A36D20"/>
    <w:rsid w:val="00A41890"/>
    <w:rsid w:val="00A514A4"/>
    <w:rsid w:val="00A55622"/>
    <w:rsid w:val="00A83502"/>
    <w:rsid w:val="00A94BAB"/>
    <w:rsid w:val="00A97474"/>
    <w:rsid w:val="00AA0607"/>
    <w:rsid w:val="00AA225A"/>
    <w:rsid w:val="00AA60A4"/>
    <w:rsid w:val="00AB1519"/>
    <w:rsid w:val="00AB75A1"/>
    <w:rsid w:val="00AD15B3"/>
    <w:rsid w:val="00AD3606"/>
    <w:rsid w:val="00AD4A3D"/>
    <w:rsid w:val="00AD677D"/>
    <w:rsid w:val="00AF6E49"/>
    <w:rsid w:val="00B04A67"/>
    <w:rsid w:val="00B0583C"/>
    <w:rsid w:val="00B15AF8"/>
    <w:rsid w:val="00B27658"/>
    <w:rsid w:val="00B40A81"/>
    <w:rsid w:val="00B44910"/>
    <w:rsid w:val="00B61DC3"/>
    <w:rsid w:val="00B72267"/>
    <w:rsid w:val="00B72B97"/>
    <w:rsid w:val="00B76A01"/>
    <w:rsid w:val="00B76EB6"/>
    <w:rsid w:val="00B7737B"/>
    <w:rsid w:val="00B824C8"/>
    <w:rsid w:val="00B84B9D"/>
    <w:rsid w:val="00B9131F"/>
    <w:rsid w:val="00BB0646"/>
    <w:rsid w:val="00BB6D9C"/>
    <w:rsid w:val="00BB7F98"/>
    <w:rsid w:val="00BC0AAF"/>
    <w:rsid w:val="00BC251A"/>
    <w:rsid w:val="00BD032B"/>
    <w:rsid w:val="00BE01C6"/>
    <w:rsid w:val="00BE2640"/>
    <w:rsid w:val="00BE3F36"/>
    <w:rsid w:val="00BF1FDE"/>
    <w:rsid w:val="00BF5B6C"/>
    <w:rsid w:val="00BF79DB"/>
    <w:rsid w:val="00C01189"/>
    <w:rsid w:val="00C0458D"/>
    <w:rsid w:val="00C057A2"/>
    <w:rsid w:val="00C130BA"/>
    <w:rsid w:val="00C3062D"/>
    <w:rsid w:val="00C318DA"/>
    <w:rsid w:val="00C374DE"/>
    <w:rsid w:val="00C47AD4"/>
    <w:rsid w:val="00C52D81"/>
    <w:rsid w:val="00C52DB9"/>
    <w:rsid w:val="00C532DD"/>
    <w:rsid w:val="00C54F4E"/>
    <w:rsid w:val="00C55198"/>
    <w:rsid w:val="00C6520B"/>
    <w:rsid w:val="00CA6393"/>
    <w:rsid w:val="00CA67A5"/>
    <w:rsid w:val="00CA68A4"/>
    <w:rsid w:val="00CA7995"/>
    <w:rsid w:val="00CB031F"/>
    <w:rsid w:val="00CB18FF"/>
    <w:rsid w:val="00CB7F6C"/>
    <w:rsid w:val="00CC4B25"/>
    <w:rsid w:val="00CC6F39"/>
    <w:rsid w:val="00CC7C39"/>
    <w:rsid w:val="00CD0C08"/>
    <w:rsid w:val="00CE03FB"/>
    <w:rsid w:val="00CE433C"/>
    <w:rsid w:val="00CE4BF8"/>
    <w:rsid w:val="00CF0161"/>
    <w:rsid w:val="00CF33F3"/>
    <w:rsid w:val="00CF4A2B"/>
    <w:rsid w:val="00CF79C2"/>
    <w:rsid w:val="00D024CA"/>
    <w:rsid w:val="00D02C97"/>
    <w:rsid w:val="00D06183"/>
    <w:rsid w:val="00D10F38"/>
    <w:rsid w:val="00D17493"/>
    <w:rsid w:val="00D22C42"/>
    <w:rsid w:val="00D563F0"/>
    <w:rsid w:val="00D65041"/>
    <w:rsid w:val="00DB1936"/>
    <w:rsid w:val="00DB384B"/>
    <w:rsid w:val="00DB4278"/>
    <w:rsid w:val="00DC2358"/>
    <w:rsid w:val="00DD11ED"/>
    <w:rsid w:val="00DD139C"/>
    <w:rsid w:val="00DD4B93"/>
    <w:rsid w:val="00DD5E0D"/>
    <w:rsid w:val="00DF0189"/>
    <w:rsid w:val="00DF26C9"/>
    <w:rsid w:val="00E06FD5"/>
    <w:rsid w:val="00E10E80"/>
    <w:rsid w:val="00E124F0"/>
    <w:rsid w:val="00E227F3"/>
    <w:rsid w:val="00E42D6B"/>
    <w:rsid w:val="00E43F60"/>
    <w:rsid w:val="00E545C6"/>
    <w:rsid w:val="00E54E46"/>
    <w:rsid w:val="00E60F04"/>
    <w:rsid w:val="00E6410B"/>
    <w:rsid w:val="00E65B24"/>
    <w:rsid w:val="00E854E4"/>
    <w:rsid w:val="00E86DBF"/>
    <w:rsid w:val="00E969AF"/>
    <w:rsid w:val="00EB0D6F"/>
    <w:rsid w:val="00EB2232"/>
    <w:rsid w:val="00EC5337"/>
    <w:rsid w:val="00ED0794"/>
    <w:rsid w:val="00ED08E3"/>
    <w:rsid w:val="00ED4AE6"/>
    <w:rsid w:val="00ED7126"/>
    <w:rsid w:val="00EE49E8"/>
    <w:rsid w:val="00EF2C0A"/>
    <w:rsid w:val="00F01362"/>
    <w:rsid w:val="00F13332"/>
    <w:rsid w:val="00F15453"/>
    <w:rsid w:val="00F16BAB"/>
    <w:rsid w:val="00F20166"/>
    <w:rsid w:val="00F2150A"/>
    <w:rsid w:val="00F231D8"/>
    <w:rsid w:val="00F41209"/>
    <w:rsid w:val="00F4362A"/>
    <w:rsid w:val="00F44C00"/>
    <w:rsid w:val="00F45D2C"/>
    <w:rsid w:val="00F46701"/>
    <w:rsid w:val="00F46C5F"/>
    <w:rsid w:val="00F632C0"/>
    <w:rsid w:val="00F641E1"/>
    <w:rsid w:val="00F83077"/>
    <w:rsid w:val="00F94A63"/>
    <w:rsid w:val="00FA1C28"/>
    <w:rsid w:val="00FA254E"/>
    <w:rsid w:val="00FB1279"/>
    <w:rsid w:val="00FB6B76"/>
    <w:rsid w:val="00FB7596"/>
    <w:rsid w:val="00FC5DBD"/>
    <w:rsid w:val="00FD4AFD"/>
    <w:rsid w:val="00FE4077"/>
    <w:rsid w:val="00FE500D"/>
    <w:rsid w:val="00FE54DD"/>
    <w:rsid w:val="00FE77D2"/>
    <w:rsid w:val="00FF26C9"/>
    <w:rsid w:val="00FF39B1"/>
    <w:rsid w:val="1893435B"/>
    <w:rsid w:val="2470B0DF"/>
    <w:rsid w:val="28474C7B"/>
    <w:rsid w:val="3146925F"/>
    <w:rsid w:val="321B7AD3"/>
    <w:rsid w:val="33143726"/>
    <w:rsid w:val="58E22CB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A048E5"/>
  <w15:docId w15:val="{673B41E5-B30E-4D05-A810-651FD68B5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C54E2"/>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B9131F"/>
    <w:pPr>
      <w:keepNext/>
      <w:keepLines/>
      <w:spacing w:before="360"/>
      <w:ind w:left="567" w:hanging="567"/>
      <w:outlineLvl w:val="0"/>
    </w:pPr>
    <w:rPr>
      <w:b/>
      <w:sz w:val="28"/>
    </w:rPr>
  </w:style>
  <w:style w:type="paragraph" w:styleId="Heading2">
    <w:name w:val="heading 2"/>
    <w:basedOn w:val="Heading1"/>
    <w:next w:val="Normal"/>
    <w:qFormat/>
    <w:rsid w:val="00B9131F"/>
    <w:pPr>
      <w:spacing w:before="240"/>
      <w:outlineLvl w:val="1"/>
    </w:pPr>
    <w:rPr>
      <w:sz w:val="24"/>
    </w:rPr>
  </w:style>
  <w:style w:type="paragraph" w:styleId="Heading3">
    <w:name w:val="heading 3"/>
    <w:basedOn w:val="Heading1"/>
    <w:next w:val="Normal"/>
    <w:qFormat/>
    <w:rsid w:val="00B9131F"/>
    <w:pPr>
      <w:spacing w:before="200"/>
      <w:outlineLvl w:val="2"/>
    </w:pPr>
    <w:rPr>
      <w:sz w:val="24"/>
    </w:rPr>
  </w:style>
  <w:style w:type="paragraph" w:styleId="Heading4">
    <w:name w:val="heading 4"/>
    <w:basedOn w:val="Heading3"/>
    <w:next w:val="Normal"/>
    <w:qFormat/>
    <w:rsid w:val="00B9131F"/>
    <w:pPr>
      <w:ind w:left="1134" w:hanging="1134"/>
      <w:outlineLvl w:val="3"/>
    </w:pPr>
  </w:style>
  <w:style w:type="paragraph" w:styleId="Heading5">
    <w:name w:val="heading 5"/>
    <w:basedOn w:val="Heading4"/>
    <w:next w:val="Normal"/>
    <w:qFormat/>
    <w:rsid w:val="00B9131F"/>
    <w:pPr>
      <w:outlineLvl w:val="4"/>
    </w:pPr>
  </w:style>
  <w:style w:type="paragraph" w:styleId="Heading6">
    <w:name w:val="heading 6"/>
    <w:basedOn w:val="Heading4"/>
    <w:next w:val="Normal"/>
    <w:qFormat/>
    <w:rsid w:val="00B9131F"/>
    <w:pPr>
      <w:outlineLvl w:val="5"/>
    </w:pPr>
  </w:style>
  <w:style w:type="paragraph" w:styleId="Heading7">
    <w:name w:val="heading 7"/>
    <w:basedOn w:val="Heading4"/>
    <w:next w:val="Normal"/>
    <w:qFormat/>
    <w:rsid w:val="00813E5E"/>
    <w:pPr>
      <w:ind w:left="1701" w:hanging="1701"/>
      <w:outlineLvl w:val="6"/>
    </w:pPr>
  </w:style>
  <w:style w:type="paragraph" w:styleId="Heading8">
    <w:name w:val="heading 8"/>
    <w:basedOn w:val="Heading4"/>
    <w:next w:val="Normal"/>
    <w:qFormat/>
    <w:rsid w:val="00B9131F"/>
    <w:pPr>
      <w:ind w:left="1701" w:hanging="1701"/>
      <w:outlineLvl w:val="7"/>
    </w:pPr>
  </w:style>
  <w:style w:type="paragraph" w:styleId="Heading9">
    <w:name w:val="heading 9"/>
    <w:basedOn w:val="Heading4"/>
    <w:next w:val="Normal"/>
    <w:qFormat/>
    <w:rsid w:val="00B9131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813E5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813E5E"/>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813E5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813E5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813E5E"/>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TOC7">
    <w:name w:val="toc 7"/>
    <w:basedOn w:val="Normal"/>
    <w:next w:val="Normal"/>
    <w:rsid w:val="00813E5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813E5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813E5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Index7">
    <w:name w:val="index 7"/>
    <w:basedOn w:val="Normal"/>
    <w:next w:val="Normal"/>
    <w:rsid w:val="004D1851"/>
    <w:pPr>
      <w:ind w:left="1698"/>
    </w:pPr>
  </w:style>
  <w:style w:type="paragraph" w:styleId="Index6">
    <w:name w:val="index 6"/>
    <w:basedOn w:val="Normal"/>
    <w:next w:val="Normal"/>
    <w:rsid w:val="004D1851"/>
    <w:pPr>
      <w:ind w:left="1415"/>
    </w:pPr>
  </w:style>
  <w:style w:type="paragraph" w:styleId="Index5">
    <w:name w:val="index 5"/>
    <w:basedOn w:val="Normal"/>
    <w:next w:val="Normal"/>
    <w:rsid w:val="004D1851"/>
    <w:pPr>
      <w:ind w:left="1132"/>
    </w:pPr>
  </w:style>
  <w:style w:type="paragraph" w:styleId="Index4">
    <w:name w:val="index 4"/>
    <w:basedOn w:val="Normal"/>
    <w:next w:val="Normal"/>
    <w:rsid w:val="004D1851"/>
    <w:pPr>
      <w:ind w:left="849"/>
    </w:pPr>
  </w:style>
  <w:style w:type="paragraph" w:styleId="Index3">
    <w:name w:val="index 3"/>
    <w:basedOn w:val="Normal"/>
    <w:next w:val="Normal"/>
    <w:rsid w:val="004D1851"/>
    <w:pPr>
      <w:ind w:left="566"/>
    </w:pPr>
  </w:style>
  <w:style w:type="paragraph" w:styleId="Index2">
    <w:name w:val="index 2"/>
    <w:basedOn w:val="Normal"/>
    <w:next w:val="Normal"/>
    <w:rsid w:val="004D1851"/>
    <w:pPr>
      <w:ind w:left="283"/>
    </w:pPr>
  </w:style>
  <w:style w:type="paragraph" w:styleId="Index1">
    <w:name w:val="index 1"/>
    <w:basedOn w:val="Normal"/>
    <w:next w:val="Normal"/>
    <w:rsid w:val="004D1851"/>
  </w:style>
  <w:style w:type="character" w:styleId="LineNumber">
    <w:name w:val="line number"/>
    <w:basedOn w:val="DefaultParagraphFont"/>
    <w:rsid w:val="00B9131F"/>
    <w:rPr>
      <w:rFonts w:asciiTheme="minorHAnsi" w:hAnsiTheme="minorHAnsi"/>
      <w:sz w:val="24"/>
    </w:rPr>
  </w:style>
  <w:style w:type="paragraph" w:styleId="IndexHeading">
    <w:name w:val="index heading"/>
    <w:basedOn w:val="Normal"/>
    <w:next w:val="Index1"/>
    <w:rsid w:val="004D1851"/>
  </w:style>
  <w:style w:type="paragraph" w:styleId="Footer">
    <w:name w:val="footer"/>
    <w:basedOn w:val="Normal"/>
    <w:rsid w:val="00813E5E"/>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uiPriority w:val="99"/>
    <w:rsid w:val="005800BC"/>
    <w:pPr>
      <w:tabs>
        <w:tab w:val="clear" w:pos="567"/>
        <w:tab w:val="clear" w:pos="1134"/>
        <w:tab w:val="clear" w:pos="1701"/>
        <w:tab w:val="clear" w:pos="2268"/>
        <w:tab w:val="clear" w:pos="2835"/>
      </w:tabs>
      <w:spacing w:before="0"/>
      <w:jc w:val="center"/>
    </w:pPr>
    <w:rPr>
      <w:color w:val="7F7F7F" w:themeColor="text1" w:themeTint="80"/>
      <w:sz w:val="18"/>
    </w:rPr>
  </w:style>
  <w:style w:type="character" w:styleId="FootnoteReference">
    <w:name w:val="footnote reference"/>
    <w:aliases w:val="Appel note de bas de p,Footnote Reference/,Footnote symbol,Ref,de nota al pie,Style 12,(NECG) Footnote Reference,Style 124,Appel note de bas de p + 11 pt,Italic,Appel note de bas de p1,Appel note de bas de p2,Appel note de bas de p3,o"/>
    <w:basedOn w:val="DefaultParagraphFont"/>
    <w:uiPriority w:val="99"/>
    <w:qFormat/>
    <w:rsid w:val="00813E5E"/>
    <w:rPr>
      <w:rFonts w:ascii="Calibri" w:hAnsi="Calibri"/>
      <w:position w:val="6"/>
      <w:sz w:val="16"/>
    </w:rPr>
  </w:style>
  <w:style w:type="paragraph" w:styleId="FootnoteText">
    <w:name w:val="footnote text"/>
    <w:aliases w:val="ACMA Footnote Text,ALTS FOOTNOTE,Footnote Text Char1,Footnote Text Char Char1,Footnote Text Char4 Char Char,Footnote Text Char1 Char1 Char1 Char,Footnote Text Char Char1 Char1 Char Char,Footnote Text Char1 Char1 Char1 Char Char Char1"/>
    <w:basedOn w:val="Normal"/>
    <w:link w:val="FootnoteTextChar"/>
    <w:uiPriority w:val="99"/>
    <w:rsid w:val="00D024CA"/>
    <w:pPr>
      <w:keepLines/>
      <w:tabs>
        <w:tab w:val="left" w:pos="284"/>
      </w:tabs>
      <w:ind w:left="284" w:hanging="284"/>
    </w:pPr>
    <w:rPr>
      <w:sz w:val="22"/>
    </w:rPr>
  </w:style>
  <w:style w:type="paragraph" w:styleId="NormalIndent">
    <w:name w:val="Normal Indent"/>
    <w:basedOn w:val="Normal"/>
    <w:rsid w:val="00813E5E"/>
    <w:pPr>
      <w:ind w:left="567"/>
    </w:pPr>
  </w:style>
  <w:style w:type="paragraph" w:customStyle="1" w:styleId="enumlev1">
    <w:name w:val="enumlev1"/>
    <w:basedOn w:val="Normal"/>
    <w:qFormat/>
    <w:rsid w:val="001A3154"/>
    <w:pPr>
      <w:spacing w:before="80"/>
      <w:ind w:left="567" w:hanging="567"/>
    </w:pPr>
  </w:style>
  <w:style w:type="paragraph" w:customStyle="1" w:styleId="enumlev2">
    <w:name w:val="enumlev2"/>
    <w:basedOn w:val="enumlev1"/>
    <w:qFormat/>
    <w:rsid w:val="001A3154"/>
    <w:pPr>
      <w:ind w:left="1134"/>
    </w:pPr>
  </w:style>
  <w:style w:type="paragraph" w:customStyle="1" w:styleId="enumlev3">
    <w:name w:val="enumlev3"/>
    <w:basedOn w:val="enumlev2"/>
    <w:qFormat/>
    <w:rsid w:val="00813E5E"/>
    <w:pPr>
      <w:ind w:left="1701"/>
    </w:pPr>
  </w:style>
  <w:style w:type="paragraph" w:customStyle="1" w:styleId="Normalaftertitle">
    <w:name w:val="Normal after title"/>
    <w:basedOn w:val="Normal"/>
    <w:next w:val="Normal"/>
    <w:rsid w:val="00813E5E"/>
    <w:pPr>
      <w:spacing w:before="240"/>
    </w:pPr>
  </w:style>
  <w:style w:type="character" w:customStyle="1" w:styleId="HeaderChar">
    <w:name w:val="Header Char"/>
    <w:basedOn w:val="DefaultParagraphFont"/>
    <w:link w:val="Header"/>
    <w:uiPriority w:val="99"/>
    <w:rsid w:val="005800BC"/>
    <w:rPr>
      <w:rFonts w:ascii="Calibri" w:hAnsi="Calibri"/>
      <w:color w:val="7F7F7F" w:themeColor="text1" w:themeTint="80"/>
      <w:sz w:val="18"/>
      <w:lang w:val="en-GB" w:eastAsia="en-US"/>
    </w:rPr>
  </w:style>
  <w:style w:type="paragraph" w:customStyle="1" w:styleId="Head">
    <w:name w:val="Head"/>
    <w:basedOn w:val="Normal"/>
    <w:rsid w:val="004D1851"/>
    <w:pPr>
      <w:tabs>
        <w:tab w:val="left" w:pos="6663"/>
      </w:tabs>
      <w:overflowPunct/>
      <w:autoSpaceDE/>
      <w:autoSpaceDN/>
      <w:adjustRightInd/>
      <w:spacing w:before="0"/>
      <w:textAlignment w:val="auto"/>
    </w:pPr>
  </w:style>
  <w:style w:type="paragraph" w:customStyle="1" w:styleId="toc0">
    <w:name w:val="toc 0"/>
    <w:basedOn w:val="Normal"/>
    <w:next w:val="TOC1"/>
    <w:rsid w:val="00813E5E"/>
    <w:pPr>
      <w:tabs>
        <w:tab w:val="clear" w:pos="567"/>
        <w:tab w:val="clear" w:pos="1134"/>
        <w:tab w:val="clear" w:pos="1701"/>
        <w:tab w:val="clear" w:pos="2268"/>
        <w:tab w:val="clear" w:pos="2835"/>
        <w:tab w:val="right" w:pos="9781"/>
      </w:tabs>
    </w:pPr>
    <w:rPr>
      <w:b/>
    </w:rPr>
  </w:style>
  <w:style w:type="paragraph" w:styleId="List">
    <w:name w:val="List"/>
    <w:basedOn w:val="Normal"/>
    <w:rsid w:val="004D1851"/>
    <w:pPr>
      <w:tabs>
        <w:tab w:val="left" w:pos="2127"/>
      </w:tabs>
      <w:ind w:left="2127" w:hanging="2127"/>
    </w:pPr>
  </w:style>
  <w:style w:type="paragraph" w:customStyle="1" w:styleId="Part">
    <w:name w:val="Part"/>
    <w:basedOn w:val="Normal"/>
    <w:next w:val="Normal"/>
    <w:rsid w:val="00813E5E"/>
    <w:pPr>
      <w:tabs>
        <w:tab w:val="clear" w:pos="567"/>
        <w:tab w:val="clear" w:pos="1134"/>
        <w:tab w:val="clear" w:pos="1701"/>
        <w:tab w:val="clear" w:pos="2268"/>
        <w:tab w:val="clear" w:pos="2835"/>
      </w:tabs>
      <w:spacing w:before="600"/>
      <w:jc w:val="center"/>
    </w:pPr>
    <w:rPr>
      <w:caps/>
      <w:sz w:val="28"/>
    </w:rPr>
  </w:style>
  <w:style w:type="paragraph" w:customStyle="1" w:styleId="Source">
    <w:name w:val="Source"/>
    <w:basedOn w:val="Normal"/>
    <w:next w:val="Title1"/>
    <w:autoRedefine/>
    <w:rsid w:val="000F7289"/>
    <w:pPr>
      <w:framePr w:hSpace="180" w:wrap="around" w:vAnchor="page" w:hAnchor="page" w:x="1821" w:y="2317"/>
      <w:spacing w:before="840"/>
    </w:pPr>
    <w:rPr>
      <w:b/>
      <w:sz w:val="32"/>
      <w:szCs w:val="32"/>
    </w:rPr>
  </w:style>
  <w:style w:type="paragraph" w:customStyle="1" w:styleId="meeting">
    <w:name w:val="meeting"/>
    <w:basedOn w:val="Head"/>
    <w:next w:val="Head"/>
    <w:rsid w:val="004D1851"/>
    <w:pPr>
      <w:tabs>
        <w:tab w:val="left" w:pos="7371"/>
      </w:tabs>
      <w:spacing w:after="567"/>
    </w:pPr>
  </w:style>
  <w:style w:type="paragraph" w:customStyle="1" w:styleId="Subject">
    <w:name w:val="Subject"/>
    <w:basedOn w:val="Normal"/>
    <w:next w:val="Source"/>
    <w:rsid w:val="004D1851"/>
    <w:pPr>
      <w:spacing w:before="0"/>
      <w:ind w:left="1134" w:hanging="1134"/>
    </w:pPr>
  </w:style>
  <w:style w:type="paragraph" w:customStyle="1" w:styleId="Object">
    <w:name w:val="Object"/>
    <w:basedOn w:val="Subject"/>
    <w:next w:val="Subject"/>
    <w:rsid w:val="004D1851"/>
  </w:style>
  <w:style w:type="paragraph" w:customStyle="1" w:styleId="Data">
    <w:name w:val="Data"/>
    <w:basedOn w:val="Subject"/>
    <w:next w:val="Subject"/>
    <w:rsid w:val="004D1851"/>
  </w:style>
  <w:style w:type="table" w:styleId="TableGrid">
    <w:name w:val="Table Grid"/>
    <w:basedOn w:val="TableNormal"/>
    <w:uiPriority w:val="39"/>
    <w:rsid w:val="00AD3606"/>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B9131F"/>
    <w:rPr>
      <w:color w:val="4F81BD" w:themeColor="accent1"/>
      <w:u w:val="single"/>
    </w:rPr>
  </w:style>
  <w:style w:type="paragraph" w:customStyle="1" w:styleId="FirstFooter">
    <w:name w:val="FirstFooter"/>
    <w:basedOn w:val="Footer"/>
    <w:rsid w:val="00813E5E"/>
    <w:rPr>
      <w:caps w:val="0"/>
    </w:rPr>
  </w:style>
  <w:style w:type="paragraph" w:customStyle="1" w:styleId="Note">
    <w:name w:val="Note"/>
    <w:basedOn w:val="Normal"/>
    <w:rsid w:val="00813E5E"/>
    <w:pPr>
      <w:tabs>
        <w:tab w:val="clear" w:pos="567"/>
        <w:tab w:val="left" w:pos="851"/>
      </w:tabs>
    </w:pPr>
  </w:style>
  <w:style w:type="paragraph" w:styleId="TOC9">
    <w:name w:val="toc 9"/>
    <w:basedOn w:val="TOC4"/>
    <w:rsid w:val="004D1851"/>
  </w:style>
  <w:style w:type="paragraph" w:customStyle="1" w:styleId="Headingb">
    <w:name w:val="Heading_b"/>
    <w:basedOn w:val="Heading3"/>
    <w:next w:val="Normal"/>
    <w:rsid w:val="00B9131F"/>
    <w:pPr>
      <w:spacing w:before="160"/>
      <w:ind w:left="0" w:firstLine="0"/>
      <w:outlineLvl w:val="0"/>
    </w:pPr>
  </w:style>
  <w:style w:type="character" w:styleId="FollowedHyperlink">
    <w:name w:val="FollowedHyperlink"/>
    <w:basedOn w:val="DefaultParagraphFont"/>
    <w:rsid w:val="00813E5E"/>
    <w:rPr>
      <w:color w:val="800080"/>
      <w:u w:val="single"/>
    </w:rPr>
  </w:style>
  <w:style w:type="paragraph" w:customStyle="1" w:styleId="Title1">
    <w:name w:val="Title 1"/>
    <w:basedOn w:val="Source"/>
    <w:next w:val="Title2"/>
    <w:rsid w:val="002C54E2"/>
    <w:pPr>
      <w:framePr w:wrap="around"/>
      <w:spacing w:before="240"/>
    </w:pPr>
    <w:rPr>
      <w:b w:val="0"/>
    </w:rPr>
  </w:style>
  <w:style w:type="paragraph" w:customStyle="1" w:styleId="Title2">
    <w:name w:val="Title 2"/>
    <w:basedOn w:val="Source"/>
    <w:next w:val="Title3"/>
    <w:rsid w:val="00813E5E"/>
    <w:pPr>
      <w:framePr w:wrap="around"/>
      <w:spacing w:before="240"/>
    </w:pPr>
    <w:rPr>
      <w:b w:val="0"/>
      <w:caps/>
    </w:rPr>
  </w:style>
  <w:style w:type="paragraph" w:customStyle="1" w:styleId="Title3">
    <w:name w:val="Title 3"/>
    <w:basedOn w:val="Title2"/>
    <w:next w:val="Normalaftertitle"/>
    <w:rsid w:val="00813E5E"/>
    <w:pPr>
      <w:framePr w:wrap="around"/>
    </w:pPr>
    <w:rPr>
      <w:caps w:val="0"/>
    </w:rPr>
  </w:style>
  <w:style w:type="paragraph" w:customStyle="1" w:styleId="Title4">
    <w:name w:val="Title 4"/>
    <w:basedOn w:val="Title3"/>
    <w:next w:val="Heading1"/>
    <w:rsid w:val="004D1851"/>
    <w:pPr>
      <w:framePr w:wrap="around"/>
    </w:pPr>
    <w:rPr>
      <w:b/>
    </w:rPr>
  </w:style>
  <w:style w:type="paragraph" w:customStyle="1" w:styleId="dnum">
    <w:name w:val="dnum"/>
    <w:basedOn w:val="Normal"/>
    <w:rsid w:val="004D1851"/>
    <w:pPr>
      <w:framePr w:hSpace="181" w:wrap="around" w:vAnchor="page" w:hAnchor="margin" w:y="852"/>
      <w:shd w:val="solid" w:color="FFFFFF" w:fill="FFFFFF"/>
      <w:tabs>
        <w:tab w:val="left" w:pos="1871"/>
      </w:tabs>
    </w:pPr>
    <w:rPr>
      <w:b/>
      <w:bCs/>
    </w:rPr>
  </w:style>
  <w:style w:type="paragraph" w:customStyle="1" w:styleId="ddate">
    <w:name w:val="ddate"/>
    <w:basedOn w:val="Normal"/>
    <w:rsid w:val="004D1851"/>
    <w:pPr>
      <w:framePr w:hSpace="181" w:wrap="around" w:vAnchor="page" w:hAnchor="margin" w:y="852"/>
      <w:shd w:val="solid" w:color="FFFFFF" w:fill="FFFFFF"/>
      <w:tabs>
        <w:tab w:val="left" w:pos="1871"/>
      </w:tabs>
      <w:spacing w:before="0"/>
    </w:pPr>
    <w:rPr>
      <w:b/>
      <w:bCs/>
    </w:rPr>
  </w:style>
  <w:style w:type="paragraph" w:customStyle="1" w:styleId="dorlang">
    <w:name w:val="dorlang"/>
    <w:basedOn w:val="Normal"/>
    <w:rsid w:val="004D1851"/>
    <w:pPr>
      <w:framePr w:hSpace="181" w:wrap="around" w:vAnchor="page" w:hAnchor="margin" w:y="852"/>
      <w:shd w:val="solid" w:color="FFFFFF" w:fill="FFFFFF"/>
      <w:tabs>
        <w:tab w:val="left" w:pos="1871"/>
      </w:tabs>
      <w:spacing w:before="0"/>
    </w:pPr>
    <w:rPr>
      <w:b/>
      <w:bCs/>
    </w:rPr>
  </w:style>
  <w:style w:type="paragraph" w:customStyle="1" w:styleId="AnnexNo">
    <w:name w:val="Annex_No"/>
    <w:basedOn w:val="Normal"/>
    <w:next w:val="Annexref"/>
    <w:qFormat/>
    <w:rsid w:val="00221F46"/>
    <w:pPr>
      <w:keepNext/>
      <w:keepLines/>
      <w:spacing w:before="720"/>
      <w:jc w:val="center"/>
    </w:pPr>
    <w:rPr>
      <w:caps/>
      <w:sz w:val="28"/>
    </w:rPr>
  </w:style>
  <w:style w:type="paragraph" w:customStyle="1" w:styleId="Annextitle">
    <w:name w:val="Annex_title"/>
    <w:basedOn w:val="Normal"/>
    <w:next w:val="Normal"/>
    <w:qFormat/>
    <w:rsid w:val="00221F46"/>
    <w:pPr>
      <w:keepNext/>
      <w:keepLines/>
      <w:spacing w:after="240"/>
      <w:jc w:val="center"/>
    </w:pPr>
    <w:rPr>
      <w:b/>
      <w:sz w:val="28"/>
    </w:rPr>
  </w:style>
  <w:style w:type="paragraph" w:customStyle="1" w:styleId="Annexref">
    <w:name w:val="Annex_ref"/>
    <w:basedOn w:val="Normal"/>
    <w:next w:val="Annextitle"/>
    <w:qFormat/>
    <w:rsid w:val="00221F46"/>
    <w:pPr>
      <w:keepNext/>
      <w:keepLines/>
      <w:jc w:val="center"/>
    </w:pPr>
  </w:style>
  <w:style w:type="paragraph" w:customStyle="1" w:styleId="Call">
    <w:name w:val="Call"/>
    <w:basedOn w:val="Normal"/>
    <w:next w:val="Normal"/>
    <w:qFormat/>
    <w:rsid w:val="00F641E1"/>
    <w:pPr>
      <w:keepNext/>
      <w:keepLines/>
      <w:tabs>
        <w:tab w:val="clear" w:pos="1134"/>
        <w:tab w:val="clear" w:pos="1701"/>
        <w:tab w:val="clear" w:pos="2268"/>
        <w:tab w:val="clear" w:pos="2835"/>
      </w:tabs>
      <w:spacing w:before="160"/>
      <w:ind w:left="567"/>
    </w:pPr>
    <w:rPr>
      <w:i/>
    </w:rPr>
  </w:style>
  <w:style w:type="paragraph" w:customStyle="1" w:styleId="Subtitle">
    <w:name w:val="Sub_title"/>
    <w:basedOn w:val="Title1"/>
    <w:qFormat/>
    <w:rsid w:val="00DF0189"/>
    <w:pPr>
      <w:framePr w:wrap="around" w:vAnchor="margin" w:hAnchor="text"/>
      <w:spacing w:before="120" w:after="160"/>
    </w:pPr>
  </w:style>
  <w:style w:type="paragraph" w:customStyle="1" w:styleId="Figure">
    <w:name w:val="Figure"/>
    <w:basedOn w:val="Normal"/>
    <w:next w:val="Figuretitle"/>
    <w:qFormat/>
    <w:rsid w:val="001A3154"/>
    <w:pPr>
      <w:spacing w:after="240"/>
      <w:jc w:val="center"/>
    </w:pPr>
  </w:style>
  <w:style w:type="paragraph" w:customStyle="1" w:styleId="Figuretitle">
    <w:name w:val="Figure_title"/>
    <w:basedOn w:val="Tabletitle"/>
    <w:next w:val="Normalaftertitle"/>
    <w:qFormat/>
    <w:rsid w:val="001A3154"/>
    <w:pPr>
      <w:spacing w:before="120" w:after="0"/>
    </w:pPr>
  </w:style>
  <w:style w:type="paragraph" w:customStyle="1" w:styleId="Tabletitle">
    <w:name w:val="Table_title"/>
    <w:basedOn w:val="TableNo"/>
    <w:next w:val="Tabletext"/>
    <w:rsid w:val="00813E5E"/>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813E5E"/>
    <w:pPr>
      <w:keepNext/>
      <w:spacing w:before="560" w:after="120"/>
      <w:jc w:val="center"/>
    </w:pPr>
    <w:rPr>
      <w:caps/>
    </w:rPr>
  </w:style>
  <w:style w:type="paragraph" w:customStyle="1" w:styleId="Tabletext">
    <w:name w:val="Table_text"/>
    <w:basedOn w:val="Normal"/>
    <w:rsid w:val="009104FC"/>
    <w:pPr>
      <w:tabs>
        <w:tab w:val="clear" w:pos="567"/>
        <w:tab w:val="clear" w:pos="1134"/>
        <w:tab w:val="clear" w:pos="1701"/>
        <w:tab w:val="clear" w:pos="2268"/>
        <w:tab w:val="clear" w:pos="2835"/>
      </w:tabs>
      <w:spacing w:before="40" w:after="40"/>
    </w:pPr>
    <w:rPr>
      <w:rFonts w:eastAsiaTheme="minorHAnsi" w:cstheme="minorBidi"/>
      <w:sz w:val="22"/>
      <w:szCs w:val="22"/>
    </w:rPr>
  </w:style>
  <w:style w:type="paragraph" w:customStyle="1" w:styleId="Figurelegend">
    <w:name w:val="Figure_legend"/>
    <w:basedOn w:val="Normal"/>
    <w:qFormat/>
    <w:rsid w:val="00B9131F"/>
    <w:pPr>
      <w:spacing w:before="20" w:after="240"/>
    </w:pPr>
    <w:rPr>
      <w:sz w:val="20"/>
    </w:rPr>
  </w:style>
  <w:style w:type="paragraph" w:customStyle="1" w:styleId="FigureNo">
    <w:name w:val="Figure_No"/>
    <w:basedOn w:val="Normal"/>
    <w:next w:val="Figuretitle"/>
    <w:qFormat/>
    <w:rsid w:val="001A3154"/>
    <w:pPr>
      <w:keepNext/>
      <w:keepLines/>
      <w:spacing w:before="480"/>
      <w:jc w:val="center"/>
    </w:pPr>
    <w:rPr>
      <w:caps/>
    </w:rPr>
  </w:style>
  <w:style w:type="paragraph" w:customStyle="1" w:styleId="Figurewithouttitle">
    <w:name w:val="Figure_without_title"/>
    <w:basedOn w:val="Figure"/>
    <w:next w:val="Normalaftertitle"/>
    <w:rsid w:val="001A3154"/>
  </w:style>
  <w:style w:type="paragraph" w:customStyle="1" w:styleId="Headingi">
    <w:name w:val="Heading_i"/>
    <w:basedOn w:val="Heading3"/>
    <w:next w:val="Normal"/>
    <w:rsid w:val="00B9131F"/>
    <w:pPr>
      <w:spacing w:before="160"/>
      <w:ind w:left="0" w:firstLine="0"/>
      <w:outlineLvl w:val="0"/>
    </w:pPr>
    <w:rPr>
      <w:rFonts w:asciiTheme="minorHAnsi" w:hAnsiTheme="minorHAnsi"/>
      <w:b w:val="0"/>
      <w:i/>
    </w:rPr>
  </w:style>
  <w:style w:type="character" w:styleId="PageNumber">
    <w:name w:val="page number"/>
    <w:basedOn w:val="DefaultParagraphFont"/>
    <w:rsid w:val="00813E5E"/>
    <w:rPr>
      <w:rFonts w:ascii="Calibri" w:hAnsi="Calibri"/>
    </w:rPr>
  </w:style>
  <w:style w:type="paragraph" w:customStyle="1" w:styleId="PartNo">
    <w:name w:val="Part_No"/>
    <w:basedOn w:val="AnnexNo"/>
    <w:next w:val="Parttitle"/>
    <w:rsid w:val="004D1851"/>
  </w:style>
  <w:style w:type="paragraph" w:customStyle="1" w:styleId="Parttitle">
    <w:name w:val="Part_title"/>
    <w:basedOn w:val="Annextitle"/>
    <w:next w:val="Partref"/>
    <w:rsid w:val="004D1851"/>
  </w:style>
  <w:style w:type="paragraph" w:customStyle="1" w:styleId="Partref">
    <w:name w:val="Part_ref"/>
    <w:basedOn w:val="Annexref"/>
    <w:next w:val="Normalaftertitle"/>
    <w:rsid w:val="004D1851"/>
  </w:style>
  <w:style w:type="paragraph" w:customStyle="1" w:styleId="RecNo">
    <w:name w:val="Rec_No"/>
    <w:basedOn w:val="Normal"/>
    <w:next w:val="Rectitle"/>
    <w:rsid w:val="00813E5E"/>
    <w:pPr>
      <w:spacing w:before="720"/>
      <w:jc w:val="center"/>
    </w:pPr>
    <w:rPr>
      <w:caps/>
      <w:sz w:val="28"/>
    </w:rPr>
  </w:style>
  <w:style w:type="paragraph" w:customStyle="1" w:styleId="Rectitle">
    <w:name w:val="Rec_title"/>
    <w:basedOn w:val="Normal"/>
    <w:next w:val="Heading1"/>
    <w:rsid w:val="00813E5E"/>
    <w:pPr>
      <w:spacing w:before="240"/>
      <w:jc w:val="center"/>
    </w:pPr>
    <w:rPr>
      <w:b/>
      <w:sz w:val="28"/>
    </w:rPr>
  </w:style>
  <w:style w:type="paragraph" w:customStyle="1" w:styleId="Recref">
    <w:name w:val="Rec_ref"/>
    <w:basedOn w:val="Rectitle"/>
    <w:next w:val="Recdate"/>
    <w:rsid w:val="004D1851"/>
    <w:pPr>
      <w:spacing w:before="120"/>
    </w:pPr>
    <w:rPr>
      <w:rFonts w:ascii="Times New Roman" w:hAnsi="Times New Roman"/>
      <w:b w:val="0"/>
      <w:sz w:val="24"/>
    </w:rPr>
  </w:style>
  <w:style w:type="paragraph" w:customStyle="1" w:styleId="Recdate">
    <w:name w:val="Rec_date"/>
    <w:basedOn w:val="Recref"/>
    <w:next w:val="Normalaftertitle"/>
    <w:rsid w:val="004D1851"/>
    <w:pPr>
      <w:jc w:val="right"/>
    </w:pPr>
    <w:rPr>
      <w:sz w:val="22"/>
    </w:rPr>
  </w:style>
  <w:style w:type="paragraph" w:customStyle="1" w:styleId="Questiondate">
    <w:name w:val="Question_date"/>
    <w:basedOn w:val="Recdate"/>
    <w:next w:val="Normalaftertitle"/>
    <w:rsid w:val="004D1851"/>
  </w:style>
  <w:style w:type="paragraph" w:customStyle="1" w:styleId="QuestionNo">
    <w:name w:val="Question_No"/>
    <w:basedOn w:val="RecNo"/>
    <w:next w:val="Questiontitle"/>
    <w:rsid w:val="004D1851"/>
  </w:style>
  <w:style w:type="paragraph" w:customStyle="1" w:styleId="Questionref">
    <w:name w:val="Question_ref"/>
    <w:basedOn w:val="Recref"/>
    <w:next w:val="Questiondate"/>
    <w:rsid w:val="004D1851"/>
  </w:style>
  <w:style w:type="paragraph" w:customStyle="1" w:styleId="Questiontitle">
    <w:name w:val="Question_title"/>
    <w:basedOn w:val="Rectitle"/>
    <w:next w:val="Questionref"/>
    <w:rsid w:val="004D1851"/>
  </w:style>
  <w:style w:type="paragraph" w:customStyle="1" w:styleId="Reftext">
    <w:name w:val="Ref_text"/>
    <w:basedOn w:val="Normal"/>
    <w:rsid w:val="00813E5E"/>
    <w:pPr>
      <w:ind w:left="567" w:hanging="567"/>
    </w:pPr>
  </w:style>
  <w:style w:type="paragraph" w:customStyle="1" w:styleId="Reftitle">
    <w:name w:val="Ref_title"/>
    <w:basedOn w:val="Normal"/>
    <w:next w:val="Reftext"/>
    <w:rsid w:val="00813E5E"/>
    <w:pPr>
      <w:spacing w:before="480"/>
      <w:jc w:val="center"/>
    </w:pPr>
    <w:rPr>
      <w:caps/>
      <w:sz w:val="28"/>
    </w:rPr>
  </w:style>
  <w:style w:type="paragraph" w:customStyle="1" w:styleId="Resdate">
    <w:name w:val="Res_date"/>
    <w:basedOn w:val="Recdate"/>
    <w:next w:val="Normalaftertitle"/>
    <w:rsid w:val="004D1851"/>
  </w:style>
  <w:style w:type="paragraph" w:customStyle="1" w:styleId="ResNo">
    <w:name w:val="Res_No"/>
    <w:basedOn w:val="AnnexNo"/>
    <w:next w:val="Restitle"/>
    <w:rsid w:val="00813E5E"/>
  </w:style>
  <w:style w:type="paragraph" w:customStyle="1" w:styleId="Restitle">
    <w:name w:val="Res_title"/>
    <w:basedOn w:val="Annextitle"/>
    <w:next w:val="Normal"/>
    <w:rsid w:val="00813E5E"/>
  </w:style>
  <w:style w:type="paragraph" w:customStyle="1" w:styleId="Resref">
    <w:name w:val="Res_ref"/>
    <w:basedOn w:val="Recref"/>
    <w:next w:val="Resdate"/>
    <w:rsid w:val="004D1851"/>
  </w:style>
  <w:style w:type="paragraph" w:customStyle="1" w:styleId="SectionNo">
    <w:name w:val="Section_No"/>
    <w:basedOn w:val="AnnexNo"/>
    <w:next w:val="Sectiontitle"/>
    <w:rsid w:val="004D1851"/>
  </w:style>
  <w:style w:type="paragraph" w:customStyle="1" w:styleId="Sectiontitle">
    <w:name w:val="Section_title"/>
    <w:basedOn w:val="Normal"/>
    <w:next w:val="Normalaftertitle"/>
    <w:rsid w:val="004D1851"/>
    <w:rPr>
      <w:sz w:val="28"/>
    </w:rPr>
  </w:style>
  <w:style w:type="paragraph" w:customStyle="1" w:styleId="Tablehead">
    <w:name w:val="Table_head"/>
    <w:basedOn w:val="Tabletext"/>
    <w:rsid w:val="00ED0794"/>
    <w:pPr>
      <w:spacing w:before="80" w:after="80"/>
      <w:jc w:val="center"/>
    </w:pPr>
    <w:rPr>
      <w:b/>
    </w:rPr>
  </w:style>
  <w:style w:type="paragraph" w:customStyle="1" w:styleId="Tablelegend">
    <w:name w:val="Table_legend"/>
    <w:basedOn w:val="Tabletext"/>
    <w:rsid w:val="00813E5E"/>
    <w:pPr>
      <w:spacing w:before="120"/>
    </w:pPr>
  </w:style>
  <w:style w:type="paragraph" w:customStyle="1" w:styleId="Tableref">
    <w:name w:val="Table_ref"/>
    <w:basedOn w:val="Normal"/>
    <w:next w:val="Tabletitle"/>
    <w:rsid w:val="004D1851"/>
    <w:pPr>
      <w:keepNext/>
      <w:spacing w:before="567"/>
      <w:jc w:val="center"/>
    </w:pPr>
  </w:style>
  <w:style w:type="paragraph" w:customStyle="1" w:styleId="Artheading">
    <w:name w:val="Art_heading"/>
    <w:basedOn w:val="Normal"/>
    <w:next w:val="Normalaftertitle"/>
    <w:qFormat/>
    <w:rsid w:val="00F641E1"/>
    <w:pPr>
      <w:keepNext/>
      <w:keepLines/>
      <w:tabs>
        <w:tab w:val="clear" w:pos="567"/>
        <w:tab w:val="clear" w:pos="1134"/>
        <w:tab w:val="clear" w:pos="1701"/>
        <w:tab w:val="clear" w:pos="2268"/>
        <w:tab w:val="clear" w:pos="2835"/>
      </w:tabs>
      <w:spacing w:before="360"/>
      <w:jc w:val="center"/>
    </w:pPr>
    <w:rPr>
      <w:b/>
    </w:rPr>
  </w:style>
  <w:style w:type="paragraph" w:customStyle="1" w:styleId="ArtNo">
    <w:name w:val="Art_No"/>
    <w:basedOn w:val="Normal"/>
    <w:next w:val="Arttitle"/>
    <w:qFormat/>
    <w:rsid w:val="00F641E1"/>
    <w:pPr>
      <w:keepNext/>
      <w:keepLines/>
      <w:tabs>
        <w:tab w:val="clear" w:pos="567"/>
        <w:tab w:val="clear" w:pos="1134"/>
        <w:tab w:val="clear" w:pos="1701"/>
        <w:tab w:val="clear" w:pos="2268"/>
        <w:tab w:val="clear" w:pos="2835"/>
      </w:tabs>
      <w:spacing w:before="480"/>
      <w:jc w:val="center"/>
    </w:pPr>
    <w:rPr>
      <w:caps/>
      <w:sz w:val="28"/>
    </w:rPr>
  </w:style>
  <w:style w:type="paragraph" w:customStyle="1" w:styleId="Arttitle">
    <w:name w:val="Art_title"/>
    <w:basedOn w:val="Normal"/>
    <w:next w:val="Normal"/>
    <w:qFormat/>
    <w:rsid w:val="00F641E1"/>
    <w:pPr>
      <w:keepNext/>
      <w:keepLines/>
      <w:tabs>
        <w:tab w:val="clear" w:pos="567"/>
        <w:tab w:val="clear" w:pos="1134"/>
        <w:tab w:val="clear" w:pos="1701"/>
        <w:tab w:val="clear" w:pos="2268"/>
        <w:tab w:val="clear" w:pos="2835"/>
      </w:tabs>
      <w:spacing w:after="240"/>
      <w:jc w:val="center"/>
    </w:pPr>
    <w:rPr>
      <w:b/>
      <w:sz w:val="28"/>
    </w:rPr>
  </w:style>
  <w:style w:type="paragraph" w:customStyle="1" w:styleId="ChapNo">
    <w:name w:val="Chap_No"/>
    <w:basedOn w:val="ArtNo"/>
    <w:next w:val="Chaptitle"/>
    <w:qFormat/>
    <w:rsid w:val="00813E5E"/>
  </w:style>
  <w:style w:type="paragraph" w:customStyle="1" w:styleId="Chaptitle">
    <w:name w:val="Chap_title"/>
    <w:basedOn w:val="Arttitle"/>
    <w:next w:val="Normal"/>
    <w:qFormat/>
    <w:rsid w:val="001A3154"/>
  </w:style>
  <w:style w:type="character" w:styleId="UnresolvedMention">
    <w:name w:val="Unresolved Mention"/>
    <w:basedOn w:val="DefaultParagraphFont"/>
    <w:uiPriority w:val="99"/>
    <w:semiHidden/>
    <w:unhideWhenUsed/>
    <w:rsid w:val="00BF1FDE"/>
    <w:rPr>
      <w:color w:val="605E5C"/>
      <w:shd w:val="clear" w:color="auto" w:fill="E1DFDD"/>
    </w:rPr>
  </w:style>
  <w:style w:type="character" w:styleId="PlaceholderText">
    <w:name w:val="Placeholder Text"/>
    <w:basedOn w:val="DefaultParagraphFont"/>
    <w:uiPriority w:val="99"/>
    <w:semiHidden/>
    <w:rsid w:val="00CA7995"/>
    <w:rPr>
      <w:color w:val="666666"/>
    </w:rPr>
  </w:style>
  <w:style w:type="paragraph" w:customStyle="1" w:styleId="Reasons">
    <w:name w:val="Reasons"/>
    <w:basedOn w:val="Normal"/>
    <w:qFormat/>
    <w:rsid w:val="007A3FCD"/>
    <w:pPr>
      <w:tabs>
        <w:tab w:val="clear" w:pos="567"/>
        <w:tab w:val="clear" w:pos="1134"/>
        <w:tab w:val="clear" w:pos="1701"/>
        <w:tab w:val="clear" w:pos="2268"/>
        <w:tab w:val="clear" w:pos="2835"/>
      </w:tabs>
      <w:overflowPunct/>
      <w:autoSpaceDE/>
      <w:autoSpaceDN/>
      <w:adjustRightInd/>
      <w:spacing w:before="0"/>
      <w:textAlignment w:val="auto"/>
    </w:pPr>
    <w:rPr>
      <w:rFonts w:ascii="Times New Roman" w:hAnsi="Times New Roman"/>
      <w:lang w:val="en-US"/>
    </w:rPr>
  </w:style>
  <w:style w:type="character" w:customStyle="1" w:styleId="FootnoteTextChar">
    <w:name w:val="Footnote Text Char"/>
    <w:aliases w:val="ACMA Footnote Text Char,ALTS FOOTNOTE Char,Footnote Text Char1 Char,Footnote Text Char Char1 Char,Footnote Text Char4 Char Char Char,Footnote Text Char1 Char1 Char1 Char Char,Footnote Text Char Char1 Char1 Char Char Char"/>
    <w:basedOn w:val="DefaultParagraphFont"/>
    <w:link w:val="FootnoteText"/>
    <w:uiPriority w:val="99"/>
    <w:rsid w:val="0013068D"/>
    <w:rPr>
      <w:rFonts w:ascii="Calibri" w:hAnsi="Calibri"/>
      <w:sz w:val="22"/>
      <w:lang w:val="en-GB" w:eastAsia="en-US"/>
    </w:rPr>
  </w:style>
  <w:style w:type="paragraph" w:customStyle="1" w:styleId="Tablefin">
    <w:name w:val="Table_fin"/>
    <w:basedOn w:val="Tabletext"/>
    <w:rsid w:val="00ED0794"/>
    <w:pPr>
      <w:spacing w:before="0" w:after="0"/>
    </w:pPr>
  </w:style>
  <w:style w:type="paragraph" w:styleId="Revision">
    <w:name w:val="Revision"/>
    <w:hidden/>
    <w:uiPriority w:val="99"/>
    <w:semiHidden/>
    <w:rsid w:val="00BF5B6C"/>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itu.int/md/S26-WTPF26-C-0004/en" TargetMode="External"/><Relationship Id="rId18" Type="http://schemas.openxmlformats.org/officeDocument/2006/relationships/hyperlink" Target="https://www.itu.int/en/council/Pages/ieg-wtpf-26.aspx" TargetMode="External"/><Relationship Id="rId26" Type="http://schemas.openxmlformats.org/officeDocument/2006/relationships/hyperlink" Target="https://www.itu.int/md/S26-WTPF26-C-0004/en" TargetMode="External"/><Relationship Id="rId39" Type="http://schemas.openxmlformats.org/officeDocument/2006/relationships/theme" Target="theme/theme1.xml"/><Relationship Id="rId21" Type="http://schemas.openxmlformats.org/officeDocument/2006/relationships/hyperlink" Target="https://www.itu.int/md/S26-CL-C-0127/en" TargetMode="External"/><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itu.int/md/S26-CL-C-0127/en" TargetMode="External"/><Relationship Id="rId17" Type="http://schemas.openxmlformats.org/officeDocument/2006/relationships/hyperlink" Target="https://wtpf.itu.int/2026/documents/secretary-generals-report/" TargetMode="External"/><Relationship Id="rId25" Type="http://schemas.openxmlformats.org/officeDocument/2006/relationships/hyperlink" Target="https://www.itu.int/md/S26-CL-C-0127/en" TargetMode="External"/><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itu.int/md/S26-CL-C-0127/en" TargetMode="External"/><Relationship Id="rId20" Type="http://schemas.openxmlformats.org/officeDocument/2006/relationships/hyperlink" Target="https://www.itu.int/md/S26-CL-C-0005/en" TargetMode="External"/><Relationship Id="rId29" Type="http://schemas.openxmlformats.org/officeDocument/2006/relationships/hyperlink" Target="https://www.itu.int/md/S26-WTPF26-C-0007/e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itu.int/en/council/Documents/basic-texts-2023/RES-002-E.pdf" TargetMode="External"/><Relationship Id="rId24" Type="http://schemas.openxmlformats.org/officeDocument/2006/relationships/hyperlink" Target="https://wtpf.itu.int/2026/" TargetMode="External"/><Relationship Id="rId32" Type="http://schemas.openxmlformats.org/officeDocument/2006/relationships/header" Target="header1.xml"/><Relationship Id="rId37"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www.itu.int/md/S26-CL-C-0127/en" TargetMode="External"/><Relationship Id="rId23" Type="http://schemas.openxmlformats.org/officeDocument/2006/relationships/hyperlink" Target="https://www.itu.int/md/S24-WTPF26PREP-R-0005/en" TargetMode="External"/><Relationship Id="rId28" Type="http://schemas.openxmlformats.org/officeDocument/2006/relationships/hyperlink" Target="https://www.itu.int/md/S26-WTPF26-C-0006/en" TargetMode="External"/><Relationship Id="rId36"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www.itu.int/md/S25-CL-C-0005/en" TargetMode="External"/><Relationship Id="rId31" Type="http://schemas.openxmlformats.org/officeDocument/2006/relationships/hyperlink" Target="https://www.itu.int/md/S26-WTPF26-C-0009/e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tu.int/en/council/Documents/basic-texts-2023/RES-002-E.pdf" TargetMode="External"/><Relationship Id="rId22" Type="http://schemas.openxmlformats.org/officeDocument/2006/relationships/hyperlink" Target="https://www.itu.int/en/council/Documents/basic-texts-2023/RES-002-E.pdf" TargetMode="External"/><Relationship Id="rId27" Type="http://schemas.openxmlformats.org/officeDocument/2006/relationships/hyperlink" Target="https://www.itu.int/md/S26-WTPF26-C-0005/en" TargetMode="External"/><Relationship Id="rId30" Type="http://schemas.openxmlformats.org/officeDocument/2006/relationships/hyperlink" Target="https://www.itu.int/md/S26-WTPF26-C-0008/en" TargetMode="External"/><Relationship Id="rId35" Type="http://schemas.openxmlformats.org/officeDocument/2006/relationships/footer" Target="footer2.xml"/><Relationship Id="rId8" Type="http://schemas.openxmlformats.org/officeDocument/2006/relationships/webSettings" Target="webSettings.xml"/><Relationship Id="rId3" Type="http://schemas.openxmlformats.org/officeDocument/2006/relationships/customXml" Target="../customXml/item3.xml"/></Relationships>
</file>

<file path=word/_rels/footer3.xml.rels><?xml version="1.0" encoding="UTF-8" standalone="yes"?>
<Relationships xmlns="http://schemas.openxmlformats.org/package/2006/relationships"><Relationship Id="rId1" Type="http://schemas.openxmlformats.org/officeDocument/2006/relationships/hyperlink" Target="https://council.itu.int/2026/en/"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tpf.itu.int/2026/statements/all-statements/"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ivino\AppData\Roaming\Microsoft\Templates\PE_Council25.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14E447ED7B9DA4C9F10BB2808D9DCA9" ma:contentTypeVersion="8" ma:contentTypeDescription="Create a new document." ma:contentTypeScope="" ma:versionID="a0b38ed13965c2144e991bf474a47057">
  <xsd:schema xmlns:xsd="http://www.w3.org/2001/XMLSchema" xmlns:xs="http://www.w3.org/2001/XMLSchema" xmlns:p="http://schemas.microsoft.com/office/2006/metadata/properties" xmlns:ns2="a4c22657-7647-457b-a399-8471255bb166" targetNamespace="http://schemas.microsoft.com/office/2006/metadata/properties" ma:root="true" ma:fieldsID="e0587f8bedd9841da62e2c0c0da53b53" ns2:_="">
    <xsd:import namespace="a4c22657-7647-457b-a399-8471255bb16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c22657-7647-457b-a399-8471255bb1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E2F2AC-2255-4DBF-9278-6619577B450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C67E3EF-E691-4409-97D3-C0E83810AF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c22657-7647-457b-a399-8471255bb1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602B4DE-FC73-46C6-BFF6-6457901D364E}">
  <ds:schemaRefs>
    <ds:schemaRef ds:uri="http://schemas.openxmlformats.org/officeDocument/2006/bibliography"/>
  </ds:schemaRefs>
</ds:datastoreItem>
</file>

<file path=customXml/itemProps4.xml><?xml version="1.0" encoding="utf-8"?>
<ds:datastoreItem xmlns:ds="http://schemas.openxmlformats.org/officeDocument/2006/customXml" ds:itemID="{EBCB52BA-7AEF-42D4-AF59-959012BFA94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PE_Council25.dotx</Template>
  <TotalTime>3</TotalTime>
  <Pages>5</Pages>
  <Words>1646</Words>
  <Characters>9879</Characters>
  <Application>Microsoft Office Word</Application>
  <DocSecurity>0</DocSecurity>
  <Lines>176</Lines>
  <Paragraphs>77</Paragraphs>
  <ScaleCrop>false</ScaleCrop>
  <Manager>General Secretariat</Manager>
  <Company>International Telecommunication Union (ITU)</Company>
  <LinksUpToDate>false</LinksUpToDate>
  <CharactersWithSpaces>11448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THE SEVENTH WORLD TELECOMMUNICATION/ICT POLICY FORUM (WTPF 26)</dc:title>
  <dc:subject>ITU Council 2026</dc:subject>
  <dc:creator>Bueermann, Gretchen</dc:creator>
  <cp:keywords>C2026; C26; Council-26</cp:keywords>
  <dc:description/>
  <cp:lastModifiedBy>Doral, Sean</cp:lastModifiedBy>
  <cp:revision>7</cp:revision>
  <cp:lastPrinted>2000-07-18T22:30:00Z</cp:lastPrinted>
  <dcterms:created xsi:type="dcterms:W3CDTF">2026-10-02T07:36:00Z</dcterms:created>
  <dcterms:modified xsi:type="dcterms:W3CDTF">2026-10-05T16:10:00Z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PE_C08.DOT</vt:lpwstr>
  </property>
  <property fmtid="{D5CDD505-2E9C-101B-9397-08002B2CF9AE}" pid="3" name="Docdate">
    <vt:lpwstr/>
  </property>
  <property fmtid="{D5CDD505-2E9C-101B-9397-08002B2CF9AE}" pid="4" name="Docorlang">
    <vt:lpwstr/>
  </property>
  <property fmtid="{D5CDD505-2E9C-101B-9397-08002B2CF9AE}" pid="5" name="Docbluepink">
    <vt:lpwstr/>
  </property>
  <property fmtid="{D5CDD505-2E9C-101B-9397-08002B2CF9AE}" pid="6" name="Docdest">
    <vt:lpwstr/>
  </property>
  <property fmtid="{D5CDD505-2E9C-101B-9397-08002B2CF9AE}" pid="7" name="Docauthor">
    <vt:lpwstr/>
  </property>
  <property fmtid="{D5CDD505-2E9C-101B-9397-08002B2CF9AE}" pid="8" name="GrammarlyDocumentId">
    <vt:lpwstr>caebc3b039d2086fae139bdca98a6c61c028c4ec16ce6ef236d196610d84ef77</vt:lpwstr>
  </property>
  <property fmtid="{D5CDD505-2E9C-101B-9397-08002B2CF9AE}" pid="9" name="ContentTypeId">
    <vt:lpwstr>0x010100814E447ED7B9DA4C9F10BB2808D9DCA9</vt:lpwstr>
  </property>
  <property fmtid="{D5CDD505-2E9C-101B-9397-08002B2CF9AE}" pid="10" name="docLang">
    <vt:lpwstr>en</vt:lpwstr>
  </property>
</Properties>
</file>