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4D2C03" w14:paraId="6179232B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CA8EB4" w14:textId="4BA745B5" w:rsidR="00796BD3" w:rsidRPr="004D2C03" w:rsidRDefault="00796BD3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55D1821B" w14:textId="6E75DC9C" w:rsidR="00796BD3" w:rsidRPr="004D2C03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4D2C03">
              <w:rPr>
                <w:b/>
                <w:lang w:val="ru-RU"/>
              </w:rPr>
              <w:t xml:space="preserve">Документ </w:t>
            </w:r>
            <w:r w:rsidR="00796BD3" w:rsidRPr="004D2C03">
              <w:rPr>
                <w:b/>
                <w:lang w:val="ru-RU"/>
              </w:rPr>
              <w:t>C2</w:t>
            </w:r>
            <w:r w:rsidR="00BE00DD" w:rsidRPr="004D2C03">
              <w:rPr>
                <w:b/>
                <w:lang w:val="ru-RU"/>
              </w:rPr>
              <w:t>6</w:t>
            </w:r>
            <w:r w:rsidR="00796BD3" w:rsidRPr="004D2C03">
              <w:rPr>
                <w:b/>
                <w:lang w:val="ru-RU"/>
              </w:rPr>
              <w:t>/</w:t>
            </w:r>
            <w:r w:rsidR="00A20179" w:rsidRPr="004D2C03">
              <w:rPr>
                <w:b/>
                <w:lang w:val="ru-RU"/>
              </w:rPr>
              <w:t>136</w:t>
            </w:r>
            <w:r w:rsidR="00796BD3" w:rsidRPr="004D2C03">
              <w:rPr>
                <w:b/>
                <w:lang w:val="ru-RU"/>
              </w:rPr>
              <w:t>-R</w:t>
            </w:r>
          </w:p>
        </w:tc>
      </w:tr>
      <w:tr w:rsidR="00796BD3" w:rsidRPr="004D2C03" w14:paraId="5719435F" w14:textId="77777777" w:rsidTr="00D17718">
        <w:trPr>
          <w:cantSplit/>
        </w:trPr>
        <w:tc>
          <w:tcPr>
            <w:tcW w:w="3969" w:type="dxa"/>
            <w:vMerge/>
          </w:tcPr>
          <w:p w14:paraId="7F470EE5" w14:textId="77777777" w:rsidR="00796BD3" w:rsidRPr="004D2C03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64136512" w14:textId="01B72885" w:rsidR="00796BD3" w:rsidRPr="004D2C03" w:rsidRDefault="007F5506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4D2C03">
              <w:rPr>
                <w:b/>
                <w:lang w:val="ru-RU"/>
              </w:rPr>
              <w:t>21</w:t>
            </w:r>
            <w:r w:rsidR="008C5A5A" w:rsidRPr="004D2C03">
              <w:rPr>
                <w:b/>
                <w:lang w:val="ru-RU"/>
              </w:rPr>
              <w:t xml:space="preserve"> </w:t>
            </w:r>
            <w:r w:rsidRPr="004D2C03">
              <w:rPr>
                <w:b/>
                <w:lang w:val="ru-RU"/>
              </w:rPr>
              <w:t>мая</w:t>
            </w:r>
            <w:r w:rsidR="008C5A5A" w:rsidRPr="004D2C03">
              <w:rPr>
                <w:b/>
                <w:lang w:val="ru-RU"/>
              </w:rPr>
              <w:t xml:space="preserve"> 2026 года</w:t>
            </w:r>
          </w:p>
        </w:tc>
      </w:tr>
      <w:tr w:rsidR="00796BD3" w:rsidRPr="004D2C03" w14:paraId="6C6B46CA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7F3A798F" w14:textId="77777777" w:rsidR="00796BD3" w:rsidRPr="004D2C03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156724B" w14:textId="5BD4569D" w:rsidR="00796BD3" w:rsidRPr="004D2C03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4D2C03">
              <w:rPr>
                <w:b/>
                <w:lang w:val="ru-RU"/>
              </w:rPr>
              <w:t xml:space="preserve">Оригинал: </w:t>
            </w:r>
            <w:r w:rsidR="00A20179" w:rsidRPr="004D2C03">
              <w:rPr>
                <w:b/>
                <w:lang w:val="ru-RU"/>
              </w:rPr>
              <w:t>английский</w:t>
            </w:r>
          </w:p>
        </w:tc>
      </w:tr>
      <w:tr w:rsidR="00796BD3" w:rsidRPr="004D2C03" w14:paraId="5A10DF5C" w14:textId="77777777" w:rsidTr="00D17718">
        <w:trPr>
          <w:cantSplit/>
          <w:trHeight w:val="23"/>
        </w:trPr>
        <w:tc>
          <w:tcPr>
            <w:tcW w:w="3969" w:type="dxa"/>
          </w:tcPr>
          <w:p w14:paraId="6A879F47" w14:textId="77777777" w:rsidR="00796BD3" w:rsidRPr="004D2C03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6FF661BF" w14:textId="77777777" w:rsidR="00796BD3" w:rsidRPr="004D2C03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bookmarkEnd w:id="2"/>
      <w:bookmarkEnd w:id="4"/>
    </w:tbl>
    <w:p w14:paraId="542AAF96" w14:textId="77777777" w:rsidR="00314EC7" w:rsidRPr="004D2C03" w:rsidRDefault="00314EC7" w:rsidP="00421F67">
      <w:pPr>
        <w:rPr>
          <w:lang w:val="ru-RU"/>
        </w:rPr>
      </w:pPr>
    </w:p>
    <w:p w14:paraId="2257DB3C" w14:textId="18A6DAF5" w:rsidR="008C5A5A" w:rsidRPr="004D2C03" w:rsidRDefault="008C5A5A" w:rsidP="008C5A5A">
      <w:pPr>
        <w:pStyle w:val="ResNo"/>
        <w:rPr>
          <w:lang w:val="ru-RU"/>
        </w:rPr>
      </w:pPr>
      <w:r w:rsidRPr="004D2C03">
        <w:rPr>
          <w:lang w:val="ru-RU"/>
        </w:rPr>
        <w:t xml:space="preserve">РЕЗОЛЮЦИЯ 1386 (С17, </w:t>
      </w:r>
      <w:r w:rsidRPr="004D2C03">
        <w:rPr>
          <w:caps w:val="0"/>
          <w:lang w:val="ru-RU"/>
        </w:rPr>
        <w:t xml:space="preserve">последнее изменение </w:t>
      </w:r>
      <w:r w:rsidRPr="004D2C03">
        <w:rPr>
          <w:lang w:val="ru-RU"/>
        </w:rPr>
        <w:t>C26)</w:t>
      </w:r>
    </w:p>
    <w:p w14:paraId="0C80DFF3" w14:textId="16D6C203" w:rsidR="00016080" w:rsidRPr="004D2C03" w:rsidRDefault="00A20179" w:rsidP="00421F67">
      <w:pPr>
        <w:pStyle w:val="Resref"/>
      </w:pPr>
      <w:r w:rsidRPr="004D2C03">
        <w:t>(принята на восьмом пленарном заседании)</w:t>
      </w:r>
    </w:p>
    <w:p w14:paraId="63082DAD" w14:textId="77777777" w:rsidR="008C5A5A" w:rsidRPr="004D2C03" w:rsidRDefault="008C5A5A" w:rsidP="008C5A5A">
      <w:pPr>
        <w:pStyle w:val="Restitle"/>
        <w:rPr>
          <w:lang w:val="ru-RU"/>
        </w:rPr>
      </w:pPr>
      <w:r w:rsidRPr="004D2C03">
        <w:rPr>
          <w:lang w:val="ru-RU"/>
        </w:rPr>
        <w:t>Координационный комитет МСЭ по терминологии (ККТ МСЭ)</w:t>
      </w:r>
    </w:p>
    <w:p w14:paraId="4BCD3EA2" w14:textId="77777777" w:rsidR="008C5A5A" w:rsidRPr="004D2C03" w:rsidRDefault="008C5A5A" w:rsidP="00421F67">
      <w:pPr>
        <w:pStyle w:val="Normalaftertitle"/>
        <w:jc w:val="both"/>
        <w:rPr>
          <w:lang w:val="ru-RU"/>
        </w:rPr>
      </w:pPr>
      <w:r w:rsidRPr="004D2C03">
        <w:rPr>
          <w:lang w:val="ru-RU"/>
        </w:rPr>
        <w:t>Совет МСЭ,</w:t>
      </w:r>
    </w:p>
    <w:p w14:paraId="1BE89F33" w14:textId="77777777" w:rsidR="008C5A5A" w:rsidRPr="004D2C03" w:rsidRDefault="008C5A5A" w:rsidP="00421F67">
      <w:pPr>
        <w:pStyle w:val="Call"/>
        <w:jc w:val="both"/>
        <w:rPr>
          <w:lang w:val="ru-RU"/>
        </w:rPr>
      </w:pPr>
      <w:r w:rsidRPr="004D2C03">
        <w:rPr>
          <w:lang w:val="ru-RU"/>
        </w:rPr>
        <w:t>напоминая</w:t>
      </w:r>
    </w:p>
    <w:p w14:paraId="463032E8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i/>
          <w:iCs/>
          <w:lang w:val="ru-RU"/>
        </w:rPr>
        <w:t>a)</w:t>
      </w:r>
      <w:r w:rsidRPr="004D2C03">
        <w:rPr>
          <w:lang w:val="ru-RU"/>
        </w:rPr>
        <w:tab/>
        <w:t>о Резолюции 154 (Пересм. Бухарест, 2022 г.) Полномочной конференции об использовании шести официальных языков Союза на равной основе;</w:t>
      </w:r>
    </w:p>
    <w:p w14:paraId="421DBDC8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i/>
          <w:iCs/>
          <w:lang w:val="ru-RU"/>
        </w:rPr>
        <w:t>b)</w:t>
      </w:r>
      <w:r w:rsidRPr="004D2C03">
        <w:rPr>
          <w:lang w:val="ru-RU"/>
        </w:rPr>
        <w:tab/>
        <w:t>о Резолюции 1372 Совета, пересмотренной на его сессии 2024 года, о Рабочей группе Совета по языкам (РГС-Яз);</w:t>
      </w:r>
    </w:p>
    <w:p w14:paraId="0A0670C9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i/>
          <w:iCs/>
          <w:lang w:val="ru-RU"/>
        </w:rPr>
        <w:t>c)</w:t>
      </w:r>
      <w:r w:rsidRPr="004D2C03">
        <w:rPr>
          <w:lang w:val="ru-RU"/>
        </w:rPr>
        <w:tab/>
        <w:t>о решениях Совета о централизации функций редактирования на разных языках в Генеральном секретариате (Департамент конференций и публикаций), в которых Секторы призываются представлять заключительные тексты только на английском языке (такой порядок применяется также к терминам и определениям);</w:t>
      </w:r>
    </w:p>
    <w:p w14:paraId="34217B4E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i/>
          <w:iCs/>
          <w:lang w:val="ru-RU"/>
        </w:rPr>
        <w:t>d)</w:t>
      </w:r>
      <w:r w:rsidRPr="004D2C03">
        <w:rPr>
          <w:lang w:val="ru-RU"/>
        </w:rPr>
        <w:tab/>
        <w:t>о Резолюции МСЭ-R 36-6 Ассамблеи радиосвязи МСЭ о координации работы над терминологией;</w:t>
      </w:r>
    </w:p>
    <w:p w14:paraId="0384203A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i/>
          <w:iCs/>
          <w:lang w:val="ru-RU"/>
        </w:rPr>
        <w:t>e)</w:t>
      </w:r>
      <w:r w:rsidRPr="004D2C03">
        <w:rPr>
          <w:lang w:val="ru-RU"/>
        </w:rPr>
        <w:tab/>
        <w:t>о Резолюции 67 (Пересм. Нью-Дели, 2024 г.) Всемирной ассамблеи по стандартизации электросвязи об использовании в Секторе стандартизации электросвязи МСЭ языков Союза на равной основе,</w:t>
      </w:r>
    </w:p>
    <w:p w14:paraId="7ED51015" w14:textId="77777777" w:rsidR="008C5A5A" w:rsidRPr="004D2C03" w:rsidRDefault="008C5A5A" w:rsidP="00421F67">
      <w:pPr>
        <w:pStyle w:val="Call"/>
        <w:jc w:val="both"/>
        <w:rPr>
          <w:szCs w:val="22"/>
          <w:lang w:val="ru-RU"/>
        </w:rPr>
      </w:pPr>
      <w:r w:rsidRPr="004D2C03">
        <w:rPr>
          <w:lang w:val="ru-RU"/>
        </w:rPr>
        <w:t>учитывая</w:t>
      </w:r>
      <w:r w:rsidRPr="004D2C03">
        <w:rPr>
          <w:i w:val="0"/>
          <w:iCs/>
          <w:lang w:val="ru-RU"/>
        </w:rPr>
        <w:t>,</w:t>
      </w:r>
    </w:p>
    <w:p w14:paraId="4ED6EC9D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что все консультативные группы высказались за создание совместного "Координационного комитета МСЭ по терминологии" на своих собраниях в 2017 году,</w:t>
      </w:r>
    </w:p>
    <w:p w14:paraId="26402DF6" w14:textId="77777777" w:rsidR="008C5A5A" w:rsidRPr="004D2C03" w:rsidRDefault="008C5A5A" w:rsidP="00421F67">
      <w:pPr>
        <w:pStyle w:val="Call"/>
        <w:jc w:val="both"/>
        <w:rPr>
          <w:szCs w:val="22"/>
          <w:lang w:val="ru-RU"/>
        </w:rPr>
      </w:pPr>
      <w:r w:rsidRPr="004D2C03">
        <w:rPr>
          <w:lang w:val="ru-RU"/>
        </w:rPr>
        <w:t>учитывая</w:t>
      </w:r>
      <w:r w:rsidRPr="004D2C03">
        <w:rPr>
          <w:szCs w:val="22"/>
          <w:lang w:val="ru-RU"/>
        </w:rPr>
        <w:t xml:space="preserve"> далее</w:t>
      </w:r>
      <w:r w:rsidRPr="004D2C03">
        <w:rPr>
          <w:i w:val="0"/>
          <w:iCs/>
          <w:szCs w:val="22"/>
          <w:lang w:val="ru-RU"/>
        </w:rPr>
        <w:t>,</w:t>
      </w:r>
    </w:p>
    <w:p w14:paraId="072FF190" w14:textId="44BD3E2E" w:rsidR="008C5A5A" w:rsidRPr="004D2C03" w:rsidRDefault="008C5A5A" w:rsidP="00421F67">
      <w:pPr>
        <w:jc w:val="both"/>
        <w:rPr>
          <w:lang w:val="ru-RU"/>
        </w:rPr>
      </w:pPr>
      <w:r w:rsidRPr="004D2C03">
        <w:rPr>
          <w:i/>
          <w:iCs/>
          <w:lang w:val="ru-RU"/>
        </w:rPr>
        <w:t>а)</w:t>
      </w:r>
      <w:r w:rsidRPr="004D2C03">
        <w:rPr>
          <w:lang w:val="ru-RU"/>
        </w:rPr>
        <w:tab/>
        <w:t>что Совет в своей Резолюции 1372 (С15, последнее изменение С2</w:t>
      </w:r>
      <w:r w:rsidR="007F5506" w:rsidRPr="004D2C03">
        <w:rPr>
          <w:lang w:val="ru-RU"/>
        </w:rPr>
        <w:t>6</w:t>
      </w:r>
      <w:r w:rsidRPr="004D2C03">
        <w:rPr>
          <w:lang w:val="ru-RU"/>
        </w:rPr>
        <w:t>) во исполнение решения Полномочной конференции решил продолжить работу РГС-Яз, для того чтобы она следила за достигнутыми результатами и представляла Совету отчеты о выполнении Резолюции 154 (Пересм. Бухарест, 2022 г.) Полномочной конференции;</w:t>
      </w:r>
    </w:p>
    <w:p w14:paraId="5552E7D2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i/>
          <w:iCs/>
          <w:lang w:val="ru-RU"/>
        </w:rPr>
        <w:t>b)</w:t>
      </w:r>
      <w:r w:rsidRPr="004D2C03">
        <w:rPr>
          <w:lang w:val="ru-RU"/>
        </w:rPr>
        <w:tab/>
        <w:t>что для работы МСЭ и, в частности, его Сектора радиосвязи (МСЭ-R) важно взаимодействовать с другими заинтересованными организациями в том, что касается терминов и определений, графических условных обозначений в документации, буквенных условных обозначений и других средств выражения, единиц измерений и т. п., в целях стандартизации таких элементов;</w:t>
      </w:r>
    </w:p>
    <w:p w14:paraId="68943A34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i/>
          <w:iCs/>
          <w:lang w:val="ru-RU"/>
        </w:rPr>
        <w:t>c)</w:t>
      </w:r>
      <w:r w:rsidRPr="004D2C03">
        <w:rPr>
          <w:lang w:val="ru-RU"/>
        </w:rPr>
        <w:tab/>
        <w:t>трудности в достижении согласия по определениям, когда заинтересованными являются более одной исследовательской комиссии, особенно в разных Секторах;</w:t>
      </w:r>
    </w:p>
    <w:p w14:paraId="1989D1B5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i/>
          <w:iCs/>
          <w:lang w:val="ru-RU"/>
        </w:rPr>
        <w:lastRenderedPageBreak/>
        <w:t>d)</w:t>
      </w:r>
      <w:r w:rsidRPr="004D2C03">
        <w:rPr>
          <w:lang w:val="ru-RU"/>
        </w:rPr>
        <w:tab/>
        <w:t>что МСЭ сотрудничает с Международной электротехнической комиссией (МЭК) с целью разработки и ведения согласованной в международном масштабе терминологии по электросвязи/ИКТ и с целью разработки согласованных в международном масштабе графических условных обозначений для диаграмм и для использования на оборудовании, а также согласованных правил составления документации и обозначения элементов;</w:t>
      </w:r>
    </w:p>
    <w:p w14:paraId="573EC70C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i/>
          <w:iCs/>
          <w:lang w:val="ru-RU"/>
        </w:rPr>
        <w:t>e)</w:t>
      </w:r>
      <w:r w:rsidRPr="004D2C03">
        <w:rPr>
          <w:lang w:val="ru-RU"/>
        </w:rPr>
        <w:tab/>
        <w:t>что МСЭ сотрудничает с МЭК (ТК 25) с целью разработки согласованных в международном масштабе буквенных обозначений, единиц измерения и т. д.;</w:t>
      </w:r>
    </w:p>
    <w:p w14:paraId="1E66FD57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i/>
          <w:iCs/>
          <w:lang w:val="ru-RU"/>
        </w:rPr>
        <w:t>f)</w:t>
      </w:r>
      <w:r w:rsidRPr="004D2C03">
        <w:rPr>
          <w:lang w:val="ru-RU"/>
        </w:rPr>
        <w:tab/>
        <w:t>что существует постоянная потребность в публикации терминов и определений, необходимых для работы МСЭ;</w:t>
      </w:r>
    </w:p>
    <w:p w14:paraId="7011AE3F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i/>
          <w:iCs/>
          <w:lang w:val="ru-RU"/>
        </w:rPr>
        <w:t>g)</w:t>
      </w:r>
      <w:r w:rsidRPr="004D2C03">
        <w:rPr>
          <w:lang w:val="ru-RU"/>
        </w:rPr>
        <w:tab/>
        <w:t>что при эффективной координации всей работы по терминологии и связанным с ней вопросам, проводимой исследовательскими комиссиями МСЭ, и принятии результатов такой работы можно избежать как излишней работы, так и ее дублирования;</w:t>
      </w:r>
    </w:p>
    <w:p w14:paraId="71569734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i/>
          <w:iCs/>
          <w:lang w:val="ru-RU"/>
        </w:rPr>
        <w:t>h)</w:t>
      </w:r>
      <w:r w:rsidRPr="004D2C03">
        <w:rPr>
          <w:lang w:val="ru-RU"/>
        </w:rPr>
        <w:tab/>
        <w:t>что долгосрочной целью терминологической работы должна быть разработка всесторонней терминологии по электросвязи/ИКТ на официальных языках МСЭ,</w:t>
      </w:r>
    </w:p>
    <w:p w14:paraId="21F38A86" w14:textId="77777777" w:rsidR="008C5A5A" w:rsidRPr="004D2C03" w:rsidRDefault="008C5A5A" w:rsidP="00421F67">
      <w:pPr>
        <w:pStyle w:val="Call"/>
        <w:jc w:val="both"/>
        <w:rPr>
          <w:lang w:val="ru-RU"/>
        </w:rPr>
      </w:pPr>
      <w:r w:rsidRPr="004D2C03">
        <w:rPr>
          <w:lang w:val="ru-RU"/>
        </w:rPr>
        <w:t>признавая</w:t>
      </w:r>
    </w:p>
    <w:p w14:paraId="1715E80F" w14:textId="77777777" w:rsidR="008C5A5A" w:rsidRPr="004D2C03" w:rsidRDefault="008C5A5A" w:rsidP="00421F67">
      <w:pPr>
        <w:jc w:val="both"/>
        <w:rPr>
          <w:iCs/>
          <w:lang w:val="ru-RU"/>
        </w:rPr>
      </w:pPr>
      <w:r w:rsidRPr="004D2C03">
        <w:rPr>
          <w:lang w:val="ru-RU"/>
        </w:rPr>
        <w:t>работу, проделанную ККТ МСЭ-R и КСТ МСЭ-Т по принятию и согласованию терминов и определений в области электросвязи/ИКТ на всех шести официальных языках Союза,</w:t>
      </w:r>
    </w:p>
    <w:p w14:paraId="3E7455D3" w14:textId="77777777" w:rsidR="008C5A5A" w:rsidRPr="004D2C03" w:rsidRDefault="008C5A5A" w:rsidP="00421F67">
      <w:pPr>
        <w:pStyle w:val="Call"/>
        <w:jc w:val="both"/>
        <w:rPr>
          <w:lang w:val="ru-RU"/>
        </w:rPr>
      </w:pPr>
      <w:r w:rsidRPr="004D2C03">
        <w:rPr>
          <w:lang w:val="ru-RU"/>
        </w:rPr>
        <w:t>решает</w:t>
      </w:r>
      <w:r w:rsidRPr="004D2C03">
        <w:rPr>
          <w:i w:val="0"/>
          <w:iCs/>
          <w:szCs w:val="22"/>
          <w:lang w:val="ru-RU"/>
        </w:rPr>
        <w:t>,</w:t>
      </w:r>
    </w:p>
    <w:p w14:paraId="100D5958" w14:textId="52CA8FA6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1</w:t>
      </w:r>
      <w:r w:rsidRPr="004D2C03">
        <w:rPr>
          <w:lang w:val="ru-RU"/>
        </w:rPr>
        <w:tab/>
        <w:t>что объединенный Координационный комитет МСЭ по терминологии включает ККТ МСЭ-R и КСТ МСЭ-Т, которые действуют согласно соответствующим Резолюциям МСЭ-R и ВАСЭ, представителей МСЭ-D, а также Докладчиков по терминологии от исследовательских комиссий, при тесном сотрудничестве с Секретариатом, и несет ответственность за координацию терминологической работы МСЭ, а также за гармонизацию и поддержку терминологии по электросвязи и ИКТ;</w:t>
      </w:r>
    </w:p>
    <w:p w14:paraId="6B2948B4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2</w:t>
      </w:r>
      <w:r w:rsidRPr="004D2C03">
        <w:rPr>
          <w:lang w:val="ru-RU"/>
        </w:rPr>
        <w:tab/>
        <w:t>что круг ведения ККТ МСЭ приводится в Приложении 1 к настоящей Резолюции;</w:t>
      </w:r>
    </w:p>
    <w:p w14:paraId="29D70306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3</w:t>
      </w:r>
      <w:r w:rsidRPr="004D2C03">
        <w:rPr>
          <w:lang w:val="ru-RU"/>
        </w:rPr>
        <w:tab/>
        <w:t>что ККТ МСЭ должен руководствоваться решениями Резолюции 154 (Пересм. Бухарест, 2022 г.) Полномочной конференции и рассматривать предложения, представляемые исследовательскими комиссиями и рабочими группами Совета на английском языке, а также, при необходимости, подтверждать правильность переводов на другие официальные языки;</w:t>
      </w:r>
    </w:p>
    <w:p w14:paraId="389BCABB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4</w:t>
      </w:r>
      <w:r w:rsidRPr="004D2C03">
        <w:rPr>
          <w:lang w:val="ru-RU"/>
        </w:rPr>
        <w:tab/>
        <w:t>что всем исследовательским комиссиям МСЭ в соответствии с их кругом ведения следует продолжать работу над техническими и эксплуатационными терминами и их определениями только на английском языке;</w:t>
      </w:r>
    </w:p>
    <w:p w14:paraId="4BBD41B3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5</w:t>
      </w:r>
      <w:r w:rsidRPr="004D2C03">
        <w:rPr>
          <w:lang w:val="ru-RU"/>
        </w:rPr>
        <w:tab/>
        <w:t>что каждой исследовательской комиссии следует назначить постоянного Докладчика по терминологии для координации работы по терминам и определениям и связанным с ними вопросам, который будет выступать в качестве представителя исследовательской комиссии, поддерживающего контакты в данной области;</w:t>
      </w:r>
    </w:p>
    <w:p w14:paraId="368E3ABB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6</w:t>
      </w:r>
      <w:r w:rsidRPr="004D2C03">
        <w:rPr>
          <w:lang w:val="ru-RU"/>
        </w:rPr>
        <w:tab/>
        <w:t>что обязанности Докладчиков по терминологии приводятся в Приложении 2 к настоящей Резолюции;</w:t>
      </w:r>
    </w:p>
    <w:p w14:paraId="096FF573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7</w:t>
      </w:r>
      <w:r w:rsidRPr="004D2C03">
        <w:rPr>
          <w:lang w:val="ru-RU"/>
        </w:rPr>
        <w:tab/>
        <w:t>что в тех случаях, когда один и тот же термин и/или понятие определяются более чем одной исследовательской комиссией МСЭ, следует принять меры к тому, чтобы были выбраны единый термин и единое определение, приемлемые для всех заинтересованных исследовательских комиссий;</w:t>
      </w:r>
    </w:p>
    <w:p w14:paraId="2727E444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8</w:t>
      </w:r>
      <w:r w:rsidRPr="004D2C03">
        <w:rPr>
          <w:lang w:val="ru-RU"/>
        </w:rPr>
        <w:tab/>
        <w:t>что при выборе терминов и разработке определений исследовательские комиссии и далее ККТ МСЭ должны учитывать устоявшееся использование терминов и действующие определения в МСЭ, в частности те термины и определения, которые включены в онлайновую базу данных МСЭ по терминам и определениям;</w:t>
      </w:r>
    </w:p>
    <w:p w14:paraId="406CD3FA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lastRenderedPageBreak/>
        <w:t>9</w:t>
      </w:r>
      <w:r w:rsidRPr="004D2C03">
        <w:rPr>
          <w:lang w:val="ru-RU"/>
        </w:rPr>
        <w:tab/>
        <w:t>что ККТ МСЭ-R будет продолжать рассматривать и, в случае необходимости, пересматривать существующие Рекомендации МСЭ-R серии V; новые и пересмотренные Рекомендации следует одобрять ККТ МСЭ-R и представлять на утверждение в соответствии с Резолюцией МСЭ-R 1 через Директора БР;</w:t>
      </w:r>
    </w:p>
    <w:p w14:paraId="2A0CFE68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10</w:t>
      </w:r>
      <w:r w:rsidRPr="004D2C03">
        <w:rPr>
          <w:lang w:val="ru-RU"/>
        </w:rPr>
        <w:tab/>
        <w:t>что соответствующему Бюро следует собирать все новые термины и определения, которые предлагаются исследовательскими комиссиями МСЭ на основе консультации с ККТ МСЭ, и вносить их в онлайновую базу данных МСЭ по терминам и определениям;</w:t>
      </w:r>
    </w:p>
    <w:p w14:paraId="4F88946D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11</w:t>
      </w:r>
      <w:r w:rsidRPr="004D2C03">
        <w:rPr>
          <w:lang w:val="ru-RU"/>
        </w:rPr>
        <w:tab/>
        <w:t>что ККТ МСЭ следует работать в тесном сотрудничестве с РГС-Яз;</w:t>
      </w:r>
    </w:p>
    <w:p w14:paraId="45B2FFBA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12</w:t>
      </w:r>
      <w:r w:rsidRPr="004D2C03">
        <w:rPr>
          <w:lang w:val="ru-RU"/>
        </w:rPr>
        <w:tab/>
        <w:t>что информацию о деятельности ККТ МСЭ следует размещать на отдельном веб-сайте ККТ МСЭ, гармонизированном с веб-сайтами ККТ МСЭ-R и КСТ МСЭ-Т, с перекрестными ссылками на них;</w:t>
      </w:r>
    </w:p>
    <w:p w14:paraId="7F094C25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13</w:t>
      </w:r>
      <w:r w:rsidRPr="004D2C03">
        <w:rPr>
          <w:lang w:val="ru-RU"/>
        </w:rPr>
        <w:tab/>
        <w:t>что Ассамблее радиосвязи и Всемирной ассамблее по стандартизации электросвязи следует назначать от каждого Сектора Председателя и шесть заместителей Председателя, каждый из которых представляет один из официальных языков; если два председателя назначаются обоими Секторами, они должны работать в качестве сопредседателей ККТ МСЭ;</w:t>
      </w:r>
    </w:p>
    <w:p w14:paraId="22BB35E2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14</w:t>
      </w:r>
      <w:r w:rsidRPr="004D2C03">
        <w:rPr>
          <w:lang w:val="ru-RU"/>
        </w:rPr>
        <w:tab/>
        <w:t>что Всемирной конференции по развитию электросвязи следует назначать двух заместителей Председателя для представления МСЭ-D в ККТ МСЭ,</w:t>
      </w:r>
    </w:p>
    <w:p w14:paraId="030EDE1F" w14:textId="77777777" w:rsidR="008C5A5A" w:rsidRPr="004D2C03" w:rsidRDefault="008C5A5A" w:rsidP="00421F67">
      <w:pPr>
        <w:pStyle w:val="Call"/>
        <w:jc w:val="both"/>
        <w:rPr>
          <w:lang w:val="ru-RU"/>
        </w:rPr>
      </w:pPr>
      <w:r w:rsidRPr="004D2C03">
        <w:rPr>
          <w:lang w:val="ru-RU"/>
        </w:rPr>
        <w:t>поручает Генеральному секретарю в тесной координации с Директорами Бюро и при консультациях с Рабочей группой Совета по языкам</w:t>
      </w:r>
    </w:p>
    <w:p w14:paraId="6C6BF585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1</w:t>
      </w:r>
      <w:r w:rsidRPr="004D2C03">
        <w:rPr>
          <w:lang w:val="ru-RU"/>
        </w:rPr>
        <w:tab/>
        <w:t>предоставлять ККТ МСЭ всю соответствующую информацию и помощь;</w:t>
      </w:r>
    </w:p>
    <w:p w14:paraId="55D1EDD2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2</w:t>
      </w:r>
      <w:r w:rsidRPr="004D2C03">
        <w:rPr>
          <w:lang w:val="ru-RU"/>
        </w:rPr>
        <w:tab/>
        <w:t>осуществлять контроль за качеством письменного перевода и связанными с ним расходами,</w:t>
      </w:r>
    </w:p>
    <w:p w14:paraId="0F5884E2" w14:textId="77777777" w:rsidR="008C5A5A" w:rsidRPr="004D2C03" w:rsidRDefault="008C5A5A" w:rsidP="00421F67">
      <w:pPr>
        <w:pStyle w:val="Call"/>
        <w:jc w:val="both"/>
        <w:rPr>
          <w:lang w:val="ru-RU"/>
        </w:rPr>
      </w:pPr>
      <w:r w:rsidRPr="004D2C03">
        <w:rPr>
          <w:lang w:val="ru-RU"/>
        </w:rPr>
        <w:t>поручает Директору Бюро радиосвязи</w:t>
      </w:r>
    </w:p>
    <w:p w14:paraId="51EE8354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продолжать переводить все Рекомендации МСЭ-R на все шесть официальных языков Союза,</w:t>
      </w:r>
    </w:p>
    <w:p w14:paraId="46311451" w14:textId="77777777" w:rsidR="008C5A5A" w:rsidRPr="004D2C03" w:rsidRDefault="008C5A5A" w:rsidP="00421F67">
      <w:pPr>
        <w:pStyle w:val="Call"/>
        <w:jc w:val="both"/>
        <w:rPr>
          <w:lang w:val="ru-RU"/>
        </w:rPr>
      </w:pPr>
      <w:r w:rsidRPr="004D2C03">
        <w:rPr>
          <w:lang w:val="ru-RU"/>
        </w:rPr>
        <w:t>поручает Директору Бюро стандартизации электросвязи</w:t>
      </w:r>
    </w:p>
    <w:p w14:paraId="63E5495B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1</w:t>
      </w:r>
      <w:r w:rsidRPr="004D2C03">
        <w:rPr>
          <w:lang w:val="ru-RU"/>
        </w:rPr>
        <w:tab/>
        <w:t>продолжать переводить все Рекомендации МСЭ-Т, утвержденные согласно традиционному процессу утверждения (ТПУ), а также все Рекомендации МСЭ-Т серии А (методы работы МСЭ-Т) на все официальные языки Союза;</w:t>
      </w:r>
    </w:p>
    <w:p w14:paraId="6E3C1168" w14:textId="1A0C29A0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2</w:t>
      </w:r>
      <w:r w:rsidRPr="004D2C03">
        <w:rPr>
          <w:lang w:val="ru-RU"/>
        </w:rPr>
        <w:tab/>
        <w:t xml:space="preserve">переводить все отчеты </w:t>
      </w:r>
      <w:r w:rsidR="006A7B99" w:rsidRPr="004D2C03">
        <w:rPr>
          <w:lang w:val="ru-RU"/>
        </w:rPr>
        <w:t>Консультативной группы по стандартизации электросвязи (</w:t>
      </w:r>
      <w:r w:rsidRPr="004D2C03">
        <w:rPr>
          <w:lang w:val="ru-RU"/>
        </w:rPr>
        <w:t>КГСЭ</w:t>
      </w:r>
      <w:r w:rsidR="006A7B99" w:rsidRPr="004D2C03">
        <w:rPr>
          <w:lang w:val="ru-RU"/>
        </w:rPr>
        <w:t>)</w:t>
      </w:r>
      <w:r w:rsidRPr="004D2C03">
        <w:rPr>
          <w:lang w:val="ru-RU"/>
        </w:rPr>
        <w:t xml:space="preserve"> и отчеты о пленарных заседаниях исследовательских комиссий на все официальные языки Союза;</w:t>
      </w:r>
    </w:p>
    <w:p w14:paraId="1174AB76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szCs w:val="24"/>
          <w:lang w:val="ru-RU"/>
        </w:rPr>
        <w:t>3</w:t>
      </w:r>
      <w:r w:rsidRPr="004D2C03">
        <w:rPr>
          <w:szCs w:val="24"/>
          <w:lang w:val="ru-RU"/>
        </w:rPr>
        <w:tab/>
        <w:t>переводить документы, касающиеся мандатов и методов работы специальных групп Директора БСЭ;</w:t>
      </w:r>
    </w:p>
    <w:p w14:paraId="43E277E7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4</w:t>
      </w:r>
      <w:r w:rsidRPr="004D2C03">
        <w:rPr>
          <w:lang w:val="ru-RU"/>
        </w:rPr>
        <w:tab/>
        <w:t>включать в циркуляр с уведомлением об утверждении той или иной Рекомендации МСЭ</w:t>
      </w:r>
      <w:r w:rsidRPr="004D2C03">
        <w:rPr>
          <w:rFonts w:ascii="Cambria Math" w:hAnsi="Cambria Math" w:cs="Cambria Math"/>
          <w:lang w:val="ru-RU"/>
        </w:rPr>
        <w:t>‑</w:t>
      </w:r>
      <w:r w:rsidRPr="004D2C03">
        <w:rPr>
          <w:rFonts w:cs="Calibri"/>
          <w:lang w:val="ru-RU"/>
        </w:rPr>
        <w:t>Т</w:t>
      </w:r>
      <w:r w:rsidRPr="004D2C03">
        <w:rPr>
          <w:lang w:val="ru-RU"/>
        </w:rPr>
        <w:t xml:space="preserve"> </w:t>
      </w:r>
      <w:r w:rsidRPr="004D2C03">
        <w:rPr>
          <w:rFonts w:cs="Calibri"/>
          <w:lang w:val="ru-RU"/>
        </w:rPr>
        <w:t>у</w:t>
      </w:r>
      <w:r w:rsidRPr="004D2C03">
        <w:rPr>
          <w:lang w:val="ru-RU"/>
        </w:rPr>
        <w:t>казание на то, будет ли она переводиться;</w:t>
      </w:r>
    </w:p>
    <w:p w14:paraId="128D9D2E" w14:textId="77777777" w:rsidR="006A7B99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5</w:t>
      </w:r>
      <w:r w:rsidRPr="004D2C03">
        <w:rPr>
          <w:lang w:val="ru-RU"/>
        </w:rPr>
        <w:tab/>
        <w:t>продолжать практику письменного перевода Рекомендаций МСЭ-Т, утвержденных согласно альтернативному процессу утверждения (АПУ), объемом до 2000 страниц, в пределах финансовых ресурсов Союза</w:t>
      </w:r>
      <w:r w:rsidR="006A7B99" w:rsidRPr="004D2C03">
        <w:rPr>
          <w:lang w:val="ru-RU"/>
        </w:rPr>
        <w:t>;</w:t>
      </w:r>
    </w:p>
    <w:p w14:paraId="04B6DA3F" w14:textId="749D7D8B" w:rsidR="008C5A5A" w:rsidRPr="004D2C03" w:rsidRDefault="006A7B99" w:rsidP="00421F67">
      <w:pPr>
        <w:jc w:val="both"/>
        <w:rPr>
          <w:lang w:val="ru-RU"/>
        </w:rPr>
      </w:pPr>
      <w:r w:rsidRPr="004D2C03">
        <w:rPr>
          <w:szCs w:val="18"/>
          <w:lang w:val="ru-RU"/>
        </w:rPr>
        <w:t>6</w:t>
      </w:r>
      <w:r w:rsidRPr="004D2C03">
        <w:rPr>
          <w:szCs w:val="18"/>
          <w:lang w:val="ru-RU"/>
        </w:rPr>
        <w:tab/>
        <w:t>осуществлять контроль за качеством письменного перевода и связанными с ним расходами</w:t>
      </w:r>
      <w:r w:rsidR="008C5A5A" w:rsidRPr="004D2C03">
        <w:rPr>
          <w:lang w:val="ru-RU"/>
        </w:rPr>
        <w:t>.</w:t>
      </w:r>
    </w:p>
    <w:p w14:paraId="12DBCCA7" w14:textId="66DB78C3" w:rsidR="008C5A5A" w:rsidRPr="004D2C03" w:rsidRDefault="008C5A5A" w:rsidP="00421F67">
      <w:pPr>
        <w:pStyle w:val="Normalaftertitle"/>
        <w:spacing w:before="600"/>
        <w:rPr>
          <w:lang w:val="ru-RU"/>
        </w:rPr>
      </w:pPr>
      <w:r w:rsidRPr="004D2C03">
        <w:rPr>
          <w:b/>
          <w:bCs/>
          <w:lang w:val="ru-RU"/>
        </w:rPr>
        <w:t>Приложения</w:t>
      </w:r>
      <w:r w:rsidRPr="004D2C03">
        <w:rPr>
          <w:lang w:val="ru-RU"/>
        </w:rPr>
        <w:t>: 2</w:t>
      </w:r>
      <w:r w:rsidRPr="004D2C03">
        <w:rPr>
          <w:lang w:val="ru-RU"/>
        </w:rPr>
        <w:br w:type="page"/>
      </w:r>
    </w:p>
    <w:p w14:paraId="1546D40C" w14:textId="77777777" w:rsidR="008C5A5A" w:rsidRPr="004D2C03" w:rsidRDefault="008C5A5A" w:rsidP="008C5A5A">
      <w:pPr>
        <w:pStyle w:val="AnnexNo"/>
        <w:rPr>
          <w:lang w:val="ru-RU"/>
        </w:rPr>
      </w:pPr>
      <w:r w:rsidRPr="004D2C03">
        <w:rPr>
          <w:lang w:val="ru-RU"/>
        </w:rPr>
        <w:lastRenderedPageBreak/>
        <w:t>ПРИЛОЖЕНИЕ 1</w:t>
      </w:r>
    </w:p>
    <w:p w14:paraId="59419EBC" w14:textId="77777777" w:rsidR="008C5A5A" w:rsidRPr="004D2C03" w:rsidRDefault="008C5A5A" w:rsidP="008C5A5A">
      <w:pPr>
        <w:pStyle w:val="Annextitle"/>
        <w:rPr>
          <w:lang w:val="ru-RU"/>
        </w:rPr>
      </w:pPr>
      <w:r w:rsidRPr="004D2C03">
        <w:rPr>
          <w:lang w:val="ru-RU"/>
        </w:rPr>
        <w:t>Круг ведения Координационного комитета МСЭ по терминологии (ККТ МСЭ)</w:t>
      </w:r>
    </w:p>
    <w:p w14:paraId="45736BFC" w14:textId="77777777" w:rsidR="008C5A5A" w:rsidRPr="004D2C03" w:rsidRDefault="008C5A5A" w:rsidP="00421F67">
      <w:pPr>
        <w:pStyle w:val="Normalaftertitle"/>
        <w:jc w:val="both"/>
        <w:rPr>
          <w:lang w:val="ru-RU"/>
        </w:rPr>
      </w:pPr>
      <w:r w:rsidRPr="004D2C03">
        <w:rPr>
          <w:lang w:val="ru-RU"/>
        </w:rPr>
        <w:t>1</w:t>
      </w:r>
      <w:r w:rsidRPr="004D2C03">
        <w:rPr>
          <w:lang w:val="ru-RU"/>
        </w:rPr>
        <w:tab/>
        <w:t>Предоставлять рекомендации по терминам и определениям и подтверждать их правильность для терминологической работы в МСЭ на всех официальных языках, включая графические условные обозначения в документации, буквенные условные обозначения и другие средства выражения, единицы измерения и т. д., при тесном сотрудничестве с Генеральным секретариатом (Департамент конференций и публикаций), Бюро Секторов, редакторами английского языка, а также соответствующими Докладчиками по терминологии исследовательских комиссий, и добиваться согласования терминов и определений между всеми заинтересованными исследовательскими комиссиями МСЭ.</w:t>
      </w:r>
    </w:p>
    <w:p w14:paraId="78028CA4" w14:textId="77777777" w:rsidR="008C5A5A" w:rsidRPr="004D2C03" w:rsidRDefault="008C5A5A" w:rsidP="00421F67">
      <w:pPr>
        <w:jc w:val="both"/>
        <w:rPr>
          <w:rFonts w:cs="Calibri"/>
          <w:lang w:val="ru-RU"/>
        </w:rPr>
      </w:pPr>
      <w:r w:rsidRPr="004D2C03">
        <w:rPr>
          <w:lang w:val="ru-RU"/>
        </w:rPr>
        <w:t>2</w:t>
      </w:r>
      <w:r w:rsidRPr="004D2C03">
        <w:rPr>
          <w:lang w:val="ru-RU"/>
        </w:rPr>
        <w:tab/>
      </w:r>
      <w:r w:rsidRPr="004D2C03">
        <w:rPr>
          <w:rFonts w:cs="Calibri"/>
          <w:lang w:val="ru-RU"/>
        </w:rPr>
        <w:t>Взаимодействовать с другими организациями, которые проводят терминологическую работу в области электросвязи, например с Международной организацией по стандартизации (ИСО) и Международной электротехнической комиссией (МЭК), а также с Объединенным техническим комитетом ИСО/МЭК по информационным технологиям (ОТК1 ИСО/МЭК), с тем чтобы исключить дублирование терминов и определений.</w:t>
      </w:r>
    </w:p>
    <w:p w14:paraId="14DA7793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3</w:t>
      </w:r>
      <w:r w:rsidRPr="004D2C03">
        <w:rPr>
          <w:lang w:val="ru-RU"/>
        </w:rPr>
        <w:tab/>
        <w:t>Руководствоваться в своей работе решениями Резолюции 154 (Пересм. Бухарест, 2022 г.) Полномочной конференции и настоящей Резолюции.</w:t>
      </w:r>
    </w:p>
    <w:p w14:paraId="1C2A0FF5" w14:textId="77777777" w:rsidR="008C5A5A" w:rsidRPr="004D2C03" w:rsidRDefault="008C5A5A" w:rsidP="00421F67">
      <w:pPr>
        <w:jc w:val="both"/>
        <w:rPr>
          <w:sz w:val="20"/>
          <w:lang w:val="ru-RU"/>
        </w:rPr>
      </w:pPr>
      <w:r w:rsidRPr="004D2C03">
        <w:rPr>
          <w:lang w:val="ru-RU"/>
        </w:rPr>
        <w:t>4</w:t>
      </w:r>
      <w:r w:rsidRPr="004D2C03">
        <w:rPr>
          <w:lang w:val="ru-RU"/>
        </w:rPr>
        <w:tab/>
        <w:t>Ежегодно информировать консультативные группы Секторов и РГС-Яз о деятельности ККТ МСЭ, в том числе через ККТ МСЭ-R и КСТ МСЭ-Т.</w:t>
      </w:r>
    </w:p>
    <w:p w14:paraId="14B2DD68" w14:textId="77777777" w:rsidR="008C5A5A" w:rsidRPr="004D2C03" w:rsidRDefault="008C5A5A" w:rsidP="008C5A5A">
      <w:pPr>
        <w:rPr>
          <w:lang w:val="ru-RU"/>
        </w:rPr>
      </w:pPr>
      <w:r w:rsidRPr="004D2C03">
        <w:rPr>
          <w:lang w:val="ru-RU"/>
        </w:rPr>
        <w:br w:type="page"/>
      </w:r>
    </w:p>
    <w:p w14:paraId="2CE4A97C" w14:textId="77777777" w:rsidR="008C5A5A" w:rsidRPr="004D2C03" w:rsidRDefault="008C5A5A" w:rsidP="008C5A5A">
      <w:pPr>
        <w:pStyle w:val="AnnexNo"/>
        <w:rPr>
          <w:lang w:val="ru-RU"/>
        </w:rPr>
      </w:pPr>
      <w:r w:rsidRPr="004D2C03">
        <w:rPr>
          <w:lang w:val="ru-RU"/>
        </w:rPr>
        <w:lastRenderedPageBreak/>
        <w:t>ПРИЛОЖЕНИЕ 2</w:t>
      </w:r>
    </w:p>
    <w:p w14:paraId="5B46D78E" w14:textId="77777777" w:rsidR="008C5A5A" w:rsidRPr="004D2C03" w:rsidRDefault="008C5A5A" w:rsidP="008C5A5A">
      <w:pPr>
        <w:pStyle w:val="Annextitle"/>
        <w:rPr>
          <w:lang w:val="ru-RU"/>
        </w:rPr>
      </w:pPr>
      <w:r w:rsidRPr="004D2C03">
        <w:rPr>
          <w:lang w:val="ru-RU"/>
        </w:rPr>
        <w:t>Обязанности Докладчиков по терминологии</w:t>
      </w:r>
    </w:p>
    <w:p w14:paraId="47C856CD" w14:textId="7E9D1271" w:rsidR="008C5A5A" w:rsidRPr="004D2C03" w:rsidRDefault="008C5A5A" w:rsidP="00421F67">
      <w:pPr>
        <w:pStyle w:val="Normalaftertitle"/>
        <w:jc w:val="both"/>
        <w:rPr>
          <w:lang w:val="ru-RU"/>
        </w:rPr>
      </w:pPr>
      <w:r w:rsidRPr="004D2C03">
        <w:rPr>
          <w:lang w:val="ru-RU"/>
        </w:rPr>
        <w:t>1</w:t>
      </w:r>
      <w:r w:rsidRPr="004D2C03">
        <w:rPr>
          <w:lang w:val="ru-RU"/>
        </w:rPr>
        <w:tab/>
        <w:t>Докладчикам следует координировать изучение, рассмотрение и анализ терминологии и связанных с н</w:t>
      </w:r>
      <w:r w:rsidR="00694139" w:rsidRPr="004D2C03">
        <w:rPr>
          <w:lang w:val="ru-RU"/>
        </w:rPr>
        <w:t>ей</w:t>
      </w:r>
      <w:r w:rsidRPr="004D2C03">
        <w:rPr>
          <w:lang w:val="ru-RU"/>
        </w:rPr>
        <w:t xml:space="preserve"> вопросов, которые сообщены им:</w:t>
      </w:r>
    </w:p>
    <w:p w14:paraId="6BB6C5BF" w14:textId="77777777" w:rsidR="008C5A5A" w:rsidRPr="004D2C03" w:rsidRDefault="008C5A5A" w:rsidP="00421F67">
      <w:pPr>
        <w:pStyle w:val="enumlev1"/>
        <w:jc w:val="both"/>
        <w:rPr>
          <w:lang w:val="ru-RU"/>
        </w:rPr>
      </w:pPr>
      <w:r w:rsidRPr="004D2C03">
        <w:rPr>
          <w:lang w:val="ru-RU"/>
        </w:rPr>
        <w:t>−</w:t>
      </w:r>
      <w:r w:rsidRPr="004D2C03">
        <w:rPr>
          <w:lang w:val="ru-RU"/>
        </w:rPr>
        <w:tab/>
        <w:t>рабочими группами или группами Докладчиков данной исследовательской комиссии;</w:t>
      </w:r>
    </w:p>
    <w:p w14:paraId="5DCD10F8" w14:textId="77777777" w:rsidR="008C5A5A" w:rsidRPr="004D2C03" w:rsidRDefault="008C5A5A" w:rsidP="00421F67">
      <w:pPr>
        <w:pStyle w:val="enumlev1"/>
        <w:jc w:val="both"/>
        <w:rPr>
          <w:lang w:val="ru-RU"/>
        </w:rPr>
      </w:pPr>
      <w:r w:rsidRPr="004D2C03">
        <w:rPr>
          <w:lang w:val="ru-RU"/>
        </w:rPr>
        <w:t>−</w:t>
      </w:r>
      <w:r w:rsidRPr="004D2C03">
        <w:rPr>
          <w:lang w:val="ru-RU"/>
        </w:rPr>
        <w:tab/>
        <w:t>исследовательской комиссией МСЭ в целом;</w:t>
      </w:r>
    </w:p>
    <w:p w14:paraId="1F10D92E" w14:textId="77777777" w:rsidR="008C5A5A" w:rsidRPr="004D2C03" w:rsidRDefault="008C5A5A" w:rsidP="00421F67">
      <w:pPr>
        <w:pStyle w:val="enumlev1"/>
        <w:jc w:val="both"/>
        <w:rPr>
          <w:lang w:val="ru-RU"/>
        </w:rPr>
      </w:pPr>
      <w:r w:rsidRPr="004D2C03">
        <w:rPr>
          <w:lang w:val="ru-RU"/>
        </w:rPr>
        <w:t>−</w:t>
      </w:r>
      <w:r w:rsidRPr="004D2C03">
        <w:rPr>
          <w:lang w:val="ru-RU"/>
        </w:rPr>
        <w:tab/>
        <w:t>Докладчиками по терминологии других исследовательских комиссий МСЭ;</w:t>
      </w:r>
    </w:p>
    <w:p w14:paraId="64688071" w14:textId="77777777" w:rsidR="008C5A5A" w:rsidRPr="004D2C03" w:rsidRDefault="008C5A5A" w:rsidP="00421F67">
      <w:pPr>
        <w:pStyle w:val="enumlev1"/>
        <w:jc w:val="both"/>
        <w:rPr>
          <w:lang w:val="ru-RU"/>
        </w:rPr>
      </w:pPr>
      <w:r w:rsidRPr="004D2C03">
        <w:rPr>
          <w:lang w:val="ru-RU"/>
        </w:rPr>
        <w:t>−</w:t>
      </w:r>
      <w:r w:rsidRPr="004D2C03">
        <w:rPr>
          <w:lang w:val="ru-RU"/>
        </w:rPr>
        <w:tab/>
        <w:t>Координационным комитетом по терминологии (ККТ) Сектора радиосвязи МСЭ (МСЭ</w:t>
      </w:r>
      <w:r w:rsidRPr="004D2C03">
        <w:rPr>
          <w:lang w:val="ru-RU"/>
        </w:rPr>
        <w:noBreakHyphen/>
        <w:t>R)/Комитетом по стандартизации терминологии (КСТ) Сектора стандартизации электросвязи МСЭ (МСЭ-T)/Координационным комитетом МСЭ по терминологии (ККТ МСЭ),</w:t>
      </w:r>
    </w:p>
    <w:p w14:paraId="18145AE0" w14:textId="77777777" w:rsidR="008C5A5A" w:rsidRPr="004D2C03" w:rsidRDefault="008C5A5A" w:rsidP="00421F67">
      <w:pPr>
        <w:pStyle w:val="enumlev1"/>
        <w:ind w:left="0" w:firstLine="0"/>
        <w:jc w:val="both"/>
        <w:rPr>
          <w:lang w:val="ru-RU"/>
        </w:rPr>
      </w:pPr>
      <w:r w:rsidRPr="004D2C03">
        <w:rPr>
          <w:lang w:val="ru-RU"/>
        </w:rPr>
        <w:t>и предоставлять руководство по предлагаемым терминам и определениям, по мере необходимости.</w:t>
      </w:r>
    </w:p>
    <w:p w14:paraId="5FEF0576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2</w:t>
      </w:r>
      <w:r w:rsidRPr="004D2C03">
        <w:rPr>
          <w:lang w:val="ru-RU"/>
        </w:rPr>
        <w:tab/>
        <w:t>Докладчикам по терминологии в соответствующей сфере электросвязи/ИКТ следует нести ответственность за координацию работы по терминологии и связанным с ней вопросам в рамках своих исследовательских комиссий и с другими исследовательскими комиссиями МСЭ; целью работы является достижение согласия по предлагаемым терминам и определениям между ответственными исследовательскими комиссиями.</w:t>
      </w:r>
    </w:p>
    <w:p w14:paraId="6FB161A5" w14:textId="77777777" w:rsidR="008C5A5A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3</w:t>
      </w:r>
      <w:r w:rsidRPr="004D2C03">
        <w:rPr>
          <w:lang w:val="ru-RU"/>
        </w:rPr>
        <w:tab/>
        <w:t>Докладчики должны выступать в качестве связующего звена по терминологии между своей исследовательской комиссией и ККТ/КСТ/ККТ МСЭ, обеспечивая постоянное взаимодействие. Должно поощряться их участие как виртуально, так и очно, в любых собраниях, которые могут проводиться ККТ/КСТ/ККТ МСЭ, чтобы быть в курсе новых разработок и вносить вклад в обсуждения.</w:t>
      </w:r>
    </w:p>
    <w:p w14:paraId="50A4F64F" w14:textId="4B6C449B" w:rsidR="00FC6813" w:rsidRPr="004D2C03" w:rsidRDefault="008C5A5A" w:rsidP="00421F67">
      <w:pPr>
        <w:jc w:val="both"/>
        <w:rPr>
          <w:lang w:val="ru-RU"/>
        </w:rPr>
      </w:pPr>
      <w:r w:rsidRPr="004D2C03">
        <w:rPr>
          <w:lang w:val="ru-RU"/>
        </w:rPr>
        <w:t>4</w:t>
      </w:r>
      <w:r w:rsidRPr="004D2C03">
        <w:rPr>
          <w:lang w:val="ru-RU"/>
        </w:rPr>
        <w:tab/>
        <w:t>Докладчикам по терминологии следует активно сотрудничать с коллегами из других исследовательских комиссий МСЭ для поддержания согласованности в терминологии, используемой во всех технических областях.</w:t>
      </w:r>
    </w:p>
    <w:p w14:paraId="5CF3FC39" w14:textId="77777777" w:rsidR="00796BD3" w:rsidRPr="004D2C03" w:rsidRDefault="00C462C5" w:rsidP="00C026F1">
      <w:pPr>
        <w:spacing w:before="480"/>
        <w:jc w:val="center"/>
        <w:rPr>
          <w:lang w:val="ru-RU"/>
        </w:rPr>
      </w:pPr>
      <w:r w:rsidRPr="004D2C03">
        <w:rPr>
          <w:lang w:val="ru-RU"/>
        </w:rPr>
        <w:t>______________</w:t>
      </w:r>
    </w:p>
    <w:sectPr w:rsidR="00796BD3" w:rsidRPr="004D2C03" w:rsidSect="00421F67">
      <w:footerReference w:type="default" r:id="rId8"/>
      <w:headerReference w:type="first" r:id="rId9"/>
      <w:footerReference w:type="first" r:id="rId10"/>
      <w:pgSz w:w="11907" w:h="16834"/>
      <w:pgMar w:top="1418" w:right="1418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52456" w14:textId="77777777" w:rsidR="004D77A1" w:rsidRDefault="004D77A1">
      <w:r>
        <w:separator/>
      </w:r>
    </w:p>
  </w:endnote>
  <w:endnote w:type="continuationSeparator" w:id="0">
    <w:p w14:paraId="79C2407E" w14:textId="77777777" w:rsidR="004D77A1" w:rsidRDefault="004D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14EC7" w:rsidRPr="00784011" w14:paraId="78B4D2FE" w14:textId="77777777" w:rsidTr="00653308">
      <w:trPr>
        <w:jc w:val="center"/>
      </w:trPr>
      <w:tc>
        <w:tcPr>
          <w:tcW w:w="1803" w:type="dxa"/>
          <w:vAlign w:val="center"/>
        </w:tcPr>
        <w:p w14:paraId="187C3561" w14:textId="77777777" w:rsidR="00314EC7" w:rsidRPr="00B67427" w:rsidRDefault="00314EC7" w:rsidP="00314EC7">
          <w:pPr>
            <w:pStyle w:val="Header"/>
            <w:jc w:val="left"/>
            <w:rPr>
              <w:noProof/>
              <w:lang w:val="en-GB"/>
            </w:rPr>
          </w:pPr>
        </w:p>
      </w:tc>
      <w:tc>
        <w:tcPr>
          <w:tcW w:w="8261" w:type="dxa"/>
        </w:tcPr>
        <w:p w14:paraId="70188BB7" w14:textId="5AA4BD78" w:rsidR="00314EC7" w:rsidRPr="00E06FD5" w:rsidRDefault="00314EC7" w:rsidP="00314EC7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26</w:t>
          </w:r>
          <w:r w:rsidRPr="00623AE3">
            <w:rPr>
              <w:bCs/>
            </w:rPr>
            <w:t>/</w:t>
          </w:r>
          <w:r w:rsidR="00A20179">
            <w:rPr>
              <w:bCs/>
              <w:lang w:val="es-ES"/>
            </w:rPr>
            <w:t>136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2</w:t>
          </w:r>
          <w:r>
            <w:rPr>
              <w:noProof/>
            </w:rPr>
            <w:fldChar w:fldCharType="end"/>
          </w:r>
        </w:p>
      </w:tc>
    </w:tr>
  </w:tbl>
  <w:p w14:paraId="3538F6E7" w14:textId="77777777" w:rsidR="00F64374" w:rsidRPr="00314EC7" w:rsidRDefault="00F64374" w:rsidP="00F64374">
    <w:pPr>
      <w:pStyle w:val="Footer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14EC7" w:rsidRPr="00784011" w14:paraId="15035CCD" w14:textId="77777777" w:rsidTr="00653308">
      <w:trPr>
        <w:jc w:val="center"/>
      </w:trPr>
      <w:tc>
        <w:tcPr>
          <w:tcW w:w="1803" w:type="dxa"/>
          <w:vAlign w:val="center"/>
        </w:tcPr>
        <w:p w14:paraId="120C6F73" w14:textId="77777777" w:rsidR="00314EC7" w:rsidRDefault="00314EC7" w:rsidP="00314EC7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council.itu.int/2026</w:t>
            </w:r>
          </w:hyperlink>
          <w:r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021C5C08" w14:textId="5F7A36AE" w:rsidR="00314EC7" w:rsidRPr="00E06FD5" w:rsidRDefault="00314EC7" w:rsidP="00314EC7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26</w:t>
          </w:r>
          <w:r w:rsidRPr="00623AE3">
            <w:rPr>
              <w:bCs/>
            </w:rPr>
            <w:t>/</w:t>
          </w:r>
          <w:r w:rsidR="00A20179">
            <w:rPr>
              <w:bCs/>
            </w:rPr>
            <w:t>136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9732C10" w14:textId="77777777" w:rsidR="0065175C" w:rsidRPr="00314EC7" w:rsidRDefault="0065175C" w:rsidP="0065175C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C077" w14:textId="77777777" w:rsidR="004D77A1" w:rsidRDefault="004D77A1">
      <w:r>
        <w:t>____________________</w:t>
      </w:r>
    </w:p>
  </w:footnote>
  <w:footnote w:type="continuationSeparator" w:id="0">
    <w:p w14:paraId="19348EAE" w14:textId="77777777" w:rsidR="004D77A1" w:rsidRDefault="004D7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6A69" w14:textId="1F82E5F0" w:rsidR="00314EC7" w:rsidRDefault="00314EC7" w:rsidP="00314EC7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5E9E2A3" wp14:editId="28A883AC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155A69"/>
    <w:multiLevelType w:val="hybridMultilevel"/>
    <w:tmpl w:val="CBE221EC"/>
    <w:lvl w:ilvl="0" w:tplc="D07A8E26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693786">
    <w:abstractNumId w:val="0"/>
  </w:num>
  <w:num w:numId="2" w16cid:durableId="156764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A7"/>
    <w:rsid w:val="00005BE0"/>
    <w:rsid w:val="00006FD2"/>
    <w:rsid w:val="0001608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0E704C"/>
    <w:rsid w:val="0014229E"/>
    <w:rsid w:val="00144950"/>
    <w:rsid w:val="0014734F"/>
    <w:rsid w:val="00156890"/>
    <w:rsid w:val="0015710D"/>
    <w:rsid w:val="00163A32"/>
    <w:rsid w:val="0016563E"/>
    <w:rsid w:val="00165D06"/>
    <w:rsid w:val="001772AA"/>
    <w:rsid w:val="00192B41"/>
    <w:rsid w:val="001B7B09"/>
    <w:rsid w:val="001C2F27"/>
    <w:rsid w:val="001E6719"/>
    <w:rsid w:val="001E7F50"/>
    <w:rsid w:val="00225368"/>
    <w:rsid w:val="00227FF0"/>
    <w:rsid w:val="0024005C"/>
    <w:rsid w:val="00244C39"/>
    <w:rsid w:val="00274FB4"/>
    <w:rsid w:val="00276F05"/>
    <w:rsid w:val="00277DEA"/>
    <w:rsid w:val="00291EB6"/>
    <w:rsid w:val="002C3F32"/>
    <w:rsid w:val="002D2F57"/>
    <w:rsid w:val="002D48C5"/>
    <w:rsid w:val="00314EC7"/>
    <w:rsid w:val="0033025A"/>
    <w:rsid w:val="003371A7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1F67"/>
    <w:rsid w:val="00425CA7"/>
    <w:rsid w:val="00442515"/>
    <w:rsid w:val="0044689B"/>
    <w:rsid w:val="0045686C"/>
    <w:rsid w:val="00465C35"/>
    <w:rsid w:val="00475FE1"/>
    <w:rsid w:val="004918C4"/>
    <w:rsid w:val="00493429"/>
    <w:rsid w:val="00497703"/>
    <w:rsid w:val="004A0374"/>
    <w:rsid w:val="004A45B5"/>
    <w:rsid w:val="004A6623"/>
    <w:rsid w:val="004D0129"/>
    <w:rsid w:val="004D2C03"/>
    <w:rsid w:val="004D77A1"/>
    <w:rsid w:val="00515795"/>
    <w:rsid w:val="005255DE"/>
    <w:rsid w:val="00584B1A"/>
    <w:rsid w:val="005A64D5"/>
    <w:rsid w:val="005B3DEC"/>
    <w:rsid w:val="00601994"/>
    <w:rsid w:val="0065175C"/>
    <w:rsid w:val="00660449"/>
    <w:rsid w:val="00672F8A"/>
    <w:rsid w:val="00694139"/>
    <w:rsid w:val="006A7B99"/>
    <w:rsid w:val="006E2D42"/>
    <w:rsid w:val="00703676"/>
    <w:rsid w:val="00707304"/>
    <w:rsid w:val="00713101"/>
    <w:rsid w:val="00730C17"/>
    <w:rsid w:val="00732269"/>
    <w:rsid w:val="00762555"/>
    <w:rsid w:val="0077110E"/>
    <w:rsid w:val="00784980"/>
    <w:rsid w:val="00785ABD"/>
    <w:rsid w:val="00796BD3"/>
    <w:rsid w:val="007A2DD4"/>
    <w:rsid w:val="007D0D18"/>
    <w:rsid w:val="007D38B5"/>
    <w:rsid w:val="007E0CAF"/>
    <w:rsid w:val="007E5FC4"/>
    <w:rsid w:val="007E7EA0"/>
    <w:rsid w:val="007F5506"/>
    <w:rsid w:val="00807255"/>
    <w:rsid w:val="0081023E"/>
    <w:rsid w:val="008173AA"/>
    <w:rsid w:val="00840A14"/>
    <w:rsid w:val="0084546D"/>
    <w:rsid w:val="00880C1A"/>
    <w:rsid w:val="008B62B4"/>
    <w:rsid w:val="008C5A5A"/>
    <w:rsid w:val="008D2D7B"/>
    <w:rsid w:val="008E0737"/>
    <w:rsid w:val="008F7958"/>
    <w:rsid w:val="008F7C2C"/>
    <w:rsid w:val="00940E96"/>
    <w:rsid w:val="00950A82"/>
    <w:rsid w:val="00986D59"/>
    <w:rsid w:val="009A76A8"/>
    <w:rsid w:val="009B0BAE"/>
    <w:rsid w:val="009C1A48"/>
    <w:rsid w:val="009C1C89"/>
    <w:rsid w:val="009C5983"/>
    <w:rsid w:val="009F3448"/>
    <w:rsid w:val="00A01CF9"/>
    <w:rsid w:val="00A01F4F"/>
    <w:rsid w:val="00A109AF"/>
    <w:rsid w:val="00A20179"/>
    <w:rsid w:val="00A20B63"/>
    <w:rsid w:val="00A23FB6"/>
    <w:rsid w:val="00A3481C"/>
    <w:rsid w:val="00A405F9"/>
    <w:rsid w:val="00A577A3"/>
    <w:rsid w:val="00A61EC8"/>
    <w:rsid w:val="00A71773"/>
    <w:rsid w:val="00A74304"/>
    <w:rsid w:val="00AB21C6"/>
    <w:rsid w:val="00AE2C85"/>
    <w:rsid w:val="00B0107F"/>
    <w:rsid w:val="00B03D4A"/>
    <w:rsid w:val="00B12A37"/>
    <w:rsid w:val="00B41837"/>
    <w:rsid w:val="00B52C33"/>
    <w:rsid w:val="00B63EF2"/>
    <w:rsid w:val="00BA7D89"/>
    <w:rsid w:val="00BC0D39"/>
    <w:rsid w:val="00BC7BC0"/>
    <w:rsid w:val="00BD57B7"/>
    <w:rsid w:val="00BE00DD"/>
    <w:rsid w:val="00BE63E2"/>
    <w:rsid w:val="00C026F1"/>
    <w:rsid w:val="00C462C5"/>
    <w:rsid w:val="00C8081F"/>
    <w:rsid w:val="00CA79C2"/>
    <w:rsid w:val="00CC169F"/>
    <w:rsid w:val="00CD2009"/>
    <w:rsid w:val="00CF629C"/>
    <w:rsid w:val="00D176CA"/>
    <w:rsid w:val="00D17718"/>
    <w:rsid w:val="00D631AA"/>
    <w:rsid w:val="00D92EEA"/>
    <w:rsid w:val="00DA5D4E"/>
    <w:rsid w:val="00DA770A"/>
    <w:rsid w:val="00DB7046"/>
    <w:rsid w:val="00DC4ABD"/>
    <w:rsid w:val="00DF663D"/>
    <w:rsid w:val="00E05752"/>
    <w:rsid w:val="00E176BA"/>
    <w:rsid w:val="00E423EC"/>
    <w:rsid w:val="00E55121"/>
    <w:rsid w:val="00EB4FCB"/>
    <w:rsid w:val="00EC6BC5"/>
    <w:rsid w:val="00F2698A"/>
    <w:rsid w:val="00F348D0"/>
    <w:rsid w:val="00F35898"/>
    <w:rsid w:val="00F5225B"/>
    <w:rsid w:val="00F64374"/>
    <w:rsid w:val="00FC6813"/>
    <w:rsid w:val="00FE5701"/>
    <w:rsid w:val="00F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FA0878"/>
  <w15:docId w15:val="{E991AFCE-C644-4E46-9C79-39DC8989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aliases w:val="CEO_Hyperlink,超级链接,Style 58,超????,超?级链,하이퍼링크2,하이퍼링크21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link w:val="AnnexNoChar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link w:val="CallChar"/>
    <w:uiPriority w:val="99"/>
    <w:qFormat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link w:val="ResNoChar"/>
    <w:rsid w:val="00227FF0"/>
  </w:style>
  <w:style w:type="paragraph" w:customStyle="1" w:styleId="Restitle">
    <w:name w:val="Res_title"/>
    <w:basedOn w:val="Rectitle"/>
    <w:next w:val="Resref"/>
    <w:link w:val="RestitleChar"/>
    <w:rsid w:val="00227FF0"/>
  </w:style>
  <w:style w:type="paragraph" w:customStyle="1" w:styleId="Resref">
    <w:name w:val="Res_ref"/>
    <w:basedOn w:val="Recref"/>
    <w:next w:val="Resdate"/>
    <w:rsid w:val="00421F67"/>
    <w:rPr>
      <w:rFonts w:asciiTheme="minorHAnsi" w:hAnsiTheme="minorHAnsi"/>
      <w:sz w:val="22"/>
      <w:lang w:val="ru-RU"/>
    </w:rPr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1"/>
    <w:qFormat/>
    <w:rsid w:val="008C5A5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qFormat/>
    <w:rsid w:val="008C5A5A"/>
    <w:rPr>
      <w:rFonts w:ascii="Calibri" w:hAnsi="Calibri"/>
      <w:sz w:val="22"/>
      <w:lang w:val="en-GB" w:eastAsia="en-US"/>
    </w:rPr>
  </w:style>
  <w:style w:type="character" w:customStyle="1" w:styleId="NormalaftertitleChar">
    <w:name w:val="Normal after title Char"/>
    <w:link w:val="Normalaftertitle"/>
    <w:locked/>
    <w:rsid w:val="008C5A5A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uiPriority w:val="99"/>
    <w:qFormat/>
    <w:rsid w:val="008C5A5A"/>
    <w:rPr>
      <w:rFonts w:ascii="Calibri" w:hAnsi="Calibri"/>
      <w:i/>
      <w:sz w:val="22"/>
      <w:lang w:val="en-GB" w:eastAsia="en-US"/>
    </w:rPr>
  </w:style>
  <w:style w:type="character" w:customStyle="1" w:styleId="RestitleChar">
    <w:name w:val="Res_title Char"/>
    <w:basedOn w:val="DefaultParagraphFont"/>
    <w:link w:val="Restitle"/>
    <w:rsid w:val="008C5A5A"/>
    <w:rPr>
      <w:rFonts w:ascii="Calibri" w:hAnsi="Calibri"/>
      <w:b/>
      <w:sz w:val="26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8C5A5A"/>
    <w:rPr>
      <w:rFonts w:ascii="Calibri" w:hAnsi="Calibri"/>
      <w:caps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8C5A5A"/>
    <w:rPr>
      <w:rFonts w:ascii="Calibri" w:hAnsi="Calibri"/>
      <w:caps/>
      <w:sz w:val="26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8C5A5A"/>
    <w:rPr>
      <w:rFonts w:ascii="Calibri" w:hAnsi="Calibri"/>
      <w:b/>
      <w:sz w:val="26"/>
      <w:lang w:val="en-GB" w:eastAsia="en-US"/>
    </w:rPr>
  </w:style>
  <w:style w:type="paragraph" w:styleId="Revision">
    <w:name w:val="Revision"/>
    <w:hidden/>
    <w:uiPriority w:val="99"/>
    <w:semiHidden/>
    <w:rsid w:val="008C5A5A"/>
    <w:rPr>
      <w:rFonts w:ascii="Calibri" w:hAnsi="Calibri"/>
      <w:sz w:val="22"/>
      <w:lang w:val="en-GB" w:eastAsia="en-US"/>
    </w:rPr>
  </w:style>
  <w:style w:type="character" w:customStyle="1" w:styleId="TabletextChar">
    <w:name w:val="Table_text Char"/>
    <w:link w:val="Tabletext"/>
    <w:locked/>
    <w:rsid w:val="0024005C"/>
    <w:rPr>
      <w:rFonts w:ascii="Calibri" w:hAnsi="Calibri"/>
      <w:lang w:val="en-GB" w:eastAsia="en-US"/>
    </w:rPr>
  </w:style>
  <w:style w:type="character" w:customStyle="1" w:styleId="TableheadChar">
    <w:name w:val="Table_head Char"/>
    <w:link w:val="Tablehead"/>
    <w:locked/>
    <w:rsid w:val="0024005C"/>
    <w:rPr>
      <w:rFonts w:ascii="Calibri" w:hAnsi="Calibri"/>
      <w:b/>
      <w:lang w:val="en-GB" w:eastAsia="en-US"/>
    </w:rPr>
  </w:style>
  <w:style w:type="character" w:customStyle="1" w:styleId="href">
    <w:name w:val="href"/>
    <w:basedOn w:val="DefaultParagraphFont"/>
    <w:rsid w:val="00240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5EE5-8F8D-4497-8374-18032B8E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0</TotalTime>
  <Pages>5</Pages>
  <Words>1405</Words>
  <Characters>9433</Characters>
  <Application>Microsoft Office Word</Application>
  <DocSecurity>4</DocSecurity>
  <Lines>176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1386 (Modified 2026) - ITU Coordination Committee for Terminology (ITU CCT)</vt:lpstr>
    </vt:vector>
  </TitlesOfParts>
  <Manager>General Secretariat - Pool</Manager>
  <Company>International Telecommunication Union (ITU)</Company>
  <LinksUpToDate>false</LinksUpToDate>
  <CharactersWithSpaces>10766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1386 (Modified 2026) - ITU Coordination Committee for Terminology (ITU CCT)</dc:title>
  <dc:subject>ITU Council 2026</dc:subject>
  <cp:keywords>C26; C2026; Council 2026; PP26</cp:keywords>
  <dc:description/>
  <cp:lastPrinted>2006-03-28T16:12:00Z</cp:lastPrinted>
  <dcterms:created xsi:type="dcterms:W3CDTF">2026-05-29T12:53:00Z</dcterms:created>
  <dcterms:modified xsi:type="dcterms:W3CDTF">2026-05-29T12:53:00Z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