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502CF" w14:paraId="3673E84F" w14:textId="77777777" w:rsidTr="00796BDB">
        <w:trPr>
          <w:cantSplit/>
          <w:trHeight w:val="23"/>
        </w:trPr>
        <w:tc>
          <w:tcPr>
            <w:tcW w:w="3969" w:type="dxa"/>
            <w:vMerge w:val="restart"/>
            <w:tcMar>
              <w:left w:w="0" w:type="dxa"/>
            </w:tcMar>
          </w:tcPr>
          <w:p w14:paraId="1AF04CFB" w14:textId="3B9FDDE3" w:rsidR="00D72F49" w:rsidRPr="008502CF" w:rsidRDefault="00D72F49" w:rsidP="00796BDB">
            <w:pPr>
              <w:tabs>
                <w:tab w:val="left" w:pos="851"/>
              </w:tabs>
              <w:spacing w:before="0" w:line="240" w:lineRule="atLeast"/>
              <w:rPr>
                <w:b/>
              </w:rPr>
            </w:pPr>
          </w:p>
        </w:tc>
        <w:tc>
          <w:tcPr>
            <w:tcW w:w="5245" w:type="dxa"/>
          </w:tcPr>
          <w:p w14:paraId="0FC5E877" w14:textId="202D5B3B" w:rsidR="00D72F49" w:rsidRPr="008502CF" w:rsidRDefault="00D72F49" w:rsidP="00796BDB">
            <w:pPr>
              <w:tabs>
                <w:tab w:val="left" w:pos="851"/>
              </w:tabs>
              <w:spacing w:before="0" w:line="240" w:lineRule="atLeast"/>
              <w:jc w:val="right"/>
              <w:rPr>
                <w:b/>
              </w:rPr>
            </w:pPr>
            <w:r w:rsidRPr="008502CF">
              <w:rPr>
                <w:b/>
              </w:rPr>
              <w:t xml:space="preserve">Document </w:t>
            </w:r>
            <w:proofErr w:type="spellStart"/>
            <w:r w:rsidRPr="008502CF">
              <w:rPr>
                <w:b/>
              </w:rPr>
              <w:t>C2</w:t>
            </w:r>
            <w:r w:rsidR="00E4448E" w:rsidRPr="008502CF">
              <w:rPr>
                <w:b/>
              </w:rPr>
              <w:t>6</w:t>
            </w:r>
            <w:proofErr w:type="spellEnd"/>
            <w:r w:rsidRPr="008502CF">
              <w:rPr>
                <w:b/>
              </w:rPr>
              <w:t>/</w:t>
            </w:r>
            <w:r w:rsidR="00E8590C">
              <w:rPr>
                <w:b/>
              </w:rPr>
              <w:t>136</w:t>
            </w:r>
            <w:r w:rsidRPr="008502CF">
              <w:rPr>
                <w:b/>
              </w:rPr>
              <w:t>-F</w:t>
            </w:r>
          </w:p>
        </w:tc>
      </w:tr>
      <w:tr w:rsidR="00D72F49" w:rsidRPr="008502CF" w14:paraId="71936701" w14:textId="77777777" w:rsidTr="00796BDB">
        <w:trPr>
          <w:cantSplit/>
        </w:trPr>
        <w:tc>
          <w:tcPr>
            <w:tcW w:w="3969" w:type="dxa"/>
            <w:vMerge/>
          </w:tcPr>
          <w:p w14:paraId="17A3F8B1" w14:textId="77777777" w:rsidR="00D72F49" w:rsidRPr="008502CF" w:rsidRDefault="00D72F49" w:rsidP="00796BDB">
            <w:pPr>
              <w:tabs>
                <w:tab w:val="left" w:pos="851"/>
              </w:tabs>
              <w:spacing w:line="240" w:lineRule="atLeast"/>
              <w:rPr>
                <w:b/>
              </w:rPr>
            </w:pPr>
          </w:p>
        </w:tc>
        <w:tc>
          <w:tcPr>
            <w:tcW w:w="5245" w:type="dxa"/>
          </w:tcPr>
          <w:p w14:paraId="0888578D" w14:textId="50CBFD95" w:rsidR="00D72F49" w:rsidRPr="008502CF" w:rsidRDefault="00E8590C" w:rsidP="00796BDB">
            <w:pPr>
              <w:tabs>
                <w:tab w:val="left" w:pos="851"/>
              </w:tabs>
              <w:spacing w:before="0"/>
              <w:jc w:val="right"/>
              <w:rPr>
                <w:b/>
              </w:rPr>
            </w:pPr>
            <w:r>
              <w:rPr>
                <w:b/>
                <w:bCs/>
                <w:color w:val="000000"/>
              </w:rPr>
              <w:t>21</w:t>
            </w:r>
            <w:r w:rsidR="00856A47" w:rsidRPr="008502CF">
              <w:rPr>
                <w:b/>
                <w:bCs/>
                <w:color w:val="000000"/>
              </w:rPr>
              <w:t xml:space="preserve"> mai </w:t>
            </w:r>
            <w:r w:rsidR="00F117A7" w:rsidRPr="008502CF">
              <w:rPr>
                <w:b/>
                <w:bCs/>
                <w:color w:val="000000"/>
              </w:rPr>
              <w:t>2026</w:t>
            </w:r>
          </w:p>
        </w:tc>
      </w:tr>
      <w:tr w:rsidR="00D72F49" w:rsidRPr="008502CF" w14:paraId="334CAA51" w14:textId="77777777" w:rsidTr="00796BDB">
        <w:trPr>
          <w:cantSplit/>
          <w:trHeight w:val="23"/>
        </w:trPr>
        <w:tc>
          <w:tcPr>
            <w:tcW w:w="3969" w:type="dxa"/>
            <w:vMerge/>
          </w:tcPr>
          <w:p w14:paraId="3EE386B4" w14:textId="77777777" w:rsidR="00D72F49" w:rsidRPr="008502CF" w:rsidRDefault="00D72F49" w:rsidP="00796BDB">
            <w:pPr>
              <w:tabs>
                <w:tab w:val="left" w:pos="851"/>
              </w:tabs>
              <w:spacing w:line="240" w:lineRule="atLeast"/>
              <w:rPr>
                <w:b/>
              </w:rPr>
            </w:pPr>
          </w:p>
        </w:tc>
        <w:tc>
          <w:tcPr>
            <w:tcW w:w="5245" w:type="dxa"/>
          </w:tcPr>
          <w:p w14:paraId="39B36C40" w14:textId="13ECC347" w:rsidR="00D72F49" w:rsidRPr="008502CF" w:rsidRDefault="00D72F49" w:rsidP="00796BDB">
            <w:pPr>
              <w:tabs>
                <w:tab w:val="left" w:pos="851"/>
              </w:tabs>
              <w:spacing w:before="0" w:line="240" w:lineRule="atLeast"/>
              <w:jc w:val="right"/>
              <w:rPr>
                <w:b/>
              </w:rPr>
            </w:pPr>
            <w:r w:rsidRPr="008502CF">
              <w:rPr>
                <w:b/>
              </w:rPr>
              <w:t xml:space="preserve">Original: </w:t>
            </w:r>
            <w:r w:rsidR="00856A47" w:rsidRPr="008502CF">
              <w:rPr>
                <w:b/>
              </w:rPr>
              <w:t>anglais</w:t>
            </w:r>
          </w:p>
        </w:tc>
      </w:tr>
      <w:tr w:rsidR="00D72F49" w:rsidRPr="008502CF" w14:paraId="01D3FD8D" w14:textId="77777777" w:rsidTr="00796BDB">
        <w:trPr>
          <w:cantSplit/>
          <w:trHeight w:val="23"/>
        </w:trPr>
        <w:tc>
          <w:tcPr>
            <w:tcW w:w="3969" w:type="dxa"/>
          </w:tcPr>
          <w:p w14:paraId="1F2EC1D1" w14:textId="77777777" w:rsidR="00D72F49" w:rsidRPr="008502CF" w:rsidRDefault="00D72F49" w:rsidP="00796BDB">
            <w:pPr>
              <w:tabs>
                <w:tab w:val="left" w:pos="851"/>
              </w:tabs>
              <w:spacing w:line="240" w:lineRule="atLeast"/>
              <w:rPr>
                <w:b/>
              </w:rPr>
            </w:pPr>
          </w:p>
        </w:tc>
        <w:tc>
          <w:tcPr>
            <w:tcW w:w="5245" w:type="dxa"/>
          </w:tcPr>
          <w:p w14:paraId="5FCE20FA" w14:textId="77777777" w:rsidR="00D72F49" w:rsidRPr="008502CF" w:rsidRDefault="00D72F49" w:rsidP="00796BDB">
            <w:pPr>
              <w:tabs>
                <w:tab w:val="left" w:pos="851"/>
              </w:tabs>
              <w:spacing w:before="0" w:line="240" w:lineRule="atLeast"/>
              <w:jc w:val="right"/>
              <w:rPr>
                <w:b/>
              </w:rPr>
            </w:pPr>
          </w:p>
        </w:tc>
      </w:tr>
    </w:tbl>
    <w:p w14:paraId="0F2AA6B4" w14:textId="2684E03C" w:rsidR="00DF50B3" w:rsidRPr="008502CF" w:rsidRDefault="008502CF" w:rsidP="00E8590C">
      <w:pPr>
        <w:pStyle w:val="ResNo"/>
      </w:pPr>
      <w:r w:rsidRPr="00E8590C">
        <w:t>RÉSOLUTION</w:t>
      </w:r>
      <w:r w:rsidR="00DF50B3" w:rsidRPr="008502CF">
        <w:t xml:space="preserve"> 1386 (</w:t>
      </w:r>
      <w:proofErr w:type="spellStart"/>
      <w:r w:rsidR="00DF50B3" w:rsidRPr="008502CF">
        <w:t>C17</w:t>
      </w:r>
      <w:proofErr w:type="spellEnd"/>
      <w:r w:rsidR="00DF50B3" w:rsidRPr="008502CF">
        <w:t xml:space="preserve">, </w:t>
      </w:r>
      <w:r w:rsidR="00A50EA9" w:rsidRPr="008502CF">
        <w:rPr>
          <w:caps w:val="0"/>
        </w:rPr>
        <w:t>dernière mod</w:t>
      </w:r>
      <w:r w:rsidR="00DF50B3" w:rsidRPr="008502CF">
        <w:t xml:space="preserve">. </w:t>
      </w:r>
      <w:proofErr w:type="spellStart"/>
      <w:r w:rsidR="002A7279" w:rsidRPr="008502CF">
        <w:t>C</w:t>
      </w:r>
      <w:r w:rsidR="00DF50B3" w:rsidRPr="008502CF">
        <w:t>26</w:t>
      </w:r>
      <w:proofErr w:type="spellEnd"/>
      <w:r w:rsidR="00DF50B3" w:rsidRPr="008502CF">
        <w:t>)</w:t>
      </w:r>
    </w:p>
    <w:p w14:paraId="5C8ED6D0" w14:textId="09916B06" w:rsidR="00A50EA9" w:rsidRPr="008502CF" w:rsidRDefault="00A50EA9" w:rsidP="00A50EA9">
      <w:pPr>
        <w:pStyle w:val="Resref"/>
      </w:pPr>
      <w:r w:rsidRPr="008502CF">
        <w:t xml:space="preserve">(adoptée à la </w:t>
      </w:r>
      <w:r w:rsidR="00E8590C">
        <w:t>huitième</w:t>
      </w:r>
      <w:r w:rsidRPr="008502CF">
        <w:t xml:space="preserve"> séance Plénière)</w:t>
      </w:r>
    </w:p>
    <w:p w14:paraId="1D2F510B" w14:textId="77777777" w:rsidR="00DF50B3" w:rsidRPr="008502CF" w:rsidRDefault="00DF50B3" w:rsidP="002A7279">
      <w:pPr>
        <w:pStyle w:val="Restitle"/>
      </w:pPr>
      <w:r w:rsidRPr="008502CF">
        <w:t>Comité de coordination de l'UIT pour la terminologie (</w:t>
      </w:r>
      <w:proofErr w:type="spellStart"/>
      <w:r w:rsidRPr="008502CF">
        <w:t>CCT</w:t>
      </w:r>
      <w:proofErr w:type="spellEnd"/>
      <w:r w:rsidRPr="008502CF">
        <w:t xml:space="preserve"> de l'UIT)</w:t>
      </w:r>
    </w:p>
    <w:p w14:paraId="3B44DFA6" w14:textId="77777777" w:rsidR="00DF50B3" w:rsidRPr="008502CF" w:rsidRDefault="00DF50B3" w:rsidP="00DF50B3">
      <w:pPr>
        <w:pStyle w:val="Normalaftertitle"/>
      </w:pPr>
      <w:r w:rsidRPr="008502CF">
        <w:t>Le Conseil de l'UIT,</w:t>
      </w:r>
    </w:p>
    <w:p w14:paraId="5C44B62D" w14:textId="77777777" w:rsidR="00DF50B3" w:rsidRPr="008502CF" w:rsidRDefault="00DF50B3" w:rsidP="00DF50B3">
      <w:pPr>
        <w:pStyle w:val="Call"/>
      </w:pPr>
      <w:r w:rsidRPr="008502CF">
        <w:t>rappelant</w:t>
      </w:r>
    </w:p>
    <w:p w14:paraId="530DB224" w14:textId="77777777" w:rsidR="00DF50B3" w:rsidRPr="008502CF" w:rsidRDefault="00DF50B3" w:rsidP="00B112EC">
      <w:pPr>
        <w:jc w:val="both"/>
      </w:pPr>
      <w:r w:rsidRPr="008502CF">
        <w:rPr>
          <w:i/>
          <w:iCs/>
        </w:rPr>
        <w:t>a)</w:t>
      </w:r>
      <w:r w:rsidRPr="008502CF">
        <w:tab/>
        <w:t>la Résolution 154 (Rév. Bucarest, 2022) de la Conférence de plénipotentiaires, relative à l'utilisation des six langues officielles de l'Union sur un pied d'égalité;</w:t>
      </w:r>
    </w:p>
    <w:p w14:paraId="4F77E818" w14:textId="77777777" w:rsidR="00DF50B3" w:rsidRPr="008502CF" w:rsidRDefault="00DF50B3" w:rsidP="00B112EC">
      <w:pPr>
        <w:jc w:val="both"/>
      </w:pPr>
      <w:r w:rsidRPr="008502CF">
        <w:rPr>
          <w:i/>
          <w:iCs/>
        </w:rPr>
        <w:t>b)</w:t>
      </w:r>
      <w:r w:rsidRPr="008502CF">
        <w:tab/>
        <w:t>la Résolution 1372 du Conseil, telle qu'il l'a révisée à sa session de 2024, relative au Groupe de travail du Conseil sur l'utilisation des langues (</w:t>
      </w:r>
      <w:proofErr w:type="spellStart"/>
      <w:r w:rsidRPr="008502CF">
        <w:t>GTC</w:t>
      </w:r>
      <w:proofErr w:type="spellEnd"/>
      <w:r w:rsidRPr="008502CF">
        <w:t>-LANG);</w:t>
      </w:r>
    </w:p>
    <w:p w14:paraId="460FB277" w14:textId="77777777" w:rsidR="00DF50B3" w:rsidRPr="008502CF" w:rsidRDefault="00DF50B3" w:rsidP="00B112EC">
      <w:pPr>
        <w:jc w:val="both"/>
      </w:pPr>
      <w:r w:rsidRPr="008502CF">
        <w:rPr>
          <w:i/>
          <w:iCs/>
        </w:rPr>
        <w:t>c)</w:t>
      </w:r>
      <w:r w:rsidRPr="008502CF">
        <w:tab/>
        <w:t>les décisions prises par le Conseil en vue de centraliser les fonctions d'édition pour les langues au sein du Secrétariat général (Département des conférences et des publications), les Secteurs étant invités à fournir les textes définitifs en anglais seulement (cela s'applique aussi aux termes et définitions);</w:t>
      </w:r>
    </w:p>
    <w:p w14:paraId="633E5F96" w14:textId="77777777" w:rsidR="00DF50B3" w:rsidRPr="008502CF" w:rsidRDefault="00DF50B3" w:rsidP="00B112EC">
      <w:pPr>
        <w:jc w:val="both"/>
      </w:pPr>
      <w:r w:rsidRPr="008502CF">
        <w:rPr>
          <w:i/>
          <w:iCs/>
        </w:rPr>
        <w:t>d)</w:t>
      </w:r>
      <w:r w:rsidRPr="008502CF">
        <w:tab/>
        <w:t>la Résolution UIT-R 36-6 de l'Assemblée des radiocommunications de l'UIT, sur la coordination du vocabulaire;</w:t>
      </w:r>
    </w:p>
    <w:p w14:paraId="6AE5EDF5" w14:textId="77777777" w:rsidR="00DF50B3" w:rsidRPr="008502CF" w:rsidRDefault="00DF50B3" w:rsidP="00B112EC">
      <w:pPr>
        <w:jc w:val="both"/>
      </w:pPr>
      <w:r w:rsidRPr="008502CF">
        <w:rPr>
          <w:i/>
          <w:iCs/>
        </w:rPr>
        <w:t>e)</w:t>
      </w:r>
      <w:r w:rsidRPr="008502CF">
        <w:tab/>
        <w:t>la Résolution 67 (Rév. New Dehli, 2024) de l'Assemblée mondiale de normalisation des télécommunications, sur l'utilisation au sein du Secteur de la normalisation des télécommunications de l'UIT des langues de l'Union sur un pied d'égalité,</w:t>
      </w:r>
    </w:p>
    <w:p w14:paraId="11E6C27F" w14:textId="77777777" w:rsidR="00DF50B3" w:rsidRPr="008502CF" w:rsidRDefault="00DF50B3" w:rsidP="00DF50B3">
      <w:pPr>
        <w:pStyle w:val="Call"/>
      </w:pPr>
      <w:r w:rsidRPr="008502CF">
        <w:t>considérant</w:t>
      </w:r>
    </w:p>
    <w:p w14:paraId="5CC04A97" w14:textId="77777777" w:rsidR="00DF50B3" w:rsidRPr="008502CF" w:rsidRDefault="00DF50B3" w:rsidP="00B112EC">
      <w:pPr>
        <w:jc w:val="both"/>
      </w:pPr>
      <w:r w:rsidRPr="008502CF">
        <w:t>que tous les groupes consultatifs, à leurs réunions de 2017, se sont déclarés favorables à la création d'un comité mixte, à savoir le "Comité de coordination de l'UIT pour le vocabulaire",</w:t>
      </w:r>
    </w:p>
    <w:p w14:paraId="57FA757F" w14:textId="77777777" w:rsidR="00DF50B3" w:rsidRPr="008502CF" w:rsidRDefault="00DF50B3" w:rsidP="00DF50B3">
      <w:pPr>
        <w:pStyle w:val="Call"/>
      </w:pPr>
      <w:r w:rsidRPr="008502CF">
        <w:t>considérant en outre</w:t>
      </w:r>
    </w:p>
    <w:p w14:paraId="3E7A5F88" w14:textId="65E0F6AE" w:rsidR="00DF50B3" w:rsidRPr="008502CF" w:rsidRDefault="00DF50B3" w:rsidP="00B112EC">
      <w:pPr>
        <w:jc w:val="both"/>
      </w:pPr>
      <w:r w:rsidRPr="008502CF">
        <w:rPr>
          <w:i/>
          <w:iCs/>
        </w:rPr>
        <w:t>a)</w:t>
      </w:r>
      <w:r w:rsidRPr="008502CF">
        <w:tab/>
        <w:t>que le Conseil, dans sa Résolution 1372 (</w:t>
      </w:r>
      <w:proofErr w:type="spellStart"/>
      <w:r w:rsidRPr="008502CF">
        <w:t>C15</w:t>
      </w:r>
      <w:proofErr w:type="spellEnd"/>
      <w:r w:rsidRPr="008502CF">
        <w:t xml:space="preserve">, dernière mod. </w:t>
      </w:r>
      <w:proofErr w:type="spellStart"/>
      <w:r w:rsidR="00BE72EA" w:rsidRPr="008502CF">
        <w:t>C2</w:t>
      </w:r>
      <w:r w:rsidR="00BE72EA">
        <w:t>6</w:t>
      </w:r>
      <w:proofErr w:type="spellEnd"/>
      <w:r w:rsidRPr="008502CF">
        <w:t xml:space="preserve">), à la suite de la décision de la Conférence de plénipotentiaires, a décidé de maintenir le </w:t>
      </w:r>
      <w:proofErr w:type="spellStart"/>
      <w:r w:rsidRPr="008502CF">
        <w:t>GTC</w:t>
      </w:r>
      <w:proofErr w:type="spellEnd"/>
      <w:r w:rsidRPr="008502CF">
        <w:t>-LANG, afin qu'il suive les progrès accomplis et fasse rapport au Conseil sur la mise en œuvre de la Résolution 154 (Rév. Bucarest, 2022) de la Conférence de plénipotentiaires;</w:t>
      </w:r>
    </w:p>
    <w:p w14:paraId="77AFA870" w14:textId="77777777" w:rsidR="00DF50B3" w:rsidRPr="008502CF" w:rsidRDefault="00DF50B3" w:rsidP="00B112EC">
      <w:pPr>
        <w:jc w:val="both"/>
      </w:pPr>
      <w:r w:rsidRPr="008502CF">
        <w:rPr>
          <w:i/>
          <w:iCs/>
        </w:rPr>
        <w:t>b)</w:t>
      </w:r>
      <w:r w:rsidRPr="008502CF">
        <w:tab/>
        <w:t xml:space="preserve">qu'il est important pour les travaux de l'UIT et en particulier ceux du Secteur des radiocommunications (UIT-R) qu'il existe une coopération avec d'autres organisations intéressées, en ce qui concerne les termes et définitions, les symboles graphiques pour la </w:t>
      </w:r>
      <w:r w:rsidRPr="008502CF">
        <w:lastRenderedPageBreak/>
        <w:t>documentation, les symboles littéraux et autres moyens d'expression, les unités de mesure, etc., l'objectif étant de normaliser ces données;</w:t>
      </w:r>
    </w:p>
    <w:p w14:paraId="28DDCE32" w14:textId="77777777" w:rsidR="00DF50B3" w:rsidRPr="008502CF" w:rsidRDefault="00DF50B3" w:rsidP="00B112EC">
      <w:pPr>
        <w:jc w:val="both"/>
      </w:pPr>
      <w:r w:rsidRPr="008502CF">
        <w:rPr>
          <w:i/>
          <w:iCs/>
        </w:rPr>
        <w:t>c)</w:t>
      </w:r>
      <w:r w:rsidRPr="008502CF">
        <w:tab/>
        <w:t>qu'il est difficile d'obtenir un accord sur des définitions lorsque plusieurs commissions d'études sont concernées, en particulier dans des Secteurs différents;</w:t>
      </w:r>
    </w:p>
    <w:p w14:paraId="603C113B" w14:textId="77777777" w:rsidR="00DF50B3" w:rsidRPr="008502CF" w:rsidRDefault="00DF50B3" w:rsidP="00B112EC">
      <w:pPr>
        <w:keepLines/>
        <w:jc w:val="both"/>
      </w:pPr>
      <w:r w:rsidRPr="008502CF">
        <w:rPr>
          <w:i/>
          <w:iCs/>
        </w:rPr>
        <w:t>d)</w:t>
      </w:r>
      <w:r w:rsidRPr="008502CF">
        <w:tab/>
        <w:t>que l'UIT collabore avec la Commission électrotechnique internationale (CEI) afin d'établir et maintenir un vocabulaire des termes de télécommunication/TIC approuvé sur le plan international, et afin d'établir des symboles graphiques pour schémas et utilisables sur le matériel, qui soient agréés sur le plan international, ainsi que des règles agréées pour l'établissement de la documentation et pour la désignation des éléments;</w:t>
      </w:r>
    </w:p>
    <w:p w14:paraId="7B6DDFB1" w14:textId="77777777" w:rsidR="00DF50B3" w:rsidRPr="008502CF" w:rsidRDefault="00DF50B3" w:rsidP="00B112EC">
      <w:pPr>
        <w:jc w:val="both"/>
      </w:pPr>
      <w:r w:rsidRPr="008502CF">
        <w:rPr>
          <w:i/>
          <w:iCs/>
        </w:rPr>
        <w:t>e)</w:t>
      </w:r>
      <w:r w:rsidRPr="008502CF">
        <w:tab/>
        <w:t>que l'UIT collabore avec la CEI (CT 25) afin d'établir des symboles littéraux et des unités agréés sur le plan international, etc.;</w:t>
      </w:r>
    </w:p>
    <w:p w14:paraId="412B92A5" w14:textId="77777777" w:rsidR="00DF50B3" w:rsidRPr="008502CF" w:rsidRDefault="00DF50B3" w:rsidP="00B112EC">
      <w:pPr>
        <w:jc w:val="both"/>
      </w:pPr>
      <w:r w:rsidRPr="008502CF">
        <w:rPr>
          <w:i/>
          <w:iCs/>
        </w:rPr>
        <w:t>f)</w:t>
      </w:r>
      <w:r w:rsidRPr="008502CF">
        <w:tab/>
        <w:t>qu'il est en permanence nécessaire de publier les termes et définitions adaptés aux travaux de l'UIT;</w:t>
      </w:r>
    </w:p>
    <w:p w14:paraId="3FA59BD5" w14:textId="77777777" w:rsidR="00DF50B3" w:rsidRPr="008502CF" w:rsidRDefault="00DF50B3" w:rsidP="00B112EC">
      <w:pPr>
        <w:jc w:val="both"/>
      </w:pPr>
      <w:r w:rsidRPr="008502CF">
        <w:rPr>
          <w:i/>
          <w:iCs/>
        </w:rPr>
        <w:t>g)</w:t>
      </w:r>
      <w:r w:rsidRPr="008502CF">
        <w:tab/>
        <w:t>qu'une coordination et une adoption efficaces de tous les travaux relatifs au vocabulaire et aux sujets connexes entrepris par les Commissions d'études de l'UIT doivent être assurées pour éliminer les travaux inutiles ou qui feraient double emploi;</w:t>
      </w:r>
    </w:p>
    <w:p w14:paraId="4F5816B1" w14:textId="77777777" w:rsidR="00DF50B3" w:rsidRPr="008502CF" w:rsidRDefault="00DF50B3" w:rsidP="00B112EC">
      <w:pPr>
        <w:jc w:val="both"/>
      </w:pPr>
      <w:r w:rsidRPr="008502CF">
        <w:rPr>
          <w:i/>
          <w:iCs/>
        </w:rPr>
        <w:t>h)</w:t>
      </w:r>
      <w:r w:rsidRPr="008502CF">
        <w:tab/>
        <w:t>que l'objectif à long terme des travaux de terminologie doit être la préparation d'un vocabulaire complet dans le domaine des télécommunications/TIC dans les langues officielles de l'UIT,</w:t>
      </w:r>
    </w:p>
    <w:p w14:paraId="016B55C1" w14:textId="77777777" w:rsidR="00DF50B3" w:rsidRPr="008502CF" w:rsidRDefault="00DF50B3" w:rsidP="00DF50B3">
      <w:pPr>
        <w:pStyle w:val="Call"/>
      </w:pPr>
      <w:r w:rsidRPr="008502CF">
        <w:t>reconnaissant</w:t>
      </w:r>
    </w:p>
    <w:p w14:paraId="0DC56B3D" w14:textId="77777777" w:rsidR="00DF50B3" w:rsidRPr="008502CF" w:rsidRDefault="00DF50B3" w:rsidP="00B112EC">
      <w:pPr>
        <w:jc w:val="both"/>
      </w:pPr>
      <w:r w:rsidRPr="008502CF">
        <w:t>les travaux du CCV de l'UIT-R et du SCV de l'UIT-T concernant l'adoption et l'approbation de termes et de définitions dans le domaine des télécommunications/TIC dans les six langues officielles de l'Union,</w:t>
      </w:r>
    </w:p>
    <w:p w14:paraId="69AFB762" w14:textId="77777777" w:rsidR="00DF50B3" w:rsidRPr="008502CF" w:rsidRDefault="00DF50B3" w:rsidP="00DF50B3">
      <w:pPr>
        <w:pStyle w:val="Call"/>
      </w:pPr>
      <w:r w:rsidRPr="008502CF">
        <w:t>décide</w:t>
      </w:r>
    </w:p>
    <w:p w14:paraId="151B2719" w14:textId="288E0743" w:rsidR="00DF50B3" w:rsidRPr="008502CF" w:rsidRDefault="00DF50B3" w:rsidP="00B112EC">
      <w:pPr>
        <w:jc w:val="both"/>
      </w:pPr>
      <w:r w:rsidRPr="008502CF">
        <w:t>1</w:t>
      </w:r>
      <w:r w:rsidRPr="008502CF">
        <w:tab/>
        <w:t>que le Comité mixte de coordination de l'UIT pour la terminologie (</w:t>
      </w:r>
      <w:proofErr w:type="spellStart"/>
      <w:r w:rsidRPr="008502CF">
        <w:t>CCT</w:t>
      </w:r>
      <w:proofErr w:type="spellEnd"/>
      <w:r w:rsidRPr="008502CF">
        <w:t>) est composé du CCV de l'UIT-R et du SCV de l'UIT-T fonctionnant conformément aux Résolutions de l'UIT</w:t>
      </w:r>
      <w:r w:rsidRPr="008502CF">
        <w:noBreakHyphen/>
        <w:t>R et de l'</w:t>
      </w:r>
      <w:proofErr w:type="spellStart"/>
      <w:r w:rsidRPr="008502CF">
        <w:t>AMNT</w:t>
      </w:r>
      <w:proofErr w:type="spellEnd"/>
      <w:r w:rsidRPr="008502CF">
        <w:t xml:space="preserve"> pertinentes, de représentants de l'UIT-D et des Rapporteurs des commissions d'études pour le vocabulaire, en étroite collaboration avec le secrétariat, et qu'il est chargé de coordonner les travaux de terminologie de l'UIT ainsi que d'harmoniser</w:t>
      </w:r>
      <w:r w:rsidR="00CD36A7" w:rsidRPr="008502CF">
        <w:t xml:space="preserve"> </w:t>
      </w:r>
      <w:r w:rsidRPr="008502CF">
        <w:t>le vocabulaire des télécommunications et des TIC et d'apporter un appui dans ce domaine;</w:t>
      </w:r>
    </w:p>
    <w:p w14:paraId="4DB7A8DF" w14:textId="77777777" w:rsidR="00DF50B3" w:rsidRPr="008502CF" w:rsidRDefault="00DF50B3" w:rsidP="00B112EC">
      <w:pPr>
        <w:jc w:val="both"/>
      </w:pPr>
      <w:r w:rsidRPr="008502CF" w:rsidDel="001667D6">
        <w:t>2</w:t>
      </w:r>
      <w:r w:rsidRPr="008502CF" w:rsidDel="001667D6">
        <w:tab/>
        <w:t xml:space="preserve">que le mandat du </w:t>
      </w:r>
      <w:proofErr w:type="spellStart"/>
      <w:r w:rsidRPr="008502CF" w:rsidDel="001667D6">
        <w:t>CCT</w:t>
      </w:r>
      <w:proofErr w:type="spellEnd"/>
      <w:r w:rsidRPr="008502CF" w:rsidDel="001667D6">
        <w:t xml:space="preserve"> de l'UIT est reproduit dans l'Annexe </w:t>
      </w:r>
      <w:r w:rsidRPr="008502CF">
        <w:t xml:space="preserve">1 </w:t>
      </w:r>
      <w:r w:rsidRPr="008502CF" w:rsidDel="001667D6">
        <w:t>de la présente résolution</w:t>
      </w:r>
      <w:r w:rsidRPr="008502CF">
        <w:t>;</w:t>
      </w:r>
    </w:p>
    <w:p w14:paraId="19D65518" w14:textId="77777777" w:rsidR="00DF50B3" w:rsidRPr="008502CF" w:rsidRDefault="00DF50B3" w:rsidP="00B112EC">
      <w:pPr>
        <w:jc w:val="both"/>
      </w:pPr>
      <w:r w:rsidRPr="008502CF">
        <w:t>3</w:t>
      </w:r>
      <w:r w:rsidRPr="008502CF">
        <w:tab/>
        <w:t xml:space="preserve">que le </w:t>
      </w:r>
      <w:proofErr w:type="spellStart"/>
      <w:r w:rsidRPr="008502CF">
        <w:t>CCT</w:t>
      </w:r>
      <w:proofErr w:type="spellEnd"/>
      <w:r w:rsidRPr="008502CF">
        <w:t xml:space="preserve"> de l'UIT doit s'inspirer des décisions prises par la Conférence de plénipotentiaires dans le cadre de sa Résolution 154 (Rév. Bucarest, 2022) et examiner les propositions soumises en anglais par les commissions d'études et les groupes de travail du Conseil, ainsi qu'approuver les traductions dans les autres langues officielles;</w:t>
      </w:r>
    </w:p>
    <w:p w14:paraId="4E8B4AA4" w14:textId="77777777" w:rsidR="00DF50B3" w:rsidRPr="008502CF" w:rsidRDefault="00DF50B3" w:rsidP="00B112EC">
      <w:pPr>
        <w:jc w:val="both"/>
      </w:pPr>
      <w:r w:rsidRPr="008502CF">
        <w:t>4</w:t>
      </w:r>
      <w:r w:rsidRPr="008502CF">
        <w:tab/>
        <w:t>que toutes les commissions d'études de l'UIT doivent, dans le cadre de leur mandat, poursuivre leurs travaux sur les termes techniques et d'exploitation et leurs définitions en anglais seulement;</w:t>
      </w:r>
    </w:p>
    <w:p w14:paraId="50BB5603" w14:textId="77777777" w:rsidR="00DF50B3" w:rsidRPr="008502CF" w:rsidRDefault="00DF50B3" w:rsidP="00B112EC">
      <w:pPr>
        <w:jc w:val="both"/>
      </w:pPr>
      <w:r w:rsidRPr="008502CF">
        <w:t>5</w:t>
      </w:r>
      <w:r w:rsidRPr="008502CF">
        <w:tab/>
        <w:t>que chaque commission d'études doit désigner un rapporteur permanent pour le vocabulaire, chargé de coordonner les travaux de sa commission d'études concernant les termes et définitions ainsi que les sujets connexes et d'assurer la liaison dans ce domaine;</w:t>
      </w:r>
    </w:p>
    <w:p w14:paraId="3DDF822A" w14:textId="77777777" w:rsidR="00DF50B3" w:rsidRPr="008502CF" w:rsidRDefault="00DF50B3" w:rsidP="00B112EC">
      <w:pPr>
        <w:jc w:val="both"/>
      </w:pPr>
      <w:r w:rsidRPr="008502CF">
        <w:lastRenderedPageBreak/>
        <w:t>6</w:t>
      </w:r>
      <w:r w:rsidRPr="008502CF">
        <w:tab/>
        <w:t>que les tâches confiées aux rapporteurs pour le vocabulaire sont définies à l'Annexe 2 de la présente résolution;</w:t>
      </w:r>
    </w:p>
    <w:p w14:paraId="42914D44" w14:textId="77777777" w:rsidR="00DF50B3" w:rsidRPr="008502CF" w:rsidRDefault="00DF50B3" w:rsidP="00B112EC">
      <w:pPr>
        <w:jc w:val="both"/>
      </w:pPr>
      <w:r w:rsidRPr="008502CF">
        <w:t>7</w:t>
      </w:r>
      <w:r w:rsidRPr="008502CF">
        <w:tab/>
        <w:t>que, lorsque plusieurs commissions d'études de l'UIT définissent le même terme ou la même notion, elles doivent s'efforcer de choisir un seul terme et une seule définition qui soient acceptables pour toutes les commissions d'études concernées;</w:t>
      </w:r>
    </w:p>
    <w:p w14:paraId="5B4DF288" w14:textId="77777777" w:rsidR="00DF50B3" w:rsidRPr="008502CF" w:rsidRDefault="00DF50B3" w:rsidP="00B112EC">
      <w:pPr>
        <w:jc w:val="both"/>
      </w:pPr>
      <w:r w:rsidRPr="008502CF">
        <w:t>8</w:t>
      </w:r>
      <w:r w:rsidRPr="008502CF">
        <w:tab/>
        <w:t xml:space="preserve">que, lors du choix de termes et de l'élaboration de définitions, les commissions d'études, puis le </w:t>
      </w:r>
      <w:proofErr w:type="spellStart"/>
      <w:r w:rsidRPr="008502CF">
        <w:t>CCT</w:t>
      </w:r>
      <w:proofErr w:type="spellEnd"/>
      <w:r w:rsidRPr="008502CF">
        <w:t xml:space="preserve"> de l'UIT, tiendront compte de l'usage établi des termes et des définitions existantes à l'UIT, notamment de ceux qui figurent dans la base de données en ligne des termes et définitions de l'UIT;</w:t>
      </w:r>
    </w:p>
    <w:p w14:paraId="585E3A86" w14:textId="77777777" w:rsidR="00DF50B3" w:rsidRPr="008502CF" w:rsidRDefault="00DF50B3" w:rsidP="00B112EC">
      <w:pPr>
        <w:jc w:val="both"/>
      </w:pPr>
      <w:r w:rsidRPr="008502CF">
        <w:t>9</w:t>
      </w:r>
      <w:r w:rsidRPr="008502CF">
        <w:tab/>
        <w:t>que le CCV de l'UIT-R continuera de revoir et réviser si nécessaire les Recommandations existantes de la série V et que les Recommandations nouvelles et révisées doivent être adoptées par le CCV de l'UIT-R et soumises pour approbation, conformément à la Résolution UIT-R 1, par le biais du Directeur du BR;</w:t>
      </w:r>
    </w:p>
    <w:p w14:paraId="31F80ED5" w14:textId="77777777" w:rsidR="00DF50B3" w:rsidRPr="008502CF" w:rsidRDefault="00DF50B3" w:rsidP="00B112EC">
      <w:pPr>
        <w:jc w:val="both"/>
      </w:pPr>
      <w:r w:rsidRPr="008502CF">
        <w:t>10</w:t>
      </w:r>
      <w:r w:rsidRPr="008502CF">
        <w:tab/>
        <w:t xml:space="preserve">que le Bureau pertinent doit recueillir tous les nouveaux termes et définitions proposés par les commissions d'études de l'UIT en concertation avec le </w:t>
      </w:r>
      <w:proofErr w:type="spellStart"/>
      <w:r w:rsidRPr="008502CF">
        <w:t>CCT</w:t>
      </w:r>
      <w:proofErr w:type="spellEnd"/>
      <w:r w:rsidRPr="008502CF">
        <w:t xml:space="preserve"> de l'UIT, et les introduire dans la base de données en ligne des termes et définitions de l'UIT;</w:t>
      </w:r>
    </w:p>
    <w:p w14:paraId="145DC74A" w14:textId="77777777" w:rsidR="00DF50B3" w:rsidRPr="008502CF" w:rsidRDefault="00DF50B3" w:rsidP="00B112EC">
      <w:pPr>
        <w:jc w:val="both"/>
      </w:pPr>
      <w:r w:rsidRPr="008502CF">
        <w:t>11</w:t>
      </w:r>
      <w:r w:rsidRPr="008502CF">
        <w:tab/>
        <w:t xml:space="preserve">que le </w:t>
      </w:r>
      <w:proofErr w:type="spellStart"/>
      <w:r w:rsidRPr="008502CF">
        <w:t>CCT</w:t>
      </w:r>
      <w:proofErr w:type="spellEnd"/>
      <w:r w:rsidRPr="008502CF">
        <w:t xml:space="preserve"> de l'UIT doit travailler en étroite collaboration avec le </w:t>
      </w:r>
      <w:proofErr w:type="spellStart"/>
      <w:r w:rsidRPr="008502CF">
        <w:t>GTC</w:t>
      </w:r>
      <w:proofErr w:type="spellEnd"/>
      <w:r w:rsidRPr="008502CF">
        <w:t>-LANG;</w:t>
      </w:r>
    </w:p>
    <w:p w14:paraId="6CB3276A" w14:textId="77777777" w:rsidR="00DF50B3" w:rsidRPr="008502CF" w:rsidRDefault="00DF50B3" w:rsidP="00B112EC">
      <w:pPr>
        <w:jc w:val="both"/>
      </w:pPr>
      <w:r w:rsidRPr="008502CF">
        <w:t>12</w:t>
      </w:r>
      <w:r w:rsidRPr="008502CF">
        <w:tab/>
        <w:t xml:space="preserve">que les informations sur les activités du </w:t>
      </w:r>
      <w:proofErr w:type="spellStart"/>
      <w:r w:rsidRPr="008502CF">
        <w:t>CCT</w:t>
      </w:r>
      <w:proofErr w:type="spellEnd"/>
      <w:r w:rsidRPr="008502CF">
        <w:t xml:space="preserve"> de l'UIT doivent figurer sur un site web qui lui est propre, harmonisé avec les sites web du CCV de l'UIT</w:t>
      </w:r>
      <w:r w:rsidRPr="008502CF">
        <w:noBreakHyphen/>
        <w:t>R et du SCV de l'UIT-T et contenant des liens croisés vers ces sites;</w:t>
      </w:r>
    </w:p>
    <w:p w14:paraId="2FFBFCED" w14:textId="14E7F935" w:rsidR="00DF50B3" w:rsidRPr="008502CF" w:rsidRDefault="00DF50B3" w:rsidP="00B112EC">
      <w:pPr>
        <w:jc w:val="both"/>
      </w:pPr>
      <w:r w:rsidRPr="008502CF">
        <w:t>13</w:t>
      </w:r>
      <w:r w:rsidRPr="008502CF">
        <w:tab/>
        <w:t>que l'Assemblée des radiocommunications et l'Assemblée mondiale de la normalisation des télécommunications doivent nommer un Président et six</w:t>
      </w:r>
      <w:r w:rsidR="002A7279" w:rsidRPr="008502CF">
        <w:t xml:space="preserve"> </w:t>
      </w:r>
      <w:r w:rsidRPr="008502CF">
        <w:t>Vice</w:t>
      </w:r>
      <w:r w:rsidR="00E1747C" w:rsidRPr="008502CF">
        <w:noBreakHyphen/>
      </w:r>
      <w:r w:rsidRPr="008502CF">
        <w:t>Présidents, représentant chacun une des langues officielles, émanant des deux</w:t>
      </w:r>
      <w:r w:rsidR="002A7279" w:rsidRPr="008502CF">
        <w:t xml:space="preserve"> </w:t>
      </w:r>
      <w:r w:rsidRPr="008502CF">
        <w:t>Secteurs; si deux</w:t>
      </w:r>
      <w:r w:rsidR="002A7279" w:rsidRPr="008502CF">
        <w:t> </w:t>
      </w:r>
      <w:r w:rsidRPr="008502CF">
        <w:t xml:space="preserve">Présidents sont nommés, un par Secteur, ils assureront ensemble la présidence du </w:t>
      </w:r>
      <w:proofErr w:type="spellStart"/>
      <w:r w:rsidRPr="008502CF">
        <w:t>CCT</w:t>
      </w:r>
      <w:proofErr w:type="spellEnd"/>
      <w:r w:rsidRPr="008502CF">
        <w:t xml:space="preserve"> de l'UIT;</w:t>
      </w:r>
    </w:p>
    <w:p w14:paraId="7122EDD5" w14:textId="77777777" w:rsidR="00DF50B3" w:rsidRPr="008502CF" w:rsidRDefault="00DF50B3" w:rsidP="00B112EC">
      <w:pPr>
        <w:jc w:val="both"/>
      </w:pPr>
      <w:r w:rsidRPr="008502CF">
        <w:t>14</w:t>
      </w:r>
      <w:r w:rsidRPr="008502CF">
        <w:tab/>
        <w:t xml:space="preserve">que la Conférence mondiale de développement des télécommunications doit nommer deux Vice-Présidents pour représenter l'UIT-D au sein du </w:t>
      </w:r>
      <w:proofErr w:type="spellStart"/>
      <w:r w:rsidRPr="008502CF">
        <w:t>CCT</w:t>
      </w:r>
      <w:proofErr w:type="spellEnd"/>
      <w:r w:rsidRPr="008502CF">
        <w:t xml:space="preserve"> de l'UIT,</w:t>
      </w:r>
    </w:p>
    <w:p w14:paraId="640AE722" w14:textId="77777777" w:rsidR="00DF50B3" w:rsidRPr="008502CF" w:rsidRDefault="00DF50B3" w:rsidP="00DF50B3">
      <w:pPr>
        <w:pStyle w:val="Call"/>
      </w:pPr>
      <w:r w:rsidRPr="008502CF">
        <w:t>charge le Secrétaire général, en étroite coordination avec les Directeurs des Bureaux et en concertation avec le Groupe de travail du Conseil sur l'utilisation des langues</w:t>
      </w:r>
    </w:p>
    <w:p w14:paraId="1151ECC7" w14:textId="77777777" w:rsidR="00DF50B3" w:rsidRPr="008502CF" w:rsidRDefault="00DF50B3" w:rsidP="00B112EC">
      <w:pPr>
        <w:jc w:val="both"/>
      </w:pPr>
      <w:r w:rsidRPr="008502CF">
        <w:t>1</w:t>
      </w:r>
      <w:r w:rsidRPr="008502CF">
        <w:tab/>
        <w:t xml:space="preserve">de fournir toutes les informations pertinentes et toute l'assistance requise au </w:t>
      </w:r>
      <w:proofErr w:type="spellStart"/>
      <w:r w:rsidRPr="008502CF">
        <w:t>CCT</w:t>
      </w:r>
      <w:proofErr w:type="spellEnd"/>
      <w:r w:rsidRPr="008502CF">
        <w:t xml:space="preserve"> de l'UIT;</w:t>
      </w:r>
    </w:p>
    <w:p w14:paraId="0EF55793" w14:textId="6BB9630A" w:rsidR="00DF50B3" w:rsidRPr="008502CF" w:rsidRDefault="00DF50B3" w:rsidP="00B112EC">
      <w:pPr>
        <w:jc w:val="both"/>
      </w:pPr>
      <w:r w:rsidRPr="008502CF">
        <w:t>2</w:t>
      </w:r>
      <w:r w:rsidRPr="008502CF">
        <w:tab/>
        <w:t>de suivre la qualité des traductions et les coûts associés,</w:t>
      </w:r>
    </w:p>
    <w:p w14:paraId="752D6E9A" w14:textId="77777777" w:rsidR="00DF50B3" w:rsidRPr="008502CF" w:rsidRDefault="00DF50B3" w:rsidP="00DF50B3">
      <w:pPr>
        <w:pStyle w:val="Call"/>
      </w:pPr>
      <w:r w:rsidRPr="008502CF">
        <w:t>charge le Directeur du Bureau des radiocommunications</w:t>
      </w:r>
    </w:p>
    <w:p w14:paraId="6AF8FFBB" w14:textId="77777777" w:rsidR="00DF50B3" w:rsidRPr="008502CF" w:rsidRDefault="00DF50B3" w:rsidP="00B112EC">
      <w:pPr>
        <w:jc w:val="both"/>
      </w:pPr>
      <w:r w:rsidRPr="008502CF">
        <w:t>de continuer de faire traduire toutes les Recommandations UIT-R dans les six langues officielles de l'Union,</w:t>
      </w:r>
    </w:p>
    <w:p w14:paraId="6D779773" w14:textId="77777777" w:rsidR="00DF50B3" w:rsidRPr="008502CF" w:rsidRDefault="00DF50B3" w:rsidP="00DF50B3">
      <w:pPr>
        <w:pStyle w:val="Call"/>
      </w:pPr>
      <w:r w:rsidRPr="008502CF">
        <w:t>charge le Directeur du Bureau de la normalisation des télécommunications</w:t>
      </w:r>
    </w:p>
    <w:p w14:paraId="1FFA13FC" w14:textId="77777777" w:rsidR="00DF50B3" w:rsidRPr="008502CF" w:rsidRDefault="00DF50B3" w:rsidP="00B112EC">
      <w:pPr>
        <w:jc w:val="both"/>
      </w:pPr>
      <w:r w:rsidRPr="008502CF">
        <w:t>1</w:t>
      </w:r>
      <w:r w:rsidRPr="008502CF">
        <w:tab/>
        <w:t>de continuer de faire traduire toutes les Recommandations approuvées au titre de la procédure d'approbation traditionnelle (TAP) ainsi que toutes les Recommandations UIT-T de la série A (méthodes de travail de l'UIT-T) dans toutes les langues officielles de l'Union;</w:t>
      </w:r>
    </w:p>
    <w:p w14:paraId="57DD721A" w14:textId="77777777" w:rsidR="00DF50B3" w:rsidRPr="008502CF" w:rsidRDefault="00DF50B3" w:rsidP="00B112EC">
      <w:pPr>
        <w:jc w:val="both"/>
      </w:pPr>
      <w:r w:rsidRPr="008502CF">
        <w:lastRenderedPageBreak/>
        <w:t>2</w:t>
      </w:r>
      <w:r w:rsidRPr="008502CF">
        <w:tab/>
        <w:t>de faire traduire tous les rapports du Groupe consultatif de la normalisation des télécommunications (</w:t>
      </w:r>
      <w:proofErr w:type="spellStart"/>
      <w:r w:rsidRPr="008502CF">
        <w:t>GCNT</w:t>
      </w:r>
      <w:proofErr w:type="spellEnd"/>
      <w:r w:rsidRPr="008502CF">
        <w:t>) et les rapports des séances plénières des commissions d'études dans toutes les langues officielles de l'Union;</w:t>
      </w:r>
    </w:p>
    <w:p w14:paraId="656F3B31" w14:textId="77777777" w:rsidR="00DF50B3" w:rsidRPr="008502CF" w:rsidRDefault="00DF50B3" w:rsidP="00B112EC">
      <w:pPr>
        <w:jc w:val="both"/>
      </w:pPr>
      <w:r w:rsidRPr="008502CF">
        <w:t>3</w:t>
      </w:r>
      <w:r w:rsidRPr="008502CF">
        <w:tab/>
        <w:t>de faire traduire les documents relatifs au mandat et aux méthodes de travail des groupes ad hoc du Directeur du TSB;</w:t>
      </w:r>
    </w:p>
    <w:p w14:paraId="773EA848" w14:textId="77777777" w:rsidR="00DF50B3" w:rsidRPr="008502CF" w:rsidRDefault="00DF50B3" w:rsidP="00B112EC">
      <w:pPr>
        <w:jc w:val="both"/>
      </w:pPr>
      <w:r w:rsidRPr="008502CF">
        <w:t>4</w:t>
      </w:r>
      <w:r w:rsidRPr="008502CF">
        <w:tab/>
        <w:t>d'indiquer dans la Circulaire par laquelle l'approbation d'une Recommandation UIT-T est annoncée si cette Recommandation sera traduite;</w:t>
      </w:r>
    </w:p>
    <w:p w14:paraId="39CAB80F" w14:textId="77777777" w:rsidR="00DF50B3" w:rsidRPr="008502CF" w:rsidRDefault="00DF50B3" w:rsidP="00B112EC">
      <w:pPr>
        <w:jc w:val="both"/>
      </w:pPr>
      <w:r w:rsidRPr="008502CF">
        <w:t>5</w:t>
      </w:r>
      <w:r w:rsidRPr="008502CF">
        <w:tab/>
        <w:t>de maintenir la pratique consistant à faire traduire les Recommandations UIT-T approuvées selon la variante de la procédure d'approbation (</w:t>
      </w:r>
      <w:proofErr w:type="spellStart"/>
      <w:r w:rsidRPr="008502CF">
        <w:t>AAP</w:t>
      </w:r>
      <w:proofErr w:type="spellEnd"/>
      <w:r w:rsidRPr="008502CF">
        <w:t>), à concurrence de 2 000 pages, dans les limites des ressources financières de l'Union;</w:t>
      </w:r>
    </w:p>
    <w:p w14:paraId="3103F27D" w14:textId="5673C109" w:rsidR="00DF50B3" w:rsidRPr="008502CF" w:rsidRDefault="00DF50B3" w:rsidP="00B112EC">
      <w:pPr>
        <w:jc w:val="both"/>
      </w:pPr>
      <w:r w:rsidRPr="008502CF">
        <w:t>6</w:t>
      </w:r>
      <w:r w:rsidRPr="008502CF">
        <w:tab/>
        <w:t>de suivre la qualité des traductions et les dépenses associées.</w:t>
      </w:r>
    </w:p>
    <w:p w14:paraId="75F9904A" w14:textId="49AD0ABB" w:rsidR="00B61789" w:rsidRPr="008502CF" w:rsidRDefault="00DF50B3" w:rsidP="00A50EA9">
      <w:pPr>
        <w:pStyle w:val="Normalaftertitle"/>
        <w:spacing w:before="1200"/>
        <w:rPr>
          <w:b/>
          <w:bCs/>
        </w:rPr>
      </w:pPr>
      <w:r w:rsidRPr="008502CF">
        <w:rPr>
          <w:b/>
          <w:bCs/>
        </w:rPr>
        <w:t xml:space="preserve">Annexes: </w:t>
      </w:r>
      <w:r w:rsidR="002A7279" w:rsidRPr="008502CF">
        <w:t>2</w:t>
      </w:r>
      <w:r w:rsidR="00B61789" w:rsidRPr="008502CF">
        <w:rPr>
          <w:b/>
          <w:bCs/>
        </w:rPr>
        <w:br w:type="page"/>
      </w:r>
    </w:p>
    <w:p w14:paraId="23B7A589" w14:textId="77777777" w:rsidR="00B61789" w:rsidRPr="008502CF" w:rsidRDefault="00B61789" w:rsidP="002A7279">
      <w:pPr>
        <w:pStyle w:val="AnnexNo"/>
      </w:pPr>
      <w:r w:rsidRPr="008502CF">
        <w:lastRenderedPageBreak/>
        <w:t>ANNEXE 1</w:t>
      </w:r>
    </w:p>
    <w:p w14:paraId="57562F77" w14:textId="77777777" w:rsidR="00B61789" w:rsidRPr="008502CF" w:rsidRDefault="00B61789" w:rsidP="00B61789">
      <w:pPr>
        <w:pStyle w:val="Annextitle"/>
      </w:pPr>
      <w:r w:rsidRPr="008502CF">
        <w:t>Mandat du Comité de coordination de l'UIT pour la terminologie</w:t>
      </w:r>
      <w:r w:rsidRPr="008502CF">
        <w:br/>
        <w:t>(</w:t>
      </w:r>
      <w:proofErr w:type="spellStart"/>
      <w:r w:rsidRPr="008502CF">
        <w:t>CCT</w:t>
      </w:r>
      <w:proofErr w:type="spellEnd"/>
      <w:r w:rsidRPr="008502CF">
        <w:t xml:space="preserve"> de l'UIT)</w:t>
      </w:r>
    </w:p>
    <w:p w14:paraId="2067D900" w14:textId="77777777" w:rsidR="00B61789" w:rsidRPr="008502CF" w:rsidRDefault="00B61789" w:rsidP="00B112EC">
      <w:pPr>
        <w:jc w:val="both"/>
      </w:pPr>
      <w:r w:rsidRPr="008502CF">
        <w:t>1</w:t>
      </w:r>
      <w:r w:rsidRPr="008502CF">
        <w:tab/>
        <w:t>Recommander et valider des termes et des définitions pour les travaux de vocabulaire de l'UIT dans toutes les langues officielles de l'Union, y compris les symboles graphiques pour la documentation, les symboles littéraux et autres moyens d'expression, les unités de mesure, etc., en étroite collaboration avec le Secrétariat général (Département des conférences et des publications), le Bureau des Secteurs, les éditeurs pour la langue anglaise ainsi qu'avec les rapporteurs pour le vocabulaire des commissions d'études concernées, et œuvrer à l'harmonisation terminologique de toutes les commissions d'études concernées de l'UIT.</w:t>
      </w:r>
    </w:p>
    <w:p w14:paraId="4AFC96A3" w14:textId="77777777" w:rsidR="00B61789" w:rsidRPr="008502CF" w:rsidRDefault="00B61789" w:rsidP="00B112EC">
      <w:pPr>
        <w:jc w:val="both"/>
      </w:pPr>
      <w:r w:rsidRPr="008502CF">
        <w:t>2</w:t>
      </w:r>
      <w:r w:rsidRPr="008502CF">
        <w:tab/>
        <w:t xml:space="preserve">Assurer la liaison avec d'autres organisations menant des travaux sur le vocabulaire dans le domaine des télécommunications, par exemple l'Organisation internationale de normalisation (ISO) et la Commission électrotechnique internationale (CEI), ainsi que le Comité technique mixte pour les technologies de l'information de l'ISO/CEI (ISO/CEI </w:t>
      </w:r>
      <w:proofErr w:type="spellStart"/>
      <w:r w:rsidRPr="008502CF">
        <w:t>JTC</w:t>
      </w:r>
      <w:proofErr w:type="spellEnd"/>
      <w:r w:rsidRPr="008502CF">
        <w:t xml:space="preserve"> 1), afin d'éliminer les termes et définitions faisant double emploi.</w:t>
      </w:r>
    </w:p>
    <w:p w14:paraId="572BC98C" w14:textId="77777777" w:rsidR="00B61789" w:rsidRPr="008502CF" w:rsidRDefault="00B61789" w:rsidP="00B112EC">
      <w:pPr>
        <w:jc w:val="both"/>
      </w:pPr>
      <w:r w:rsidRPr="008502CF">
        <w:t>3</w:t>
      </w:r>
      <w:r w:rsidRPr="008502CF">
        <w:tab/>
        <w:t>Orienter ses travaux conformément aux décisions prises par la Conférence de plénipotentiaires dans le cadre de sa Résolution 154 (Rév. Bucarest, 2022) et à la présente résolution.</w:t>
      </w:r>
    </w:p>
    <w:p w14:paraId="45DFF400" w14:textId="77777777" w:rsidR="00B61789" w:rsidRPr="008502CF" w:rsidRDefault="00B61789" w:rsidP="00B112EC">
      <w:pPr>
        <w:jc w:val="both"/>
        <w:rPr>
          <w:spacing w:val="-2"/>
        </w:rPr>
      </w:pPr>
      <w:r w:rsidRPr="008502CF">
        <w:rPr>
          <w:spacing w:val="-2"/>
        </w:rPr>
        <w:t>4</w:t>
      </w:r>
      <w:r w:rsidRPr="008502CF">
        <w:rPr>
          <w:spacing w:val="-2"/>
        </w:rPr>
        <w:tab/>
        <w:t xml:space="preserve">Informer annuellement les groupes consultatifs des Secteurs et le </w:t>
      </w:r>
      <w:proofErr w:type="spellStart"/>
      <w:r w:rsidRPr="008502CF">
        <w:rPr>
          <w:spacing w:val="-2"/>
        </w:rPr>
        <w:t>GTC</w:t>
      </w:r>
      <w:proofErr w:type="spellEnd"/>
      <w:r w:rsidRPr="008502CF">
        <w:rPr>
          <w:spacing w:val="-2"/>
        </w:rPr>
        <w:t xml:space="preserve">-LANG des activités du </w:t>
      </w:r>
      <w:proofErr w:type="spellStart"/>
      <w:r w:rsidRPr="008502CF">
        <w:rPr>
          <w:spacing w:val="-2"/>
        </w:rPr>
        <w:t>CCT</w:t>
      </w:r>
      <w:proofErr w:type="spellEnd"/>
      <w:r w:rsidRPr="008502CF">
        <w:rPr>
          <w:spacing w:val="-2"/>
        </w:rPr>
        <w:t xml:space="preserve"> de l'UIT, notamment par l'intermédiaire du CCV de l'UIT-R et du SCV de l'UIT-T.</w:t>
      </w:r>
    </w:p>
    <w:p w14:paraId="0ECB4991" w14:textId="2B13595B" w:rsidR="00B61789" w:rsidRPr="008502CF" w:rsidRDefault="00B61789" w:rsidP="00DF50B3">
      <w:r w:rsidRPr="008502CF">
        <w:br w:type="page"/>
      </w:r>
    </w:p>
    <w:p w14:paraId="463613BF" w14:textId="77777777" w:rsidR="00B61789" w:rsidRPr="008502CF" w:rsidRDefault="00B61789" w:rsidP="00B61789">
      <w:pPr>
        <w:pStyle w:val="AnnexNo"/>
      </w:pPr>
      <w:r w:rsidRPr="008502CF">
        <w:lastRenderedPageBreak/>
        <w:t>ANNEXE 2</w:t>
      </w:r>
    </w:p>
    <w:p w14:paraId="23A06553" w14:textId="77777777" w:rsidR="00B61789" w:rsidRPr="008502CF" w:rsidRDefault="00B61789" w:rsidP="00B61789">
      <w:pPr>
        <w:pStyle w:val="Annextitle"/>
      </w:pPr>
      <w:r w:rsidRPr="008502CF">
        <w:t>Tâches confiées aux rapporteurs pour le vocabulaire</w:t>
      </w:r>
    </w:p>
    <w:p w14:paraId="5B5BD9F2" w14:textId="77777777" w:rsidR="00B61789" w:rsidRPr="008502CF" w:rsidRDefault="00B61789" w:rsidP="00B112EC">
      <w:pPr>
        <w:jc w:val="both"/>
      </w:pPr>
      <w:r w:rsidRPr="008502CF">
        <w:t>1</w:t>
      </w:r>
      <w:r w:rsidRPr="008502CF">
        <w:tab/>
        <w:t>Les rapporteurs doivent coordonner l'étude, l'examen et l'analyse de la terminologie et des sujets analogues dont ils sont saisis par:</w:t>
      </w:r>
    </w:p>
    <w:p w14:paraId="6DC50CFA" w14:textId="77777777" w:rsidR="00B61789" w:rsidRPr="008502CF" w:rsidRDefault="00B61789" w:rsidP="00B112EC">
      <w:pPr>
        <w:pStyle w:val="enumlev1"/>
        <w:jc w:val="both"/>
      </w:pPr>
      <w:r w:rsidRPr="008502CF">
        <w:t>–</w:t>
      </w:r>
      <w:r w:rsidRPr="008502CF">
        <w:tab/>
        <w:t>les groupes de travail ou les groupes de rapporteur de la même commission d'études;</w:t>
      </w:r>
    </w:p>
    <w:p w14:paraId="3B8FBA86" w14:textId="77777777" w:rsidR="00B61789" w:rsidRPr="008502CF" w:rsidRDefault="00B61789" w:rsidP="00B112EC">
      <w:pPr>
        <w:pStyle w:val="enumlev1"/>
        <w:jc w:val="both"/>
      </w:pPr>
      <w:r w:rsidRPr="008502CF">
        <w:t>–</w:t>
      </w:r>
      <w:r w:rsidRPr="008502CF">
        <w:tab/>
        <w:t>les commissions d'études de l'UIT en général;</w:t>
      </w:r>
    </w:p>
    <w:p w14:paraId="13F36925" w14:textId="77777777" w:rsidR="00B61789" w:rsidRPr="008502CF" w:rsidRDefault="00B61789" w:rsidP="00B112EC">
      <w:pPr>
        <w:pStyle w:val="enumlev1"/>
        <w:jc w:val="both"/>
      </w:pPr>
      <w:r w:rsidRPr="008502CF">
        <w:t>–</w:t>
      </w:r>
      <w:r w:rsidRPr="008502CF">
        <w:tab/>
        <w:t>les rapporteurs pour le vocabulaire d'autres commissions d'études de l'UIT;</w:t>
      </w:r>
    </w:p>
    <w:p w14:paraId="7C156856" w14:textId="0F3D58C8" w:rsidR="00B61789" w:rsidRPr="008502CF" w:rsidRDefault="00B61789" w:rsidP="00B112EC">
      <w:pPr>
        <w:pStyle w:val="enumlev1"/>
        <w:jc w:val="both"/>
      </w:pPr>
      <w:r w:rsidRPr="008502CF">
        <w:t>–</w:t>
      </w:r>
      <w:r w:rsidRPr="008502CF">
        <w:tab/>
        <w:t>le Comité de coordination pour le vocabulaire (CCV) du Secteur des radiocommunications de l'UIT (UIT-R)/le Comité de normalisation pour le vocabulaire (SCV) du Secteur de la normalisation des télécommunications de l'UIT (UIT</w:t>
      </w:r>
      <w:r w:rsidR="00CD36A7" w:rsidRPr="008502CF">
        <w:noBreakHyphen/>
      </w:r>
      <w:r w:rsidRPr="008502CF">
        <w:t>T)/le</w:t>
      </w:r>
      <w:r w:rsidR="002A7279" w:rsidRPr="008502CF">
        <w:t xml:space="preserve"> </w:t>
      </w:r>
      <w:r w:rsidRPr="008502CF">
        <w:t>Comité de coordination de l'UIT pour la terminologie (</w:t>
      </w:r>
      <w:proofErr w:type="spellStart"/>
      <w:r w:rsidRPr="008502CF">
        <w:t>CCT</w:t>
      </w:r>
      <w:proofErr w:type="spellEnd"/>
      <w:r w:rsidRPr="008502CF">
        <w:t xml:space="preserve"> de l'UIT);</w:t>
      </w:r>
    </w:p>
    <w:p w14:paraId="5C509869" w14:textId="77777777" w:rsidR="00B61789" w:rsidRPr="008502CF" w:rsidRDefault="00B61789" w:rsidP="00B112EC">
      <w:pPr>
        <w:jc w:val="both"/>
      </w:pPr>
      <w:r w:rsidRPr="008502CF">
        <w:t>et formuler des conseils sur les termes et définitions proposés, selon qu'il convient.</w:t>
      </w:r>
    </w:p>
    <w:p w14:paraId="1AF3E703" w14:textId="77777777" w:rsidR="00B61789" w:rsidRPr="008502CF" w:rsidRDefault="00B61789" w:rsidP="00B112EC">
      <w:pPr>
        <w:jc w:val="both"/>
      </w:pPr>
      <w:r w:rsidRPr="008502CF">
        <w:t>2</w:t>
      </w:r>
      <w:r w:rsidRPr="008502CF">
        <w:tab/>
        <w:t>Les rapporteurs pour le vocabulaire du secteur concerné des télécommunications/TIC devraient être chargés de coordonner les travaux relatifs au vocabulaire et aux sujets analogues menés au sein de leur propre commission d'études et en collaboration avec d'autres commissions d'études de l'UIT, l'objectif étant d'obtenir l'accord des commissions d'études responsables sur les termes et définitions proposés.</w:t>
      </w:r>
    </w:p>
    <w:p w14:paraId="19F22307" w14:textId="77777777" w:rsidR="00B61789" w:rsidRPr="008502CF" w:rsidRDefault="00B61789" w:rsidP="00B112EC">
      <w:pPr>
        <w:jc w:val="both"/>
      </w:pPr>
      <w:r w:rsidRPr="008502CF">
        <w:t>3</w:t>
      </w:r>
      <w:r w:rsidRPr="008502CF">
        <w:tab/>
        <w:t>Les rapporteurs assurent la liaison pour les questions de vocabulaire entre leur commission d'études et le CCV/SCV/</w:t>
      </w:r>
      <w:proofErr w:type="spellStart"/>
      <w:r w:rsidRPr="008502CF">
        <w:t>CCT</w:t>
      </w:r>
      <w:proofErr w:type="spellEnd"/>
      <w:r w:rsidRPr="008502CF">
        <w:t xml:space="preserve"> de l'UIT et sont garants de la continuité de ce dialogue. Ils sont encouragés à participer à toute réunion virtuelle ou physique organisée par le CCV/SCV/</w:t>
      </w:r>
      <w:proofErr w:type="spellStart"/>
      <w:r w:rsidRPr="008502CF">
        <w:t>CCT</w:t>
      </w:r>
      <w:proofErr w:type="spellEnd"/>
      <w:r w:rsidRPr="008502CF">
        <w:t xml:space="preserve"> de l'UIT pour se tenir informés des faits nouveaux et contribuer aux discussions.</w:t>
      </w:r>
    </w:p>
    <w:p w14:paraId="02F53091" w14:textId="77777777" w:rsidR="007124A4" w:rsidRPr="008502CF" w:rsidRDefault="00B61789" w:rsidP="00B112EC">
      <w:pPr>
        <w:jc w:val="both"/>
      </w:pPr>
      <w:r w:rsidRPr="008502CF">
        <w:t>4</w:t>
      </w:r>
      <w:r w:rsidRPr="008502CF">
        <w:tab/>
        <w:t>Les rapporteurs pour le vocabulaire doivent collaborer activement avec leurs homologues d'autres commissions d'études de l'UIT pour maintenir la cohérence du vocabulaire employé dans tous les domaines techniques.</w:t>
      </w:r>
    </w:p>
    <w:p w14:paraId="1B8D13CD" w14:textId="188A0BD9" w:rsidR="00897553" w:rsidRPr="008502CF" w:rsidRDefault="00AC3387" w:rsidP="00E8590C">
      <w:pPr>
        <w:spacing w:before="720"/>
        <w:jc w:val="center"/>
      </w:pPr>
      <w:r w:rsidRPr="008502CF">
        <w:t>______________</w:t>
      </w:r>
    </w:p>
    <w:sectPr w:rsidR="00897553" w:rsidRPr="008502CF" w:rsidSect="007124A4">
      <w:footerReference w:type="default" r:id="rId8"/>
      <w:headerReference w:type="first" r:id="rId9"/>
      <w:footerReference w:type="first" r:id="rId10"/>
      <w:pgSz w:w="11907" w:h="16840" w:code="9"/>
      <w:pgMar w:top="1418" w:right="1418" w:bottom="1418" w:left="1418"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5C55" w14:textId="77777777" w:rsidR="00E551D9" w:rsidRDefault="00E551D9">
      <w:r>
        <w:separator/>
      </w:r>
    </w:p>
  </w:endnote>
  <w:endnote w:type="continuationSeparator" w:id="0">
    <w:p w14:paraId="39A11460" w14:textId="77777777" w:rsidR="00E551D9" w:rsidRDefault="00E5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502CF" w:rsidRPr="00784011" w14:paraId="455D86A2" w14:textId="77777777" w:rsidTr="00653308">
      <w:trPr>
        <w:jc w:val="center"/>
      </w:trPr>
      <w:tc>
        <w:tcPr>
          <w:tcW w:w="1803" w:type="dxa"/>
          <w:vAlign w:val="center"/>
        </w:tcPr>
        <w:p w14:paraId="5CCC7567" w14:textId="78557BBC" w:rsidR="008502CF" w:rsidRPr="00FC6D7D" w:rsidRDefault="008502CF" w:rsidP="008502CF">
          <w:pPr>
            <w:pStyle w:val="Header"/>
            <w:jc w:val="left"/>
            <w:rPr>
              <w:noProof/>
              <w:color w:val="0563C1"/>
            </w:rPr>
          </w:pPr>
        </w:p>
      </w:tc>
      <w:tc>
        <w:tcPr>
          <w:tcW w:w="8261" w:type="dxa"/>
        </w:tcPr>
        <w:p w14:paraId="2AC0E6A8" w14:textId="69CFD01B" w:rsidR="008502CF" w:rsidRPr="00E06FD5" w:rsidRDefault="008502CF" w:rsidP="008502C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sidR="00E8590C">
            <w:rPr>
              <w:bCs/>
            </w:rPr>
            <w:t>136</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64D434F8" w14:textId="77777777" w:rsidR="00DA63B0" w:rsidRPr="008502CF" w:rsidRDefault="00DA63B0" w:rsidP="00850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502CF" w:rsidRPr="00784011" w14:paraId="46FAE080" w14:textId="77777777" w:rsidTr="00653308">
      <w:trPr>
        <w:jc w:val="center"/>
      </w:trPr>
      <w:tc>
        <w:tcPr>
          <w:tcW w:w="1803" w:type="dxa"/>
          <w:vAlign w:val="center"/>
        </w:tcPr>
        <w:p w14:paraId="50637EEE" w14:textId="77777777" w:rsidR="008502CF" w:rsidRPr="00FC6D7D" w:rsidRDefault="008502CF" w:rsidP="008502CF">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140961D5" w14:textId="7123392B" w:rsidR="008502CF" w:rsidRPr="00E06FD5" w:rsidRDefault="008502CF" w:rsidP="008502C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sidR="00E8590C">
            <w:rPr>
              <w:bCs/>
            </w:rPr>
            <w:t>136</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4EEC0D14" w14:textId="77777777" w:rsidR="007124A4" w:rsidRDefault="00712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2F33" w14:textId="77777777" w:rsidR="00E551D9" w:rsidRDefault="00E551D9">
      <w:r>
        <w:t>____________________</w:t>
      </w:r>
    </w:p>
  </w:footnote>
  <w:footnote w:type="continuationSeparator" w:id="0">
    <w:p w14:paraId="4B0042EB" w14:textId="77777777" w:rsidR="00E551D9" w:rsidRDefault="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D92C" w14:textId="08DD3709" w:rsidR="007124A4" w:rsidRDefault="007124A4" w:rsidP="007124A4">
    <w:pPr>
      <w:pStyle w:val="Header"/>
    </w:pPr>
    <w:r>
      <w:rPr>
        <w:noProof/>
      </w:rPr>
      <w:drawing>
        <wp:inline distT="0" distB="0" distL="0" distR="0" wp14:anchorId="39934C02" wp14:editId="62D7B8E6">
          <wp:extent cx="5760085" cy="840740"/>
          <wp:effectExtent l="0" t="0" r="0" b="0"/>
          <wp:docPr id="2036807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751345846">
    <w:abstractNumId w:val="9"/>
  </w:num>
  <w:num w:numId="2" w16cid:durableId="1542749212">
    <w:abstractNumId w:val="7"/>
  </w:num>
  <w:num w:numId="3" w16cid:durableId="1833834988">
    <w:abstractNumId w:val="6"/>
  </w:num>
  <w:num w:numId="4" w16cid:durableId="381174367">
    <w:abstractNumId w:val="5"/>
  </w:num>
  <w:num w:numId="5" w16cid:durableId="469248441">
    <w:abstractNumId w:val="4"/>
  </w:num>
  <w:num w:numId="6" w16cid:durableId="957024312">
    <w:abstractNumId w:val="8"/>
  </w:num>
  <w:num w:numId="7" w16cid:durableId="1752657858">
    <w:abstractNumId w:val="3"/>
  </w:num>
  <w:num w:numId="8" w16cid:durableId="2041590079">
    <w:abstractNumId w:val="2"/>
  </w:num>
  <w:num w:numId="9" w16cid:durableId="1182089716">
    <w:abstractNumId w:val="1"/>
  </w:num>
  <w:num w:numId="10" w16cid:durableId="688264847">
    <w:abstractNumId w:val="0"/>
  </w:num>
  <w:num w:numId="11" w16cid:durableId="2117095448">
    <w:abstractNumId w:val="8"/>
  </w:num>
  <w:num w:numId="12" w16cid:durableId="1286034899">
    <w:abstractNumId w:val="3"/>
  </w:num>
  <w:num w:numId="13" w16cid:durableId="308753745">
    <w:abstractNumId w:val="2"/>
  </w:num>
  <w:num w:numId="14" w16cid:durableId="110167777">
    <w:abstractNumId w:val="1"/>
  </w:num>
  <w:num w:numId="15" w16cid:durableId="4753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A7"/>
    <w:rsid w:val="00070884"/>
    <w:rsid w:val="00071ABF"/>
    <w:rsid w:val="00076A2C"/>
    <w:rsid w:val="000857EB"/>
    <w:rsid w:val="000D0D0A"/>
    <w:rsid w:val="000E1186"/>
    <w:rsid w:val="000E31AD"/>
    <w:rsid w:val="000E704C"/>
    <w:rsid w:val="00103163"/>
    <w:rsid w:val="00106B19"/>
    <w:rsid w:val="00107866"/>
    <w:rsid w:val="001133EF"/>
    <w:rsid w:val="00114193"/>
    <w:rsid w:val="00115D93"/>
    <w:rsid w:val="001247A8"/>
    <w:rsid w:val="00126833"/>
    <w:rsid w:val="00133004"/>
    <w:rsid w:val="001342E0"/>
    <w:rsid w:val="00134C49"/>
    <w:rsid w:val="001370B2"/>
    <w:rsid w:val="001378C0"/>
    <w:rsid w:val="001607B7"/>
    <w:rsid w:val="001658F9"/>
    <w:rsid w:val="0018694A"/>
    <w:rsid w:val="0019129B"/>
    <w:rsid w:val="001A3287"/>
    <w:rsid w:val="001A6508"/>
    <w:rsid w:val="001D4C31"/>
    <w:rsid w:val="001D6D6C"/>
    <w:rsid w:val="001E43F2"/>
    <w:rsid w:val="001E4D21"/>
    <w:rsid w:val="00207CD1"/>
    <w:rsid w:val="00226657"/>
    <w:rsid w:val="002477A2"/>
    <w:rsid w:val="0025362B"/>
    <w:rsid w:val="00263A51"/>
    <w:rsid w:val="00265274"/>
    <w:rsid w:val="00267E02"/>
    <w:rsid w:val="00271321"/>
    <w:rsid w:val="00277DEA"/>
    <w:rsid w:val="00285718"/>
    <w:rsid w:val="002A5D44"/>
    <w:rsid w:val="002A7279"/>
    <w:rsid w:val="002C3F32"/>
    <w:rsid w:val="002C4E3D"/>
    <w:rsid w:val="002D2336"/>
    <w:rsid w:val="002E0BC4"/>
    <w:rsid w:val="002E7CF7"/>
    <w:rsid w:val="002F1B76"/>
    <w:rsid w:val="00323792"/>
    <w:rsid w:val="0033568E"/>
    <w:rsid w:val="00340943"/>
    <w:rsid w:val="00344D01"/>
    <w:rsid w:val="00355FF5"/>
    <w:rsid w:val="00356719"/>
    <w:rsid w:val="00361350"/>
    <w:rsid w:val="00370911"/>
    <w:rsid w:val="003C3FAE"/>
    <w:rsid w:val="004038CB"/>
    <w:rsid w:val="0040546F"/>
    <w:rsid w:val="00413105"/>
    <w:rsid w:val="004177BD"/>
    <w:rsid w:val="0042404A"/>
    <w:rsid w:val="00431F2A"/>
    <w:rsid w:val="004458E5"/>
    <w:rsid w:val="0044618F"/>
    <w:rsid w:val="00454CD1"/>
    <w:rsid w:val="00465C35"/>
    <w:rsid w:val="0046769A"/>
    <w:rsid w:val="00475FB3"/>
    <w:rsid w:val="004C37A9"/>
    <w:rsid w:val="004D1D50"/>
    <w:rsid w:val="004E7B82"/>
    <w:rsid w:val="004F259E"/>
    <w:rsid w:val="004F633A"/>
    <w:rsid w:val="00500778"/>
    <w:rsid w:val="00504C7F"/>
    <w:rsid w:val="00511F1D"/>
    <w:rsid w:val="00520F36"/>
    <w:rsid w:val="00524825"/>
    <w:rsid w:val="00524E8D"/>
    <w:rsid w:val="00534E13"/>
    <w:rsid w:val="00540615"/>
    <w:rsid w:val="00540A6D"/>
    <w:rsid w:val="00553536"/>
    <w:rsid w:val="00566679"/>
    <w:rsid w:val="00571EEA"/>
    <w:rsid w:val="00575417"/>
    <w:rsid w:val="005768E1"/>
    <w:rsid w:val="005A01FA"/>
    <w:rsid w:val="005B1938"/>
    <w:rsid w:val="005B41F8"/>
    <w:rsid w:val="005B4B6D"/>
    <w:rsid w:val="005C3890"/>
    <w:rsid w:val="005C7C17"/>
    <w:rsid w:val="005F7BFE"/>
    <w:rsid w:val="00600017"/>
    <w:rsid w:val="00602682"/>
    <w:rsid w:val="006235CA"/>
    <w:rsid w:val="0062366E"/>
    <w:rsid w:val="00645FCF"/>
    <w:rsid w:val="006643AB"/>
    <w:rsid w:val="006666B4"/>
    <w:rsid w:val="006705D7"/>
    <w:rsid w:val="006A11AE"/>
    <w:rsid w:val="006A2513"/>
    <w:rsid w:val="006B224B"/>
    <w:rsid w:val="006C6EA8"/>
    <w:rsid w:val="006F0A53"/>
    <w:rsid w:val="006F33BD"/>
    <w:rsid w:val="006F556D"/>
    <w:rsid w:val="007124A4"/>
    <w:rsid w:val="0071402E"/>
    <w:rsid w:val="007210CD"/>
    <w:rsid w:val="00732045"/>
    <w:rsid w:val="0073275D"/>
    <w:rsid w:val="007369DB"/>
    <w:rsid w:val="0077110E"/>
    <w:rsid w:val="007756F9"/>
    <w:rsid w:val="007830AD"/>
    <w:rsid w:val="007956C2"/>
    <w:rsid w:val="00796BDB"/>
    <w:rsid w:val="007A187E"/>
    <w:rsid w:val="007C72C2"/>
    <w:rsid w:val="007D2B49"/>
    <w:rsid w:val="007D4436"/>
    <w:rsid w:val="007F257A"/>
    <w:rsid w:val="007F3665"/>
    <w:rsid w:val="00800037"/>
    <w:rsid w:val="0082299A"/>
    <w:rsid w:val="0082544B"/>
    <w:rsid w:val="0083391C"/>
    <w:rsid w:val="0084546D"/>
    <w:rsid w:val="008502CF"/>
    <w:rsid w:val="00856A47"/>
    <w:rsid w:val="00861D73"/>
    <w:rsid w:val="00882919"/>
    <w:rsid w:val="00886A96"/>
    <w:rsid w:val="00894520"/>
    <w:rsid w:val="00897553"/>
    <w:rsid w:val="008A4E87"/>
    <w:rsid w:val="008B566B"/>
    <w:rsid w:val="008D76E6"/>
    <w:rsid w:val="00915B8C"/>
    <w:rsid w:val="0091783B"/>
    <w:rsid w:val="0092392D"/>
    <w:rsid w:val="0093234A"/>
    <w:rsid w:val="00932D8C"/>
    <w:rsid w:val="00956A78"/>
    <w:rsid w:val="00964945"/>
    <w:rsid w:val="0097363B"/>
    <w:rsid w:val="00973F53"/>
    <w:rsid w:val="0098348E"/>
    <w:rsid w:val="009A6BAA"/>
    <w:rsid w:val="009A76A8"/>
    <w:rsid w:val="009C307F"/>
    <w:rsid w:val="009C353C"/>
    <w:rsid w:val="009D5955"/>
    <w:rsid w:val="009D5ABF"/>
    <w:rsid w:val="009F0FB8"/>
    <w:rsid w:val="00A01F4F"/>
    <w:rsid w:val="00A109AF"/>
    <w:rsid w:val="00A125FB"/>
    <w:rsid w:val="00A2113E"/>
    <w:rsid w:val="00A23A51"/>
    <w:rsid w:val="00A24607"/>
    <w:rsid w:val="00A25CD3"/>
    <w:rsid w:val="00A33534"/>
    <w:rsid w:val="00A50EA9"/>
    <w:rsid w:val="00A51849"/>
    <w:rsid w:val="00A709FE"/>
    <w:rsid w:val="00A73C60"/>
    <w:rsid w:val="00A81F00"/>
    <w:rsid w:val="00A82767"/>
    <w:rsid w:val="00A918DB"/>
    <w:rsid w:val="00A97B71"/>
    <w:rsid w:val="00AA332F"/>
    <w:rsid w:val="00AA7BBB"/>
    <w:rsid w:val="00AB64A8"/>
    <w:rsid w:val="00AC0266"/>
    <w:rsid w:val="00AC0F1D"/>
    <w:rsid w:val="00AC3387"/>
    <w:rsid w:val="00AC5CE7"/>
    <w:rsid w:val="00AD157E"/>
    <w:rsid w:val="00AD24EC"/>
    <w:rsid w:val="00B03580"/>
    <w:rsid w:val="00B0717C"/>
    <w:rsid w:val="00B112EC"/>
    <w:rsid w:val="00B27B00"/>
    <w:rsid w:val="00B309F9"/>
    <w:rsid w:val="00B32B60"/>
    <w:rsid w:val="00B32F33"/>
    <w:rsid w:val="00B51005"/>
    <w:rsid w:val="00B61619"/>
    <w:rsid w:val="00B61789"/>
    <w:rsid w:val="00B67A1F"/>
    <w:rsid w:val="00B7145C"/>
    <w:rsid w:val="00B95704"/>
    <w:rsid w:val="00BB38C1"/>
    <w:rsid w:val="00BB4545"/>
    <w:rsid w:val="00BC14D2"/>
    <w:rsid w:val="00BD5873"/>
    <w:rsid w:val="00BE72EA"/>
    <w:rsid w:val="00BF4B60"/>
    <w:rsid w:val="00C049D7"/>
    <w:rsid w:val="00C04BE3"/>
    <w:rsid w:val="00C073E6"/>
    <w:rsid w:val="00C25D29"/>
    <w:rsid w:val="00C2625E"/>
    <w:rsid w:val="00C27A7C"/>
    <w:rsid w:val="00C370A3"/>
    <w:rsid w:val="00C42437"/>
    <w:rsid w:val="00C50911"/>
    <w:rsid w:val="00C51F5A"/>
    <w:rsid w:val="00C63E30"/>
    <w:rsid w:val="00CA08ED"/>
    <w:rsid w:val="00CC169F"/>
    <w:rsid w:val="00CC4F03"/>
    <w:rsid w:val="00CC6EAA"/>
    <w:rsid w:val="00CD36A7"/>
    <w:rsid w:val="00CE17E5"/>
    <w:rsid w:val="00CE5172"/>
    <w:rsid w:val="00CF0534"/>
    <w:rsid w:val="00CF183B"/>
    <w:rsid w:val="00D270D2"/>
    <w:rsid w:val="00D375CD"/>
    <w:rsid w:val="00D37B53"/>
    <w:rsid w:val="00D40AF7"/>
    <w:rsid w:val="00D553A2"/>
    <w:rsid w:val="00D56931"/>
    <w:rsid w:val="00D6727E"/>
    <w:rsid w:val="00D72F49"/>
    <w:rsid w:val="00D774D3"/>
    <w:rsid w:val="00D82CB1"/>
    <w:rsid w:val="00D904E8"/>
    <w:rsid w:val="00D921C0"/>
    <w:rsid w:val="00DA08C3"/>
    <w:rsid w:val="00DA1B9A"/>
    <w:rsid w:val="00DA63B0"/>
    <w:rsid w:val="00DB5A3E"/>
    <w:rsid w:val="00DC22AA"/>
    <w:rsid w:val="00DC694F"/>
    <w:rsid w:val="00DC7595"/>
    <w:rsid w:val="00DD1A99"/>
    <w:rsid w:val="00DE3639"/>
    <w:rsid w:val="00DE62C6"/>
    <w:rsid w:val="00DF50B3"/>
    <w:rsid w:val="00DF74DD"/>
    <w:rsid w:val="00E1747C"/>
    <w:rsid w:val="00E200C7"/>
    <w:rsid w:val="00E25AD0"/>
    <w:rsid w:val="00E4428F"/>
    <w:rsid w:val="00E4448E"/>
    <w:rsid w:val="00E47427"/>
    <w:rsid w:val="00E551D9"/>
    <w:rsid w:val="00E73568"/>
    <w:rsid w:val="00E767A3"/>
    <w:rsid w:val="00E8590C"/>
    <w:rsid w:val="00E93668"/>
    <w:rsid w:val="00E95647"/>
    <w:rsid w:val="00EB33B9"/>
    <w:rsid w:val="00EB6350"/>
    <w:rsid w:val="00ED0654"/>
    <w:rsid w:val="00ED799B"/>
    <w:rsid w:val="00EE2614"/>
    <w:rsid w:val="00F117A7"/>
    <w:rsid w:val="00F12672"/>
    <w:rsid w:val="00F15B57"/>
    <w:rsid w:val="00F35EF4"/>
    <w:rsid w:val="00F37FE5"/>
    <w:rsid w:val="00F427DB"/>
    <w:rsid w:val="00F573A8"/>
    <w:rsid w:val="00F63085"/>
    <w:rsid w:val="00F669E8"/>
    <w:rsid w:val="00FA5EB1"/>
    <w:rsid w:val="00FA7439"/>
    <w:rsid w:val="00FC37E1"/>
    <w:rsid w:val="00FC4EC0"/>
    <w:rsid w:val="00FC6D7D"/>
    <w:rsid w:val="00FF0181"/>
    <w:rsid w:val="00FF0B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BDDE9"/>
  <w15:docId w15:val="{DFFE1879-B385-49FC-BEB1-5B1986F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de nota al pie,Footnote,Style 12,(NECG) Footnote Reference,FR,Style 13,Style 124,o,fr,Voetnootverwijzing,Times 10 Point,Exposant 3 Point,footnote ref,ftref"/>
    <w:basedOn w:val="DefaultParagraphFont"/>
    <w:rsid w:val="00732045"/>
    <w:rPr>
      <w:rFonts w:ascii="Calibri" w:hAnsi="Calibri"/>
      <w:position w:val="6"/>
      <w:sz w:val="16"/>
    </w:rPr>
  </w:style>
  <w:style w:type="paragraph" w:styleId="FootnoteText">
    <w:name w:val="footnote text"/>
    <w:aliases w:val="ACMA Footnote Text,footnote text,ALTS FOOTNOTE,Footnote Text Char Char1,Footnote Text Char4 Char Char,Footnote Text Char1 Char1 Char1 Char,Footnote Text Char Char1 Char1 Char Char,Footnote Text Char1 Char1 Char1 Char Char Char1,DNV-"/>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link w:val="enumlev1Char"/>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Style 58,超?级链,超????,하이퍼링크2,하이퍼링크21,超链接1,CEO_Hyperlink,超??级链Ú,fL????,fL?级,超??级链"/>
    <w:basedOn w:val="DefaultParagraphFont"/>
    <w:qForma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link w:val="AnnextitleChar"/>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CE17E5"/>
    <w:rPr>
      <w:rFonts w:asciiTheme="minorHAnsi" w:hAnsiTheme="minorHAnsi"/>
    </w:rPr>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uiPriority w:val="9"/>
    <w:rsid w:val="006666B4"/>
    <w:rPr>
      <w:rFonts w:ascii="Calibri" w:hAnsi="Calibri"/>
      <w:b/>
      <w:sz w:val="28"/>
      <w:lang w:val="fr-FR" w:eastAsia="en-US"/>
    </w:rPr>
  </w:style>
  <w:style w:type="character" w:customStyle="1" w:styleId="FootnoteTextChar">
    <w:name w:val="Footnote Text Char"/>
    <w:aliases w:val="ACMA Footnote Text Char,footnote text Char,ALTS FOOTNOTE Char,Footnote Text Char Char1 Char,Footnote Text Char4 Char Char Char,Footnote Text Char1 Char1 Char1 Char Char,Footnote Text Char Char1 Char1 Char Char Char,DNV- Char"/>
    <w:basedOn w:val="DefaultParagraphFont"/>
    <w:link w:val="FootnoteText"/>
    <w:rsid w:val="006666B4"/>
    <w:rPr>
      <w:rFonts w:ascii="Calibri" w:hAnsi="Calibri"/>
      <w:sz w:val="22"/>
      <w:lang w:val="fr-FR" w:eastAsia="en-US"/>
    </w:rPr>
  </w:style>
  <w:style w:type="character" w:customStyle="1" w:styleId="NormalaftertitleChar">
    <w:name w:val="Normal after title Char"/>
    <w:basedOn w:val="DefaultParagraphFont"/>
    <w:link w:val="Normalaftertitle"/>
    <w:rsid w:val="006666B4"/>
    <w:rPr>
      <w:rFonts w:ascii="Calibri" w:hAnsi="Calibri"/>
      <w:sz w:val="24"/>
      <w:lang w:val="fr-FR" w:eastAsia="en-US"/>
    </w:rPr>
  </w:style>
  <w:style w:type="character" w:customStyle="1" w:styleId="CallChar">
    <w:name w:val="Call Char"/>
    <w:basedOn w:val="DefaultParagraphFont"/>
    <w:link w:val="Call"/>
    <w:qFormat/>
    <w:rsid w:val="006666B4"/>
    <w:rPr>
      <w:rFonts w:ascii="Calibri" w:hAnsi="Calibri"/>
      <w:i/>
      <w:sz w:val="24"/>
      <w:lang w:val="fr-FR" w:eastAsia="en-US"/>
    </w:rPr>
  </w:style>
  <w:style w:type="character" w:customStyle="1" w:styleId="RestitleChar">
    <w:name w:val="Res_title Char"/>
    <w:basedOn w:val="DefaultParagraphFont"/>
    <w:link w:val="Restitle"/>
    <w:locked/>
    <w:rsid w:val="006666B4"/>
    <w:rPr>
      <w:rFonts w:ascii="Calibri" w:hAnsi="Calibri"/>
      <w:b/>
      <w:sz w:val="28"/>
      <w:lang w:val="fr-FR" w:eastAsia="en-US"/>
    </w:rPr>
  </w:style>
  <w:style w:type="character" w:customStyle="1" w:styleId="enumlev1Char">
    <w:name w:val="enumlev1 Char"/>
    <w:basedOn w:val="DefaultParagraphFont"/>
    <w:link w:val="enumlev1"/>
    <w:rsid w:val="006666B4"/>
    <w:rPr>
      <w:rFonts w:ascii="Calibri" w:hAnsi="Calibri"/>
      <w:sz w:val="24"/>
      <w:lang w:val="fr-FR" w:eastAsia="en-US"/>
    </w:rPr>
  </w:style>
  <w:style w:type="character" w:customStyle="1" w:styleId="AnnexNoChar">
    <w:name w:val="Annex_No Char"/>
    <w:basedOn w:val="DefaultParagraphFont"/>
    <w:link w:val="AnnexNo"/>
    <w:rsid w:val="006666B4"/>
    <w:rPr>
      <w:rFonts w:ascii="Calibri" w:hAnsi="Calibri"/>
      <w:caps/>
      <w:sz w:val="28"/>
      <w:lang w:val="fr-FR" w:eastAsia="en-US"/>
    </w:rPr>
  </w:style>
  <w:style w:type="character" w:customStyle="1" w:styleId="AnnextitleChar">
    <w:name w:val="Annex_title Char"/>
    <w:basedOn w:val="DefaultParagraphFont"/>
    <w:link w:val="Annextitle"/>
    <w:rsid w:val="006666B4"/>
    <w:rPr>
      <w:rFonts w:ascii="Calibri" w:hAnsi="Calibri"/>
      <w:b/>
      <w:sz w:val="28"/>
      <w:lang w:val="fr-FR" w:eastAsia="en-US"/>
    </w:rPr>
  </w:style>
  <w:style w:type="character" w:styleId="CommentReference">
    <w:name w:val="annotation reference"/>
    <w:basedOn w:val="DefaultParagraphFont"/>
    <w:semiHidden/>
    <w:unhideWhenUsed/>
    <w:rsid w:val="00886A96"/>
    <w:rPr>
      <w:sz w:val="16"/>
      <w:szCs w:val="16"/>
    </w:rPr>
  </w:style>
  <w:style w:type="paragraph" w:styleId="CommentText">
    <w:name w:val="annotation text"/>
    <w:basedOn w:val="Normal"/>
    <w:link w:val="CommentTextChar"/>
    <w:semiHidden/>
    <w:unhideWhenUsed/>
    <w:rsid w:val="00886A96"/>
    <w:rPr>
      <w:sz w:val="20"/>
    </w:rPr>
  </w:style>
  <w:style w:type="character" w:customStyle="1" w:styleId="CommentTextChar">
    <w:name w:val="Comment Text Char"/>
    <w:basedOn w:val="DefaultParagraphFont"/>
    <w:link w:val="CommentText"/>
    <w:semiHidden/>
    <w:rsid w:val="00886A96"/>
    <w:rPr>
      <w:rFonts w:ascii="Calibri" w:hAnsi="Calibri"/>
      <w:lang w:val="fr-FR" w:eastAsia="en-US"/>
    </w:rPr>
  </w:style>
  <w:style w:type="paragraph" w:styleId="CommentSubject">
    <w:name w:val="annotation subject"/>
    <w:basedOn w:val="CommentText"/>
    <w:next w:val="CommentText"/>
    <w:link w:val="CommentSubjectChar"/>
    <w:semiHidden/>
    <w:unhideWhenUsed/>
    <w:rsid w:val="00886A96"/>
    <w:rPr>
      <w:b/>
      <w:bCs/>
    </w:rPr>
  </w:style>
  <w:style w:type="character" w:customStyle="1" w:styleId="CommentSubjectChar">
    <w:name w:val="Comment Subject Char"/>
    <w:basedOn w:val="CommentTextChar"/>
    <w:link w:val="CommentSubject"/>
    <w:semiHidden/>
    <w:rsid w:val="00886A96"/>
    <w:rPr>
      <w:rFonts w:ascii="Calibri" w:hAnsi="Calibri"/>
      <w:b/>
      <w:bCs/>
      <w:lang w:val="fr-FR" w:eastAsia="en-US"/>
    </w:rPr>
  </w:style>
  <w:style w:type="paragraph" w:customStyle="1" w:styleId="Pr">
    <w:name w:val="Pr"/>
    <w:basedOn w:val="ResNo"/>
    <w:rsid w:val="00CC4F03"/>
    <w:pPr>
      <w:jc w:val="left"/>
    </w:pPr>
    <w:rPr>
      <w:sz w:val="24"/>
      <w:szCs w:val="24"/>
    </w:rPr>
  </w:style>
  <w:style w:type="paragraph" w:customStyle="1" w:styleId="Proposal">
    <w:name w:val="Proposal"/>
    <w:basedOn w:val="Pr"/>
    <w:rsid w:val="00CC4F03"/>
  </w:style>
  <w:style w:type="paragraph" w:customStyle="1" w:styleId="AnnexNotitle">
    <w:name w:val="Annex_No &amp; title"/>
    <w:basedOn w:val="Normal"/>
    <w:next w:val="Normal"/>
    <w:rsid w:val="00B61789"/>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textAlignment w:val="auto"/>
    </w:pPr>
    <w:rPr>
      <w:rFonts w:ascii="Times New Roman" w:hAnsi="Times New Roman"/>
      <w:b/>
      <w:sz w:val="28"/>
      <w:lang w:val="en-GB"/>
    </w:rPr>
  </w:style>
  <w:style w:type="paragraph" w:customStyle="1" w:styleId="TabletitleBR">
    <w:name w:val="Table_title_BR"/>
    <w:basedOn w:val="Normal"/>
    <w:next w:val="Normal"/>
    <w:rsid w:val="00B61789"/>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textAlignment w:val="auto"/>
    </w:pPr>
    <w:rPr>
      <w:rFonts w:ascii="Times New Roman" w:hAnsi="Times New Roman"/>
      <w:b/>
      <w:lang w:val="en-GB"/>
    </w:rPr>
  </w:style>
  <w:style w:type="character" w:customStyle="1" w:styleId="FooterChar">
    <w:name w:val="Footer Char"/>
    <w:basedOn w:val="DefaultParagraphFont"/>
    <w:link w:val="Footer"/>
    <w:rsid w:val="008502CF"/>
    <w:rPr>
      <w:rFonts w:ascii="Calibri" w:hAnsi="Calibri"/>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813D-77E8-446C-BA45-366D5631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3</TotalTime>
  <Pages>6</Pages>
  <Words>1738</Words>
  <Characters>10344</Characters>
  <Application>Microsoft Office Word</Application>
  <DocSecurity>0</DocSecurity>
  <Lines>220</Lines>
  <Paragraphs>119</Paragraphs>
  <ScaleCrop>false</ScaleCrop>
  <HeadingPairs>
    <vt:vector size="2" baseType="variant">
      <vt:variant>
        <vt:lpstr>Title</vt:lpstr>
      </vt:variant>
      <vt:variant>
        <vt:i4>1</vt:i4>
      </vt:variant>
    </vt:vector>
  </HeadingPairs>
  <TitlesOfParts>
    <vt:vector size="1" baseType="lpstr">
      <vt:lpstr>Résolution 1386 (modifiée en 2026) - Comité de coordination de l'UIT pour la terminologie (CCT de l'UIT)</vt:lpstr>
    </vt:vector>
  </TitlesOfParts>
  <Manager>Secrétariat général - Pool</Manager>
  <Company>Union internationale des télécommunications (UIT)</Company>
  <LinksUpToDate>false</LinksUpToDate>
  <CharactersWithSpaces>11963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1386 (modifiée en 2026) - Comité de coordination de l'UIT pour la terminologie (CCT de l'UIT)</dc:title>
  <dc:subject>Conseil 2026 de l'UIT</dc:subject>
  <cp:keywords>C26; C2026; Council 2026; PP26</cp:keywords>
  <dc:description/>
  <cp:lastPrinted>2000-07-18T08:55:00Z</cp:lastPrinted>
  <dcterms:created xsi:type="dcterms:W3CDTF">2026-05-27T15:27:00Z</dcterms:created>
  <dcterms:modified xsi:type="dcterms:W3CDTF">2026-05-27T15:33:00Z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