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2F7275" w14:paraId="62CDC10D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C2BB9E9" w14:textId="713105DE" w:rsidR="00FE57F6" w:rsidRPr="00885171" w:rsidRDefault="00FE57F6" w:rsidP="00C4421B">
            <w:pPr>
              <w:tabs>
                <w:tab w:val="left" w:pos="851"/>
              </w:tabs>
              <w:spacing w:before="0" w:line="240" w:lineRule="atLeast"/>
              <w:rPr>
                <w:b/>
                <w:lang w:val="es-ES"/>
              </w:rPr>
            </w:pPr>
            <w:bookmarkStart w:id="0" w:name="_Hlk133421839"/>
          </w:p>
        </w:tc>
        <w:tc>
          <w:tcPr>
            <w:tcW w:w="5245" w:type="dxa"/>
          </w:tcPr>
          <w:p w14:paraId="34880FAA" w14:textId="018ABB92" w:rsidR="00FE57F6" w:rsidRPr="00885171" w:rsidRDefault="00485B19" w:rsidP="00485B1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  <w:r w:rsidRPr="00885171">
              <w:rPr>
                <w:b/>
                <w:lang w:val="es-ES"/>
              </w:rPr>
              <w:t>Documento C26/</w:t>
            </w:r>
            <w:r w:rsidR="00D93C53">
              <w:rPr>
                <w:b/>
                <w:lang w:val="es-ES"/>
              </w:rPr>
              <w:t>13</w:t>
            </w:r>
            <w:r w:rsidR="00C87ACA">
              <w:rPr>
                <w:b/>
                <w:lang w:val="es-ES"/>
              </w:rPr>
              <w:t>3</w:t>
            </w:r>
            <w:r w:rsidRPr="00885171">
              <w:rPr>
                <w:b/>
                <w:lang w:val="es-ES"/>
              </w:rPr>
              <w:t>-S</w:t>
            </w:r>
          </w:p>
        </w:tc>
      </w:tr>
      <w:tr w:rsidR="00FE57F6" w:rsidRPr="00885171" w14:paraId="6F657595" w14:textId="77777777" w:rsidTr="00C4421B">
        <w:trPr>
          <w:cantSplit/>
        </w:trPr>
        <w:tc>
          <w:tcPr>
            <w:tcW w:w="3969" w:type="dxa"/>
            <w:vMerge/>
          </w:tcPr>
          <w:p w14:paraId="0A73F6D4" w14:textId="77777777" w:rsidR="00FE57F6" w:rsidRPr="00885171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1DD0D419" w14:textId="1BCF841C" w:rsidR="00FE57F6" w:rsidRPr="00885171" w:rsidRDefault="00D93C53" w:rsidP="00C4421B">
            <w:pPr>
              <w:tabs>
                <w:tab w:val="left" w:pos="851"/>
              </w:tabs>
              <w:spacing w:before="0"/>
              <w:jc w:val="right"/>
              <w:rPr>
                <w:b/>
                <w:lang w:val="es-ES"/>
              </w:rPr>
            </w:pPr>
            <w:r>
              <w:rPr>
                <w:b/>
                <w:lang w:val="es-ES"/>
              </w:rPr>
              <w:t>21</w:t>
            </w:r>
            <w:r w:rsidR="002F7275">
              <w:rPr>
                <w:b/>
                <w:lang w:val="es-ES"/>
              </w:rPr>
              <w:t xml:space="preserve"> </w:t>
            </w:r>
            <w:r w:rsidR="00485B19" w:rsidRPr="00885171">
              <w:rPr>
                <w:b/>
                <w:lang w:val="es-ES"/>
              </w:rPr>
              <w:t xml:space="preserve">de </w:t>
            </w:r>
            <w:r w:rsidR="002F7275">
              <w:rPr>
                <w:b/>
                <w:lang w:val="es-ES"/>
              </w:rPr>
              <w:t xml:space="preserve">mayo </w:t>
            </w:r>
            <w:r w:rsidR="00485B19" w:rsidRPr="00885171">
              <w:rPr>
                <w:b/>
                <w:lang w:val="es-ES"/>
              </w:rPr>
              <w:t>de 2026</w:t>
            </w:r>
          </w:p>
        </w:tc>
      </w:tr>
      <w:tr w:rsidR="00FE57F6" w:rsidRPr="00885171" w14:paraId="08C811A2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225CBF4E" w14:textId="77777777" w:rsidR="00FE57F6" w:rsidRPr="00885171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5B23D5A5" w14:textId="77777777" w:rsidR="00FE57F6" w:rsidRPr="00885171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  <w:lang w:val="es-ES"/>
              </w:rPr>
            </w:pPr>
            <w:r w:rsidRPr="00885171">
              <w:rPr>
                <w:rFonts w:cstheme="minorHAnsi"/>
                <w:b/>
                <w:bCs/>
                <w:lang w:val="es-ES"/>
              </w:rPr>
              <w:t>Original: inglés</w:t>
            </w:r>
          </w:p>
        </w:tc>
      </w:tr>
      <w:tr w:rsidR="00FE57F6" w:rsidRPr="00885171" w14:paraId="4FEDE1B8" w14:textId="77777777" w:rsidTr="00C4421B">
        <w:trPr>
          <w:cantSplit/>
          <w:trHeight w:val="23"/>
        </w:trPr>
        <w:tc>
          <w:tcPr>
            <w:tcW w:w="3969" w:type="dxa"/>
          </w:tcPr>
          <w:p w14:paraId="7E591C89" w14:textId="77777777" w:rsidR="00FE57F6" w:rsidRPr="00885171" w:rsidRDefault="00FE57F6" w:rsidP="007611FB">
            <w:pPr>
              <w:tabs>
                <w:tab w:val="left" w:pos="851"/>
              </w:tabs>
              <w:spacing w:before="0"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3BA8A5D0" w14:textId="77777777" w:rsidR="00FE57F6" w:rsidRPr="00885171" w:rsidRDefault="00FE57F6" w:rsidP="007611F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</w:p>
        </w:tc>
      </w:tr>
    </w:tbl>
    <w:bookmarkEnd w:id="0"/>
    <w:p w14:paraId="0D350145" w14:textId="4175DBAD" w:rsidR="001D4257" w:rsidRDefault="001D4257" w:rsidP="001D4257">
      <w:pPr>
        <w:pStyle w:val="ResNo"/>
        <w:rPr>
          <w:lang w:val="es-ES"/>
        </w:rPr>
      </w:pPr>
      <w:r w:rsidRPr="00885171">
        <w:rPr>
          <w:lang w:val="es-ES"/>
        </w:rPr>
        <w:t xml:space="preserve">RESOLUCIÓN </w:t>
      </w:r>
      <w:r w:rsidR="00D93C53">
        <w:rPr>
          <w:lang w:val="es-ES"/>
        </w:rPr>
        <w:t>143</w:t>
      </w:r>
      <w:r w:rsidR="00C87ACA">
        <w:rPr>
          <w:lang w:val="es-ES"/>
        </w:rPr>
        <w:t>9</w:t>
      </w:r>
    </w:p>
    <w:p w14:paraId="77DB9DDF" w14:textId="54F0DB4B" w:rsidR="00C7564C" w:rsidRPr="00C7564C" w:rsidRDefault="00C7564C" w:rsidP="00C7564C">
      <w:pPr>
        <w:pStyle w:val="Resref"/>
      </w:pPr>
      <w:r w:rsidRPr="00C7564C">
        <w:t xml:space="preserve">(adoptada en la </w:t>
      </w:r>
      <w:r w:rsidR="002B0799">
        <w:t>novena</w:t>
      </w:r>
      <w:r w:rsidRPr="00C7564C">
        <w:t xml:space="preserve"> Sesión Plenaria)</w:t>
      </w:r>
    </w:p>
    <w:p w14:paraId="1236181E" w14:textId="77777777" w:rsidR="00C87ACA" w:rsidRPr="00885C21" w:rsidRDefault="00C87ACA" w:rsidP="00C87ACA">
      <w:pPr>
        <w:pStyle w:val="Restitle"/>
        <w:rPr>
          <w:lang w:val="es-ES"/>
        </w:rPr>
      </w:pPr>
      <w:r w:rsidRPr="00885C21">
        <w:rPr>
          <w:lang w:val="es-ES"/>
        </w:rPr>
        <w:t>Asignación de ahorros logrados en la ejecución del presupuesto de 2025</w:t>
      </w:r>
    </w:p>
    <w:p w14:paraId="4047F876" w14:textId="77777777" w:rsidR="00C87ACA" w:rsidRPr="00885C21" w:rsidRDefault="00C87ACA" w:rsidP="00C87ACA">
      <w:pPr>
        <w:pStyle w:val="Normalaftertitle"/>
        <w:rPr>
          <w:lang w:val="es-ES"/>
        </w:rPr>
      </w:pPr>
      <w:r w:rsidRPr="00885C21">
        <w:rPr>
          <w:lang w:val="es-ES"/>
        </w:rPr>
        <w:t xml:space="preserve">El Consejo de </w:t>
      </w:r>
      <w:r>
        <w:rPr>
          <w:lang w:val="es-ES"/>
        </w:rPr>
        <w:t>la UIT</w:t>
      </w:r>
      <w:r w:rsidRPr="00885C21">
        <w:rPr>
          <w:lang w:val="es-ES"/>
        </w:rPr>
        <w:t>,</w:t>
      </w:r>
    </w:p>
    <w:p w14:paraId="24139E3C" w14:textId="77777777" w:rsidR="00C87ACA" w:rsidRPr="00885C21" w:rsidRDefault="00C87ACA" w:rsidP="00C87ACA">
      <w:pPr>
        <w:pStyle w:val="Call"/>
        <w:rPr>
          <w:lang w:val="es-ES"/>
        </w:rPr>
      </w:pPr>
      <w:r w:rsidRPr="00885C21">
        <w:rPr>
          <w:lang w:val="es-ES"/>
        </w:rPr>
        <w:t>habiendo considerado</w:t>
      </w:r>
    </w:p>
    <w:p w14:paraId="1FAA35B2" w14:textId="77777777" w:rsidR="00C87ACA" w:rsidRPr="00885C21" w:rsidRDefault="00C87ACA" w:rsidP="00D05ACB">
      <w:pPr>
        <w:jc w:val="both"/>
        <w:rPr>
          <w:lang w:val="es-ES"/>
        </w:rPr>
      </w:pPr>
      <w:r w:rsidRPr="00885C21">
        <w:rPr>
          <w:i/>
          <w:iCs/>
          <w:lang w:val="es-ES"/>
        </w:rPr>
        <w:t>a)</w:t>
      </w:r>
      <w:r w:rsidRPr="00885C21">
        <w:rPr>
          <w:lang w:val="es-ES"/>
        </w:rPr>
        <w:tab/>
        <w:t>los ahorros logrados en la ejecución del presupuesto de 2025, que ascienden a</w:t>
      </w:r>
      <w:r>
        <w:rPr>
          <w:lang w:val="es-ES"/>
        </w:rPr>
        <w:t> </w:t>
      </w:r>
      <w:r w:rsidRPr="00885C21">
        <w:rPr>
          <w:lang w:val="es-ES"/>
        </w:rPr>
        <w:t>11,44</w:t>
      </w:r>
      <w:r>
        <w:rPr>
          <w:lang w:val="es-ES"/>
        </w:rPr>
        <w:t> millones CHF</w:t>
      </w:r>
      <w:r w:rsidRPr="00885C21">
        <w:rPr>
          <w:lang w:val="es-ES"/>
        </w:rPr>
        <w:t>;</w:t>
      </w:r>
    </w:p>
    <w:p w14:paraId="5FDAB598" w14:textId="77777777" w:rsidR="00C87ACA" w:rsidRPr="002113BD" w:rsidRDefault="00C87ACA" w:rsidP="00C87ACA">
      <w:pPr>
        <w:rPr>
          <w:lang w:val="es-ES"/>
        </w:rPr>
      </w:pPr>
      <w:r w:rsidRPr="00885C21">
        <w:rPr>
          <w:i/>
          <w:iCs/>
          <w:lang w:val="es-ES"/>
        </w:rPr>
        <w:t>b)</w:t>
      </w:r>
      <w:r w:rsidRPr="00885C21">
        <w:rPr>
          <w:lang w:val="es-ES"/>
        </w:rPr>
        <w:tab/>
        <w:t xml:space="preserve">el Documento </w:t>
      </w:r>
      <w:r>
        <w:fldChar w:fldCharType="begin"/>
      </w:r>
      <w:r w:rsidRPr="006E1095">
        <w:rPr>
          <w:lang w:val="es-ES"/>
        </w:rPr>
        <w:instrText>HYPERLINK "https://www.itu.int/md/S26-CL-C-0042/es"</w:instrText>
      </w:r>
      <w:r>
        <w:fldChar w:fldCharType="separate"/>
      </w:r>
      <w:proofErr w:type="spellStart"/>
      <w:r w:rsidRPr="003E44F8">
        <w:rPr>
          <w:rStyle w:val="Hyperlink"/>
          <w:rFonts w:cs="Calibri"/>
          <w:szCs w:val="24"/>
          <w:lang w:val="es-ES"/>
        </w:rPr>
        <w:t>C26</w:t>
      </w:r>
      <w:proofErr w:type="spellEnd"/>
      <w:r w:rsidRPr="003E44F8">
        <w:rPr>
          <w:rStyle w:val="Hyperlink"/>
          <w:rFonts w:cs="Calibri"/>
          <w:szCs w:val="24"/>
          <w:lang w:val="es-ES"/>
        </w:rPr>
        <w:t>/42(</w:t>
      </w:r>
      <w:proofErr w:type="spellStart"/>
      <w:r w:rsidRPr="003E44F8">
        <w:rPr>
          <w:rStyle w:val="Hyperlink"/>
          <w:rFonts w:cs="Calibri"/>
          <w:szCs w:val="24"/>
          <w:lang w:val="es-ES"/>
        </w:rPr>
        <w:t>Rev.2</w:t>
      </w:r>
      <w:proofErr w:type="spellEnd"/>
      <w:r w:rsidRPr="003E44F8">
        <w:rPr>
          <w:rStyle w:val="Hyperlink"/>
          <w:rFonts w:cs="Calibri"/>
          <w:szCs w:val="24"/>
          <w:lang w:val="es-ES"/>
        </w:rPr>
        <w:t>)</w:t>
      </w:r>
      <w:r>
        <w:fldChar w:fldCharType="end"/>
      </w:r>
      <w:r w:rsidRPr="002113BD">
        <w:rPr>
          <w:lang w:val="es-ES"/>
        </w:rPr>
        <w:t>,</w:t>
      </w:r>
    </w:p>
    <w:p w14:paraId="64757071" w14:textId="77777777" w:rsidR="00C87ACA" w:rsidRPr="00885C21" w:rsidRDefault="00C87ACA" w:rsidP="00C87ACA">
      <w:pPr>
        <w:pStyle w:val="Call"/>
        <w:rPr>
          <w:lang w:val="es-ES"/>
        </w:rPr>
      </w:pPr>
      <w:r w:rsidRPr="00885C21">
        <w:rPr>
          <w:lang w:val="es-ES"/>
        </w:rPr>
        <w:t>resuelve</w:t>
      </w:r>
    </w:p>
    <w:p w14:paraId="0867924B" w14:textId="77777777" w:rsidR="00C87ACA" w:rsidRPr="00885C21" w:rsidRDefault="00C87ACA" w:rsidP="00D05ACB">
      <w:pPr>
        <w:jc w:val="both"/>
        <w:rPr>
          <w:lang w:val="es-ES"/>
        </w:rPr>
      </w:pPr>
      <w:r w:rsidRPr="00885C21">
        <w:rPr>
          <w:lang w:val="es-ES"/>
        </w:rPr>
        <w:t>1</w:t>
      </w:r>
      <w:r w:rsidRPr="00885C21">
        <w:rPr>
          <w:lang w:val="es-ES"/>
        </w:rPr>
        <w:tab/>
        <w:t>repartir los ahorros de la siguiente manera:</w:t>
      </w:r>
    </w:p>
    <w:p w14:paraId="086408AA" w14:textId="68CC4BBA" w:rsidR="00C87ACA" w:rsidRPr="00885C21" w:rsidRDefault="00C87ACA" w:rsidP="00D05ACB">
      <w:pPr>
        <w:pStyle w:val="enumlev1"/>
        <w:jc w:val="both"/>
        <w:rPr>
          <w:lang w:val="es-ES"/>
        </w:rPr>
      </w:pPr>
      <w:r w:rsidRPr="00885C21">
        <w:rPr>
          <w:lang w:val="es-ES"/>
        </w:rPr>
        <w:t>–</w:t>
      </w:r>
      <w:r w:rsidRPr="00885C21">
        <w:rPr>
          <w:lang w:val="es-ES"/>
        </w:rPr>
        <w:tab/>
        <w:t>financiación de la iniciativa previamente aprobada por el Consejo, el Programa de Jóvenes Profesionales (1,2</w:t>
      </w:r>
      <w:r>
        <w:rPr>
          <w:lang w:val="es-ES"/>
        </w:rPr>
        <w:t> millones CHF</w:t>
      </w:r>
      <w:r w:rsidRPr="00885C21">
        <w:rPr>
          <w:lang w:val="es-ES"/>
        </w:rPr>
        <w:t>)</w:t>
      </w:r>
      <w:r w:rsidR="00103D64">
        <w:rPr>
          <w:lang w:val="es-ES"/>
        </w:rPr>
        <w:t>;</w:t>
      </w:r>
      <w:r w:rsidRPr="00885C21">
        <w:rPr>
          <w:lang w:val="es-ES"/>
        </w:rPr>
        <w:t xml:space="preserve"> y</w:t>
      </w:r>
    </w:p>
    <w:p w14:paraId="00AD04D4" w14:textId="77777777" w:rsidR="00C87ACA" w:rsidRPr="00885C21" w:rsidRDefault="00C87ACA" w:rsidP="00D05ACB">
      <w:pPr>
        <w:pStyle w:val="enumlev1"/>
        <w:jc w:val="both"/>
        <w:rPr>
          <w:lang w:val="es-ES"/>
        </w:rPr>
      </w:pPr>
      <w:r w:rsidRPr="00885C21">
        <w:rPr>
          <w:lang w:val="es-ES"/>
        </w:rPr>
        <w:t>–</w:t>
      </w:r>
      <w:r w:rsidRPr="00885C21">
        <w:rPr>
          <w:lang w:val="es-ES"/>
        </w:rPr>
        <w:tab/>
        <w:t>otras asignaciones propuestas:</w:t>
      </w:r>
    </w:p>
    <w:p w14:paraId="089EECCB" w14:textId="77777777" w:rsidR="00C87ACA" w:rsidRPr="00885C21" w:rsidRDefault="00C87ACA" w:rsidP="00D05ACB">
      <w:pPr>
        <w:pStyle w:val="enumlev2"/>
        <w:jc w:val="both"/>
        <w:rPr>
          <w:lang w:val="es-ES"/>
        </w:rPr>
      </w:pPr>
      <w:r w:rsidRPr="00885C21">
        <w:rPr>
          <w:lang w:val="es-ES" w:eastAsia="en-GB"/>
        </w:rPr>
        <w:t>•</w:t>
      </w:r>
      <w:r w:rsidRPr="00885C21">
        <w:rPr>
          <w:lang w:val="es-ES" w:eastAsia="en-GB"/>
        </w:rPr>
        <w:tab/>
      </w:r>
      <w:r w:rsidRPr="00885C21">
        <w:rPr>
          <w:lang w:val="es-ES"/>
        </w:rPr>
        <w:t>ceses acordados (2,5</w:t>
      </w:r>
      <w:r>
        <w:rPr>
          <w:lang w:val="es-ES"/>
        </w:rPr>
        <w:t> millones CHF</w:t>
      </w:r>
      <w:r w:rsidRPr="00885C21">
        <w:rPr>
          <w:lang w:val="es-ES"/>
        </w:rPr>
        <w:t>);</w:t>
      </w:r>
    </w:p>
    <w:p w14:paraId="53EEEEEE" w14:textId="77777777" w:rsidR="00C87ACA" w:rsidRPr="00885C21" w:rsidRDefault="00C87ACA" w:rsidP="00D05ACB">
      <w:pPr>
        <w:pStyle w:val="enumlev2"/>
        <w:jc w:val="both"/>
        <w:rPr>
          <w:lang w:val="es-ES"/>
        </w:rPr>
      </w:pPr>
      <w:r w:rsidRPr="00885C21">
        <w:rPr>
          <w:lang w:val="es-ES" w:eastAsia="en-GB"/>
        </w:rPr>
        <w:t>•</w:t>
      </w:r>
      <w:r w:rsidRPr="00885C21">
        <w:rPr>
          <w:lang w:val="es-ES" w:eastAsia="en-GB"/>
        </w:rPr>
        <w:tab/>
      </w:r>
      <w:r w:rsidRPr="00885C21">
        <w:rPr>
          <w:lang w:val="es-ES"/>
        </w:rPr>
        <w:t>abordar el retraso acumulado en las notificaciones de redes de satélite (SNF) (1</w:t>
      </w:r>
      <w:r>
        <w:rPr>
          <w:lang w:val="es-ES"/>
        </w:rPr>
        <w:t> </w:t>
      </w:r>
      <w:r w:rsidRPr="00885C21">
        <w:rPr>
          <w:lang w:val="es-ES"/>
        </w:rPr>
        <w:t>millón</w:t>
      </w:r>
      <w:r>
        <w:rPr>
          <w:lang w:val="es-ES"/>
        </w:rPr>
        <w:t> CHF</w:t>
      </w:r>
      <w:r w:rsidRPr="00885C21">
        <w:rPr>
          <w:lang w:val="es-ES"/>
        </w:rPr>
        <w:t>);</w:t>
      </w:r>
      <w:bookmarkStart w:id="1" w:name="_Hlk227246255"/>
    </w:p>
    <w:p w14:paraId="1050F4DF" w14:textId="77777777" w:rsidR="00C87ACA" w:rsidRDefault="00C87ACA" w:rsidP="00D05ACB">
      <w:pPr>
        <w:pStyle w:val="enumlev2"/>
        <w:jc w:val="both"/>
        <w:rPr>
          <w:lang w:val="es-ES"/>
        </w:rPr>
      </w:pPr>
      <w:r w:rsidRPr="00885C21">
        <w:rPr>
          <w:lang w:val="es-ES" w:eastAsia="en-GB"/>
        </w:rPr>
        <w:t>•</w:t>
      </w:r>
      <w:r w:rsidRPr="00885C21">
        <w:rPr>
          <w:lang w:val="es-ES" w:eastAsia="en-GB"/>
        </w:rPr>
        <w:tab/>
      </w:r>
      <w:r w:rsidRPr="00885C21">
        <w:rPr>
          <w:lang w:val="es-ES"/>
        </w:rPr>
        <w:t>sistemas centrales de SNF y capacidad de modernización</w:t>
      </w:r>
      <w:bookmarkEnd w:id="1"/>
      <w:r w:rsidRPr="00885C21">
        <w:rPr>
          <w:lang w:val="es-ES"/>
        </w:rPr>
        <w:t xml:space="preserve"> (1,3</w:t>
      </w:r>
      <w:r>
        <w:rPr>
          <w:lang w:val="es-ES"/>
        </w:rPr>
        <w:t> millones CHF</w:t>
      </w:r>
      <w:r w:rsidRPr="00885C21">
        <w:rPr>
          <w:lang w:val="es-ES"/>
        </w:rPr>
        <w:t>);</w:t>
      </w:r>
    </w:p>
    <w:p w14:paraId="0CCEC710" w14:textId="77777777" w:rsidR="00C87ACA" w:rsidRPr="00885C21" w:rsidRDefault="00C87ACA" w:rsidP="00D05ACB">
      <w:pPr>
        <w:pStyle w:val="enumlev2"/>
        <w:jc w:val="both"/>
        <w:rPr>
          <w:lang w:val="es-ES"/>
        </w:rPr>
      </w:pPr>
      <w:r w:rsidRPr="00885C21">
        <w:rPr>
          <w:lang w:val="es-ES" w:eastAsia="en-GB"/>
        </w:rPr>
        <w:t>•</w:t>
      </w:r>
      <w:r w:rsidRPr="00885C21">
        <w:rPr>
          <w:lang w:val="es-ES" w:eastAsia="en-GB"/>
        </w:rPr>
        <w:tab/>
      </w:r>
      <w:r w:rsidRPr="00885C21">
        <w:rPr>
          <w:lang w:val="es-ES"/>
        </w:rPr>
        <w:t>modernización de sistemas corporativos (1,44</w:t>
      </w:r>
      <w:r>
        <w:rPr>
          <w:lang w:val="es-ES"/>
        </w:rPr>
        <w:t> millones CHF</w:t>
      </w:r>
      <w:r w:rsidRPr="00885C21">
        <w:rPr>
          <w:lang w:val="es-ES"/>
        </w:rPr>
        <w:t>);</w:t>
      </w:r>
    </w:p>
    <w:p w14:paraId="73B75F31" w14:textId="77777777" w:rsidR="00C87ACA" w:rsidRPr="00885C21" w:rsidRDefault="00C87ACA" w:rsidP="00D05ACB">
      <w:pPr>
        <w:pStyle w:val="enumlev2"/>
        <w:jc w:val="both"/>
        <w:rPr>
          <w:lang w:val="es-ES"/>
        </w:rPr>
      </w:pPr>
      <w:r w:rsidRPr="00885C21">
        <w:rPr>
          <w:lang w:val="es-ES" w:eastAsia="en-GB"/>
        </w:rPr>
        <w:t>•</w:t>
      </w:r>
      <w:r w:rsidRPr="00885C21">
        <w:rPr>
          <w:lang w:val="es-ES" w:eastAsia="en-GB"/>
        </w:rPr>
        <w:tab/>
      </w:r>
      <w:r w:rsidRPr="00885C21">
        <w:rPr>
          <w:lang w:val="es-ES"/>
        </w:rPr>
        <w:t>medidas de continuidad de las actividades (1,5</w:t>
      </w:r>
      <w:r>
        <w:rPr>
          <w:lang w:val="es-ES"/>
        </w:rPr>
        <w:t> millones CHF</w:t>
      </w:r>
      <w:r w:rsidRPr="00885C21">
        <w:rPr>
          <w:lang w:val="es-ES"/>
        </w:rPr>
        <w:t>);</w:t>
      </w:r>
    </w:p>
    <w:p w14:paraId="5CCBC559" w14:textId="181A83AD" w:rsidR="00C87ACA" w:rsidRPr="00885C21" w:rsidRDefault="00C87ACA" w:rsidP="00D05ACB">
      <w:pPr>
        <w:pStyle w:val="enumlev2"/>
        <w:jc w:val="both"/>
        <w:rPr>
          <w:lang w:val="es-ES"/>
        </w:rPr>
      </w:pPr>
      <w:r w:rsidRPr="00885C21">
        <w:rPr>
          <w:lang w:val="es-ES" w:eastAsia="en-GB"/>
        </w:rPr>
        <w:t>•</w:t>
      </w:r>
      <w:r w:rsidRPr="00885C21">
        <w:rPr>
          <w:lang w:val="es-ES" w:eastAsia="en-GB"/>
        </w:rPr>
        <w:tab/>
      </w:r>
      <w:r w:rsidR="00D05ACB">
        <w:rPr>
          <w:lang w:val="es-ES"/>
        </w:rPr>
        <w:t>i</w:t>
      </w:r>
      <w:r w:rsidRPr="00885C21">
        <w:rPr>
          <w:lang w:val="es-ES"/>
        </w:rPr>
        <w:t xml:space="preserve">niciativas </w:t>
      </w:r>
      <w:r w:rsidR="00D05ACB">
        <w:rPr>
          <w:lang w:val="es-ES"/>
        </w:rPr>
        <w:t>r</w:t>
      </w:r>
      <w:r w:rsidRPr="00885C21">
        <w:rPr>
          <w:lang w:val="es-ES"/>
        </w:rPr>
        <w:t>egionales (1,3</w:t>
      </w:r>
      <w:r>
        <w:rPr>
          <w:lang w:val="es-ES"/>
        </w:rPr>
        <w:t> millones CHF</w:t>
      </w:r>
      <w:r w:rsidRPr="00885C21">
        <w:rPr>
          <w:lang w:val="es-ES"/>
        </w:rPr>
        <w:t>);</w:t>
      </w:r>
    </w:p>
    <w:p w14:paraId="105ECC90" w14:textId="77777777" w:rsidR="00C87ACA" w:rsidRPr="00885C21" w:rsidRDefault="00C87ACA" w:rsidP="00D05ACB">
      <w:pPr>
        <w:pStyle w:val="enumlev2"/>
        <w:jc w:val="both"/>
        <w:rPr>
          <w:lang w:val="es-ES"/>
        </w:rPr>
      </w:pPr>
      <w:r w:rsidRPr="00885C21">
        <w:rPr>
          <w:lang w:val="es-ES" w:eastAsia="en-GB"/>
        </w:rPr>
        <w:t>•</w:t>
      </w:r>
      <w:r w:rsidRPr="00885C21">
        <w:rPr>
          <w:lang w:val="es-ES" w:eastAsia="en-GB"/>
        </w:rPr>
        <w:tab/>
        <w:t xml:space="preserve">18 consultores (SSA) y personal para proyectos a corto plazo para </w:t>
      </w:r>
      <w:r>
        <w:rPr>
          <w:lang w:val="es-ES" w:eastAsia="en-GB"/>
        </w:rPr>
        <w:t>"</w:t>
      </w:r>
      <w:r w:rsidRPr="00885C21">
        <w:rPr>
          <w:lang w:val="es-ES" w:eastAsia="en-GB"/>
        </w:rPr>
        <w:t>AI for Good</w:t>
      </w:r>
      <w:r>
        <w:rPr>
          <w:lang w:val="es-ES" w:eastAsia="en-GB"/>
        </w:rPr>
        <w:t>"</w:t>
      </w:r>
      <w:r w:rsidRPr="00885C21">
        <w:rPr>
          <w:lang w:val="es-ES" w:eastAsia="en-GB"/>
        </w:rPr>
        <w:t xml:space="preserve"> en 2026-2027 </w:t>
      </w:r>
      <w:r w:rsidRPr="00885C21">
        <w:rPr>
          <w:lang w:val="es-ES"/>
        </w:rPr>
        <w:t>(1 millón</w:t>
      </w:r>
      <w:r>
        <w:rPr>
          <w:lang w:val="es-ES"/>
        </w:rPr>
        <w:t> CHF</w:t>
      </w:r>
      <w:r w:rsidRPr="00885C21">
        <w:rPr>
          <w:lang w:val="es-ES"/>
        </w:rPr>
        <w:t>);</w:t>
      </w:r>
    </w:p>
    <w:p w14:paraId="1FDA7300" w14:textId="77777777" w:rsidR="00C87ACA" w:rsidRPr="00885C21" w:rsidRDefault="00C87ACA" w:rsidP="00D05ACB">
      <w:pPr>
        <w:pStyle w:val="enumlev2"/>
        <w:jc w:val="both"/>
        <w:rPr>
          <w:lang w:val="es-ES"/>
        </w:rPr>
      </w:pPr>
      <w:r w:rsidRPr="00885C21">
        <w:rPr>
          <w:lang w:val="es-ES" w:eastAsia="en-GB"/>
        </w:rPr>
        <w:t>•</w:t>
      </w:r>
      <w:r w:rsidRPr="00885C21">
        <w:rPr>
          <w:lang w:val="es-ES" w:eastAsia="en-GB"/>
        </w:rPr>
        <w:tab/>
      </w:r>
      <w:r w:rsidRPr="00885C21">
        <w:rPr>
          <w:lang w:val="es-ES"/>
        </w:rPr>
        <w:t xml:space="preserve">y la transferencia a la Cuenta de Provisión de </w:t>
      </w:r>
      <w:r>
        <w:rPr>
          <w:lang w:val="es-ES"/>
        </w:rPr>
        <w:t>la UIT</w:t>
      </w:r>
      <w:r w:rsidRPr="00885C21">
        <w:rPr>
          <w:lang w:val="es-ES"/>
        </w:rPr>
        <w:t xml:space="preserve"> (20</w:t>
      </w:r>
      <w:r>
        <w:rPr>
          <w:lang w:val="es-ES"/>
        </w:rPr>
        <w:t>0 000 CHF</w:t>
      </w:r>
      <w:r w:rsidRPr="00885C21">
        <w:rPr>
          <w:lang w:val="es-ES"/>
        </w:rPr>
        <w:t>);</w:t>
      </w:r>
    </w:p>
    <w:p w14:paraId="1A7A93CE" w14:textId="77777777" w:rsidR="00C87ACA" w:rsidRPr="00885C21" w:rsidRDefault="00C87ACA" w:rsidP="00D05ACB">
      <w:pPr>
        <w:jc w:val="both"/>
        <w:rPr>
          <w:lang w:val="es-ES"/>
        </w:rPr>
      </w:pPr>
      <w:r w:rsidRPr="00885C21">
        <w:rPr>
          <w:lang w:val="es-ES"/>
        </w:rPr>
        <w:t>2</w:t>
      </w:r>
      <w:r w:rsidRPr="00885C21">
        <w:rPr>
          <w:lang w:val="es-ES"/>
        </w:rPr>
        <w:tab/>
        <w:t xml:space="preserve">transferir a la cuenta de reservas de </w:t>
      </w:r>
      <w:r>
        <w:rPr>
          <w:lang w:val="es-ES"/>
        </w:rPr>
        <w:t>la UIT</w:t>
      </w:r>
      <w:r w:rsidRPr="00885C21">
        <w:rPr>
          <w:lang w:val="es-ES"/>
        </w:rPr>
        <w:t xml:space="preserve"> todo fondo no gastado a finales de 2029, salvo para los sistemas centrales de SNF, la capacidad de modernización y la continuidad de las operaciones,</w:t>
      </w:r>
    </w:p>
    <w:p w14:paraId="6B850047" w14:textId="77777777" w:rsidR="00C87ACA" w:rsidRPr="00885C21" w:rsidRDefault="00C87ACA" w:rsidP="00C87ACA">
      <w:pPr>
        <w:pStyle w:val="Call"/>
        <w:rPr>
          <w:lang w:val="es-ES"/>
        </w:rPr>
      </w:pPr>
      <w:r w:rsidRPr="00885C21">
        <w:rPr>
          <w:lang w:val="es-ES"/>
        </w:rPr>
        <w:lastRenderedPageBreak/>
        <w:t>encarga al Secretari</w:t>
      </w:r>
      <w:r>
        <w:rPr>
          <w:lang w:val="es-ES"/>
        </w:rPr>
        <w:t>o</w:t>
      </w:r>
      <w:r w:rsidRPr="00885C21">
        <w:rPr>
          <w:lang w:val="es-ES"/>
        </w:rPr>
        <w:t xml:space="preserve"> General</w:t>
      </w:r>
    </w:p>
    <w:p w14:paraId="686897B4" w14:textId="77777777" w:rsidR="00C87ACA" w:rsidRPr="00885C21" w:rsidRDefault="00C87ACA" w:rsidP="00D05ACB">
      <w:pPr>
        <w:keepNext/>
        <w:keepLines/>
        <w:jc w:val="both"/>
        <w:rPr>
          <w:lang w:val="es-ES" w:eastAsia="zh-CN"/>
        </w:rPr>
      </w:pPr>
      <w:r w:rsidRPr="00885C21">
        <w:rPr>
          <w:lang w:val="es-ES" w:eastAsia="zh-CN"/>
        </w:rPr>
        <w:t>1</w:t>
      </w:r>
      <w:r w:rsidRPr="00885C21">
        <w:rPr>
          <w:lang w:val="es-ES" w:eastAsia="zh-CN"/>
        </w:rPr>
        <w:tab/>
        <w:t xml:space="preserve">que proporcione un informe a la Conferencia de Plenipotenciarios de 2026 en el que se detallen las perspectivas financieras y operacionales para </w:t>
      </w:r>
      <w:r>
        <w:rPr>
          <w:lang w:val="es-ES" w:eastAsia="zh-CN"/>
        </w:rPr>
        <w:t>"</w:t>
      </w:r>
      <w:r w:rsidRPr="00885C21">
        <w:rPr>
          <w:lang w:val="es-ES" w:eastAsia="zh-CN"/>
        </w:rPr>
        <w:t>AI for Good</w:t>
      </w:r>
      <w:r>
        <w:rPr>
          <w:lang w:val="es-ES" w:eastAsia="zh-CN"/>
        </w:rPr>
        <w:t>"</w:t>
      </w:r>
      <w:r w:rsidRPr="00885C21">
        <w:rPr>
          <w:lang w:val="es-ES" w:eastAsia="zh-CN"/>
        </w:rPr>
        <w:t xml:space="preserve"> y las iniciativas conexas de financiación externa (por ejemplo</w:t>
      </w:r>
      <w:r w:rsidRPr="002113BD">
        <w:rPr>
          <w:lang w:val="es-ES"/>
        </w:rPr>
        <w:t xml:space="preserve">, </w:t>
      </w:r>
      <w:r w:rsidRPr="002113BD">
        <w:rPr>
          <w:rFonts w:eastAsia="Aptos"/>
          <w:lang w:val="es-ES"/>
        </w:rPr>
        <w:t xml:space="preserve">los desafíos de aprendizaje automático, la </w:t>
      </w:r>
      <w:r>
        <w:rPr>
          <w:rFonts w:eastAsia="Aptos"/>
          <w:lang w:val="es-ES"/>
        </w:rPr>
        <w:t>"</w:t>
      </w:r>
      <w:r w:rsidRPr="002113BD">
        <w:rPr>
          <w:rFonts w:eastAsia="Aptos"/>
          <w:lang w:val="es-ES"/>
        </w:rPr>
        <w:t xml:space="preserve">AI </w:t>
      </w:r>
      <w:proofErr w:type="spellStart"/>
      <w:r w:rsidRPr="002113BD">
        <w:rPr>
          <w:rFonts w:eastAsia="Aptos"/>
          <w:lang w:val="es-ES"/>
        </w:rPr>
        <w:t>Skills</w:t>
      </w:r>
      <w:proofErr w:type="spellEnd"/>
      <w:r w:rsidRPr="002113BD">
        <w:rPr>
          <w:rFonts w:eastAsia="Aptos"/>
          <w:lang w:val="es-ES"/>
        </w:rPr>
        <w:t xml:space="preserve"> </w:t>
      </w:r>
      <w:proofErr w:type="spellStart"/>
      <w:r w:rsidRPr="002113BD">
        <w:rPr>
          <w:rFonts w:eastAsia="Aptos"/>
          <w:lang w:val="es-ES"/>
        </w:rPr>
        <w:t>Coalition</w:t>
      </w:r>
      <w:proofErr w:type="spellEnd"/>
      <w:r>
        <w:rPr>
          <w:rFonts w:eastAsia="Aptos"/>
          <w:lang w:val="es-ES"/>
        </w:rPr>
        <w:t>"</w:t>
      </w:r>
      <w:r w:rsidRPr="002113BD">
        <w:rPr>
          <w:rFonts w:eastAsia="Aptos"/>
          <w:lang w:val="es-ES"/>
        </w:rPr>
        <w:t xml:space="preserve"> y las</w:t>
      </w:r>
      <w:r w:rsidRPr="002113BD">
        <w:rPr>
          <w:lang w:val="es-ES"/>
        </w:rPr>
        <w:t xml:space="preserve"> compleciones de presentaciones de empresas emergentes de IA</w:t>
      </w:r>
      <w:r w:rsidRPr="002113BD">
        <w:rPr>
          <w:rFonts w:eastAsia="Aptos"/>
          <w:lang w:val="es-ES"/>
        </w:rPr>
        <w:t>)</w:t>
      </w:r>
      <w:r w:rsidRPr="002113BD">
        <w:rPr>
          <w:lang w:val="es-ES"/>
        </w:rPr>
        <w:t>, con inclusión de todas las contribuciones en especie, extrapresupuestarias</w:t>
      </w:r>
      <w:r w:rsidRPr="00885C21">
        <w:rPr>
          <w:lang w:val="es-ES" w:eastAsia="zh-CN"/>
        </w:rPr>
        <w:t xml:space="preserve"> y voluntarias, con recomendaciones sobre la manera en la que puede sostenerse esta plataforma;</w:t>
      </w:r>
    </w:p>
    <w:p w14:paraId="0F90D499" w14:textId="77777777" w:rsidR="00C87ACA" w:rsidRPr="00885C21" w:rsidRDefault="00C87ACA" w:rsidP="00D05ACB">
      <w:pPr>
        <w:jc w:val="both"/>
        <w:rPr>
          <w:lang w:val="es-ES"/>
        </w:rPr>
      </w:pPr>
      <w:r w:rsidRPr="00885C21">
        <w:rPr>
          <w:lang w:val="es-ES" w:eastAsia="zh-CN"/>
        </w:rPr>
        <w:t>2</w:t>
      </w:r>
      <w:r w:rsidRPr="00885C21">
        <w:rPr>
          <w:lang w:val="es-ES" w:eastAsia="zh-CN"/>
        </w:rPr>
        <w:tab/>
        <w:t xml:space="preserve">que informe al Consejo sobre la implementación de ahorros presupuestarios, en particular las eficiencias obtenidas y los </w:t>
      </w:r>
      <w:r w:rsidRPr="00885C21">
        <w:rPr>
          <w:lang w:val="es-ES"/>
        </w:rPr>
        <w:t>análisis</w:t>
      </w:r>
      <w:r w:rsidRPr="00885C21">
        <w:rPr>
          <w:lang w:val="es-ES" w:eastAsia="zh-CN"/>
        </w:rPr>
        <w:t xml:space="preserve"> de rentabilidad/descripciones del valor añadido para las inversiones realizadas a través de estas asignaciones presupuestarias;</w:t>
      </w:r>
    </w:p>
    <w:p w14:paraId="42389CE4" w14:textId="77777777" w:rsidR="00C87ACA" w:rsidRPr="00885C21" w:rsidRDefault="00C87ACA" w:rsidP="00D05ACB">
      <w:pPr>
        <w:jc w:val="both"/>
        <w:rPr>
          <w:lang w:val="es-ES" w:eastAsia="zh-CN"/>
        </w:rPr>
      </w:pPr>
      <w:r w:rsidRPr="00885C21">
        <w:rPr>
          <w:lang w:val="es-ES" w:eastAsia="zh-CN"/>
        </w:rPr>
        <w:t>3</w:t>
      </w:r>
      <w:r w:rsidRPr="00885C21">
        <w:rPr>
          <w:lang w:val="es-ES" w:eastAsia="zh-CN"/>
        </w:rPr>
        <w:tab/>
        <w:t>que informe al Consejo sobre la ejecución del nuevo programa de cese concertado, el plan de reorganización de la Secretaría General y las tres Oficinas, en su caso, indicando el número, los departamentos y la categoría del personal que se acoge voluntariamente a dicho programa.</w:t>
      </w:r>
    </w:p>
    <w:p w14:paraId="1EF22B25" w14:textId="77777777" w:rsidR="00E40377" w:rsidRPr="00885171" w:rsidRDefault="00E40377" w:rsidP="00C87ACA">
      <w:pPr>
        <w:spacing w:before="600"/>
        <w:jc w:val="center"/>
        <w:rPr>
          <w:lang w:val="es-ES"/>
        </w:rPr>
      </w:pPr>
      <w:r w:rsidRPr="00885171">
        <w:rPr>
          <w:lang w:val="es-ES"/>
        </w:rPr>
        <w:t>______________</w:t>
      </w:r>
    </w:p>
    <w:sectPr w:rsidR="00E40377" w:rsidRPr="00885171" w:rsidSect="00C538FC">
      <w:footerReference w:type="default" r:id="rId6"/>
      <w:headerReference w:type="first" r:id="rId7"/>
      <w:footerReference w:type="first" r:id="rId8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EF0F" w14:textId="77777777" w:rsidR="00472603" w:rsidRDefault="00472603">
      <w:r>
        <w:separator/>
      </w:r>
    </w:p>
  </w:endnote>
  <w:endnote w:type="continuationSeparator" w:id="0">
    <w:p w14:paraId="474537A3" w14:textId="77777777" w:rsidR="00472603" w:rsidRDefault="0047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781F21B2" w14:textId="77777777" w:rsidTr="00E31DCE">
      <w:trPr>
        <w:jc w:val="center"/>
      </w:trPr>
      <w:tc>
        <w:tcPr>
          <w:tcW w:w="1803" w:type="dxa"/>
          <w:vAlign w:val="center"/>
        </w:tcPr>
        <w:p w14:paraId="6799F0B5" w14:textId="593979A6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</w:p>
      </w:tc>
      <w:tc>
        <w:tcPr>
          <w:tcW w:w="8261" w:type="dxa"/>
        </w:tcPr>
        <w:p w14:paraId="17B439EE" w14:textId="00A51C40" w:rsidR="003273A4" w:rsidRPr="00E06FD5" w:rsidRDefault="003273A4" w:rsidP="00485B19">
          <w:pPr>
            <w:pStyle w:val="Header"/>
            <w:tabs>
              <w:tab w:val="left" w:pos="645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C87ACA">
            <w:rPr>
              <w:bCs/>
            </w:rPr>
            <w:t>133-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0C23C75" w14:textId="77777777" w:rsidR="007B5EF0" w:rsidRDefault="007B5E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C7564C" w:rsidRPr="00B32397" w14:paraId="08A40CF2" w14:textId="77777777" w:rsidTr="007137AF">
      <w:trPr>
        <w:jc w:val="center"/>
      </w:trPr>
      <w:tc>
        <w:tcPr>
          <w:tcW w:w="1803" w:type="dxa"/>
          <w:vAlign w:val="center"/>
        </w:tcPr>
        <w:p w14:paraId="3779B443" w14:textId="77777777" w:rsidR="00C7564C" w:rsidRPr="00B32397" w:rsidRDefault="00C7564C" w:rsidP="00C7564C">
          <w:pPr>
            <w:pStyle w:val="Header"/>
            <w:jc w:val="left"/>
          </w:pPr>
          <w:hyperlink r:id="rId1" w:history="1">
            <w:proofErr w:type="spellStart"/>
            <w:r w:rsidRPr="00B32397">
              <w:rPr>
                <w:rStyle w:val="Hyperlink"/>
              </w:rPr>
              <w:t>council.itu.int</w:t>
            </w:r>
            <w:proofErr w:type="spellEnd"/>
            <w:r w:rsidRPr="00B32397">
              <w:rPr>
                <w:rStyle w:val="Hyperlink"/>
              </w:rPr>
              <w:t>/2026</w:t>
            </w:r>
          </w:hyperlink>
        </w:p>
      </w:tc>
      <w:tc>
        <w:tcPr>
          <w:tcW w:w="8261" w:type="dxa"/>
        </w:tcPr>
        <w:p w14:paraId="53052D34" w14:textId="05B8AA89" w:rsidR="00C7564C" w:rsidRPr="00B32397" w:rsidRDefault="00C7564C" w:rsidP="00C7564C">
          <w:pPr>
            <w:pStyle w:val="Header"/>
            <w:tabs>
              <w:tab w:val="left" w:pos="645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B32397">
            <w:rPr>
              <w:bCs/>
            </w:rPr>
            <w:tab/>
          </w:r>
          <w:proofErr w:type="spellStart"/>
          <w:r w:rsidRPr="00B32397">
            <w:rPr>
              <w:bCs/>
            </w:rPr>
            <w:t>C26</w:t>
          </w:r>
          <w:proofErr w:type="spellEnd"/>
          <w:r w:rsidRPr="00B32397">
            <w:rPr>
              <w:bCs/>
            </w:rPr>
            <w:t>/</w:t>
          </w:r>
          <w:r w:rsidR="00D93C53">
            <w:rPr>
              <w:bCs/>
            </w:rPr>
            <w:t>13</w:t>
          </w:r>
          <w:r w:rsidR="00C87ACA">
            <w:rPr>
              <w:bCs/>
            </w:rPr>
            <w:t>3</w:t>
          </w:r>
          <w:r w:rsidR="00D93C53">
            <w:rPr>
              <w:bCs/>
            </w:rPr>
            <w:t>-</w:t>
          </w:r>
          <w:r w:rsidRPr="00B32397">
            <w:rPr>
              <w:bCs/>
            </w:rPr>
            <w:t>S</w:t>
          </w:r>
          <w:r w:rsidRPr="00B32397">
            <w:rPr>
              <w:bCs/>
            </w:rPr>
            <w:tab/>
          </w:r>
          <w:r w:rsidRPr="00B32397">
            <w:fldChar w:fldCharType="begin"/>
          </w:r>
          <w:r w:rsidRPr="00B32397">
            <w:instrText>PAGE</w:instrText>
          </w:r>
          <w:r w:rsidRPr="00B32397">
            <w:fldChar w:fldCharType="separate"/>
          </w:r>
          <w:r>
            <w:t>1</w:t>
          </w:r>
          <w:r w:rsidRPr="00B32397">
            <w:fldChar w:fldCharType="end"/>
          </w:r>
        </w:p>
      </w:tc>
    </w:tr>
  </w:tbl>
  <w:p w14:paraId="1A66251C" w14:textId="77777777" w:rsidR="007B5EF0" w:rsidRPr="00C7564C" w:rsidRDefault="007B5EF0" w:rsidP="00C75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78D7" w14:textId="77777777" w:rsidR="00472603" w:rsidRDefault="00472603">
      <w:r>
        <w:t>____________________</w:t>
      </w:r>
    </w:p>
  </w:footnote>
  <w:footnote w:type="continuationSeparator" w:id="0">
    <w:p w14:paraId="616B1D5E" w14:textId="77777777" w:rsidR="00472603" w:rsidRDefault="0047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B21A" w14:textId="7C2355FC" w:rsidR="001559F5" w:rsidRPr="00B1560D" w:rsidRDefault="00C7564C" w:rsidP="00C7564C">
    <w:pPr>
      <w:pStyle w:val="Header"/>
    </w:pPr>
    <w:r>
      <w:rPr>
        <w:noProof/>
        <w:lang w:val="en-US"/>
      </w:rPr>
      <w:drawing>
        <wp:inline distT="0" distB="0" distL="0" distR="0" wp14:anchorId="5079E088" wp14:editId="6EA7A6C8">
          <wp:extent cx="5761355" cy="8413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19"/>
    <w:rsid w:val="000007D1"/>
    <w:rsid w:val="0006007D"/>
    <w:rsid w:val="00093EEB"/>
    <w:rsid w:val="000B0D00"/>
    <w:rsid w:val="000B7C15"/>
    <w:rsid w:val="000D1D0F"/>
    <w:rsid w:val="000E3F07"/>
    <w:rsid w:val="000E704C"/>
    <w:rsid w:val="000F5290"/>
    <w:rsid w:val="000F5A95"/>
    <w:rsid w:val="0010165C"/>
    <w:rsid w:val="00103D64"/>
    <w:rsid w:val="001418D1"/>
    <w:rsid w:val="00146BFB"/>
    <w:rsid w:val="001559F5"/>
    <w:rsid w:val="00157AC4"/>
    <w:rsid w:val="0016169C"/>
    <w:rsid w:val="0016756B"/>
    <w:rsid w:val="001958F5"/>
    <w:rsid w:val="001B6E2B"/>
    <w:rsid w:val="001D4257"/>
    <w:rsid w:val="001F14A2"/>
    <w:rsid w:val="00205124"/>
    <w:rsid w:val="0027054F"/>
    <w:rsid w:val="00277DEA"/>
    <w:rsid w:val="002801AA"/>
    <w:rsid w:val="002946E2"/>
    <w:rsid w:val="002B0799"/>
    <w:rsid w:val="002C3F32"/>
    <w:rsid w:val="002C4676"/>
    <w:rsid w:val="002C70B0"/>
    <w:rsid w:val="002F3CC4"/>
    <w:rsid w:val="002F7275"/>
    <w:rsid w:val="003032E2"/>
    <w:rsid w:val="0031300A"/>
    <w:rsid w:val="003273A4"/>
    <w:rsid w:val="0034796E"/>
    <w:rsid w:val="003F48BC"/>
    <w:rsid w:val="004571B0"/>
    <w:rsid w:val="00465C35"/>
    <w:rsid w:val="00472603"/>
    <w:rsid w:val="00473962"/>
    <w:rsid w:val="00485B19"/>
    <w:rsid w:val="004B5D49"/>
    <w:rsid w:val="004D26F3"/>
    <w:rsid w:val="004D3A3C"/>
    <w:rsid w:val="00513630"/>
    <w:rsid w:val="00560125"/>
    <w:rsid w:val="00585553"/>
    <w:rsid w:val="005B34D9"/>
    <w:rsid w:val="005C2B20"/>
    <w:rsid w:val="005D0CCF"/>
    <w:rsid w:val="005F0915"/>
    <w:rsid w:val="005F1718"/>
    <w:rsid w:val="005F3BCB"/>
    <w:rsid w:val="005F410F"/>
    <w:rsid w:val="0060149A"/>
    <w:rsid w:val="00601924"/>
    <w:rsid w:val="0064386A"/>
    <w:rsid w:val="006447EA"/>
    <w:rsid w:val="0064481D"/>
    <w:rsid w:val="0064731F"/>
    <w:rsid w:val="00664572"/>
    <w:rsid w:val="00666D09"/>
    <w:rsid w:val="00670579"/>
    <w:rsid w:val="006710F6"/>
    <w:rsid w:val="00677A97"/>
    <w:rsid w:val="006C1B56"/>
    <w:rsid w:val="006D4761"/>
    <w:rsid w:val="006E1095"/>
    <w:rsid w:val="00726872"/>
    <w:rsid w:val="00760F1C"/>
    <w:rsid w:val="007611FB"/>
    <w:rsid w:val="007657F0"/>
    <w:rsid w:val="0077110E"/>
    <w:rsid w:val="0077252D"/>
    <w:rsid w:val="0078400A"/>
    <w:rsid w:val="007955DA"/>
    <w:rsid w:val="007B5EF0"/>
    <w:rsid w:val="007D2C21"/>
    <w:rsid w:val="007E5DD3"/>
    <w:rsid w:val="007F350B"/>
    <w:rsid w:val="00820BE4"/>
    <w:rsid w:val="008451E8"/>
    <w:rsid w:val="0084546D"/>
    <w:rsid w:val="00885171"/>
    <w:rsid w:val="008F6ABC"/>
    <w:rsid w:val="00902324"/>
    <w:rsid w:val="00913B9C"/>
    <w:rsid w:val="00927F93"/>
    <w:rsid w:val="00956E77"/>
    <w:rsid w:val="009A338E"/>
    <w:rsid w:val="009A76A8"/>
    <w:rsid w:val="009F4811"/>
    <w:rsid w:val="00A01F4F"/>
    <w:rsid w:val="00A109AF"/>
    <w:rsid w:val="00A67AB7"/>
    <w:rsid w:val="00A94438"/>
    <w:rsid w:val="00AA390C"/>
    <w:rsid w:val="00AD5A4D"/>
    <w:rsid w:val="00AF0EAC"/>
    <w:rsid w:val="00B0200A"/>
    <w:rsid w:val="00B060DF"/>
    <w:rsid w:val="00B1560D"/>
    <w:rsid w:val="00B574DB"/>
    <w:rsid w:val="00B826C2"/>
    <w:rsid w:val="00B8298E"/>
    <w:rsid w:val="00BB6FD8"/>
    <w:rsid w:val="00BD0723"/>
    <w:rsid w:val="00BD2518"/>
    <w:rsid w:val="00BF1D1C"/>
    <w:rsid w:val="00C20C59"/>
    <w:rsid w:val="00C2727F"/>
    <w:rsid w:val="00C4421B"/>
    <w:rsid w:val="00C538FC"/>
    <w:rsid w:val="00C5533A"/>
    <w:rsid w:val="00C55B1F"/>
    <w:rsid w:val="00C66A27"/>
    <w:rsid w:val="00C7564C"/>
    <w:rsid w:val="00C83927"/>
    <w:rsid w:val="00C87ACA"/>
    <w:rsid w:val="00CC1FAF"/>
    <w:rsid w:val="00CD4833"/>
    <w:rsid w:val="00CF1A67"/>
    <w:rsid w:val="00D05ACB"/>
    <w:rsid w:val="00D26D68"/>
    <w:rsid w:val="00D2750E"/>
    <w:rsid w:val="00D375E0"/>
    <w:rsid w:val="00D50A36"/>
    <w:rsid w:val="00D62446"/>
    <w:rsid w:val="00D637ED"/>
    <w:rsid w:val="00D93C53"/>
    <w:rsid w:val="00DA4EA2"/>
    <w:rsid w:val="00DC3D3E"/>
    <w:rsid w:val="00DE2C90"/>
    <w:rsid w:val="00DE3B24"/>
    <w:rsid w:val="00DE7376"/>
    <w:rsid w:val="00E06947"/>
    <w:rsid w:val="00E11319"/>
    <w:rsid w:val="00E129CA"/>
    <w:rsid w:val="00E16473"/>
    <w:rsid w:val="00E21444"/>
    <w:rsid w:val="00E34072"/>
    <w:rsid w:val="00E3592D"/>
    <w:rsid w:val="00E40377"/>
    <w:rsid w:val="00E50D76"/>
    <w:rsid w:val="00E8018B"/>
    <w:rsid w:val="00E92DE8"/>
    <w:rsid w:val="00EA7B32"/>
    <w:rsid w:val="00EB1212"/>
    <w:rsid w:val="00ED65AB"/>
    <w:rsid w:val="00F12850"/>
    <w:rsid w:val="00F24B71"/>
    <w:rsid w:val="00F33BF4"/>
    <w:rsid w:val="00F3606A"/>
    <w:rsid w:val="00F7105E"/>
    <w:rsid w:val="00F75F57"/>
    <w:rsid w:val="00F82FEE"/>
    <w:rsid w:val="00F85E5C"/>
    <w:rsid w:val="00F92BED"/>
    <w:rsid w:val="00FD2036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4C53E"/>
  <w15:docId w15:val="{4C514C19-D368-47B8-92F9-5539963D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encabezado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qFormat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qFormat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qFormat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qFormat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F5A95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C7564C"/>
    <w:rPr>
      <w:rFonts w:asciiTheme="minorHAnsi" w:hAnsiTheme="minorHAnsi" w:cstheme="minorHAnsi"/>
      <w:lang w:val="es-ES_tradnl"/>
    </w:rPr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qFormat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aliases w:val="encabezado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1D4257"/>
    <w:pPr>
      <w:spacing w:before="200"/>
      <w:ind w:left="547" w:hanging="547"/>
      <w:jc w:val="both"/>
    </w:pPr>
    <w:rPr>
      <w:rFonts w:ascii="Aptos" w:eastAsia="Aptos" w:hAnsi="Aptos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5533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5533A"/>
    <w:rPr>
      <w:rFonts w:ascii="Segoe UI" w:hAnsi="Segoe UI" w:cs="Segoe UI"/>
      <w:sz w:val="18"/>
      <w:szCs w:val="18"/>
      <w:lang w:val="fr-FR" w:eastAsia="en-US"/>
    </w:rPr>
  </w:style>
  <w:style w:type="paragraph" w:styleId="Revision">
    <w:name w:val="Revision"/>
    <w:hidden/>
    <w:uiPriority w:val="99"/>
    <w:semiHidden/>
    <w:rsid w:val="00FD2036"/>
    <w:rPr>
      <w:rFonts w:ascii="Calibri" w:hAnsi="Calibri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PS_Council26.dotx</Template>
  <TotalTime>0</TotalTime>
  <Pages>2</Pages>
  <Words>379</Words>
  <Characters>2135</Characters>
  <Application>Microsoft Office Word</Application>
  <DocSecurity>0</DocSecurity>
  <Lines>50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Resolución 1439 - Asignación de ahorros logrados en la ejecución del presupuesto de 2025</vt:lpstr>
    </vt:vector>
  </TitlesOfParts>
  <Manager>Secretaría General - Pool</Manager>
  <Company>International Telecommunication Union</Company>
  <LinksUpToDate>false</LinksUpToDate>
  <CharactersWithSpaces>2481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1439 - Asignación de ahorros logrados en la ejecución del presupuesto de 2025</dc:title>
  <dc:subject>Consejo 2026 de la UIT</dc:subject>
  <cp:keywords>C26; C2026; Council 2026; PP26</cp:keywords>
  <dc:description/>
  <cp:lastPrinted>2006-03-24T09:51:00Z</cp:lastPrinted>
  <dcterms:created xsi:type="dcterms:W3CDTF">2026-05-26T16:05:00Z</dcterms:created>
  <dcterms:modified xsi:type="dcterms:W3CDTF">2026-05-26T16:05:00Z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