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77084DD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8875E0D" w14:textId="3FE4C84D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lang w:eastAsia="zh-CN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0C2FF902" w14:textId="4D1F1E48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1054D5">
              <w:rPr>
                <w:b/>
                <w:lang w:val="fr-CH" w:eastAsia="zh-CN"/>
              </w:rPr>
              <w:t>133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32199FFF" w14:textId="77777777" w:rsidTr="00555C29">
        <w:trPr>
          <w:cantSplit/>
        </w:trPr>
        <w:tc>
          <w:tcPr>
            <w:tcW w:w="3969" w:type="dxa"/>
            <w:vMerge/>
          </w:tcPr>
          <w:p w14:paraId="22A5E289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0F069DA" w14:textId="06DD3411" w:rsidR="00E24D59" w:rsidRPr="00E85629" w:rsidRDefault="00171E2A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5</w:t>
            </w:r>
            <w:r>
              <w:rPr>
                <w:rFonts w:hint="eastAsia"/>
                <w:b/>
                <w:lang w:eastAsia="zh-CN"/>
              </w:rPr>
              <w:t>月</w:t>
            </w:r>
            <w:r w:rsidR="001054D5">
              <w:rPr>
                <w:b/>
                <w:lang w:eastAsia="zh-CN"/>
              </w:rPr>
              <w:t>21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34FD9A9B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1C1BBE46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F5F4597" w14:textId="1C673114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D64AC3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5CD93235" w14:textId="77777777" w:rsidTr="00555C29">
        <w:trPr>
          <w:cantSplit/>
          <w:trHeight w:val="23"/>
        </w:trPr>
        <w:tc>
          <w:tcPr>
            <w:tcW w:w="3969" w:type="dxa"/>
          </w:tcPr>
          <w:p w14:paraId="002103C1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D99B59E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2FE05F8D" w14:textId="656788D3" w:rsidR="00FB5B8B" w:rsidRDefault="00FB5B8B" w:rsidP="00FB5B8B">
      <w:pPr>
        <w:pStyle w:val="ResNo"/>
        <w:rPr>
          <w:lang w:val="es-ES" w:eastAsia="zh-CN"/>
        </w:rPr>
      </w:pPr>
      <w:bookmarkStart w:id="5" w:name="Annex"/>
      <w:bookmarkStart w:id="6" w:name="附件"/>
      <w:bookmarkStart w:id="7" w:name="AnnexD"/>
      <w:bookmarkEnd w:id="2"/>
      <w:bookmarkEnd w:id="4"/>
      <w:r>
        <w:rPr>
          <w:rFonts w:hint="eastAsia"/>
          <w:lang w:eastAsia="zh-CN"/>
        </w:rPr>
        <w:t>第</w:t>
      </w:r>
      <w:r w:rsidR="001054D5">
        <w:rPr>
          <w:lang w:eastAsia="zh-CN"/>
        </w:rPr>
        <w:t>1439</w:t>
      </w:r>
      <w:r w:rsidR="001054D5">
        <w:rPr>
          <w:rFonts w:hint="eastAsia"/>
          <w:lang w:eastAsia="zh-CN"/>
        </w:rPr>
        <w:t>号决议</w:t>
      </w:r>
    </w:p>
    <w:p w14:paraId="0953E097" w14:textId="416AB959" w:rsidR="001054D5" w:rsidRDefault="001054D5" w:rsidP="001054D5">
      <w:pPr>
        <w:pStyle w:val="Resref"/>
        <w:rPr>
          <w:rFonts w:ascii="Times New Roman Bold" w:hAnsi="Times New Roman Bold"/>
          <w:lang w:val="es-ES" w:eastAsia="zh-CN"/>
        </w:rPr>
      </w:pPr>
      <w:r w:rsidRPr="00F95404">
        <w:rPr>
          <w:rFonts w:hint="eastAsia"/>
          <w:lang w:val="es-ES" w:eastAsia="zh-CN"/>
        </w:rPr>
        <w:t>（</w:t>
      </w:r>
      <w:r w:rsidRPr="00F95404">
        <w:rPr>
          <w:rFonts w:hint="eastAsia"/>
          <w:lang w:val="fr-CH" w:eastAsia="zh-CN"/>
        </w:rPr>
        <w:t>在第</w:t>
      </w:r>
      <w:r w:rsidR="00F95404" w:rsidRPr="00F95404">
        <w:rPr>
          <w:rFonts w:hint="eastAsia"/>
          <w:lang w:val="fr-CH" w:eastAsia="zh-CN"/>
        </w:rPr>
        <w:t>九</w:t>
      </w:r>
      <w:r w:rsidRPr="00F95404">
        <w:rPr>
          <w:rFonts w:hint="eastAsia"/>
          <w:lang w:val="fr-CH" w:eastAsia="zh-CN"/>
        </w:rPr>
        <w:t>次全体会议上通过</w:t>
      </w:r>
      <w:r w:rsidRPr="00F95404">
        <w:rPr>
          <w:rFonts w:hint="eastAsia"/>
          <w:lang w:val="es-ES" w:eastAsia="zh-CN"/>
        </w:rPr>
        <w:t>）</w:t>
      </w:r>
    </w:p>
    <w:p w14:paraId="4DBE77C4" w14:textId="77777777" w:rsidR="00FB5B8B" w:rsidRPr="001434F5" w:rsidRDefault="00FB5B8B" w:rsidP="00FB5B8B">
      <w:pPr>
        <w:pStyle w:val="Restitle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240"/>
        <w:rPr>
          <w:lang w:eastAsia="zh-CN"/>
        </w:rPr>
      </w:pPr>
      <w:r w:rsidRPr="004D19C9">
        <w:rPr>
          <w:lang w:eastAsia="zh-CN"/>
        </w:rPr>
        <w:t>202</w:t>
      </w:r>
      <w:r>
        <w:rPr>
          <w:rFonts w:hint="eastAsia"/>
          <w:lang w:eastAsia="zh-CN"/>
        </w:rPr>
        <w:t>5</w:t>
      </w:r>
      <w:r w:rsidRPr="004D19C9">
        <w:rPr>
          <w:lang w:eastAsia="zh-CN"/>
        </w:rPr>
        <w:t>年预算执行中实现节余的</w:t>
      </w:r>
      <w:r>
        <w:rPr>
          <w:rFonts w:hint="eastAsia"/>
          <w:lang w:eastAsia="zh-CN"/>
        </w:rPr>
        <w:t>分配</w:t>
      </w:r>
    </w:p>
    <w:p w14:paraId="1F05885A" w14:textId="77777777" w:rsidR="00FB5B8B" w:rsidRPr="001434F5" w:rsidRDefault="00FB5B8B" w:rsidP="00FB5B8B">
      <w:pPr>
        <w:pStyle w:val="Normalaftertitle"/>
        <w:rPr>
          <w:lang w:eastAsia="zh-CN"/>
        </w:rPr>
      </w:pPr>
      <w:r w:rsidRPr="00DB1AB0">
        <w:rPr>
          <w:rFonts w:hint="eastAsia"/>
          <w:lang w:eastAsia="zh-CN"/>
        </w:rPr>
        <w:t>国际电联理事会</w:t>
      </w:r>
      <w:r>
        <w:rPr>
          <w:rFonts w:hint="eastAsia"/>
          <w:lang w:eastAsia="zh-CN"/>
        </w:rPr>
        <w:t>，</w:t>
      </w:r>
    </w:p>
    <w:p w14:paraId="324C989F" w14:textId="77777777" w:rsidR="00FB5B8B" w:rsidRPr="00EB538D" w:rsidRDefault="00FB5B8B" w:rsidP="00FB5B8B">
      <w:pPr>
        <w:pStyle w:val="Call"/>
        <w:rPr>
          <w:rFonts w:eastAsia="STKaiti"/>
          <w:lang w:eastAsia="zh-CN"/>
        </w:rPr>
      </w:pPr>
      <w:r w:rsidRPr="00EB538D">
        <w:rPr>
          <w:rFonts w:eastAsia="STKaiti" w:hint="eastAsia"/>
          <w:lang w:eastAsia="zh-CN"/>
        </w:rPr>
        <w:t>考虑到</w:t>
      </w:r>
    </w:p>
    <w:p w14:paraId="3F87E0E1" w14:textId="6A190E74" w:rsidR="00FB5B8B" w:rsidRDefault="00FB5B8B" w:rsidP="00FB5B8B">
      <w:pPr>
        <w:jc w:val="both"/>
        <w:rPr>
          <w:lang w:eastAsia="zh-CN"/>
        </w:rPr>
      </w:pPr>
      <w:r w:rsidRPr="00543AF5">
        <w:rPr>
          <w:i/>
          <w:iCs/>
          <w:lang w:eastAsia="zh-CN"/>
        </w:rPr>
        <w:t>a)</w:t>
      </w:r>
      <w:r w:rsidRPr="00543AF5">
        <w:rPr>
          <w:i/>
          <w:iCs/>
          <w:lang w:eastAsia="zh-CN"/>
        </w:rPr>
        <w:tab/>
      </w:r>
      <w:r w:rsidRPr="00F8448F">
        <w:rPr>
          <w:lang w:eastAsia="zh-CN"/>
        </w:rPr>
        <w:t>202</w:t>
      </w:r>
      <w:r>
        <w:rPr>
          <w:rFonts w:hint="eastAsia"/>
          <w:lang w:eastAsia="zh-CN"/>
        </w:rPr>
        <w:t>5</w:t>
      </w:r>
      <w:r w:rsidRPr="00B56EAE">
        <w:rPr>
          <w:rFonts w:cs="Calibri"/>
          <w:lang w:eastAsia="zh-CN"/>
        </w:rPr>
        <w:t>年预算执行中实现的节余为</w:t>
      </w:r>
      <w:r>
        <w:rPr>
          <w:rFonts w:cs="Calibri" w:hint="eastAsia"/>
          <w:lang w:eastAsia="zh-CN"/>
        </w:rPr>
        <w:t>1</w:t>
      </w:r>
      <w:r w:rsidR="00741BFC" w:rsidRPr="00C573C2">
        <w:rPr>
          <w:lang w:eastAsia="zh-CN"/>
        </w:rPr>
        <w:t> </w:t>
      </w:r>
      <w:r>
        <w:rPr>
          <w:rFonts w:cs="Calibri"/>
          <w:lang w:eastAsia="zh-CN"/>
        </w:rPr>
        <w:t>144</w:t>
      </w:r>
      <w:r w:rsidR="00031561">
        <w:rPr>
          <w:rFonts w:cs="Calibri" w:hint="eastAsia"/>
          <w:lang w:eastAsia="zh-CN"/>
        </w:rPr>
        <w:t>万</w:t>
      </w:r>
      <w:r>
        <w:rPr>
          <w:lang w:val="zh-CN" w:eastAsia="zh-CN"/>
        </w:rPr>
        <w:t>瑞郎</w:t>
      </w:r>
      <w:r>
        <w:rPr>
          <w:rFonts w:hint="eastAsia"/>
          <w:lang w:eastAsia="zh-CN"/>
        </w:rPr>
        <w:t>；</w:t>
      </w:r>
    </w:p>
    <w:p w14:paraId="5ACAFEC3" w14:textId="77777777" w:rsidR="00FB5B8B" w:rsidRPr="001434F5" w:rsidRDefault="00FB5B8B" w:rsidP="00FB5B8B">
      <w:pPr>
        <w:jc w:val="both"/>
        <w:rPr>
          <w:rFonts w:cs="Calibri"/>
          <w:szCs w:val="24"/>
          <w:lang w:eastAsia="zh-CN"/>
        </w:rPr>
      </w:pPr>
      <w:r w:rsidRPr="00543AF5">
        <w:rPr>
          <w:rFonts w:cs="Calibri"/>
          <w:i/>
          <w:iCs/>
          <w:szCs w:val="24"/>
          <w:lang w:eastAsia="zh-CN"/>
        </w:rPr>
        <w:t>b)</w:t>
      </w:r>
      <w:r w:rsidRPr="00543AF5">
        <w:rPr>
          <w:rFonts w:cs="Calibri"/>
          <w:i/>
          <w:iCs/>
          <w:szCs w:val="24"/>
          <w:lang w:eastAsia="zh-CN"/>
        </w:rPr>
        <w:tab/>
      </w:r>
      <w:hyperlink r:id="rId8" w:history="1">
        <w:r w:rsidRPr="00543AF5">
          <w:rPr>
            <w:rStyle w:val="Hyperlink"/>
            <w:rFonts w:eastAsia="SimSun" w:cs="Calibri"/>
            <w:noProof w:val="0"/>
            <w:szCs w:val="24"/>
            <w:lang w:eastAsia="zh-CN"/>
          </w:rPr>
          <w:t>C26/42(Rev.2)</w:t>
        </w:r>
      </w:hyperlink>
      <w:r>
        <w:rPr>
          <w:rFonts w:cs="Calibri" w:hint="eastAsia"/>
          <w:szCs w:val="24"/>
          <w:lang w:eastAsia="zh-CN"/>
        </w:rPr>
        <w:t>号文件，</w:t>
      </w:r>
    </w:p>
    <w:p w14:paraId="389C75AD" w14:textId="77777777" w:rsidR="00FB5B8B" w:rsidRPr="00EB538D" w:rsidRDefault="00FB5B8B" w:rsidP="00FB5B8B">
      <w:pPr>
        <w:pStyle w:val="Call"/>
        <w:rPr>
          <w:rFonts w:eastAsia="STKaiti"/>
          <w:lang w:eastAsia="zh-CN"/>
        </w:rPr>
      </w:pPr>
      <w:r w:rsidRPr="00EB538D">
        <w:rPr>
          <w:rFonts w:eastAsia="STKaiti"/>
          <w:lang w:eastAsia="zh-CN"/>
        </w:rPr>
        <w:t>做出</w:t>
      </w:r>
      <w:r w:rsidRPr="00EB538D">
        <w:rPr>
          <w:rFonts w:eastAsia="STKaiti" w:hint="eastAsia"/>
          <w:lang w:eastAsia="zh-CN"/>
        </w:rPr>
        <w:t>决议</w:t>
      </w:r>
    </w:p>
    <w:p w14:paraId="655B4AD5" w14:textId="77777777" w:rsidR="00FB5B8B" w:rsidRDefault="00FB5B8B" w:rsidP="00FB5B8B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如下</w:t>
      </w:r>
      <w:r>
        <w:rPr>
          <w:lang w:val="zh-CN" w:eastAsia="zh-CN"/>
        </w:rPr>
        <w:t>划拨</w:t>
      </w:r>
      <w:r>
        <w:rPr>
          <w:rFonts w:hint="eastAsia"/>
          <w:lang w:val="zh-CN" w:eastAsia="zh-CN"/>
        </w:rPr>
        <w:t>节余</w:t>
      </w:r>
      <w:r w:rsidRPr="0011538D">
        <w:rPr>
          <w:rFonts w:hint="eastAsia"/>
          <w:lang w:eastAsia="zh-CN"/>
        </w:rPr>
        <w:t>：</w:t>
      </w:r>
    </w:p>
    <w:p w14:paraId="7A52B72D" w14:textId="6FAA0F47" w:rsidR="00FB5B8B" w:rsidRPr="00C573C2" w:rsidRDefault="00FB5B8B" w:rsidP="00FB5B8B">
      <w:pPr>
        <w:pStyle w:val="enumlev1"/>
        <w:rPr>
          <w:lang w:eastAsia="zh-CN"/>
        </w:rPr>
      </w:pPr>
      <w:r>
        <w:rPr>
          <w:lang w:eastAsia="zh-CN"/>
        </w:rPr>
        <w:t>–</w:t>
      </w:r>
      <w:r w:rsidRPr="0061624C">
        <w:rPr>
          <w:lang w:eastAsia="zh-CN"/>
        </w:rPr>
        <w:tab/>
      </w:r>
      <w:r w:rsidRPr="00C573C2">
        <w:rPr>
          <w:rFonts w:hint="eastAsia"/>
          <w:lang w:eastAsia="zh-CN"/>
        </w:rPr>
        <w:t>为理事会先前批准的举措提供资金：青年专业人员计划（</w:t>
      </w:r>
      <w:r w:rsidRPr="00C573C2">
        <w:rPr>
          <w:rFonts w:hint="eastAsia"/>
          <w:lang w:eastAsia="zh-CN"/>
        </w:rPr>
        <w:t>120</w:t>
      </w:r>
      <w:r w:rsidR="005E0EC6">
        <w:rPr>
          <w:rFonts w:hint="eastAsia"/>
          <w:lang w:eastAsia="zh-CN"/>
        </w:rPr>
        <w:t>万</w:t>
      </w:r>
      <w:r w:rsidRPr="00C573C2">
        <w:rPr>
          <w:rFonts w:hint="eastAsia"/>
          <w:lang w:eastAsia="zh-CN"/>
        </w:rPr>
        <w:t>瑞郎）；和</w:t>
      </w:r>
    </w:p>
    <w:p w14:paraId="524A2578" w14:textId="77777777" w:rsidR="00FB5B8B" w:rsidRDefault="00FB5B8B" w:rsidP="00FB5B8B">
      <w:pPr>
        <w:pStyle w:val="enumlev1"/>
        <w:rPr>
          <w:spacing w:val="-4"/>
          <w:lang w:eastAsia="zh-CN"/>
        </w:rPr>
      </w:pPr>
      <w:r w:rsidRPr="00C573C2">
        <w:rPr>
          <w:lang w:eastAsia="zh-CN"/>
        </w:rPr>
        <w:t>–</w:t>
      </w:r>
      <w:r w:rsidRPr="00C573C2">
        <w:rPr>
          <w:lang w:eastAsia="zh-CN"/>
        </w:rPr>
        <w:tab/>
      </w:r>
      <w:r w:rsidRPr="00C573C2">
        <w:rPr>
          <w:rFonts w:hint="eastAsia"/>
          <w:lang w:eastAsia="zh-CN"/>
        </w:rPr>
        <w:t>其</w:t>
      </w:r>
      <w:r w:rsidRPr="00A61F68">
        <w:rPr>
          <w:rFonts w:hint="eastAsia"/>
          <w:spacing w:val="-4"/>
          <w:lang w:eastAsia="zh-CN"/>
        </w:rPr>
        <w:t>他拟议分配：</w:t>
      </w:r>
    </w:p>
    <w:p w14:paraId="018C4AA2" w14:textId="7D985499" w:rsidR="00FB5B8B" w:rsidRDefault="00FB5B8B" w:rsidP="00FB5B8B">
      <w:pPr>
        <w:pStyle w:val="enumlev2"/>
        <w:rPr>
          <w:lang w:eastAsia="zh-CN"/>
        </w:rPr>
      </w:pPr>
      <w:r w:rsidRPr="00543AF5">
        <w:rPr>
          <w:lang w:eastAsia="zh-CN"/>
        </w:rPr>
        <w:t>•</w:t>
      </w:r>
      <w:r w:rsidRPr="00543AF5">
        <w:rPr>
          <w:lang w:eastAsia="zh-CN"/>
        </w:rPr>
        <w:tab/>
      </w:r>
      <w:r w:rsidRPr="00A61F68">
        <w:rPr>
          <w:rFonts w:hint="eastAsia"/>
          <w:lang w:eastAsia="zh-CN"/>
        </w:rPr>
        <w:t>协议离职</w:t>
      </w:r>
      <w:r w:rsidRPr="00A61F68">
        <w:rPr>
          <w:lang w:eastAsia="zh-CN"/>
        </w:rPr>
        <w:t>（</w:t>
      </w:r>
      <w:r w:rsidRPr="00A61F68">
        <w:rPr>
          <w:rFonts w:hint="eastAsia"/>
          <w:lang w:eastAsia="zh-CN"/>
        </w:rPr>
        <w:t>2</w:t>
      </w:r>
      <w:r w:rsidRPr="00A61F68">
        <w:rPr>
          <w:rFonts w:hint="eastAsia"/>
          <w:lang w:val="en-US" w:eastAsia="zh-CN"/>
        </w:rPr>
        <w:t>5</w:t>
      </w:r>
      <w:r w:rsidRPr="00A61F68">
        <w:rPr>
          <w:lang w:eastAsia="zh-CN"/>
        </w:rPr>
        <w:t>0</w:t>
      </w:r>
      <w:r w:rsidR="005E0EC6">
        <w:rPr>
          <w:rFonts w:hint="eastAsia"/>
          <w:lang w:eastAsia="zh-CN"/>
        </w:rPr>
        <w:t>万</w:t>
      </w:r>
      <w:r w:rsidRPr="00A61F68">
        <w:rPr>
          <w:lang w:val="zh-CN" w:eastAsia="zh-CN"/>
        </w:rPr>
        <w:t>瑞郎</w:t>
      </w:r>
      <w:r w:rsidRPr="00A61F68">
        <w:rPr>
          <w:lang w:eastAsia="zh-CN"/>
        </w:rPr>
        <w:t>）</w:t>
      </w:r>
      <w:r w:rsidRPr="00A61F68">
        <w:rPr>
          <w:rFonts w:hint="eastAsia"/>
          <w:lang w:eastAsia="zh-CN"/>
        </w:rPr>
        <w:t>；</w:t>
      </w:r>
    </w:p>
    <w:p w14:paraId="7E17DAC0" w14:textId="2885E5D4" w:rsidR="00FB5B8B" w:rsidRDefault="00FB5B8B" w:rsidP="00FB5B8B">
      <w:pPr>
        <w:pStyle w:val="enumlev2"/>
        <w:rPr>
          <w:lang w:eastAsia="zh-CN"/>
        </w:rPr>
      </w:pPr>
      <w:r w:rsidRPr="00543AF5">
        <w:rPr>
          <w:lang w:eastAsia="zh-CN"/>
        </w:rPr>
        <w:t>•</w:t>
      </w:r>
      <w:r w:rsidRPr="00543AF5">
        <w:rPr>
          <w:lang w:eastAsia="zh-CN"/>
        </w:rPr>
        <w:tab/>
      </w:r>
      <w:r w:rsidR="00995A6F">
        <w:rPr>
          <w:rFonts w:hint="eastAsia"/>
          <w:lang w:eastAsia="zh-CN"/>
        </w:rPr>
        <w:t>解决卫星网络申报资料（</w:t>
      </w:r>
      <w:r w:rsidRPr="00A61F68">
        <w:rPr>
          <w:rFonts w:hint="eastAsia"/>
          <w:lang w:eastAsia="zh-CN"/>
        </w:rPr>
        <w:t>SNF</w:t>
      </w:r>
      <w:r w:rsidR="00995A6F">
        <w:rPr>
          <w:rFonts w:hint="eastAsia"/>
          <w:lang w:eastAsia="zh-CN"/>
        </w:rPr>
        <w:t>）</w:t>
      </w:r>
      <w:r w:rsidRPr="00A61F68">
        <w:rPr>
          <w:rFonts w:hint="eastAsia"/>
          <w:lang w:eastAsia="zh-CN"/>
        </w:rPr>
        <w:t>积压问题</w:t>
      </w:r>
      <w:r w:rsidRPr="00A61F68">
        <w:rPr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0</w:t>
      </w:r>
      <w:r w:rsidRPr="00A61F68">
        <w:rPr>
          <w:lang w:eastAsia="zh-CN"/>
        </w:rPr>
        <w:t>0</w:t>
      </w:r>
      <w:r w:rsidR="005E0EC6">
        <w:rPr>
          <w:rFonts w:hint="eastAsia"/>
          <w:lang w:eastAsia="zh-CN"/>
        </w:rPr>
        <w:t>万</w:t>
      </w:r>
      <w:r w:rsidRPr="00A61F68">
        <w:rPr>
          <w:lang w:val="zh-CN" w:eastAsia="zh-CN"/>
        </w:rPr>
        <w:t>瑞郎</w:t>
      </w:r>
      <w:r w:rsidRPr="00A61F68">
        <w:rPr>
          <w:lang w:eastAsia="zh-CN"/>
        </w:rPr>
        <w:t>）</w:t>
      </w:r>
      <w:r w:rsidRPr="00A61F68">
        <w:rPr>
          <w:rFonts w:hint="eastAsia"/>
          <w:lang w:eastAsia="zh-CN"/>
        </w:rPr>
        <w:t>；</w:t>
      </w:r>
    </w:p>
    <w:p w14:paraId="742FF6E7" w14:textId="500D956A" w:rsidR="00FB5B8B" w:rsidRDefault="00FB5B8B" w:rsidP="00FB5B8B">
      <w:pPr>
        <w:pStyle w:val="enumlev2"/>
        <w:rPr>
          <w:lang w:eastAsia="zh-CN"/>
        </w:rPr>
      </w:pPr>
      <w:r w:rsidRPr="00543AF5">
        <w:rPr>
          <w:lang w:eastAsia="zh-CN"/>
        </w:rPr>
        <w:t>•</w:t>
      </w:r>
      <w:r w:rsidRPr="00543AF5">
        <w:rPr>
          <w:lang w:eastAsia="zh-CN"/>
        </w:rPr>
        <w:tab/>
      </w:r>
      <w:r w:rsidRPr="001B20F1">
        <w:rPr>
          <w:rFonts w:hint="eastAsia"/>
          <w:lang w:eastAsia="zh-CN"/>
        </w:rPr>
        <w:t>SNF</w:t>
      </w:r>
      <w:r w:rsidRPr="00615204">
        <w:rPr>
          <w:rFonts w:hint="eastAsia"/>
          <w:lang w:val="zh-CN" w:eastAsia="zh-CN"/>
        </w:rPr>
        <w:t>核心系统和现代化能力</w:t>
      </w:r>
      <w:r w:rsidRPr="0011538D">
        <w:rPr>
          <w:lang w:eastAsia="zh-CN"/>
        </w:rPr>
        <w:t>（</w:t>
      </w:r>
      <w:r>
        <w:rPr>
          <w:rFonts w:hint="eastAsia"/>
          <w:lang w:eastAsia="zh-CN"/>
        </w:rPr>
        <w:t>13</w:t>
      </w:r>
      <w:r w:rsidRPr="0011538D">
        <w:rPr>
          <w:rFonts w:hint="eastAsia"/>
          <w:lang w:eastAsia="zh-CN"/>
        </w:rPr>
        <w:t>0</w:t>
      </w:r>
      <w:r w:rsidR="005E0EC6">
        <w:rPr>
          <w:rFonts w:hint="eastAsia"/>
          <w:lang w:eastAsia="zh-CN"/>
        </w:rPr>
        <w:t>万</w:t>
      </w:r>
      <w:r>
        <w:rPr>
          <w:lang w:val="zh-CN" w:eastAsia="zh-CN"/>
        </w:rPr>
        <w:t>瑞郎</w:t>
      </w:r>
      <w:r w:rsidRPr="0011538D">
        <w:rPr>
          <w:lang w:eastAsia="zh-CN"/>
        </w:rPr>
        <w:t>）</w:t>
      </w:r>
      <w:r w:rsidRPr="00257C49">
        <w:rPr>
          <w:rFonts w:hint="eastAsia"/>
          <w:lang w:eastAsia="zh-CN"/>
        </w:rPr>
        <w:t>；</w:t>
      </w:r>
    </w:p>
    <w:p w14:paraId="6F1FEABC" w14:textId="6406F572" w:rsidR="00FB5B8B" w:rsidRDefault="00FB5B8B" w:rsidP="00FB5B8B">
      <w:pPr>
        <w:pStyle w:val="enumlev2"/>
        <w:rPr>
          <w:lang w:eastAsia="zh-CN"/>
        </w:rPr>
      </w:pPr>
      <w:r w:rsidRPr="00543AF5">
        <w:rPr>
          <w:lang w:eastAsia="zh-CN"/>
        </w:rPr>
        <w:t>•</w:t>
      </w:r>
      <w:r w:rsidRPr="00543AF5">
        <w:rPr>
          <w:lang w:eastAsia="zh-CN"/>
        </w:rPr>
        <w:tab/>
      </w:r>
      <w:r w:rsidRPr="00257C49">
        <w:rPr>
          <w:rFonts w:hint="eastAsia"/>
          <w:lang w:eastAsia="zh-CN"/>
        </w:rPr>
        <w:t>企业系统现代化</w:t>
      </w:r>
      <w:r w:rsidRPr="0011538D">
        <w:rPr>
          <w:lang w:eastAsia="zh-CN"/>
        </w:rPr>
        <w:t>（</w:t>
      </w:r>
      <w:r w:rsidRPr="0011538D">
        <w:rPr>
          <w:lang w:eastAsia="zh-CN"/>
        </w:rPr>
        <w:t>1</w:t>
      </w:r>
      <w:r>
        <w:rPr>
          <w:rFonts w:hint="eastAsia"/>
          <w:lang w:eastAsia="zh-CN"/>
        </w:rPr>
        <w:t>4</w:t>
      </w:r>
      <w:r>
        <w:rPr>
          <w:lang w:eastAsia="zh-CN"/>
        </w:rPr>
        <w:t>4</w:t>
      </w:r>
      <w:r w:rsidR="005E0EC6">
        <w:rPr>
          <w:rFonts w:hint="eastAsia"/>
          <w:lang w:eastAsia="zh-CN"/>
        </w:rPr>
        <w:t>万</w:t>
      </w:r>
      <w:r>
        <w:rPr>
          <w:lang w:val="zh-CN" w:eastAsia="zh-CN"/>
        </w:rPr>
        <w:t>瑞郎</w:t>
      </w:r>
      <w:r w:rsidRPr="0011538D">
        <w:rPr>
          <w:lang w:eastAsia="zh-CN"/>
        </w:rPr>
        <w:t>）</w:t>
      </w:r>
      <w:r w:rsidRPr="009A4388">
        <w:rPr>
          <w:rFonts w:hint="eastAsia"/>
          <w:lang w:eastAsia="zh-CN"/>
        </w:rPr>
        <w:t>；</w:t>
      </w:r>
    </w:p>
    <w:p w14:paraId="367D2103" w14:textId="0A15D361" w:rsidR="00FB5B8B" w:rsidRDefault="00FB5B8B" w:rsidP="00FB5B8B">
      <w:pPr>
        <w:pStyle w:val="enumlev2"/>
        <w:rPr>
          <w:lang w:eastAsia="zh-CN"/>
        </w:rPr>
      </w:pPr>
      <w:r w:rsidRPr="00543AF5">
        <w:rPr>
          <w:lang w:eastAsia="zh-CN"/>
        </w:rPr>
        <w:t>•</w:t>
      </w:r>
      <w:r w:rsidRPr="00543AF5">
        <w:rPr>
          <w:lang w:eastAsia="zh-CN"/>
        </w:rPr>
        <w:tab/>
      </w:r>
      <w:r w:rsidRPr="0038273E">
        <w:rPr>
          <w:rFonts w:hint="eastAsia"/>
          <w:lang w:val="zh-CN" w:eastAsia="zh-CN"/>
        </w:rPr>
        <w:t>业务连续性措施</w:t>
      </w:r>
      <w:r w:rsidRPr="0011538D">
        <w:rPr>
          <w:lang w:eastAsia="zh-CN"/>
        </w:rPr>
        <w:t>（</w:t>
      </w:r>
      <w:r w:rsidRPr="0011538D">
        <w:rPr>
          <w:lang w:eastAsia="zh-CN"/>
        </w:rPr>
        <w:t>1</w:t>
      </w:r>
      <w:r>
        <w:rPr>
          <w:rFonts w:hint="eastAsia"/>
          <w:lang w:eastAsia="zh-CN"/>
        </w:rPr>
        <w:t>5</w:t>
      </w:r>
      <w:r w:rsidRPr="0011538D">
        <w:rPr>
          <w:lang w:eastAsia="zh-CN"/>
        </w:rPr>
        <w:t>0</w:t>
      </w:r>
      <w:r w:rsidR="005E0EC6">
        <w:rPr>
          <w:rFonts w:hint="eastAsia"/>
          <w:lang w:eastAsia="zh-CN"/>
        </w:rPr>
        <w:t>万</w:t>
      </w:r>
      <w:r>
        <w:rPr>
          <w:lang w:val="zh-CN" w:eastAsia="zh-CN"/>
        </w:rPr>
        <w:t>瑞郎</w:t>
      </w:r>
      <w:r w:rsidRPr="0011538D">
        <w:rPr>
          <w:lang w:eastAsia="zh-CN"/>
        </w:rPr>
        <w:t>）</w:t>
      </w:r>
      <w:r w:rsidRPr="001C31E7">
        <w:rPr>
          <w:rFonts w:hint="eastAsia"/>
          <w:lang w:eastAsia="zh-CN"/>
        </w:rPr>
        <w:t>；</w:t>
      </w:r>
    </w:p>
    <w:p w14:paraId="79684D86" w14:textId="202D0D4D" w:rsidR="00FB5B8B" w:rsidRDefault="00FB5B8B" w:rsidP="00FB5B8B">
      <w:pPr>
        <w:pStyle w:val="enumlev2"/>
        <w:rPr>
          <w:lang w:eastAsia="zh-CN"/>
        </w:rPr>
      </w:pPr>
      <w:r w:rsidRPr="00543AF5">
        <w:rPr>
          <w:lang w:eastAsia="zh-CN"/>
        </w:rPr>
        <w:t>•</w:t>
      </w:r>
      <w:r w:rsidRPr="00543AF5">
        <w:rPr>
          <w:lang w:eastAsia="zh-CN"/>
        </w:rPr>
        <w:tab/>
      </w:r>
      <w:r>
        <w:rPr>
          <w:rFonts w:hint="eastAsia"/>
          <w:lang w:eastAsia="zh-CN"/>
        </w:rPr>
        <w:t>区域性举措</w:t>
      </w:r>
      <w:r w:rsidRPr="0011538D">
        <w:rPr>
          <w:lang w:eastAsia="zh-CN"/>
        </w:rPr>
        <w:t>（</w:t>
      </w:r>
      <w:r w:rsidRPr="0011538D">
        <w:rPr>
          <w:lang w:eastAsia="zh-CN"/>
        </w:rPr>
        <w:t>1</w:t>
      </w:r>
      <w:r>
        <w:rPr>
          <w:rFonts w:hint="eastAsia"/>
          <w:lang w:eastAsia="zh-CN"/>
        </w:rPr>
        <w:t>3</w:t>
      </w:r>
      <w:r w:rsidRPr="0011538D">
        <w:rPr>
          <w:lang w:eastAsia="zh-CN"/>
        </w:rPr>
        <w:t>0</w:t>
      </w:r>
      <w:r w:rsidR="005E0EC6">
        <w:rPr>
          <w:rFonts w:hint="eastAsia"/>
          <w:lang w:eastAsia="zh-CN"/>
        </w:rPr>
        <w:t>万</w:t>
      </w:r>
      <w:r>
        <w:rPr>
          <w:lang w:val="zh-CN" w:eastAsia="zh-CN"/>
        </w:rPr>
        <w:t>瑞郎</w:t>
      </w:r>
      <w:r w:rsidRPr="0011538D">
        <w:rPr>
          <w:lang w:eastAsia="zh-CN"/>
        </w:rPr>
        <w:t>）</w:t>
      </w:r>
      <w:r>
        <w:rPr>
          <w:rFonts w:hint="eastAsia"/>
          <w:lang w:eastAsia="zh-CN"/>
        </w:rPr>
        <w:t>；</w:t>
      </w:r>
    </w:p>
    <w:p w14:paraId="3172FAED" w14:textId="55F97B42" w:rsidR="00FB5B8B" w:rsidRPr="00EC21A3" w:rsidRDefault="00FB5B8B" w:rsidP="00FB5B8B">
      <w:pPr>
        <w:pStyle w:val="enumlev2"/>
        <w:rPr>
          <w:lang w:val="en-US" w:eastAsia="zh-CN"/>
        </w:rPr>
      </w:pPr>
      <w:r w:rsidRPr="00543AF5">
        <w:rPr>
          <w:lang w:eastAsia="zh-CN"/>
        </w:rPr>
        <w:t>•</w:t>
      </w:r>
      <w:r w:rsidRPr="00543AF5">
        <w:rPr>
          <w:lang w:eastAsia="zh-CN"/>
        </w:rPr>
        <w:tab/>
        <w:t>2026-2027</w:t>
      </w:r>
      <w:r>
        <w:rPr>
          <w:rFonts w:hint="eastAsia"/>
          <w:lang w:eastAsia="zh-CN"/>
        </w:rPr>
        <w:t>年</w:t>
      </w:r>
      <w:r w:rsidRPr="00543AF5">
        <w:rPr>
          <w:lang w:eastAsia="zh-CN"/>
        </w:rPr>
        <w:t>人工智能向善</w:t>
      </w:r>
      <w:r>
        <w:rPr>
          <w:rFonts w:hint="eastAsia"/>
          <w:lang w:eastAsia="zh-CN"/>
        </w:rPr>
        <w:t>举措的</w:t>
      </w:r>
      <w:r w:rsidRPr="00543AF5">
        <w:rPr>
          <w:lang w:eastAsia="zh-CN"/>
        </w:rPr>
        <w:t>18</w:t>
      </w:r>
      <w:r>
        <w:rPr>
          <w:rFonts w:hint="eastAsia"/>
          <w:lang w:eastAsia="zh-CN"/>
        </w:rPr>
        <w:t>名顾问（</w:t>
      </w:r>
      <w:r w:rsidRPr="00543AF5">
        <w:rPr>
          <w:lang w:eastAsia="zh-CN"/>
        </w:rPr>
        <w:t>SSA</w:t>
      </w:r>
      <w:r>
        <w:rPr>
          <w:rFonts w:hint="eastAsia"/>
          <w:lang w:eastAsia="zh-CN"/>
        </w:rPr>
        <w:t>）和短期项目职员（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0</w:t>
      </w:r>
      <w:r w:rsidRPr="0011538D">
        <w:rPr>
          <w:lang w:eastAsia="zh-CN"/>
        </w:rPr>
        <w:t>0</w:t>
      </w:r>
      <w:r w:rsidR="005E0EC6">
        <w:rPr>
          <w:rFonts w:hint="eastAsia"/>
          <w:lang w:eastAsia="zh-CN"/>
        </w:rPr>
        <w:t>万</w:t>
      </w:r>
      <w:r>
        <w:rPr>
          <w:lang w:val="zh-CN" w:eastAsia="zh-CN"/>
        </w:rPr>
        <w:t>瑞郎</w:t>
      </w:r>
      <w:r>
        <w:rPr>
          <w:rFonts w:hint="eastAsia"/>
          <w:lang w:eastAsia="zh-CN"/>
        </w:rPr>
        <w:t>）；</w:t>
      </w:r>
    </w:p>
    <w:p w14:paraId="231129A5" w14:textId="499A5385" w:rsidR="00FB5B8B" w:rsidRDefault="00FB5B8B" w:rsidP="00FB5B8B">
      <w:pPr>
        <w:pStyle w:val="enumlev2"/>
        <w:rPr>
          <w:lang w:val="zh-CN" w:eastAsia="zh-CN"/>
        </w:rPr>
      </w:pPr>
      <w:r w:rsidRPr="00543AF5">
        <w:rPr>
          <w:lang w:eastAsia="zh-CN"/>
        </w:rPr>
        <w:t>•</w:t>
      </w:r>
      <w:r w:rsidRPr="00543AF5">
        <w:rPr>
          <w:lang w:eastAsia="zh-CN"/>
        </w:rPr>
        <w:tab/>
      </w:r>
      <w:r>
        <w:rPr>
          <w:rFonts w:hint="eastAsia"/>
          <w:lang w:eastAsia="zh-CN"/>
        </w:rPr>
        <w:t>以及转入</w:t>
      </w:r>
      <w:r w:rsidRPr="00F64A0C">
        <w:rPr>
          <w:rFonts w:hint="eastAsia"/>
          <w:lang w:eastAsia="zh-CN"/>
        </w:rPr>
        <w:t>国际电联</w:t>
      </w:r>
      <w:r>
        <w:rPr>
          <w:lang w:val="zh-CN" w:eastAsia="zh-CN"/>
        </w:rPr>
        <w:t>储备金账目</w:t>
      </w:r>
      <w:r w:rsidRPr="0011538D">
        <w:rPr>
          <w:lang w:eastAsia="zh-CN"/>
        </w:rPr>
        <w:t>（</w:t>
      </w:r>
      <w:r>
        <w:rPr>
          <w:rFonts w:hint="eastAsia"/>
          <w:lang w:eastAsia="zh-CN"/>
        </w:rPr>
        <w:t>20</w:t>
      </w:r>
      <w:r w:rsidR="005E0EC6">
        <w:rPr>
          <w:rFonts w:hint="eastAsia"/>
          <w:lang w:eastAsia="zh-CN"/>
        </w:rPr>
        <w:t>万</w:t>
      </w:r>
      <w:r>
        <w:rPr>
          <w:lang w:val="zh-CN" w:eastAsia="zh-CN"/>
        </w:rPr>
        <w:t>瑞郎</w:t>
      </w:r>
      <w:r w:rsidRPr="0011538D">
        <w:rPr>
          <w:lang w:eastAsia="zh-CN"/>
        </w:rPr>
        <w:t>）</w:t>
      </w:r>
      <w:r>
        <w:rPr>
          <w:rFonts w:hint="eastAsia"/>
          <w:lang w:val="zh-CN" w:eastAsia="zh-CN"/>
        </w:rPr>
        <w:t>；</w:t>
      </w:r>
    </w:p>
    <w:p w14:paraId="647766B9" w14:textId="77777777" w:rsidR="00FB5B8B" w:rsidRDefault="00FB5B8B" w:rsidP="00FB5B8B">
      <w:pPr>
        <w:rPr>
          <w:rFonts w:cs="Calibri"/>
          <w:lang w:val="en-US" w:eastAsia="zh-CN"/>
        </w:rPr>
      </w:pPr>
      <w:r>
        <w:rPr>
          <w:rFonts w:cs="Calibri" w:hint="eastAsia"/>
          <w:lang w:val="en-US" w:eastAsia="zh-CN"/>
        </w:rPr>
        <w:t>2</w:t>
      </w:r>
      <w:r>
        <w:rPr>
          <w:rFonts w:cs="Calibri"/>
          <w:lang w:val="en-US" w:eastAsia="zh-CN"/>
        </w:rPr>
        <w:tab/>
      </w:r>
      <w:r w:rsidRPr="00193736">
        <w:rPr>
          <w:rFonts w:cs="Calibri"/>
          <w:lang w:val="en-US" w:eastAsia="zh-CN"/>
        </w:rPr>
        <w:t>将</w:t>
      </w:r>
      <w:r w:rsidRPr="00193736">
        <w:rPr>
          <w:rFonts w:cs="Calibri"/>
          <w:lang w:eastAsia="zh-CN"/>
        </w:rPr>
        <w:t>2029</w:t>
      </w:r>
      <w:r w:rsidRPr="00193736">
        <w:rPr>
          <w:rFonts w:cs="Calibri"/>
          <w:lang w:val="en-US" w:eastAsia="zh-CN"/>
        </w:rPr>
        <w:t>年底前未支出的任何资金转入国际电联储备金账目，但</w:t>
      </w:r>
      <w:r w:rsidRPr="00193736">
        <w:rPr>
          <w:rFonts w:cs="Calibri"/>
          <w:lang w:eastAsia="zh-CN"/>
        </w:rPr>
        <w:t>SNF</w:t>
      </w:r>
      <w:r w:rsidRPr="00193736">
        <w:rPr>
          <w:rFonts w:cs="Calibri"/>
          <w:lang w:val="en-US" w:eastAsia="zh-CN"/>
        </w:rPr>
        <w:t>核心系统</w:t>
      </w:r>
      <w:r>
        <w:rPr>
          <w:rFonts w:cs="Calibri" w:hint="eastAsia"/>
          <w:lang w:val="en-US" w:eastAsia="zh-CN"/>
        </w:rPr>
        <w:t>及</w:t>
      </w:r>
      <w:r w:rsidRPr="00193736">
        <w:rPr>
          <w:rFonts w:cs="Calibri"/>
          <w:lang w:val="en-US" w:eastAsia="zh-CN"/>
        </w:rPr>
        <w:t>现代化能力</w:t>
      </w:r>
      <w:r>
        <w:rPr>
          <w:rFonts w:cs="Calibri" w:hint="eastAsia"/>
          <w:lang w:val="en-US" w:eastAsia="zh-CN"/>
        </w:rPr>
        <w:t>建设</w:t>
      </w:r>
      <w:r w:rsidRPr="00193736">
        <w:rPr>
          <w:rFonts w:cs="Calibri"/>
          <w:lang w:val="en-US" w:eastAsia="zh-CN"/>
        </w:rPr>
        <w:t>以及业务连续性</w:t>
      </w:r>
      <w:r>
        <w:rPr>
          <w:rFonts w:cs="Calibri" w:hint="eastAsia"/>
          <w:lang w:val="en-US" w:eastAsia="zh-CN"/>
        </w:rPr>
        <w:t>相关资金</w:t>
      </w:r>
      <w:r w:rsidRPr="00193736">
        <w:rPr>
          <w:rFonts w:cs="Calibri"/>
          <w:lang w:val="en-US" w:eastAsia="zh-CN"/>
        </w:rPr>
        <w:t>除外，</w:t>
      </w:r>
    </w:p>
    <w:p w14:paraId="53ACA17F" w14:textId="77777777" w:rsidR="00FB5B8B" w:rsidRPr="00EB538D" w:rsidRDefault="00FB5B8B" w:rsidP="00FB5B8B">
      <w:pPr>
        <w:pStyle w:val="Call"/>
        <w:rPr>
          <w:rFonts w:eastAsia="STKaiti"/>
          <w:lang w:eastAsia="zh-CN"/>
        </w:rPr>
      </w:pPr>
      <w:r w:rsidRPr="00EB538D">
        <w:rPr>
          <w:rFonts w:eastAsia="STKaiti" w:hint="eastAsia"/>
          <w:lang w:eastAsia="zh-CN"/>
        </w:rPr>
        <w:lastRenderedPageBreak/>
        <w:t>责成秘书长</w:t>
      </w:r>
    </w:p>
    <w:p w14:paraId="20BC5A42" w14:textId="77777777" w:rsidR="00FB5B8B" w:rsidRPr="00193736" w:rsidRDefault="00FB5B8B" w:rsidP="00741BFC">
      <w:pPr>
        <w:keepNext/>
        <w:keepLines/>
        <w:rPr>
          <w:lang w:val="en-US" w:eastAsia="zh-CN"/>
        </w:rPr>
      </w:pPr>
      <w:r w:rsidRPr="00193736">
        <w:rPr>
          <w:lang w:val="en-US" w:eastAsia="zh-CN"/>
        </w:rPr>
        <w:t>1</w:t>
      </w:r>
      <w:r w:rsidRPr="00193736">
        <w:rPr>
          <w:lang w:val="en-US" w:eastAsia="zh-CN"/>
        </w:rPr>
        <w:tab/>
      </w:r>
      <w:r w:rsidRPr="00193736">
        <w:rPr>
          <w:lang w:val="en-US" w:eastAsia="zh-CN"/>
        </w:rPr>
        <w:t>向</w:t>
      </w:r>
      <w:r w:rsidRPr="00193736">
        <w:rPr>
          <w:lang w:val="en-US" w:eastAsia="zh-CN"/>
        </w:rPr>
        <w:t>2026</w:t>
      </w:r>
      <w:r w:rsidRPr="00193736">
        <w:rPr>
          <w:lang w:val="en-US" w:eastAsia="zh-CN"/>
        </w:rPr>
        <w:t>年全权代表大会提交一份报告，详细说明人工智能向善</w:t>
      </w:r>
      <w:r>
        <w:rPr>
          <w:rFonts w:hint="eastAsia"/>
          <w:lang w:val="en-US" w:eastAsia="zh-CN"/>
        </w:rPr>
        <w:t>及</w:t>
      </w:r>
      <w:r w:rsidRPr="00193736">
        <w:rPr>
          <w:lang w:val="en-US" w:eastAsia="zh-CN"/>
        </w:rPr>
        <w:t>相关外部资助举措</w:t>
      </w:r>
      <w:r>
        <w:rPr>
          <w:rFonts w:hint="eastAsia"/>
          <w:lang w:val="en-US" w:eastAsia="zh-CN"/>
        </w:rPr>
        <w:t>（</w:t>
      </w:r>
      <w:r w:rsidRPr="00193736">
        <w:rPr>
          <w:lang w:val="en-US" w:eastAsia="zh-CN"/>
        </w:rPr>
        <w:t>如机器学习</w:t>
      </w:r>
      <w:r>
        <w:rPr>
          <w:rFonts w:hint="eastAsia"/>
          <w:lang w:val="en-US" w:eastAsia="zh-CN"/>
        </w:rPr>
        <w:t>挑战赛</w:t>
      </w:r>
      <w:r w:rsidRPr="00193736">
        <w:rPr>
          <w:lang w:val="en-US" w:eastAsia="zh-CN"/>
        </w:rPr>
        <w:t>、人工智能技能联盟和人工智能初创企业</w:t>
      </w:r>
      <w:r>
        <w:rPr>
          <w:rFonts w:hint="eastAsia"/>
          <w:lang w:val="en-US" w:eastAsia="zh-CN"/>
        </w:rPr>
        <w:t>创投竞赛）</w:t>
      </w:r>
      <w:r w:rsidRPr="00193736">
        <w:rPr>
          <w:lang w:val="en-US" w:eastAsia="zh-CN"/>
        </w:rPr>
        <w:t>的财务和</w:t>
      </w:r>
      <w:r>
        <w:rPr>
          <w:rFonts w:hint="eastAsia"/>
          <w:lang w:val="en-US" w:eastAsia="zh-CN"/>
        </w:rPr>
        <w:t>运作</w:t>
      </w:r>
      <w:r w:rsidRPr="00193736">
        <w:rPr>
          <w:lang w:val="en-US" w:eastAsia="zh-CN"/>
        </w:rPr>
        <w:t>前景</w:t>
      </w:r>
      <w:r>
        <w:rPr>
          <w:rFonts w:hint="eastAsia"/>
          <w:lang w:val="en-US" w:eastAsia="zh-CN"/>
        </w:rPr>
        <w:t>，</w:t>
      </w:r>
      <w:r w:rsidRPr="00193736">
        <w:rPr>
          <w:lang w:val="en-US" w:eastAsia="zh-CN"/>
        </w:rPr>
        <w:t>包括所有实物</w:t>
      </w:r>
      <w:r>
        <w:rPr>
          <w:rFonts w:hint="eastAsia"/>
          <w:lang w:val="en-US" w:eastAsia="zh-CN"/>
        </w:rPr>
        <w:t>捐助、</w:t>
      </w:r>
      <w:r w:rsidRPr="00193736">
        <w:rPr>
          <w:lang w:val="en-US" w:eastAsia="zh-CN"/>
        </w:rPr>
        <w:t>预算外</w:t>
      </w:r>
      <w:r>
        <w:rPr>
          <w:rFonts w:hint="eastAsia"/>
          <w:lang w:val="en-US" w:eastAsia="zh-CN"/>
        </w:rPr>
        <w:t>资金</w:t>
      </w:r>
      <w:r w:rsidRPr="00193736">
        <w:rPr>
          <w:lang w:val="en-US" w:eastAsia="zh-CN"/>
        </w:rPr>
        <w:t>和自愿捐款</w:t>
      </w:r>
      <w:r>
        <w:rPr>
          <w:rFonts w:hint="eastAsia"/>
          <w:lang w:val="en-US" w:eastAsia="zh-CN"/>
        </w:rPr>
        <w:t>，</w:t>
      </w:r>
      <w:r w:rsidRPr="00193736">
        <w:rPr>
          <w:lang w:val="en-US" w:eastAsia="zh-CN"/>
        </w:rPr>
        <w:t>并就如何维持该平台提出建议</w:t>
      </w:r>
      <w:r>
        <w:rPr>
          <w:rFonts w:hint="eastAsia"/>
          <w:lang w:val="en-US" w:eastAsia="zh-CN"/>
        </w:rPr>
        <w:t>；</w:t>
      </w:r>
    </w:p>
    <w:p w14:paraId="74DF56A3" w14:textId="77777777" w:rsidR="00FB5B8B" w:rsidRPr="00193736" w:rsidRDefault="00FB5B8B" w:rsidP="00FB5B8B">
      <w:pPr>
        <w:rPr>
          <w:lang w:val="en-US" w:eastAsia="zh-CN"/>
        </w:rPr>
      </w:pPr>
      <w:r w:rsidRPr="00193736">
        <w:rPr>
          <w:lang w:val="en-US" w:eastAsia="zh-CN"/>
        </w:rPr>
        <w:t>2</w:t>
      </w:r>
      <w:r w:rsidRPr="00193736">
        <w:rPr>
          <w:lang w:val="en-US" w:eastAsia="zh-CN"/>
        </w:rPr>
        <w:tab/>
      </w:r>
      <w:r w:rsidRPr="007F320A">
        <w:rPr>
          <w:rFonts w:ascii="SimSun" w:hAnsi="SimSun"/>
          <w:lang w:val="en-US" w:eastAsia="zh-CN"/>
        </w:rPr>
        <w:t>向理事会报告预算节余的执行情况，包括</w:t>
      </w:r>
      <w:r>
        <w:rPr>
          <w:rFonts w:ascii="SimSun" w:hAnsi="SimSun" w:hint="eastAsia"/>
          <w:lang w:val="en-US" w:eastAsia="zh-CN"/>
        </w:rPr>
        <w:t>实现的效率提升，以及针对</w:t>
      </w:r>
      <w:r w:rsidRPr="007F320A">
        <w:rPr>
          <w:rFonts w:ascii="SimSun" w:hAnsi="SimSun"/>
          <w:lang w:val="en-US" w:eastAsia="zh-CN"/>
        </w:rPr>
        <w:t>通过这些预算拨款</w:t>
      </w:r>
      <w:r>
        <w:rPr>
          <w:rFonts w:ascii="SimSun" w:hAnsi="SimSun" w:hint="eastAsia"/>
          <w:lang w:val="en-US" w:eastAsia="zh-CN"/>
        </w:rPr>
        <w:t>所进行</w:t>
      </w:r>
      <w:r w:rsidRPr="007F320A">
        <w:rPr>
          <w:rFonts w:ascii="SimSun" w:hAnsi="SimSun"/>
          <w:lang w:val="en-US" w:eastAsia="zh-CN"/>
        </w:rPr>
        <w:t>投资</w:t>
      </w:r>
      <w:r>
        <w:rPr>
          <w:rFonts w:ascii="SimSun" w:hAnsi="SimSun" w:hint="eastAsia"/>
          <w:lang w:val="en-US" w:eastAsia="zh-CN"/>
        </w:rPr>
        <w:t>的投资</w:t>
      </w:r>
      <w:r w:rsidRPr="007F320A">
        <w:rPr>
          <w:rFonts w:ascii="SimSun" w:hAnsi="SimSun"/>
          <w:lang w:val="en-US" w:eastAsia="zh-CN"/>
        </w:rPr>
        <w:t>回报</w:t>
      </w:r>
      <w:r>
        <w:rPr>
          <w:rFonts w:ascii="SimSun" w:hAnsi="SimSun" w:hint="eastAsia"/>
          <w:lang w:val="en-US" w:eastAsia="zh-CN"/>
        </w:rPr>
        <w:t>率</w:t>
      </w:r>
      <w:r w:rsidRPr="007F320A">
        <w:rPr>
          <w:rFonts w:ascii="SimSun" w:hAnsi="SimSun"/>
          <w:lang w:val="en-US" w:eastAsia="zh-CN"/>
        </w:rPr>
        <w:t>分析</w:t>
      </w:r>
      <w:r w:rsidRPr="00193736">
        <w:rPr>
          <w:lang w:val="en-US" w:eastAsia="zh-CN"/>
        </w:rPr>
        <w:t>/</w:t>
      </w:r>
      <w:r w:rsidRPr="007F320A">
        <w:rPr>
          <w:rFonts w:ascii="SimSun" w:hAnsi="SimSun"/>
          <w:lang w:val="en-US" w:eastAsia="zh-CN"/>
        </w:rPr>
        <w:t>增值说明</w:t>
      </w:r>
      <w:r>
        <w:rPr>
          <w:rFonts w:ascii="SimSun" w:hAnsi="SimSun" w:hint="eastAsia"/>
          <w:lang w:val="en-US" w:eastAsia="zh-CN"/>
        </w:rPr>
        <w:t>；</w:t>
      </w:r>
    </w:p>
    <w:p w14:paraId="370BA20D" w14:textId="77777777" w:rsidR="00FB5B8B" w:rsidRDefault="00FB5B8B" w:rsidP="00FB5B8B">
      <w:pPr>
        <w:rPr>
          <w:lang w:val="en-US" w:eastAsia="zh-CN"/>
        </w:rPr>
      </w:pPr>
      <w:r w:rsidRPr="00193736">
        <w:rPr>
          <w:lang w:val="en-US" w:eastAsia="zh-CN"/>
        </w:rPr>
        <w:t>3</w:t>
      </w:r>
      <w:r w:rsidRPr="00193736">
        <w:rPr>
          <w:lang w:val="en-US" w:eastAsia="zh-CN"/>
        </w:rPr>
        <w:tab/>
      </w:r>
      <w:r w:rsidRPr="00193736">
        <w:rPr>
          <w:lang w:val="en-US" w:eastAsia="zh-CN"/>
        </w:rPr>
        <w:t>向理事会报告新商定</w:t>
      </w:r>
      <w:r>
        <w:rPr>
          <w:rFonts w:hint="eastAsia"/>
          <w:lang w:val="en-US" w:eastAsia="zh-CN"/>
        </w:rPr>
        <w:t>的</w:t>
      </w:r>
      <w:r w:rsidRPr="00193736">
        <w:rPr>
          <w:lang w:val="en-US" w:eastAsia="zh-CN"/>
        </w:rPr>
        <w:t>离职计划的执行情况</w:t>
      </w:r>
      <w:r>
        <w:rPr>
          <w:rFonts w:hint="eastAsia"/>
          <w:lang w:val="en-US" w:eastAsia="zh-CN"/>
        </w:rPr>
        <w:t>、</w:t>
      </w:r>
      <w:r w:rsidRPr="00193736">
        <w:rPr>
          <w:lang w:val="en-US" w:eastAsia="zh-CN"/>
        </w:rPr>
        <w:t>总秘书处和三个局的重组计划</w:t>
      </w:r>
      <w:r>
        <w:rPr>
          <w:rFonts w:hint="eastAsia"/>
          <w:lang w:val="en-US" w:eastAsia="zh-CN"/>
        </w:rPr>
        <w:t>（</w:t>
      </w:r>
      <w:r w:rsidRPr="00193736">
        <w:rPr>
          <w:lang w:val="en-US" w:eastAsia="zh-CN"/>
        </w:rPr>
        <w:t>如有的话</w:t>
      </w:r>
      <w:r>
        <w:rPr>
          <w:rFonts w:hint="eastAsia"/>
          <w:lang w:val="en-US" w:eastAsia="zh-CN"/>
        </w:rPr>
        <w:t>），并具体</w:t>
      </w:r>
      <w:r w:rsidRPr="00193736">
        <w:rPr>
          <w:lang w:val="en-US" w:eastAsia="zh-CN"/>
        </w:rPr>
        <w:t>说明根据该计划自愿离职的</w:t>
      </w:r>
      <w:r w:rsidRPr="00385548">
        <w:rPr>
          <w:lang w:val="en-US" w:eastAsia="zh-CN"/>
        </w:rPr>
        <w:t>职员人数</w:t>
      </w:r>
      <w:r>
        <w:rPr>
          <w:rFonts w:hint="eastAsia"/>
          <w:lang w:val="en-US" w:eastAsia="zh-CN"/>
        </w:rPr>
        <w:t>、所属</w:t>
      </w:r>
      <w:r w:rsidRPr="00193736">
        <w:rPr>
          <w:lang w:val="en-US" w:eastAsia="zh-CN"/>
        </w:rPr>
        <w:t>部门和</w:t>
      </w:r>
      <w:r>
        <w:rPr>
          <w:rFonts w:hint="eastAsia"/>
          <w:lang w:val="en-US" w:eastAsia="zh-CN"/>
        </w:rPr>
        <w:t>职级</w:t>
      </w:r>
      <w:r w:rsidRPr="00193736">
        <w:rPr>
          <w:lang w:val="en-US" w:eastAsia="zh-CN"/>
        </w:rPr>
        <w:t>。</w:t>
      </w:r>
    </w:p>
    <w:bookmarkEnd w:id="5"/>
    <w:bookmarkEnd w:id="6"/>
    <w:bookmarkEnd w:id="7"/>
    <w:p w14:paraId="199379E9" w14:textId="77777777" w:rsidR="00FB5B8B" w:rsidRDefault="00FB5B8B" w:rsidP="00741BFC">
      <w:pPr>
        <w:spacing w:before="480"/>
        <w:jc w:val="center"/>
      </w:pPr>
      <w:r>
        <w:t>______________</w:t>
      </w:r>
    </w:p>
    <w:sectPr w:rsidR="00FB5B8B" w:rsidSect="00E24D59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6903" w14:textId="77777777" w:rsidR="00455B29" w:rsidRDefault="00455B29">
      <w:r>
        <w:separator/>
      </w:r>
    </w:p>
  </w:endnote>
  <w:endnote w:type="continuationSeparator" w:id="0">
    <w:p w14:paraId="41629BC2" w14:textId="77777777" w:rsidR="00455B29" w:rsidRDefault="0045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54BBEEA7" w14:textId="77777777" w:rsidTr="00E31DCE">
      <w:trPr>
        <w:jc w:val="center"/>
      </w:trPr>
      <w:tc>
        <w:tcPr>
          <w:tcW w:w="1803" w:type="dxa"/>
          <w:vAlign w:val="center"/>
        </w:tcPr>
        <w:p w14:paraId="27EEB527" w14:textId="588DE3CD" w:rsidR="00E24D59" w:rsidRPr="00F95404" w:rsidRDefault="00F95404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>
            <w:rPr>
              <w:noProof/>
            </w:rPr>
            <w:t>gDoc</w:t>
          </w:r>
          <w:r>
            <w:rPr>
              <w:rFonts w:eastAsiaTheme="minorEastAsia" w:hint="eastAsia"/>
              <w:noProof/>
              <w:lang w:eastAsia="zh-CN"/>
            </w:rPr>
            <w:t xml:space="preserve"> 2601326</w:t>
          </w:r>
        </w:p>
      </w:tc>
      <w:tc>
        <w:tcPr>
          <w:tcW w:w="8261" w:type="dxa"/>
        </w:tcPr>
        <w:p w14:paraId="0BA85B1C" w14:textId="30403DE4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1054D5">
            <w:rPr>
              <w:rFonts w:eastAsiaTheme="minorEastAsia"/>
              <w:bCs/>
              <w:color w:val="808080" w:themeColor="background1" w:themeShade="80"/>
              <w:lang w:eastAsia="zh-CN"/>
            </w:rPr>
            <w:t>133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8BF6053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1F46F2D" w14:textId="77777777" w:rsidTr="00E31DCE">
      <w:trPr>
        <w:jc w:val="center"/>
      </w:trPr>
      <w:tc>
        <w:tcPr>
          <w:tcW w:w="1803" w:type="dxa"/>
          <w:vAlign w:val="center"/>
        </w:tcPr>
        <w:p w14:paraId="25E6722C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14B6C01A" w14:textId="7A8D548C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1054D5">
            <w:rPr>
              <w:rFonts w:eastAsiaTheme="minorEastAsia"/>
              <w:bCs/>
              <w:color w:val="808080" w:themeColor="background1" w:themeShade="80"/>
              <w:lang w:eastAsia="zh-CN"/>
            </w:rPr>
            <w:t>133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959E0FF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E7BF" w14:textId="77777777" w:rsidR="00455B29" w:rsidRDefault="00455B29">
      <w:r>
        <w:t>____________________</w:t>
      </w:r>
    </w:p>
  </w:footnote>
  <w:footnote w:type="continuationSeparator" w:id="0">
    <w:p w14:paraId="34D549B3" w14:textId="77777777" w:rsidR="00455B29" w:rsidRDefault="0045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A29F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30928"/>
    <w:multiLevelType w:val="hybridMultilevel"/>
    <w:tmpl w:val="E808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5C1C61"/>
    <w:multiLevelType w:val="hybridMultilevel"/>
    <w:tmpl w:val="F82E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3"/>
  </w:num>
  <w:num w:numId="3" w16cid:durableId="371539808">
    <w:abstractNumId w:val="4"/>
  </w:num>
  <w:num w:numId="4" w16cid:durableId="1525828948">
    <w:abstractNumId w:val="5"/>
  </w:num>
  <w:num w:numId="5" w16cid:durableId="2033219779">
    <w:abstractNumId w:val="8"/>
  </w:num>
  <w:num w:numId="6" w16cid:durableId="349645790">
    <w:abstractNumId w:val="6"/>
  </w:num>
  <w:num w:numId="7" w16cid:durableId="1451586466">
    <w:abstractNumId w:val="2"/>
  </w:num>
  <w:num w:numId="8" w16cid:durableId="79180041">
    <w:abstractNumId w:val="7"/>
  </w:num>
  <w:num w:numId="9" w16cid:durableId="97518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C3"/>
    <w:rsid w:val="00001B77"/>
    <w:rsid w:val="00001F63"/>
    <w:rsid w:val="0000517A"/>
    <w:rsid w:val="0000538F"/>
    <w:rsid w:val="0001626B"/>
    <w:rsid w:val="00030593"/>
    <w:rsid w:val="00031561"/>
    <w:rsid w:val="00031E72"/>
    <w:rsid w:val="000404D2"/>
    <w:rsid w:val="000477BA"/>
    <w:rsid w:val="00050859"/>
    <w:rsid w:val="00054037"/>
    <w:rsid w:val="000575B5"/>
    <w:rsid w:val="000579E2"/>
    <w:rsid w:val="00057ECC"/>
    <w:rsid w:val="00061433"/>
    <w:rsid w:val="000646BD"/>
    <w:rsid w:val="00072AC7"/>
    <w:rsid w:val="00080660"/>
    <w:rsid w:val="00083747"/>
    <w:rsid w:val="000853C0"/>
    <w:rsid w:val="00093DD9"/>
    <w:rsid w:val="0009409E"/>
    <w:rsid w:val="000A1C21"/>
    <w:rsid w:val="000B270E"/>
    <w:rsid w:val="000B67EF"/>
    <w:rsid w:val="000C0BC5"/>
    <w:rsid w:val="000C323A"/>
    <w:rsid w:val="000C6C52"/>
    <w:rsid w:val="000D15EA"/>
    <w:rsid w:val="000D7012"/>
    <w:rsid w:val="000E5F23"/>
    <w:rsid w:val="000F042C"/>
    <w:rsid w:val="000F34C9"/>
    <w:rsid w:val="00100D84"/>
    <w:rsid w:val="00104ADB"/>
    <w:rsid w:val="001054D5"/>
    <w:rsid w:val="00117910"/>
    <w:rsid w:val="00124C9D"/>
    <w:rsid w:val="00126868"/>
    <w:rsid w:val="00130585"/>
    <w:rsid w:val="001305DE"/>
    <w:rsid w:val="00133E02"/>
    <w:rsid w:val="00136E87"/>
    <w:rsid w:val="0015333E"/>
    <w:rsid w:val="001539C2"/>
    <w:rsid w:val="00157773"/>
    <w:rsid w:val="00162659"/>
    <w:rsid w:val="001628C8"/>
    <w:rsid w:val="00162A0D"/>
    <w:rsid w:val="00163D52"/>
    <w:rsid w:val="00165C0C"/>
    <w:rsid w:val="00167D41"/>
    <w:rsid w:val="00171E2A"/>
    <w:rsid w:val="00181877"/>
    <w:rsid w:val="0018251A"/>
    <w:rsid w:val="00190272"/>
    <w:rsid w:val="00193244"/>
    <w:rsid w:val="001941B3"/>
    <w:rsid w:val="001958C6"/>
    <w:rsid w:val="00195C6C"/>
    <w:rsid w:val="00195FED"/>
    <w:rsid w:val="00197E4B"/>
    <w:rsid w:val="001A1886"/>
    <w:rsid w:val="001A4AD9"/>
    <w:rsid w:val="001A4BD6"/>
    <w:rsid w:val="001A6463"/>
    <w:rsid w:val="001B6511"/>
    <w:rsid w:val="001B65D7"/>
    <w:rsid w:val="001B6E2B"/>
    <w:rsid w:val="001C0121"/>
    <w:rsid w:val="001D5A18"/>
    <w:rsid w:val="0020577D"/>
    <w:rsid w:val="002125BA"/>
    <w:rsid w:val="00215132"/>
    <w:rsid w:val="00220C45"/>
    <w:rsid w:val="00221117"/>
    <w:rsid w:val="00222238"/>
    <w:rsid w:val="00224449"/>
    <w:rsid w:val="0023018E"/>
    <w:rsid w:val="00235673"/>
    <w:rsid w:val="00237293"/>
    <w:rsid w:val="00251C77"/>
    <w:rsid w:val="00256E19"/>
    <w:rsid w:val="002601B4"/>
    <w:rsid w:val="0026442B"/>
    <w:rsid w:val="0027064E"/>
    <w:rsid w:val="00275CE0"/>
    <w:rsid w:val="00276210"/>
    <w:rsid w:val="00276A50"/>
    <w:rsid w:val="00276E13"/>
    <w:rsid w:val="00277DEA"/>
    <w:rsid w:val="00280EB8"/>
    <w:rsid w:val="0028692A"/>
    <w:rsid w:val="002916B4"/>
    <w:rsid w:val="00296FB0"/>
    <w:rsid w:val="002A1D39"/>
    <w:rsid w:val="002A61B3"/>
    <w:rsid w:val="002A6670"/>
    <w:rsid w:val="002B0DC0"/>
    <w:rsid w:val="002B48EF"/>
    <w:rsid w:val="002C3F32"/>
    <w:rsid w:val="002D555A"/>
    <w:rsid w:val="002D6C19"/>
    <w:rsid w:val="002F7BA0"/>
    <w:rsid w:val="00303502"/>
    <w:rsid w:val="00306BDA"/>
    <w:rsid w:val="00325C25"/>
    <w:rsid w:val="00331DCC"/>
    <w:rsid w:val="00340B06"/>
    <w:rsid w:val="0034518D"/>
    <w:rsid w:val="00347EC2"/>
    <w:rsid w:val="00353DF5"/>
    <w:rsid w:val="00356A36"/>
    <w:rsid w:val="00357D4F"/>
    <w:rsid w:val="00372C8F"/>
    <w:rsid w:val="003743E2"/>
    <w:rsid w:val="00376437"/>
    <w:rsid w:val="00380D9C"/>
    <w:rsid w:val="00380ECE"/>
    <w:rsid w:val="00385D5A"/>
    <w:rsid w:val="003930A5"/>
    <w:rsid w:val="00393DDF"/>
    <w:rsid w:val="00397F55"/>
    <w:rsid w:val="003A3183"/>
    <w:rsid w:val="003A3DE0"/>
    <w:rsid w:val="003B4454"/>
    <w:rsid w:val="003C2E37"/>
    <w:rsid w:val="003C7CB2"/>
    <w:rsid w:val="003D4DE1"/>
    <w:rsid w:val="003D7ED8"/>
    <w:rsid w:val="003F086E"/>
    <w:rsid w:val="003F1415"/>
    <w:rsid w:val="003F426C"/>
    <w:rsid w:val="003F4BEB"/>
    <w:rsid w:val="003F7BF1"/>
    <w:rsid w:val="0040144C"/>
    <w:rsid w:val="00401BF2"/>
    <w:rsid w:val="0040282C"/>
    <w:rsid w:val="00403EB7"/>
    <w:rsid w:val="0041129B"/>
    <w:rsid w:val="004177B5"/>
    <w:rsid w:val="004178E6"/>
    <w:rsid w:val="00422284"/>
    <w:rsid w:val="004246B4"/>
    <w:rsid w:val="00430BF0"/>
    <w:rsid w:val="00431DDF"/>
    <w:rsid w:val="00452DCD"/>
    <w:rsid w:val="00455B29"/>
    <w:rsid w:val="00457E62"/>
    <w:rsid w:val="00463518"/>
    <w:rsid w:val="00465069"/>
    <w:rsid w:val="00465C35"/>
    <w:rsid w:val="004672E6"/>
    <w:rsid w:val="00474ED1"/>
    <w:rsid w:val="00477D57"/>
    <w:rsid w:val="00485812"/>
    <w:rsid w:val="00491955"/>
    <w:rsid w:val="00491BA9"/>
    <w:rsid w:val="00493037"/>
    <w:rsid w:val="00493085"/>
    <w:rsid w:val="004967D1"/>
    <w:rsid w:val="004A36EC"/>
    <w:rsid w:val="004D163F"/>
    <w:rsid w:val="004D2637"/>
    <w:rsid w:val="004D6C55"/>
    <w:rsid w:val="004D7806"/>
    <w:rsid w:val="004E4BFF"/>
    <w:rsid w:val="004F2598"/>
    <w:rsid w:val="00503961"/>
    <w:rsid w:val="0050693A"/>
    <w:rsid w:val="005119BC"/>
    <w:rsid w:val="0051237D"/>
    <w:rsid w:val="005243FE"/>
    <w:rsid w:val="0052519C"/>
    <w:rsid w:val="005403F7"/>
    <w:rsid w:val="00540632"/>
    <w:rsid w:val="00541CF4"/>
    <w:rsid w:val="005441CF"/>
    <w:rsid w:val="005451E8"/>
    <w:rsid w:val="005468FE"/>
    <w:rsid w:val="005473BA"/>
    <w:rsid w:val="005507F2"/>
    <w:rsid w:val="00555C29"/>
    <w:rsid w:val="00556323"/>
    <w:rsid w:val="005746FA"/>
    <w:rsid w:val="00575504"/>
    <w:rsid w:val="005759CC"/>
    <w:rsid w:val="00576C08"/>
    <w:rsid w:val="00576E48"/>
    <w:rsid w:val="00586ACD"/>
    <w:rsid w:val="00595292"/>
    <w:rsid w:val="005A109C"/>
    <w:rsid w:val="005A72E1"/>
    <w:rsid w:val="005B084C"/>
    <w:rsid w:val="005B2064"/>
    <w:rsid w:val="005C380E"/>
    <w:rsid w:val="005C6632"/>
    <w:rsid w:val="005D14CC"/>
    <w:rsid w:val="005D1C9E"/>
    <w:rsid w:val="005D79D5"/>
    <w:rsid w:val="005E0EC6"/>
    <w:rsid w:val="005E5AC8"/>
    <w:rsid w:val="005E69EA"/>
    <w:rsid w:val="005F257F"/>
    <w:rsid w:val="00602842"/>
    <w:rsid w:val="006214D9"/>
    <w:rsid w:val="006241CF"/>
    <w:rsid w:val="00630DD5"/>
    <w:rsid w:val="0063341E"/>
    <w:rsid w:val="00633C29"/>
    <w:rsid w:val="00637584"/>
    <w:rsid w:val="0063777C"/>
    <w:rsid w:val="006406F4"/>
    <w:rsid w:val="006469FC"/>
    <w:rsid w:val="00654257"/>
    <w:rsid w:val="0065435A"/>
    <w:rsid w:val="0065687E"/>
    <w:rsid w:val="0066365F"/>
    <w:rsid w:val="006640B2"/>
    <w:rsid w:val="00670D8A"/>
    <w:rsid w:val="006906D5"/>
    <w:rsid w:val="00694F48"/>
    <w:rsid w:val="006A2DD3"/>
    <w:rsid w:val="006A5113"/>
    <w:rsid w:val="006A5AF8"/>
    <w:rsid w:val="006B1683"/>
    <w:rsid w:val="006C36CD"/>
    <w:rsid w:val="006D79BE"/>
    <w:rsid w:val="006E37C6"/>
    <w:rsid w:val="006E4F1E"/>
    <w:rsid w:val="006F4E9E"/>
    <w:rsid w:val="00700D1F"/>
    <w:rsid w:val="00702FCA"/>
    <w:rsid w:val="00710A8F"/>
    <w:rsid w:val="00712E2A"/>
    <w:rsid w:val="007205CB"/>
    <w:rsid w:val="0072138B"/>
    <w:rsid w:val="00726073"/>
    <w:rsid w:val="00734FE8"/>
    <w:rsid w:val="007360CE"/>
    <w:rsid w:val="00736439"/>
    <w:rsid w:val="00741BFC"/>
    <w:rsid w:val="0077110E"/>
    <w:rsid w:val="00772315"/>
    <w:rsid w:val="007740B4"/>
    <w:rsid w:val="00775157"/>
    <w:rsid w:val="007813AE"/>
    <w:rsid w:val="00784003"/>
    <w:rsid w:val="0078793F"/>
    <w:rsid w:val="00796277"/>
    <w:rsid w:val="007A3685"/>
    <w:rsid w:val="007A37DB"/>
    <w:rsid w:val="007A7968"/>
    <w:rsid w:val="007B3657"/>
    <w:rsid w:val="007C14BC"/>
    <w:rsid w:val="007C5341"/>
    <w:rsid w:val="007E189D"/>
    <w:rsid w:val="007E313C"/>
    <w:rsid w:val="007E6125"/>
    <w:rsid w:val="007F0210"/>
    <w:rsid w:val="007F1047"/>
    <w:rsid w:val="00806E3F"/>
    <w:rsid w:val="00811259"/>
    <w:rsid w:val="00813AA2"/>
    <w:rsid w:val="008173A3"/>
    <w:rsid w:val="00825B1A"/>
    <w:rsid w:val="0082787D"/>
    <w:rsid w:val="00836E70"/>
    <w:rsid w:val="008403F9"/>
    <w:rsid w:val="008418F5"/>
    <w:rsid w:val="00842A96"/>
    <w:rsid w:val="0084546D"/>
    <w:rsid w:val="00853DC6"/>
    <w:rsid w:val="0086059C"/>
    <w:rsid w:val="00863185"/>
    <w:rsid w:val="00864589"/>
    <w:rsid w:val="00870551"/>
    <w:rsid w:val="00874C82"/>
    <w:rsid w:val="00887965"/>
    <w:rsid w:val="00890AFB"/>
    <w:rsid w:val="00890FC4"/>
    <w:rsid w:val="008951B6"/>
    <w:rsid w:val="00895905"/>
    <w:rsid w:val="008A0419"/>
    <w:rsid w:val="008E69C5"/>
    <w:rsid w:val="008F2B4A"/>
    <w:rsid w:val="008F64AD"/>
    <w:rsid w:val="00900D53"/>
    <w:rsid w:val="00911230"/>
    <w:rsid w:val="00911867"/>
    <w:rsid w:val="009120EA"/>
    <w:rsid w:val="0091446E"/>
    <w:rsid w:val="009164A9"/>
    <w:rsid w:val="00922428"/>
    <w:rsid w:val="00924E4F"/>
    <w:rsid w:val="00925326"/>
    <w:rsid w:val="009258CB"/>
    <w:rsid w:val="00932935"/>
    <w:rsid w:val="0093362E"/>
    <w:rsid w:val="00935AA0"/>
    <w:rsid w:val="00944563"/>
    <w:rsid w:val="00953160"/>
    <w:rsid w:val="009547F3"/>
    <w:rsid w:val="0096018D"/>
    <w:rsid w:val="009625D8"/>
    <w:rsid w:val="00965988"/>
    <w:rsid w:val="00980B0E"/>
    <w:rsid w:val="009835C3"/>
    <w:rsid w:val="00983878"/>
    <w:rsid w:val="00984120"/>
    <w:rsid w:val="0098459B"/>
    <w:rsid w:val="0098506C"/>
    <w:rsid w:val="00986368"/>
    <w:rsid w:val="00986D59"/>
    <w:rsid w:val="00991DA0"/>
    <w:rsid w:val="00995A6F"/>
    <w:rsid w:val="00997185"/>
    <w:rsid w:val="009A32C2"/>
    <w:rsid w:val="009A3456"/>
    <w:rsid w:val="009A76A8"/>
    <w:rsid w:val="009A7DC4"/>
    <w:rsid w:val="009B7D83"/>
    <w:rsid w:val="009C2458"/>
    <w:rsid w:val="009C26D5"/>
    <w:rsid w:val="009C4A7B"/>
    <w:rsid w:val="009C6123"/>
    <w:rsid w:val="009F1E3E"/>
    <w:rsid w:val="009F33F8"/>
    <w:rsid w:val="009F5F3A"/>
    <w:rsid w:val="00A01F4F"/>
    <w:rsid w:val="00A109AF"/>
    <w:rsid w:val="00A1213C"/>
    <w:rsid w:val="00A13406"/>
    <w:rsid w:val="00A163AC"/>
    <w:rsid w:val="00A23473"/>
    <w:rsid w:val="00A272FF"/>
    <w:rsid w:val="00A27ECC"/>
    <w:rsid w:val="00A30357"/>
    <w:rsid w:val="00A35F39"/>
    <w:rsid w:val="00A43C99"/>
    <w:rsid w:val="00A5127E"/>
    <w:rsid w:val="00A52EAB"/>
    <w:rsid w:val="00A5354B"/>
    <w:rsid w:val="00A57696"/>
    <w:rsid w:val="00A635E5"/>
    <w:rsid w:val="00A71B57"/>
    <w:rsid w:val="00A81B1D"/>
    <w:rsid w:val="00A82D9B"/>
    <w:rsid w:val="00A865CF"/>
    <w:rsid w:val="00A87FC2"/>
    <w:rsid w:val="00A95877"/>
    <w:rsid w:val="00AA2A1E"/>
    <w:rsid w:val="00AA2E08"/>
    <w:rsid w:val="00AA4264"/>
    <w:rsid w:val="00AB42C1"/>
    <w:rsid w:val="00AB6081"/>
    <w:rsid w:val="00AC516F"/>
    <w:rsid w:val="00AD5558"/>
    <w:rsid w:val="00AE195F"/>
    <w:rsid w:val="00AE2926"/>
    <w:rsid w:val="00AE4E9F"/>
    <w:rsid w:val="00AF6FBE"/>
    <w:rsid w:val="00B00D0C"/>
    <w:rsid w:val="00B0184B"/>
    <w:rsid w:val="00B035CD"/>
    <w:rsid w:val="00B0769D"/>
    <w:rsid w:val="00B217F8"/>
    <w:rsid w:val="00B225CF"/>
    <w:rsid w:val="00B326AA"/>
    <w:rsid w:val="00B332EA"/>
    <w:rsid w:val="00B339EB"/>
    <w:rsid w:val="00B40A53"/>
    <w:rsid w:val="00B45138"/>
    <w:rsid w:val="00B45365"/>
    <w:rsid w:val="00B45E22"/>
    <w:rsid w:val="00B46A65"/>
    <w:rsid w:val="00B60184"/>
    <w:rsid w:val="00B62D20"/>
    <w:rsid w:val="00B64F37"/>
    <w:rsid w:val="00B77F07"/>
    <w:rsid w:val="00B81E75"/>
    <w:rsid w:val="00B8347B"/>
    <w:rsid w:val="00B8405C"/>
    <w:rsid w:val="00B91673"/>
    <w:rsid w:val="00B93453"/>
    <w:rsid w:val="00B9445B"/>
    <w:rsid w:val="00B976D7"/>
    <w:rsid w:val="00BD05B9"/>
    <w:rsid w:val="00BD0954"/>
    <w:rsid w:val="00BD1A5A"/>
    <w:rsid w:val="00BD7A9B"/>
    <w:rsid w:val="00BD7BE1"/>
    <w:rsid w:val="00BE3DE0"/>
    <w:rsid w:val="00BE4E2F"/>
    <w:rsid w:val="00BF2454"/>
    <w:rsid w:val="00BF416B"/>
    <w:rsid w:val="00BF7D8E"/>
    <w:rsid w:val="00C056B9"/>
    <w:rsid w:val="00C05D8E"/>
    <w:rsid w:val="00C06887"/>
    <w:rsid w:val="00C12072"/>
    <w:rsid w:val="00C1262E"/>
    <w:rsid w:val="00C24DAC"/>
    <w:rsid w:val="00C4112B"/>
    <w:rsid w:val="00C422B7"/>
    <w:rsid w:val="00C45EB2"/>
    <w:rsid w:val="00C50C0F"/>
    <w:rsid w:val="00C572D2"/>
    <w:rsid w:val="00C63BAC"/>
    <w:rsid w:val="00C64E4E"/>
    <w:rsid w:val="00C66E64"/>
    <w:rsid w:val="00C67373"/>
    <w:rsid w:val="00C761A0"/>
    <w:rsid w:val="00C802AE"/>
    <w:rsid w:val="00C80FAE"/>
    <w:rsid w:val="00C83927"/>
    <w:rsid w:val="00C85F7E"/>
    <w:rsid w:val="00C86679"/>
    <w:rsid w:val="00C906D3"/>
    <w:rsid w:val="00C90D53"/>
    <w:rsid w:val="00C97AA6"/>
    <w:rsid w:val="00CA0B2E"/>
    <w:rsid w:val="00CA260A"/>
    <w:rsid w:val="00CA6EF7"/>
    <w:rsid w:val="00CB1E72"/>
    <w:rsid w:val="00CD0FCB"/>
    <w:rsid w:val="00CD27A3"/>
    <w:rsid w:val="00CD47F0"/>
    <w:rsid w:val="00CD5566"/>
    <w:rsid w:val="00CD64D7"/>
    <w:rsid w:val="00CE6F22"/>
    <w:rsid w:val="00CF13C3"/>
    <w:rsid w:val="00CF41F6"/>
    <w:rsid w:val="00CF4242"/>
    <w:rsid w:val="00CF7D3E"/>
    <w:rsid w:val="00D0275A"/>
    <w:rsid w:val="00D02B4E"/>
    <w:rsid w:val="00D21F11"/>
    <w:rsid w:val="00D26019"/>
    <w:rsid w:val="00D30179"/>
    <w:rsid w:val="00D36817"/>
    <w:rsid w:val="00D371F8"/>
    <w:rsid w:val="00D37FFA"/>
    <w:rsid w:val="00D408A7"/>
    <w:rsid w:val="00D453EE"/>
    <w:rsid w:val="00D55759"/>
    <w:rsid w:val="00D5666C"/>
    <w:rsid w:val="00D64AC3"/>
    <w:rsid w:val="00D666BC"/>
    <w:rsid w:val="00D66991"/>
    <w:rsid w:val="00D711A3"/>
    <w:rsid w:val="00D83542"/>
    <w:rsid w:val="00D8692E"/>
    <w:rsid w:val="00D87C3A"/>
    <w:rsid w:val="00D92F45"/>
    <w:rsid w:val="00D94254"/>
    <w:rsid w:val="00D94637"/>
    <w:rsid w:val="00D9725C"/>
    <w:rsid w:val="00D97A92"/>
    <w:rsid w:val="00DA0E66"/>
    <w:rsid w:val="00DA2D30"/>
    <w:rsid w:val="00DA7006"/>
    <w:rsid w:val="00DB2F66"/>
    <w:rsid w:val="00DB3621"/>
    <w:rsid w:val="00DC6427"/>
    <w:rsid w:val="00DD04DE"/>
    <w:rsid w:val="00DD62F5"/>
    <w:rsid w:val="00DD66A1"/>
    <w:rsid w:val="00DE076A"/>
    <w:rsid w:val="00DE196D"/>
    <w:rsid w:val="00DE6794"/>
    <w:rsid w:val="00DF5778"/>
    <w:rsid w:val="00DF6B49"/>
    <w:rsid w:val="00E00534"/>
    <w:rsid w:val="00E03BE6"/>
    <w:rsid w:val="00E067C5"/>
    <w:rsid w:val="00E11E02"/>
    <w:rsid w:val="00E14E3F"/>
    <w:rsid w:val="00E24D59"/>
    <w:rsid w:val="00E265BF"/>
    <w:rsid w:val="00E323D0"/>
    <w:rsid w:val="00E34C96"/>
    <w:rsid w:val="00E3526A"/>
    <w:rsid w:val="00E378D8"/>
    <w:rsid w:val="00E43A12"/>
    <w:rsid w:val="00E506CD"/>
    <w:rsid w:val="00E54E85"/>
    <w:rsid w:val="00E67C67"/>
    <w:rsid w:val="00E75B1E"/>
    <w:rsid w:val="00E77476"/>
    <w:rsid w:val="00E8228B"/>
    <w:rsid w:val="00E87FE0"/>
    <w:rsid w:val="00E90A34"/>
    <w:rsid w:val="00EA1079"/>
    <w:rsid w:val="00EA2CC7"/>
    <w:rsid w:val="00EA4586"/>
    <w:rsid w:val="00EB0F81"/>
    <w:rsid w:val="00EB538D"/>
    <w:rsid w:val="00EB7357"/>
    <w:rsid w:val="00EC044A"/>
    <w:rsid w:val="00ED2FC9"/>
    <w:rsid w:val="00ED7817"/>
    <w:rsid w:val="00EE5706"/>
    <w:rsid w:val="00EF0F73"/>
    <w:rsid w:val="00EF373D"/>
    <w:rsid w:val="00F04750"/>
    <w:rsid w:val="00F06F6F"/>
    <w:rsid w:val="00F11595"/>
    <w:rsid w:val="00F13BC9"/>
    <w:rsid w:val="00F13BF3"/>
    <w:rsid w:val="00F15C42"/>
    <w:rsid w:val="00F16CA8"/>
    <w:rsid w:val="00F21043"/>
    <w:rsid w:val="00F2520B"/>
    <w:rsid w:val="00F27663"/>
    <w:rsid w:val="00F313CA"/>
    <w:rsid w:val="00F32EC5"/>
    <w:rsid w:val="00F357B2"/>
    <w:rsid w:val="00F36556"/>
    <w:rsid w:val="00F412F3"/>
    <w:rsid w:val="00F46826"/>
    <w:rsid w:val="00F660B2"/>
    <w:rsid w:val="00F6736A"/>
    <w:rsid w:val="00F7056D"/>
    <w:rsid w:val="00F705DF"/>
    <w:rsid w:val="00F70622"/>
    <w:rsid w:val="00F800C4"/>
    <w:rsid w:val="00F804C8"/>
    <w:rsid w:val="00F822E8"/>
    <w:rsid w:val="00F85624"/>
    <w:rsid w:val="00F86DB5"/>
    <w:rsid w:val="00F87C05"/>
    <w:rsid w:val="00F91FB7"/>
    <w:rsid w:val="00F93191"/>
    <w:rsid w:val="00F93A17"/>
    <w:rsid w:val="00F95404"/>
    <w:rsid w:val="00FA23E1"/>
    <w:rsid w:val="00FA2AF6"/>
    <w:rsid w:val="00FB073D"/>
    <w:rsid w:val="00FB54D4"/>
    <w:rsid w:val="00FB5B8B"/>
    <w:rsid w:val="00FB771F"/>
    <w:rsid w:val="00FC5386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B36B4"/>
  <w15:docId w15:val="{928CEA3A-4926-4974-BE32-5CFB4541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qFormat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customStyle="1" w:styleId="NormalBefore0pt">
    <w:name w:val="Normal + Before:  0 pt"/>
    <w:aliases w:val="Top: (Single solid line,0.5 pt Line width,From tex..."/>
    <w:basedOn w:val="Normal"/>
    <w:rsid w:val="00EB7357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overflowPunct/>
      <w:autoSpaceDE/>
      <w:autoSpaceDN/>
      <w:adjustRightInd/>
      <w:spacing w:before="0" w:line="259" w:lineRule="auto"/>
      <w:ind w:left="851" w:hanging="851"/>
      <w:textAlignment w:val="auto"/>
    </w:pPr>
    <w:rPr>
      <w:lang w:eastAsia="zh-CN"/>
    </w:rPr>
  </w:style>
  <w:style w:type="character" w:customStyle="1" w:styleId="StyleHyperlinkAsianBodyAsian">
    <w:name w:val="Style Hyperlink + (Asian) +Body Asian (宋体)"/>
    <w:basedOn w:val="Hyperlink"/>
    <w:rsid w:val="0040282C"/>
    <w:rPr>
      <w:rFonts w:eastAsiaTheme="minorEastAsia"/>
      <w:noProof/>
      <w:color w:val="4F81BD" w:themeColor="accent1"/>
      <w:u w:val="none"/>
    </w:rPr>
  </w:style>
  <w:style w:type="paragraph" w:customStyle="1" w:styleId="Tablefin">
    <w:name w:val="Table_fin"/>
    <w:basedOn w:val="Tabletext"/>
    <w:rsid w:val="000477B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 w:line="280" w:lineRule="exact"/>
      <w:jc w:val="both"/>
    </w:pPr>
    <w:rPr>
      <w:rFonts w:eastAsiaTheme="minorEastAsia"/>
      <w:szCs w:val="1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42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i\AppData\Roaming\Microsoft\Templates\POOL%20C%20-%20ITU\GS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0</TotalTime>
  <Pages>2</Pages>
  <Words>577</Words>
  <Characters>677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696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1439 - Allocations of savings achieved in 2025 budget implementation</dc:title>
  <dc:subject>ITU Council 2026</dc:subject>
  <cp:keywords>C26; C2026; Council 2026; PP26</cp:keywords>
  <dc:description/>
  <cp:lastPrinted>2015-02-24T13:23:00Z</cp:lastPrinted>
  <dcterms:created xsi:type="dcterms:W3CDTF">2026-05-29T12:22:00Z</dcterms:created>
  <dcterms:modified xsi:type="dcterms:W3CDTF">2026-05-29T12:22:00Z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