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74316D" w14:paraId="33984A52" w14:textId="77777777" w:rsidTr="00954C49">
        <w:trPr>
          <w:cantSplit/>
          <w:trHeight w:val="23"/>
        </w:trPr>
        <w:tc>
          <w:tcPr>
            <w:tcW w:w="3969" w:type="dxa"/>
            <w:vMerge w:val="restart"/>
            <w:tcMar>
              <w:left w:w="0" w:type="dxa"/>
            </w:tcMar>
          </w:tcPr>
          <w:p w14:paraId="7B3EDC5A" w14:textId="0C340E19" w:rsidR="00AD3606" w:rsidRPr="0074316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5986CF2" w14:textId="72C58E01" w:rsidR="00AD3606" w:rsidRPr="0074316D" w:rsidRDefault="00AD3606" w:rsidP="00954C49">
            <w:pPr>
              <w:tabs>
                <w:tab w:val="left" w:pos="851"/>
              </w:tabs>
              <w:spacing w:before="0" w:line="240" w:lineRule="atLeast"/>
              <w:jc w:val="right"/>
              <w:rPr>
                <w:b/>
              </w:rPr>
            </w:pPr>
            <w:r w:rsidRPr="0074316D">
              <w:rPr>
                <w:b/>
              </w:rPr>
              <w:t>Document C2</w:t>
            </w:r>
            <w:r w:rsidR="00DE532B" w:rsidRPr="0074316D">
              <w:rPr>
                <w:b/>
              </w:rPr>
              <w:t>6</w:t>
            </w:r>
            <w:r w:rsidRPr="0074316D">
              <w:rPr>
                <w:b/>
              </w:rPr>
              <w:t>/</w:t>
            </w:r>
            <w:r w:rsidR="00374481" w:rsidRPr="0074316D">
              <w:rPr>
                <w:b/>
              </w:rPr>
              <w:t>130</w:t>
            </w:r>
            <w:r w:rsidRPr="0074316D">
              <w:rPr>
                <w:b/>
              </w:rPr>
              <w:t>-E</w:t>
            </w:r>
          </w:p>
        </w:tc>
      </w:tr>
      <w:tr w:rsidR="00AD3606" w:rsidRPr="0074316D" w14:paraId="3CF03AAD" w14:textId="77777777" w:rsidTr="00954C49">
        <w:trPr>
          <w:cantSplit/>
        </w:trPr>
        <w:tc>
          <w:tcPr>
            <w:tcW w:w="3969" w:type="dxa"/>
            <w:vMerge/>
          </w:tcPr>
          <w:p w14:paraId="7467ED6C" w14:textId="77777777" w:rsidR="00AD3606" w:rsidRPr="0074316D" w:rsidRDefault="00AD3606" w:rsidP="00954C49">
            <w:pPr>
              <w:tabs>
                <w:tab w:val="left" w:pos="851"/>
              </w:tabs>
              <w:spacing w:line="240" w:lineRule="atLeast"/>
              <w:rPr>
                <w:b/>
              </w:rPr>
            </w:pPr>
            <w:bookmarkStart w:id="6" w:name="ddate" w:colFirst="1" w:colLast="1"/>
            <w:bookmarkEnd w:id="0"/>
            <w:bookmarkEnd w:id="1"/>
          </w:p>
        </w:tc>
        <w:tc>
          <w:tcPr>
            <w:tcW w:w="5245" w:type="dxa"/>
          </w:tcPr>
          <w:p w14:paraId="520C4CEE" w14:textId="3BB82F28" w:rsidR="00AD3606" w:rsidRPr="0074316D" w:rsidRDefault="00374481" w:rsidP="00954C49">
            <w:pPr>
              <w:tabs>
                <w:tab w:val="left" w:pos="851"/>
              </w:tabs>
              <w:spacing w:before="0"/>
              <w:jc w:val="right"/>
              <w:rPr>
                <w:b/>
              </w:rPr>
            </w:pPr>
            <w:r w:rsidRPr="0074316D">
              <w:rPr>
                <w:b/>
              </w:rPr>
              <w:t>21</w:t>
            </w:r>
            <w:r w:rsidR="00C834FE" w:rsidRPr="0074316D">
              <w:rPr>
                <w:b/>
              </w:rPr>
              <w:t xml:space="preserve"> </w:t>
            </w:r>
            <w:r w:rsidR="00D93F46" w:rsidRPr="0074316D">
              <w:rPr>
                <w:b/>
              </w:rPr>
              <w:t>May</w:t>
            </w:r>
            <w:r w:rsidR="00D250DE" w:rsidRPr="0074316D">
              <w:rPr>
                <w:b/>
              </w:rPr>
              <w:t xml:space="preserve"> 2026</w:t>
            </w:r>
          </w:p>
        </w:tc>
      </w:tr>
      <w:tr w:rsidR="00AD3606" w:rsidRPr="0074316D" w14:paraId="647F4C7A" w14:textId="77777777" w:rsidTr="00954C49">
        <w:trPr>
          <w:cantSplit/>
          <w:trHeight w:val="23"/>
        </w:trPr>
        <w:tc>
          <w:tcPr>
            <w:tcW w:w="3969" w:type="dxa"/>
            <w:vMerge/>
          </w:tcPr>
          <w:p w14:paraId="6707CE1F" w14:textId="77777777" w:rsidR="00AD3606" w:rsidRPr="0074316D" w:rsidRDefault="00AD3606" w:rsidP="00954C49">
            <w:pPr>
              <w:tabs>
                <w:tab w:val="left" w:pos="851"/>
              </w:tabs>
              <w:spacing w:line="240" w:lineRule="atLeast"/>
              <w:rPr>
                <w:b/>
              </w:rPr>
            </w:pPr>
            <w:bookmarkStart w:id="7" w:name="dorlang" w:colFirst="1" w:colLast="1"/>
            <w:bookmarkEnd w:id="6"/>
          </w:p>
        </w:tc>
        <w:tc>
          <w:tcPr>
            <w:tcW w:w="5245" w:type="dxa"/>
          </w:tcPr>
          <w:p w14:paraId="317B5BD8" w14:textId="77777777" w:rsidR="00AD3606" w:rsidRPr="0074316D" w:rsidRDefault="00AD3606" w:rsidP="00954C49">
            <w:pPr>
              <w:tabs>
                <w:tab w:val="left" w:pos="851"/>
              </w:tabs>
              <w:spacing w:before="0" w:line="240" w:lineRule="atLeast"/>
              <w:jc w:val="right"/>
              <w:rPr>
                <w:b/>
              </w:rPr>
            </w:pPr>
            <w:r w:rsidRPr="0074316D">
              <w:rPr>
                <w:b/>
              </w:rPr>
              <w:t>Original: English</w:t>
            </w:r>
          </w:p>
        </w:tc>
      </w:tr>
      <w:tr w:rsidR="00472BAD" w:rsidRPr="0074316D" w14:paraId="1A0DF624" w14:textId="77777777" w:rsidTr="00954C49">
        <w:trPr>
          <w:cantSplit/>
          <w:trHeight w:val="23"/>
        </w:trPr>
        <w:tc>
          <w:tcPr>
            <w:tcW w:w="3969" w:type="dxa"/>
          </w:tcPr>
          <w:p w14:paraId="02A5CA74" w14:textId="77777777" w:rsidR="00472BAD" w:rsidRPr="0074316D" w:rsidRDefault="00472BAD" w:rsidP="00954C49">
            <w:pPr>
              <w:tabs>
                <w:tab w:val="left" w:pos="851"/>
              </w:tabs>
              <w:spacing w:line="240" w:lineRule="atLeast"/>
              <w:rPr>
                <w:b/>
              </w:rPr>
            </w:pPr>
          </w:p>
        </w:tc>
        <w:tc>
          <w:tcPr>
            <w:tcW w:w="5245" w:type="dxa"/>
          </w:tcPr>
          <w:p w14:paraId="2D54675C" w14:textId="77777777" w:rsidR="00472BAD" w:rsidRPr="0074316D" w:rsidRDefault="00472BAD" w:rsidP="00954C49">
            <w:pPr>
              <w:tabs>
                <w:tab w:val="left" w:pos="851"/>
              </w:tabs>
              <w:spacing w:before="0" w:line="240" w:lineRule="atLeast"/>
              <w:jc w:val="right"/>
              <w:rPr>
                <w:b/>
              </w:rPr>
            </w:pPr>
          </w:p>
        </w:tc>
      </w:tr>
    </w:tbl>
    <w:p w14:paraId="2A3CB862" w14:textId="77777777" w:rsidR="00E227F3" w:rsidRPr="0074316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8" w:name="_Hlk133421428"/>
      <w:bookmarkEnd w:id="2"/>
      <w:bookmarkEnd w:id="7"/>
    </w:p>
    <w:bookmarkEnd w:id="3"/>
    <w:bookmarkEnd w:id="4"/>
    <w:bookmarkEnd w:id="5"/>
    <w:bookmarkEnd w:id="8"/>
    <w:p w14:paraId="43DFD8C1" w14:textId="2551DECD" w:rsidR="0061683E" w:rsidRPr="0074316D" w:rsidRDefault="0061683E" w:rsidP="00E14F67">
      <w:pPr>
        <w:pStyle w:val="ResNo"/>
      </w:pPr>
      <w:r w:rsidRPr="0074316D">
        <w:t xml:space="preserve">RESOLUTION </w:t>
      </w:r>
      <w:r w:rsidR="006434FD" w:rsidRPr="0074316D">
        <w:t>1436</w:t>
      </w:r>
    </w:p>
    <w:p w14:paraId="46D462E7" w14:textId="5AAB3F0E" w:rsidR="00E14F67" w:rsidRPr="0074316D" w:rsidRDefault="00EB017E" w:rsidP="00E14F67">
      <w:pPr>
        <w:pStyle w:val="Resref"/>
      </w:pPr>
      <w:r w:rsidRPr="0074316D">
        <w:t>(adopted at the fourth Plenary meeting)</w:t>
      </w:r>
    </w:p>
    <w:p w14:paraId="6394F723" w14:textId="13DD808B" w:rsidR="0061683E" w:rsidRPr="0074316D" w:rsidRDefault="0061683E" w:rsidP="00F97577">
      <w:pPr>
        <w:pStyle w:val="Restitle"/>
      </w:pPr>
      <w:r w:rsidRPr="0074316D">
        <w:t xml:space="preserve">Impact on civilian Telecommunications/ICT </w:t>
      </w:r>
      <w:r w:rsidR="00723888" w:rsidRPr="0074316D">
        <w:t xml:space="preserve">infrastructure </w:t>
      </w:r>
      <w:r w:rsidR="00F97577" w:rsidRPr="0074316D">
        <w:br/>
      </w:r>
      <w:r w:rsidRPr="0074316D">
        <w:t>in Bahrain, Kuwait, the United Arab Emirates</w:t>
      </w:r>
      <w:r w:rsidRPr="0074316D" w:rsidDel="00A56E36">
        <w:t xml:space="preserve"> </w:t>
      </w:r>
      <w:r w:rsidRPr="0074316D">
        <w:t xml:space="preserve">and Jordan, and </w:t>
      </w:r>
      <w:r w:rsidR="00723888" w:rsidRPr="0074316D">
        <w:br/>
      </w:r>
      <w:r w:rsidRPr="0074316D">
        <w:t>its</w:t>
      </w:r>
      <w:r w:rsidR="00F97577" w:rsidRPr="0074316D">
        <w:t> </w:t>
      </w:r>
      <w:r w:rsidR="00723888" w:rsidRPr="0074316D">
        <w:t xml:space="preserve">implications for regional and global connectivity </w:t>
      </w:r>
    </w:p>
    <w:p w14:paraId="64D9DC8B" w14:textId="50ED0608" w:rsidR="0061683E" w:rsidRPr="0074316D" w:rsidRDefault="0061683E" w:rsidP="00F97577">
      <w:pPr>
        <w:pStyle w:val="Normalaftertitle"/>
      </w:pPr>
      <w:r w:rsidRPr="0074316D">
        <w:t>The ITU Council,</w:t>
      </w:r>
    </w:p>
    <w:p w14:paraId="14EEB0BE" w14:textId="77777777" w:rsidR="0061683E" w:rsidRPr="0074316D" w:rsidRDefault="0061683E" w:rsidP="00F97577">
      <w:pPr>
        <w:pStyle w:val="Call"/>
      </w:pPr>
      <w:r w:rsidRPr="0074316D">
        <w:t>recalling</w:t>
      </w:r>
    </w:p>
    <w:p w14:paraId="23FF203F" w14:textId="27B012FB" w:rsidR="0061683E" w:rsidRPr="0074316D" w:rsidRDefault="0061683E" w:rsidP="00F97577">
      <w:pPr>
        <w:jc w:val="both"/>
      </w:pPr>
      <w:r w:rsidRPr="0074316D">
        <w:rPr>
          <w:i/>
          <w:iCs/>
        </w:rPr>
        <w:t>a)</w:t>
      </w:r>
      <w:r w:rsidRPr="0074316D">
        <w:tab/>
        <w:t>the noble principles, purpose and objectives enshrined in the Charter of the United Nations and in the Universal Declaration of Human Rights, as well as in the Declaration of Principles adopted by the World Summit on the Information Society;</w:t>
      </w:r>
    </w:p>
    <w:p w14:paraId="3E6D1BE8" w14:textId="5C219FF2" w:rsidR="0061683E" w:rsidRPr="0074316D" w:rsidRDefault="009C09A0" w:rsidP="009C09A0">
      <w:pPr>
        <w:jc w:val="both"/>
      </w:pPr>
      <w:r w:rsidRPr="0074316D">
        <w:rPr>
          <w:i/>
          <w:iCs/>
        </w:rPr>
        <w:t>b</w:t>
      </w:r>
      <w:r w:rsidR="0061683E" w:rsidRPr="0074316D">
        <w:rPr>
          <w:i/>
          <w:iCs/>
        </w:rPr>
        <w:t>)</w:t>
      </w:r>
      <w:r w:rsidR="0061683E" w:rsidRPr="0074316D">
        <w:tab/>
        <w:t>the purposes of the Union as enshrined in Article 1 of the ITU Constitution;</w:t>
      </w:r>
    </w:p>
    <w:p w14:paraId="7AD4743C" w14:textId="1101EB05" w:rsidR="0061683E" w:rsidRPr="0074316D" w:rsidRDefault="009C09A0" w:rsidP="00F97577">
      <w:pPr>
        <w:jc w:val="both"/>
      </w:pPr>
      <w:r w:rsidRPr="0074316D">
        <w:rPr>
          <w:i/>
          <w:iCs/>
        </w:rPr>
        <w:t>c</w:t>
      </w:r>
      <w:r w:rsidR="0061683E" w:rsidRPr="0074316D">
        <w:rPr>
          <w:i/>
          <w:iCs/>
        </w:rPr>
        <w:t>)</w:t>
      </w:r>
      <w:r w:rsidR="0061683E" w:rsidRPr="0074316D">
        <w:tab/>
        <w:t>the principles declared in Articles 38 (No. 186) and 45 (No. 197) of the ITU Constitution</w:t>
      </w:r>
      <w:r w:rsidR="0055063A" w:rsidRPr="0074316D">
        <w:t>,</w:t>
      </w:r>
    </w:p>
    <w:p w14:paraId="437C23A6" w14:textId="77777777" w:rsidR="0061683E" w:rsidRPr="0074316D" w:rsidRDefault="0061683E" w:rsidP="00F97577">
      <w:pPr>
        <w:pStyle w:val="Call"/>
        <w:jc w:val="both"/>
      </w:pPr>
      <w:r w:rsidRPr="0074316D">
        <w:t>recalling further</w:t>
      </w:r>
    </w:p>
    <w:p w14:paraId="0C7068E8" w14:textId="79CE642B" w:rsidR="0061683E" w:rsidRPr="0074316D" w:rsidRDefault="0061683E" w:rsidP="00F97577">
      <w:pPr>
        <w:jc w:val="both"/>
      </w:pPr>
      <w:r w:rsidRPr="0074316D">
        <w:rPr>
          <w:i/>
          <w:iCs/>
        </w:rPr>
        <w:t>a)</w:t>
      </w:r>
      <w:r w:rsidRPr="0074316D">
        <w:tab/>
        <w:t xml:space="preserve">Resolution 2817 (2026) of the United Nations Security Council of 11 March 2026 which condemned in the strongest terms the egregious attacks by Iran against the territories of Bahrain, Kuwait, Oman, Qatar, Saudi Arabia, the United Arab Emirates and Jordan; </w:t>
      </w:r>
    </w:p>
    <w:p w14:paraId="5EFF33F3" w14:textId="55F4DD57" w:rsidR="0061683E" w:rsidRPr="0074316D" w:rsidRDefault="009C09A0" w:rsidP="009C09A0">
      <w:pPr>
        <w:jc w:val="both"/>
      </w:pPr>
      <w:r w:rsidRPr="0074316D">
        <w:rPr>
          <w:i/>
          <w:iCs/>
        </w:rPr>
        <w:t>b</w:t>
      </w:r>
      <w:r w:rsidR="0061683E" w:rsidRPr="0074316D">
        <w:rPr>
          <w:i/>
          <w:iCs/>
        </w:rPr>
        <w:t>)</w:t>
      </w:r>
      <w:r w:rsidR="0061683E" w:rsidRPr="0074316D">
        <w:tab/>
        <w:t xml:space="preserve">Resolution 34 </w:t>
      </w:r>
      <w:r w:rsidR="0074316D" w:rsidRPr="0074316D">
        <w:t>(Rev</w:t>
      </w:r>
      <w:r w:rsidR="0074316D">
        <w:t>.</w:t>
      </w:r>
      <w:r w:rsidR="0074316D" w:rsidRPr="0074316D">
        <w:t xml:space="preserve"> Baku, 2025)</w:t>
      </w:r>
      <w:r w:rsidR="0074316D">
        <w:t xml:space="preserve"> </w:t>
      </w:r>
      <w:r w:rsidR="0061683E" w:rsidRPr="0074316D">
        <w:t>of the World Telecommunication Development Conference (WTDC), on the Role of telecommunications/information and communication technologies</w:t>
      </w:r>
      <w:r w:rsidR="001948DB" w:rsidRPr="0074316D">
        <w:t xml:space="preserve"> (ICTs)</w:t>
      </w:r>
      <w:r w:rsidR="0061683E" w:rsidRPr="0074316D">
        <w:t xml:space="preserve"> in disaster preparedness, early warning, rescue, mitigation, relief and response;</w:t>
      </w:r>
    </w:p>
    <w:p w14:paraId="7F78E304" w14:textId="7804ACDC" w:rsidR="0061683E" w:rsidRPr="0074316D" w:rsidRDefault="009C09A0" w:rsidP="00F97577">
      <w:pPr>
        <w:jc w:val="both"/>
      </w:pPr>
      <w:r w:rsidRPr="0074316D">
        <w:rPr>
          <w:i/>
          <w:iCs/>
        </w:rPr>
        <w:t>c</w:t>
      </w:r>
      <w:r w:rsidR="0061683E" w:rsidRPr="0074316D">
        <w:rPr>
          <w:i/>
          <w:iCs/>
        </w:rPr>
        <w:t>)</w:t>
      </w:r>
      <w:r w:rsidR="0061683E" w:rsidRPr="0074316D">
        <w:tab/>
        <w:t>Resolution 130 (Rev. Bucharest, 2022) of the Plenipotentiary Conference</w:t>
      </w:r>
      <w:r w:rsidR="00EB434B" w:rsidRPr="0074316D">
        <w:t>,</w:t>
      </w:r>
      <w:r w:rsidR="0061683E" w:rsidRPr="0074316D">
        <w:t xml:space="preserve"> on strengthening the role of ITU in building confidence and security in the use of ICTs;</w:t>
      </w:r>
    </w:p>
    <w:p w14:paraId="24C120A1" w14:textId="09751325" w:rsidR="0061683E" w:rsidRPr="0074316D" w:rsidRDefault="009C09A0" w:rsidP="009C09A0">
      <w:pPr>
        <w:jc w:val="both"/>
      </w:pPr>
      <w:r w:rsidRPr="0074316D">
        <w:rPr>
          <w:i/>
          <w:iCs/>
        </w:rPr>
        <w:t>d</w:t>
      </w:r>
      <w:r w:rsidR="0061683E" w:rsidRPr="0074316D">
        <w:rPr>
          <w:i/>
          <w:iCs/>
        </w:rPr>
        <w:t>)</w:t>
      </w:r>
      <w:r w:rsidR="0061683E" w:rsidRPr="0074316D">
        <w:tab/>
        <w:t>Resolution 136 (Rev. Bucharest, 2022) of the Plenipotentiary Conference</w:t>
      </w:r>
      <w:r w:rsidR="00EB434B" w:rsidRPr="0074316D">
        <w:t>,</w:t>
      </w:r>
      <w:r w:rsidR="0061683E" w:rsidRPr="0074316D">
        <w:t xml:space="preserve"> on the use of telecommunications/ICTs for humanitarian purposes</w:t>
      </w:r>
      <w:r w:rsidR="0055063A" w:rsidRPr="0074316D">
        <w:t>,</w:t>
      </w:r>
    </w:p>
    <w:p w14:paraId="200D73BE" w14:textId="77777777" w:rsidR="0061683E" w:rsidRPr="0074316D" w:rsidRDefault="0061683E" w:rsidP="00F97577">
      <w:pPr>
        <w:pStyle w:val="Call"/>
        <w:jc w:val="both"/>
      </w:pPr>
      <w:r w:rsidRPr="0074316D">
        <w:t>reaffirming</w:t>
      </w:r>
    </w:p>
    <w:p w14:paraId="3F1DFCCA" w14:textId="35D42AD8" w:rsidR="0061683E" w:rsidRPr="0074316D" w:rsidRDefault="0055063A" w:rsidP="0055063A">
      <w:r w:rsidRPr="0074316D">
        <w:rPr>
          <w:i/>
          <w:iCs/>
        </w:rPr>
        <w:t>a)</w:t>
      </w:r>
      <w:r w:rsidRPr="0074316D">
        <w:tab/>
      </w:r>
      <w:r w:rsidR="0061683E" w:rsidRPr="0074316D">
        <w:t xml:space="preserve">the sovereignty, independence, unity, and territorial integrity of Bahrain, Kuwait, the United Arab Emirates and Jordan within their internationally recognized borders, </w:t>
      </w:r>
      <w:r w:rsidR="009C09A0" w:rsidRPr="0074316D">
        <w:t>and</w:t>
      </w:r>
      <w:r w:rsidR="0061683E" w:rsidRPr="0074316D">
        <w:t xml:space="preserve"> their territorial waters;</w:t>
      </w:r>
    </w:p>
    <w:p w14:paraId="7C77B722" w14:textId="277C69C0" w:rsidR="0061683E" w:rsidRPr="0074316D" w:rsidRDefault="0055063A" w:rsidP="00F97577">
      <w:pPr>
        <w:jc w:val="both"/>
      </w:pPr>
      <w:r w:rsidRPr="0074316D">
        <w:rPr>
          <w:i/>
          <w:iCs/>
        </w:rPr>
        <w:lastRenderedPageBreak/>
        <w:t>b)</w:t>
      </w:r>
      <w:r w:rsidRPr="0074316D">
        <w:tab/>
      </w:r>
      <w:r w:rsidR="0061683E" w:rsidRPr="0074316D">
        <w:t>the growing importance of telecommunications for the preservation of peace and the economic and social development of all States as enshrined in the Preamble of the ITU Constitution</w:t>
      </w:r>
      <w:r w:rsidRPr="0074316D">
        <w:t>,</w:t>
      </w:r>
    </w:p>
    <w:p w14:paraId="17B986D2" w14:textId="77777777" w:rsidR="0061683E" w:rsidRPr="0074316D" w:rsidRDefault="0061683E" w:rsidP="00F97577">
      <w:pPr>
        <w:pStyle w:val="Call"/>
        <w:jc w:val="both"/>
      </w:pPr>
      <w:r w:rsidRPr="0074316D">
        <w:t>considering</w:t>
      </w:r>
    </w:p>
    <w:p w14:paraId="1AABCBD4" w14:textId="6F2E6C13" w:rsidR="0061683E" w:rsidRPr="0074316D" w:rsidRDefault="0061683E" w:rsidP="009C09A0">
      <w:pPr>
        <w:jc w:val="both"/>
      </w:pPr>
      <w:r w:rsidRPr="0074316D">
        <w:t xml:space="preserve">that civilian </w:t>
      </w:r>
      <w:r w:rsidR="009C09A0" w:rsidRPr="0074316D">
        <w:t>telecommunication/</w:t>
      </w:r>
      <w:r w:rsidRPr="0074316D">
        <w:t>ICT infrastructure</w:t>
      </w:r>
      <w:r w:rsidR="009C09A0" w:rsidRPr="0074316D">
        <w:t xml:space="preserve"> </w:t>
      </w:r>
      <w:r w:rsidRPr="0074316D">
        <w:t>is essential to the provision of telecommunication services and to the social and economic development of all nations</w:t>
      </w:r>
      <w:r w:rsidR="009C09A0" w:rsidRPr="0074316D">
        <w:t>,</w:t>
      </w:r>
    </w:p>
    <w:p w14:paraId="4BB734CB" w14:textId="0FB3B6E6" w:rsidR="0061683E" w:rsidRPr="0074316D" w:rsidRDefault="0061683E" w:rsidP="00F97577">
      <w:pPr>
        <w:pStyle w:val="Call"/>
        <w:jc w:val="both"/>
      </w:pPr>
      <w:r w:rsidRPr="0074316D">
        <w:t>reiterating the ITU commitment</w:t>
      </w:r>
    </w:p>
    <w:p w14:paraId="4E71331A" w14:textId="452CCDEB" w:rsidR="0061683E" w:rsidRPr="0074316D" w:rsidRDefault="0061683E" w:rsidP="00F97577">
      <w:pPr>
        <w:jc w:val="both"/>
      </w:pPr>
      <w:r w:rsidRPr="0074316D">
        <w:t>to “promote the adoption of measures for ensuring the safety of life through the cooperation of telecommunication services”</w:t>
      </w:r>
      <w:r w:rsidR="00DF207E" w:rsidRPr="0074316D">
        <w:t>,</w:t>
      </w:r>
    </w:p>
    <w:p w14:paraId="67C240BD" w14:textId="77777777" w:rsidR="0061683E" w:rsidRPr="0074316D" w:rsidRDefault="0061683E" w:rsidP="00F97577">
      <w:pPr>
        <w:pStyle w:val="Call"/>
        <w:jc w:val="both"/>
      </w:pPr>
      <w:r w:rsidRPr="0074316D">
        <w:t>condemning</w:t>
      </w:r>
    </w:p>
    <w:p w14:paraId="385E0548" w14:textId="3C31815C" w:rsidR="0061683E" w:rsidRPr="0074316D" w:rsidRDefault="0061683E" w:rsidP="009C09A0">
      <w:pPr>
        <w:jc w:val="both"/>
      </w:pPr>
      <w:r w:rsidRPr="0074316D">
        <w:t>the widespread unlawful targeting by Iran of civilian objects, including telecommunication services</w:t>
      </w:r>
      <w:r w:rsidR="009C09A0" w:rsidRPr="0074316D">
        <w:t xml:space="preserve"> and submarine cables</w:t>
      </w:r>
      <w:r w:rsidRPr="0074316D">
        <w:t>, occurring in Bahrain, Kuwait, the United Arab Emirates</w:t>
      </w:r>
      <w:r w:rsidRPr="0074316D" w:rsidDel="00A56E36">
        <w:t xml:space="preserve"> </w:t>
      </w:r>
      <w:r w:rsidRPr="0074316D">
        <w:t xml:space="preserve">and Jordan, </w:t>
      </w:r>
      <w:r w:rsidR="00C834FE" w:rsidRPr="0074316D">
        <w:t xml:space="preserve">in a manner that contradicts </w:t>
      </w:r>
      <w:r w:rsidRPr="0074316D">
        <w:t>the ITU Constitution and Convention</w:t>
      </w:r>
      <w:r w:rsidR="0055063A" w:rsidRPr="0074316D">
        <w:t>,</w:t>
      </w:r>
    </w:p>
    <w:p w14:paraId="5052EE56" w14:textId="30BD621C" w:rsidR="00C834FE" w:rsidRPr="0074316D" w:rsidRDefault="00C834FE" w:rsidP="00072F89">
      <w:pPr>
        <w:pStyle w:val="Call"/>
      </w:pPr>
      <w:r w:rsidRPr="0074316D">
        <w:t>expressing grave concern</w:t>
      </w:r>
    </w:p>
    <w:p w14:paraId="7CE05490" w14:textId="2448C0DD" w:rsidR="00C834FE" w:rsidRPr="0074316D" w:rsidRDefault="00C834FE" w:rsidP="009C09A0">
      <w:pPr>
        <w:jc w:val="both"/>
      </w:pPr>
      <w:r w:rsidRPr="0074316D">
        <w:t>at the threats to target additional civilian telecommunication infrastructure, in a manner that contradicts the ITU Constitution and Convention,</w:t>
      </w:r>
    </w:p>
    <w:p w14:paraId="09FD7406" w14:textId="77777777" w:rsidR="0061683E" w:rsidRPr="0074316D" w:rsidRDefault="0061683E" w:rsidP="00F97577">
      <w:pPr>
        <w:pStyle w:val="Call"/>
        <w:jc w:val="both"/>
      </w:pPr>
      <w:r w:rsidRPr="0074316D">
        <w:t>resolves to instruct the Directors of the three Bureaux</w:t>
      </w:r>
    </w:p>
    <w:p w14:paraId="5B58CDFD" w14:textId="7C7C5FCE" w:rsidR="0061683E" w:rsidRPr="0074316D" w:rsidRDefault="00DC2B60" w:rsidP="00F97577">
      <w:pPr>
        <w:jc w:val="both"/>
      </w:pPr>
      <w:r w:rsidRPr="0074316D">
        <w:t>1</w:t>
      </w:r>
      <w:r w:rsidRPr="0074316D">
        <w:tab/>
      </w:r>
      <w:r w:rsidR="0061683E" w:rsidRPr="0074316D">
        <w:t xml:space="preserve">to monitor and provide regular reports on </w:t>
      </w:r>
      <w:r w:rsidR="00C834FE" w:rsidRPr="0074316D">
        <w:t xml:space="preserve">those </w:t>
      </w:r>
      <w:r w:rsidR="0061683E" w:rsidRPr="0074316D">
        <w:t>attacks against telecommunication services and infrastructure in Bahrain, Kuwait, the United Arab Emirates and Jordan, including on their global implications;</w:t>
      </w:r>
    </w:p>
    <w:p w14:paraId="51A4D2C6" w14:textId="749BACD2" w:rsidR="009C09A0" w:rsidRPr="0074316D" w:rsidRDefault="00DC2B60" w:rsidP="00F97577">
      <w:pPr>
        <w:jc w:val="both"/>
      </w:pPr>
      <w:r w:rsidRPr="0074316D">
        <w:t>2</w:t>
      </w:r>
      <w:r w:rsidRPr="0074316D">
        <w:tab/>
      </w:r>
      <w:r w:rsidR="0061683E" w:rsidRPr="0074316D">
        <w:t xml:space="preserve">to carry out an assessment of the impact of </w:t>
      </w:r>
      <w:r w:rsidR="00C834FE" w:rsidRPr="0074316D">
        <w:t xml:space="preserve">those </w:t>
      </w:r>
      <w:r w:rsidR="0061683E" w:rsidRPr="0074316D">
        <w:t>attacks on telecommunications services and infrastructure, including ITU programmes and activities, in Bahrain, Kuwait, the United Arab Emirates and Jordan, and provide a report thereon</w:t>
      </w:r>
      <w:r w:rsidR="009C09A0" w:rsidRPr="0074316D">
        <w:t>;</w:t>
      </w:r>
    </w:p>
    <w:p w14:paraId="78E34B82" w14:textId="4A746243" w:rsidR="0061683E" w:rsidRPr="0074316D" w:rsidRDefault="009C09A0" w:rsidP="00F97577">
      <w:pPr>
        <w:jc w:val="both"/>
      </w:pPr>
      <w:r w:rsidRPr="0074316D">
        <w:t>3</w:t>
      </w:r>
      <w:r w:rsidRPr="0074316D">
        <w:tab/>
        <w:t>to ensure adequate financial and human resources mobilization, including under the internal budget and the Information and Communication Technology Development Fund, for the implementation of the proposed actions</w:t>
      </w:r>
      <w:r w:rsidR="00DC2B60" w:rsidRPr="0074316D">
        <w:t>,</w:t>
      </w:r>
    </w:p>
    <w:p w14:paraId="73887C28" w14:textId="77777777" w:rsidR="0061683E" w:rsidRPr="0074316D" w:rsidRDefault="0061683E" w:rsidP="00F97577">
      <w:pPr>
        <w:pStyle w:val="Call"/>
        <w:jc w:val="both"/>
      </w:pPr>
      <w:r w:rsidRPr="0074316D">
        <w:t>instructs the Secretary-General</w:t>
      </w:r>
    </w:p>
    <w:p w14:paraId="5610032A" w14:textId="752B7F3F" w:rsidR="0061683E" w:rsidRPr="0074316D" w:rsidRDefault="00DC2B60" w:rsidP="00F97577">
      <w:pPr>
        <w:jc w:val="both"/>
      </w:pPr>
      <w:r w:rsidRPr="0074316D">
        <w:t>1</w:t>
      </w:r>
      <w:r w:rsidRPr="0074316D">
        <w:tab/>
      </w:r>
      <w:r w:rsidR="0061683E" w:rsidRPr="0074316D">
        <w:t xml:space="preserve">to coordinate the activities carried out by the three Sectors of the Union in accordance with the </w:t>
      </w:r>
      <w:r w:rsidR="0061683E" w:rsidRPr="00757A87">
        <w:rPr>
          <w:i/>
          <w:iCs/>
        </w:rPr>
        <w:t>resolves</w:t>
      </w:r>
      <w:r w:rsidR="0061683E" w:rsidRPr="0074316D">
        <w:t xml:space="preserve"> above, to ensure that the Union's action in favour of affected countries is as effective as possible</w:t>
      </w:r>
      <w:r w:rsidR="0015402A" w:rsidRPr="0074316D">
        <w:t>;</w:t>
      </w:r>
    </w:p>
    <w:p w14:paraId="6CDBBF44" w14:textId="3588FFB1" w:rsidR="0061683E" w:rsidRPr="0074316D" w:rsidRDefault="00DC2B60" w:rsidP="007232EE">
      <w:pPr>
        <w:jc w:val="both"/>
      </w:pPr>
      <w:r w:rsidRPr="0074316D">
        <w:t>2</w:t>
      </w:r>
      <w:r w:rsidRPr="0074316D">
        <w:tab/>
      </w:r>
      <w:r w:rsidR="0061683E" w:rsidRPr="0074316D">
        <w:t xml:space="preserve">to provide a report on the impact of </w:t>
      </w:r>
      <w:r w:rsidR="00C834FE" w:rsidRPr="0074316D">
        <w:t xml:space="preserve">those </w:t>
      </w:r>
      <w:r w:rsidR="0061683E" w:rsidRPr="0074316D">
        <w:t xml:space="preserve">attacks on </w:t>
      </w:r>
      <w:r w:rsidR="007232EE" w:rsidRPr="0074316D">
        <w:t>telecommunication/</w:t>
      </w:r>
      <w:r w:rsidR="0061683E" w:rsidRPr="0074316D">
        <w:t>ICT infrastructure in Bahrain, Kuwait, the United Arab Emirates and Jordan, including a damage assessment for the 202</w:t>
      </w:r>
      <w:r w:rsidR="00C67339" w:rsidRPr="0074316D">
        <w:t>6</w:t>
      </w:r>
      <w:r w:rsidR="0061683E" w:rsidRPr="0074316D">
        <w:t xml:space="preserve"> Plenipotentiary Conference and for the final Council meeting on 7</w:t>
      </w:r>
      <w:r w:rsidR="00DF207E" w:rsidRPr="0074316D">
        <w:t> </w:t>
      </w:r>
      <w:r w:rsidR="0061683E" w:rsidRPr="0074316D">
        <w:t>November 2026, and future meetings and conferences as appropriate.</w:t>
      </w:r>
    </w:p>
    <w:p w14:paraId="5509584C" w14:textId="77777777" w:rsidR="00DF207E" w:rsidRPr="0074316D" w:rsidRDefault="00DF207E" w:rsidP="007232EE">
      <w:pPr>
        <w:jc w:val="both"/>
      </w:pPr>
    </w:p>
    <w:p w14:paraId="0D1E478F" w14:textId="77777777" w:rsidR="007A3FCD" w:rsidRPr="0074316D" w:rsidRDefault="007A3FCD" w:rsidP="007A3FCD">
      <w:pPr>
        <w:jc w:val="center"/>
        <w:rPr>
          <w:rFonts w:asciiTheme="minorHAnsi" w:hAnsiTheme="minorHAnsi" w:cstheme="minorHAnsi"/>
        </w:rPr>
      </w:pPr>
      <w:r w:rsidRPr="0074316D">
        <w:rPr>
          <w:rFonts w:asciiTheme="minorHAnsi" w:hAnsiTheme="minorHAnsi" w:cstheme="minorHAnsi"/>
        </w:rPr>
        <w:t>______________</w:t>
      </w:r>
    </w:p>
    <w:sectPr w:rsidR="007A3FCD" w:rsidRPr="0074316D"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8788" w14:textId="77777777" w:rsidR="00B1388A" w:rsidRDefault="00B1388A">
      <w:r>
        <w:separator/>
      </w:r>
    </w:p>
  </w:endnote>
  <w:endnote w:type="continuationSeparator" w:id="0">
    <w:p w14:paraId="5C62407B" w14:textId="77777777" w:rsidR="00B1388A" w:rsidRDefault="00B1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rsidTr="00771366">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0426FEFE" w:rsidR="00EE49E8" w:rsidRPr="00E06FD5" w:rsidRDefault="00EE49E8" w:rsidP="006F6FEB">
          <w:pPr>
            <w:pStyle w:val="Header"/>
            <w:tabs>
              <w:tab w:val="left" w:pos="6459"/>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B5770">
            <w:rPr>
              <w:bCs/>
            </w:rPr>
            <w:t>130</w:t>
          </w:r>
          <w:r w:rsidRPr="00623AE3">
            <w:rPr>
              <w:bCs/>
            </w:rPr>
            <w:t>-E</w:t>
          </w:r>
          <w:r>
            <w:rPr>
              <w:bCs/>
            </w:rPr>
            <w:tab/>
          </w:r>
          <w:r>
            <w:fldChar w:fldCharType="begin"/>
          </w:r>
          <w:r>
            <w:instrText>PAGE</w:instrText>
          </w:r>
          <w:r>
            <w:fldChar w:fldCharType="separate"/>
          </w:r>
          <w:r>
            <w:t>1</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FAB3B16" w14:textId="650BACE3" w:rsidR="00EE49E8" w:rsidRPr="00E06FD5" w:rsidRDefault="00EE49E8" w:rsidP="006F6FEB">
          <w:pPr>
            <w:pStyle w:val="Header"/>
            <w:tabs>
              <w:tab w:val="left" w:pos="6459"/>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CB5770">
            <w:rPr>
              <w:bCs/>
            </w:rPr>
            <w:t>130</w:t>
          </w:r>
          <w:r w:rsidRPr="00623AE3">
            <w:rPr>
              <w:bCs/>
            </w:rPr>
            <w:t>-E</w:t>
          </w:r>
          <w:r>
            <w:rPr>
              <w:bCs/>
            </w:rPr>
            <w:tab/>
          </w:r>
          <w:r>
            <w:fldChar w:fldCharType="begin"/>
          </w:r>
          <w:r>
            <w:instrText>PAGE</w:instrText>
          </w:r>
          <w:r>
            <w:fldChar w:fldCharType="separate"/>
          </w:r>
          <w: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F79B" w14:textId="77777777" w:rsidR="00B1388A" w:rsidRDefault="00B1388A">
      <w:r>
        <w:t>____________________</w:t>
      </w:r>
    </w:p>
  </w:footnote>
  <w:footnote w:type="continuationSeparator" w:id="0">
    <w:p w14:paraId="4EC28090" w14:textId="77777777" w:rsidR="00B1388A" w:rsidRDefault="00B1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420BE"/>
    <w:multiLevelType w:val="hybridMultilevel"/>
    <w:tmpl w:val="9BEAD8EE"/>
    <w:lvl w:ilvl="0" w:tplc="3DE4B3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CD267F"/>
    <w:multiLevelType w:val="hybridMultilevel"/>
    <w:tmpl w:val="F64438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675B5"/>
    <w:multiLevelType w:val="hybridMultilevel"/>
    <w:tmpl w:val="2FF6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16267">
    <w:abstractNumId w:val="0"/>
  </w:num>
  <w:num w:numId="2" w16cid:durableId="1932427208">
    <w:abstractNumId w:val="1"/>
  </w:num>
  <w:num w:numId="3" w16cid:durableId="1969971035">
    <w:abstractNumId w:val="3"/>
  </w:num>
  <w:num w:numId="4" w16cid:durableId="198300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2"/>
    <w:rsid w:val="000210D4"/>
    <w:rsid w:val="00042469"/>
    <w:rsid w:val="0006007D"/>
    <w:rsid w:val="00063016"/>
    <w:rsid w:val="00066795"/>
    <w:rsid w:val="00072F89"/>
    <w:rsid w:val="00076AF6"/>
    <w:rsid w:val="00085CF2"/>
    <w:rsid w:val="000B1705"/>
    <w:rsid w:val="000D7417"/>
    <w:rsid w:val="000D75B2"/>
    <w:rsid w:val="000E372C"/>
    <w:rsid w:val="000E704C"/>
    <w:rsid w:val="000F5DDB"/>
    <w:rsid w:val="001121F5"/>
    <w:rsid w:val="001400DC"/>
    <w:rsid w:val="00140CE1"/>
    <w:rsid w:val="0015189A"/>
    <w:rsid w:val="0015402A"/>
    <w:rsid w:val="0017539C"/>
    <w:rsid w:val="00175AC2"/>
    <w:rsid w:val="0017609F"/>
    <w:rsid w:val="00176F47"/>
    <w:rsid w:val="001948DB"/>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2C5DFB"/>
    <w:rsid w:val="0030160F"/>
    <w:rsid w:val="00320223"/>
    <w:rsid w:val="00322D0D"/>
    <w:rsid w:val="00361465"/>
    <w:rsid w:val="00374481"/>
    <w:rsid w:val="003747E3"/>
    <w:rsid w:val="003845D3"/>
    <w:rsid w:val="003877F5"/>
    <w:rsid w:val="003936D3"/>
    <w:rsid w:val="003942D4"/>
    <w:rsid w:val="003958A8"/>
    <w:rsid w:val="003B29C2"/>
    <w:rsid w:val="003B4FAF"/>
    <w:rsid w:val="003C2533"/>
    <w:rsid w:val="003D0D88"/>
    <w:rsid w:val="003D19F7"/>
    <w:rsid w:val="003D5A7F"/>
    <w:rsid w:val="003F0228"/>
    <w:rsid w:val="00401E5F"/>
    <w:rsid w:val="0040435A"/>
    <w:rsid w:val="004152D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1D98"/>
    <w:rsid w:val="004E2EA5"/>
    <w:rsid w:val="004E3AEB"/>
    <w:rsid w:val="0050223C"/>
    <w:rsid w:val="00512087"/>
    <w:rsid w:val="005243FF"/>
    <w:rsid w:val="0055063A"/>
    <w:rsid w:val="00564FBC"/>
    <w:rsid w:val="005800BC"/>
    <w:rsid w:val="00582442"/>
    <w:rsid w:val="005C15B6"/>
    <w:rsid w:val="005F3269"/>
    <w:rsid w:val="005F5F6E"/>
    <w:rsid w:val="0061071E"/>
    <w:rsid w:val="0061683E"/>
    <w:rsid w:val="00623AE3"/>
    <w:rsid w:val="0063056D"/>
    <w:rsid w:val="006434FD"/>
    <w:rsid w:val="0064737F"/>
    <w:rsid w:val="006535F1"/>
    <w:rsid w:val="0065557D"/>
    <w:rsid w:val="00660D50"/>
    <w:rsid w:val="00662984"/>
    <w:rsid w:val="006716BB"/>
    <w:rsid w:val="00672B7F"/>
    <w:rsid w:val="00682D54"/>
    <w:rsid w:val="006843C4"/>
    <w:rsid w:val="006A2F4B"/>
    <w:rsid w:val="006B1859"/>
    <w:rsid w:val="006B6680"/>
    <w:rsid w:val="006B6DCC"/>
    <w:rsid w:val="006B6E68"/>
    <w:rsid w:val="006B77F1"/>
    <w:rsid w:val="006F6FEB"/>
    <w:rsid w:val="00702DEF"/>
    <w:rsid w:val="00706861"/>
    <w:rsid w:val="00713101"/>
    <w:rsid w:val="00722551"/>
    <w:rsid w:val="007232EE"/>
    <w:rsid w:val="00723888"/>
    <w:rsid w:val="0074316D"/>
    <w:rsid w:val="0075051B"/>
    <w:rsid w:val="00757A87"/>
    <w:rsid w:val="00765C89"/>
    <w:rsid w:val="0077110E"/>
    <w:rsid w:val="00771366"/>
    <w:rsid w:val="00793188"/>
    <w:rsid w:val="00794D34"/>
    <w:rsid w:val="007A3FCD"/>
    <w:rsid w:val="007B19CF"/>
    <w:rsid w:val="007D01AF"/>
    <w:rsid w:val="007E37B6"/>
    <w:rsid w:val="00813E5E"/>
    <w:rsid w:val="0083581B"/>
    <w:rsid w:val="0084546D"/>
    <w:rsid w:val="00863874"/>
    <w:rsid w:val="00864AFF"/>
    <w:rsid w:val="00865925"/>
    <w:rsid w:val="008B2953"/>
    <w:rsid w:val="008B4A6A"/>
    <w:rsid w:val="008C7E27"/>
    <w:rsid w:val="008F7448"/>
    <w:rsid w:val="0090147A"/>
    <w:rsid w:val="009173EF"/>
    <w:rsid w:val="0092232B"/>
    <w:rsid w:val="00932906"/>
    <w:rsid w:val="00954C49"/>
    <w:rsid w:val="00955888"/>
    <w:rsid w:val="00961B0B"/>
    <w:rsid w:val="00962D33"/>
    <w:rsid w:val="009842A1"/>
    <w:rsid w:val="00987384"/>
    <w:rsid w:val="009A12DA"/>
    <w:rsid w:val="009A76A8"/>
    <w:rsid w:val="009B38C3"/>
    <w:rsid w:val="009C09A0"/>
    <w:rsid w:val="009D7F96"/>
    <w:rsid w:val="009E17BD"/>
    <w:rsid w:val="009E485A"/>
    <w:rsid w:val="009F20A1"/>
    <w:rsid w:val="00A04CEC"/>
    <w:rsid w:val="00A109AF"/>
    <w:rsid w:val="00A27F92"/>
    <w:rsid w:val="00A32257"/>
    <w:rsid w:val="00A36D20"/>
    <w:rsid w:val="00A41EEB"/>
    <w:rsid w:val="00A514A4"/>
    <w:rsid w:val="00A55622"/>
    <w:rsid w:val="00A83502"/>
    <w:rsid w:val="00A94BAB"/>
    <w:rsid w:val="00A94C32"/>
    <w:rsid w:val="00AD15B3"/>
    <w:rsid w:val="00AD3606"/>
    <w:rsid w:val="00AD4A3D"/>
    <w:rsid w:val="00AF5136"/>
    <w:rsid w:val="00AF6E49"/>
    <w:rsid w:val="00B04A67"/>
    <w:rsid w:val="00B0583C"/>
    <w:rsid w:val="00B1388A"/>
    <w:rsid w:val="00B34BE7"/>
    <w:rsid w:val="00B40A81"/>
    <w:rsid w:val="00B44910"/>
    <w:rsid w:val="00B72267"/>
    <w:rsid w:val="00B76EB6"/>
    <w:rsid w:val="00B7737B"/>
    <w:rsid w:val="00B824C8"/>
    <w:rsid w:val="00B84B9D"/>
    <w:rsid w:val="00B9131F"/>
    <w:rsid w:val="00B94204"/>
    <w:rsid w:val="00BA4863"/>
    <w:rsid w:val="00BB0646"/>
    <w:rsid w:val="00BC251A"/>
    <w:rsid w:val="00BC4A20"/>
    <w:rsid w:val="00BD032B"/>
    <w:rsid w:val="00BE01C6"/>
    <w:rsid w:val="00BE2640"/>
    <w:rsid w:val="00BF1FDE"/>
    <w:rsid w:val="00C01189"/>
    <w:rsid w:val="00C0458D"/>
    <w:rsid w:val="00C374DE"/>
    <w:rsid w:val="00C45E65"/>
    <w:rsid w:val="00C47AD4"/>
    <w:rsid w:val="00C52D81"/>
    <w:rsid w:val="00C55198"/>
    <w:rsid w:val="00C5605F"/>
    <w:rsid w:val="00C6520B"/>
    <w:rsid w:val="00C67339"/>
    <w:rsid w:val="00C76ED4"/>
    <w:rsid w:val="00C834FE"/>
    <w:rsid w:val="00C83927"/>
    <w:rsid w:val="00CA6393"/>
    <w:rsid w:val="00CA7995"/>
    <w:rsid w:val="00CB18FF"/>
    <w:rsid w:val="00CB5770"/>
    <w:rsid w:val="00CD0C08"/>
    <w:rsid w:val="00CE03FB"/>
    <w:rsid w:val="00CE433C"/>
    <w:rsid w:val="00CF0161"/>
    <w:rsid w:val="00CF33F3"/>
    <w:rsid w:val="00CF4A2B"/>
    <w:rsid w:val="00D024CA"/>
    <w:rsid w:val="00D06183"/>
    <w:rsid w:val="00D20184"/>
    <w:rsid w:val="00D22C42"/>
    <w:rsid w:val="00D250DE"/>
    <w:rsid w:val="00D31719"/>
    <w:rsid w:val="00D65041"/>
    <w:rsid w:val="00D93F46"/>
    <w:rsid w:val="00DB1936"/>
    <w:rsid w:val="00DB384B"/>
    <w:rsid w:val="00DC2B60"/>
    <w:rsid w:val="00DE532B"/>
    <w:rsid w:val="00DF0189"/>
    <w:rsid w:val="00DF207E"/>
    <w:rsid w:val="00DF53FA"/>
    <w:rsid w:val="00E06FD5"/>
    <w:rsid w:val="00E10E80"/>
    <w:rsid w:val="00E124F0"/>
    <w:rsid w:val="00E13FAC"/>
    <w:rsid w:val="00E14F67"/>
    <w:rsid w:val="00E227F3"/>
    <w:rsid w:val="00E545C6"/>
    <w:rsid w:val="00E60F04"/>
    <w:rsid w:val="00E65B24"/>
    <w:rsid w:val="00E664EB"/>
    <w:rsid w:val="00E854E4"/>
    <w:rsid w:val="00E86DBF"/>
    <w:rsid w:val="00E969AF"/>
    <w:rsid w:val="00EB017E"/>
    <w:rsid w:val="00EB0D6F"/>
    <w:rsid w:val="00EB2232"/>
    <w:rsid w:val="00EB434B"/>
    <w:rsid w:val="00EC5337"/>
    <w:rsid w:val="00EE49E8"/>
    <w:rsid w:val="00EE4C41"/>
    <w:rsid w:val="00F14E16"/>
    <w:rsid w:val="00F16BAB"/>
    <w:rsid w:val="00F2150A"/>
    <w:rsid w:val="00F22F42"/>
    <w:rsid w:val="00F231D8"/>
    <w:rsid w:val="00F27212"/>
    <w:rsid w:val="00F44C00"/>
    <w:rsid w:val="00F45D2C"/>
    <w:rsid w:val="00F46C5F"/>
    <w:rsid w:val="00F632C0"/>
    <w:rsid w:val="00F641E1"/>
    <w:rsid w:val="00F94A63"/>
    <w:rsid w:val="00F97577"/>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DDF"/>
  <w15:docId w15:val="{A3AB3EBA-5C9E-4C90-A85F-825689D3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2232B"/>
    <w:pPr>
      <w:framePr w:hSpace="181" w:wrap="around" w:vAnchor="page" w:hAnchor="page" w:x="1589" w:y="2314"/>
      <w:spacing w:before="840"/>
      <w:jc w:val="both"/>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E14F67"/>
    <w:rPr>
      <w:rFonts w:asciiTheme="minorHAnsi" w:hAnsiTheme="minorHAnsi" w:cstheme="minorHAnsi"/>
    </w:rPr>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55063A"/>
    <w:pPr>
      <w:ind w:left="720"/>
      <w:contextualSpacing/>
    </w:pPr>
  </w:style>
  <w:style w:type="paragraph" w:styleId="Revision">
    <w:name w:val="Revision"/>
    <w:hidden/>
    <w:uiPriority w:val="99"/>
    <w:semiHidden/>
    <w:rsid w:val="009C09A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3477</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Resolution 1436 - Impact on civilian Telecommunications/ICT infrastructure in Bahrain, Kuwait, the United Arab Emirates and Jordan, and its implications for regional and global connectivity</vt:lpstr>
    </vt:vector>
  </TitlesOfParts>
  <Manager>General Secretariat</Manager>
  <Company>International Telecommunication Union (ITU)</Company>
  <LinksUpToDate>false</LinksUpToDate>
  <CharactersWithSpaces>4021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1436 - Impact on civilian Telecommunications/ICT infrastructure in Bahrain, Kuwait, the United Arab Emirates and Jordan, and its implications for regional and global connectivity</dc:title>
  <dc:subject>ITU Council 2026</dc:subject>
  <dc:creator>GBS</dc:creator>
  <cp:keywords>C26; C2026; Council 2026; PP26</cp:keywords>
  <dc:description/>
  <cp:lastModifiedBy>GBS</cp:lastModifiedBy>
  <cp:revision>3</cp:revision>
  <cp:lastPrinted>2000-07-18T13:30:00Z</cp:lastPrinted>
  <dcterms:created xsi:type="dcterms:W3CDTF">2026-05-25T14:57:00Z</dcterms:created>
  <dcterms:modified xsi:type="dcterms:W3CDTF">2026-05-25T14:58:00Z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