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  <w:gridCol w:w="2990"/>
      </w:tblGrid>
      <w:tr w:rsidR="007B0AA0" w14:paraId="1DE5D3C8" w14:textId="77777777" w:rsidTr="00D90348">
        <w:tc>
          <w:tcPr>
            <w:tcW w:w="6081" w:type="dxa"/>
          </w:tcPr>
          <w:p w14:paraId="1943D957" w14:textId="3EDA4A3B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</w:p>
        </w:tc>
        <w:tc>
          <w:tcPr>
            <w:tcW w:w="2990" w:type="dxa"/>
          </w:tcPr>
          <w:p w14:paraId="5AF5AC74" w14:textId="296C12AB" w:rsidR="007B0AA0" w:rsidRPr="007B0AA0" w:rsidRDefault="00602FC0" w:rsidP="00602FC0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لوثيقة </w:t>
            </w:r>
            <w:r w:rsidR="007B0AA0"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="007B0AA0" w:rsidRPr="007B0AA0">
              <w:rPr>
                <w:b/>
                <w:bCs/>
                <w:lang w:bidi="ar-EG"/>
              </w:rPr>
              <w:t>/</w:t>
            </w:r>
            <w:r w:rsidR="00443EFD" w:rsidRPr="0074316D">
              <w:rPr>
                <w:b/>
              </w:rPr>
              <w:t>130</w:t>
            </w:r>
            <w:r w:rsidR="007B0AA0"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2DF26BB" w14:textId="77777777" w:rsidTr="00D90348">
        <w:tc>
          <w:tcPr>
            <w:tcW w:w="6081" w:type="dxa"/>
          </w:tcPr>
          <w:p w14:paraId="14FA59E1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90" w:type="dxa"/>
          </w:tcPr>
          <w:p w14:paraId="6356C562" w14:textId="72DB4F8F" w:rsidR="007B0AA0" w:rsidRPr="007B0AA0" w:rsidRDefault="00443EFD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21</w:t>
            </w:r>
            <w:r>
              <w:rPr>
                <w:rFonts w:hint="cs"/>
                <w:b/>
                <w:bCs/>
                <w:rtl/>
              </w:rPr>
              <w:t xml:space="preserve"> مايو</w:t>
            </w:r>
            <w:r w:rsidR="00DC38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C38A0">
              <w:rPr>
                <w:b/>
                <w:bCs/>
                <w:lang w:bidi="ar-EG"/>
              </w:rPr>
              <w:t>2026</w:t>
            </w:r>
          </w:p>
        </w:tc>
      </w:tr>
      <w:tr w:rsidR="007B0AA0" w14:paraId="35376910" w14:textId="77777777" w:rsidTr="00D90348">
        <w:tc>
          <w:tcPr>
            <w:tcW w:w="6081" w:type="dxa"/>
          </w:tcPr>
          <w:p w14:paraId="15DD9D84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90" w:type="dxa"/>
          </w:tcPr>
          <w:p w14:paraId="71F092AA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6B18869C" w14:textId="77777777" w:rsidTr="00D90348">
        <w:tc>
          <w:tcPr>
            <w:tcW w:w="6081" w:type="dxa"/>
          </w:tcPr>
          <w:p w14:paraId="29C65478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90" w:type="dxa"/>
          </w:tcPr>
          <w:p w14:paraId="38A34846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6DD67E80" w14:textId="583C2F64" w:rsidR="00CD631E" w:rsidRDefault="00CD631E" w:rsidP="004D3A80">
      <w:pPr>
        <w:pStyle w:val="ResNo"/>
        <w:rPr>
          <w:lang w:bidi="ar-EG"/>
        </w:rPr>
      </w:pPr>
      <w:r>
        <w:rPr>
          <w:rFonts w:hint="cs"/>
          <w:rtl/>
        </w:rPr>
        <w:t xml:space="preserve">القـرار </w:t>
      </w:r>
      <w:r w:rsidR="00443EFD">
        <w:rPr>
          <w:rFonts w:hint="cs"/>
          <w:rtl/>
          <w:lang w:bidi="ar-EG"/>
        </w:rPr>
        <w:t>1436</w:t>
      </w:r>
    </w:p>
    <w:p w14:paraId="16AE7292" w14:textId="40DEC079" w:rsidR="00D90348" w:rsidRPr="00CD631E" w:rsidRDefault="00CD631E" w:rsidP="00CD631E">
      <w:pPr>
        <w:pStyle w:val="Resref"/>
        <w:rPr>
          <w:lang w:val="es-ES"/>
        </w:rPr>
      </w:pPr>
      <w:r w:rsidRPr="00443EFD">
        <w:rPr>
          <w:rFonts w:hint="cs"/>
          <w:rtl/>
        </w:rPr>
        <w:t xml:space="preserve">(المعتمَد في الجلسة العامة </w:t>
      </w:r>
      <w:r w:rsidR="00443EFD" w:rsidRPr="00443EFD">
        <w:rPr>
          <w:rFonts w:hint="cs"/>
          <w:rtl/>
        </w:rPr>
        <w:t>الرابعة</w:t>
      </w:r>
      <w:r w:rsidRPr="00443EFD">
        <w:rPr>
          <w:rFonts w:hint="cs"/>
          <w:rtl/>
        </w:rPr>
        <w:t>)</w:t>
      </w:r>
    </w:p>
    <w:p w14:paraId="45043CBD" w14:textId="17657272" w:rsidR="00DC38A0" w:rsidRPr="00DC38A0" w:rsidRDefault="00DC38A0" w:rsidP="00D703D2">
      <w:pPr>
        <w:pStyle w:val="Restitle"/>
        <w:rPr>
          <w:lang w:val="ar-SA" w:bidi="ar-EG"/>
        </w:rPr>
      </w:pPr>
      <w:r w:rsidRPr="00DC38A0">
        <w:rPr>
          <w:rtl/>
          <w:lang w:val="en-GB"/>
        </w:rPr>
        <w:t>الأثر على البنية التحتية المدنية للاتصالات/تكنولوجيا المعلومات والاتصالات في البحرين والكويت والإمارات العربية المتحدة والأردن، وتداعياته على التوصيلية الإقليمية والعالمية</w:t>
      </w:r>
    </w:p>
    <w:p w14:paraId="4E9B05E9" w14:textId="77777777" w:rsidR="00DC38A0" w:rsidRPr="00DC38A0" w:rsidRDefault="00DC38A0" w:rsidP="00D703D2">
      <w:pPr>
        <w:pStyle w:val="Normalaftertitle"/>
        <w:rPr>
          <w:lang w:val="ar-SA" w:bidi="ar-EG"/>
        </w:rPr>
      </w:pPr>
      <w:r w:rsidRPr="00DC38A0">
        <w:rPr>
          <w:rtl/>
          <w:lang w:val="en-GB"/>
        </w:rPr>
        <w:t>إن مجلس الاتحاد الدولي للاتصالات،</w:t>
      </w:r>
    </w:p>
    <w:p w14:paraId="2C3EA106" w14:textId="77777777" w:rsidR="00DC38A0" w:rsidRPr="00DC38A0" w:rsidRDefault="00DC38A0" w:rsidP="00D703D2">
      <w:pPr>
        <w:pStyle w:val="Call"/>
        <w:rPr>
          <w:lang w:val="ar-SA" w:bidi="ar-EG"/>
        </w:rPr>
      </w:pPr>
      <w:r w:rsidRPr="00DC38A0">
        <w:rPr>
          <w:rtl/>
          <w:lang w:val="en-GB"/>
        </w:rPr>
        <w:t>إذ يذكِّر</w:t>
      </w:r>
    </w:p>
    <w:p w14:paraId="79B433CD" w14:textId="7570CEFF" w:rsidR="00DC38A0" w:rsidRPr="00DC38A0" w:rsidRDefault="00D703D2" w:rsidP="00DC38A0">
      <w:pPr>
        <w:rPr>
          <w:lang w:val="ar-SA" w:bidi="ar-EG"/>
        </w:rPr>
      </w:pPr>
      <w:r>
        <w:rPr>
          <w:rFonts w:hint="cs"/>
          <w:i/>
          <w:iCs/>
          <w:rtl/>
          <w:lang w:val="en-GB"/>
        </w:rPr>
        <w:t> </w:t>
      </w:r>
      <w:r w:rsidR="00DC38A0" w:rsidRPr="00DC38A0">
        <w:rPr>
          <w:i/>
          <w:iCs/>
          <w:rtl/>
          <w:lang w:val="en-GB"/>
        </w:rPr>
        <w:t>أ )</w:t>
      </w:r>
      <w:r w:rsidR="00DC38A0" w:rsidRPr="00DC38A0">
        <w:rPr>
          <w:rtl/>
          <w:lang w:val="en-GB"/>
        </w:rPr>
        <w:tab/>
        <w:t>بالمبادئ والأهداف والغايات النبيلة المجسدة في ميثاق الأمم المتحدة والإعلان العالمي لحقوق الإنسان وكذلك في إعلان المبادئ المعتمد في القمة العالمية لمجتمع المعلومات؛</w:t>
      </w:r>
    </w:p>
    <w:p w14:paraId="194B4653" w14:textId="09FAC812" w:rsidR="00DC38A0" w:rsidRPr="00DC38A0" w:rsidRDefault="00067510" w:rsidP="00DC38A0">
      <w:pPr>
        <w:rPr>
          <w:lang w:val="ar-SA" w:bidi="ar-EG"/>
        </w:rPr>
      </w:pPr>
      <w:r>
        <w:rPr>
          <w:rFonts w:hint="cs"/>
          <w:i/>
          <w:iCs/>
          <w:rtl/>
          <w:lang w:val="en-GB"/>
        </w:rPr>
        <w:t>ب</w:t>
      </w:r>
      <w:r w:rsidR="00DC38A0" w:rsidRPr="00DC38A0">
        <w:rPr>
          <w:i/>
          <w:iCs/>
          <w:rtl/>
          <w:lang w:val="en-GB"/>
        </w:rPr>
        <w:t>)</w:t>
      </w:r>
      <w:r w:rsidR="00DC38A0" w:rsidRPr="00DC38A0">
        <w:rPr>
          <w:rtl/>
          <w:lang w:val="en-GB"/>
        </w:rPr>
        <w:tab/>
        <w:t>بأهداف الاتحاد المنصوص عليها في المادة 1 من دستور الاتحاد؛</w:t>
      </w:r>
    </w:p>
    <w:p w14:paraId="77D5ABA0" w14:textId="6A55F846" w:rsidR="00DC38A0" w:rsidRPr="00DC38A0" w:rsidRDefault="00067510" w:rsidP="00DC38A0">
      <w:pPr>
        <w:rPr>
          <w:lang w:val="ar-SA" w:bidi="ar-EG"/>
        </w:rPr>
      </w:pPr>
      <w:r>
        <w:rPr>
          <w:rFonts w:hint="cs"/>
          <w:i/>
          <w:iCs/>
          <w:rtl/>
          <w:lang w:val="en-GB"/>
        </w:rPr>
        <w:t>ج</w:t>
      </w:r>
      <w:r w:rsidR="00DC38A0" w:rsidRPr="00DC38A0">
        <w:rPr>
          <w:i/>
          <w:iCs/>
          <w:rtl/>
          <w:lang w:val="en-GB"/>
        </w:rPr>
        <w:t xml:space="preserve"> )</w:t>
      </w:r>
      <w:r w:rsidR="00DC38A0" w:rsidRPr="00DC38A0">
        <w:rPr>
          <w:rtl/>
          <w:lang w:val="en-GB"/>
        </w:rPr>
        <w:tab/>
        <w:t>بالمبادئ المعلنة في المادة 38 (الرقم 186) والمادة 45 (الرقم 197) من دستور الاتحاد،</w:t>
      </w:r>
    </w:p>
    <w:p w14:paraId="5B261248" w14:textId="77777777" w:rsidR="00DC38A0" w:rsidRPr="00DC38A0" w:rsidRDefault="00DC38A0" w:rsidP="00D703D2">
      <w:pPr>
        <w:pStyle w:val="Call"/>
        <w:rPr>
          <w:lang w:val="ar-SA" w:bidi="ar-EG"/>
        </w:rPr>
      </w:pPr>
      <w:r w:rsidRPr="00DC38A0">
        <w:rPr>
          <w:rtl/>
          <w:lang w:val="en-GB"/>
        </w:rPr>
        <w:t>وإذ يذكِّر كذلك</w:t>
      </w:r>
    </w:p>
    <w:p w14:paraId="5E98496B" w14:textId="12E134E1" w:rsidR="00DC38A0" w:rsidRPr="00DC38A0" w:rsidRDefault="00D703D2" w:rsidP="004D3A80">
      <w:pPr>
        <w:rPr>
          <w:lang w:val="ar-SA" w:bidi="ar-EG"/>
        </w:rPr>
      </w:pPr>
      <w:r>
        <w:rPr>
          <w:rFonts w:hint="cs"/>
          <w:i/>
          <w:iCs/>
          <w:rtl/>
          <w:lang w:val="en-GB"/>
        </w:rPr>
        <w:t> </w:t>
      </w:r>
      <w:r w:rsidR="00DC38A0" w:rsidRPr="00DC38A0">
        <w:rPr>
          <w:i/>
          <w:iCs/>
          <w:rtl/>
          <w:lang w:val="en-GB"/>
        </w:rPr>
        <w:t>أ )</w:t>
      </w:r>
      <w:r w:rsidR="00DC38A0" w:rsidRPr="00DC38A0">
        <w:rPr>
          <w:rtl/>
          <w:lang w:val="en-GB"/>
        </w:rPr>
        <w:tab/>
        <w:t>بالقرار 2817 (2026) الصادر عن مجلس الأمن التابع للأمم المتحدة في 11 مارس 2026، الذي أدان بأشد العبارات الهجمات الشنيعة التي شنتها إيران على أراضي البحرين والكويت وع</w:t>
      </w:r>
      <w:r w:rsidR="00BE2C80">
        <w:rPr>
          <w:rFonts w:hint="cs"/>
          <w:rtl/>
          <w:lang w:val="en-GB"/>
        </w:rPr>
        <w:t>ُ</w:t>
      </w:r>
      <w:r w:rsidR="00DC38A0" w:rsidRPr="00DC38A0">
        <w:rPr>
          <w:rtl/>
          <w:lang w:val="en-GB"/>
        </w:rPr>
        <w:t>مان</w:t>
      </w:r>
      <w:r w:rsidR="00100C4A">
        <w:rPr>
          <w:rFonts w:hint="cs"/>
          <w:rtl/>
          <w:lang w:val="en-GB"/>
        </w:rPr>
        <w:t xml:space="preserve"> وقطر</w:t>
      </w:r>
      <w:r w:rsidR="00DC38A0" w:rsidRPr="00DC38A0">
        <w:rPr>
          <w:rtl/>
          <w:lang w:val="en-GB"/>
        </w:rPr>
        <w:t xml:space="preserve"> والمملكة العربية السعودية والإمارات العربية المتحدة والأردن؛</w:t>
      </w:r>
    </w:p>
    <w:p w14:paraId="6A325112" w14:textId="5831A201" w:rsidR="00DC38A0" w:rsidRPr="00DC38A0" w:rsidRDefault="00067510" w:rsidP="004D3A80">
      <w:pPr>
        <w:rPr>
          <w:lang w:val="ar-SA" w:bidi="ar-EG"/>
        </w:rPr>
      </w:pPr>
      <w:r>
        <w:rPr>
          <w:rFonts w:hint="cs"/>
          <w:i/>
          <w:iCs/>
          <w:rtl/>
          <w:lang w:val="en-GB"/>
        </w:rPr>
        <w:t>ب</w:t>
      </w:r>
      <w:r w:rsidR="00DC38A0" w:rsidRPr="00DC38A0">
        <w:rPr>
          <w:i/>
          <w:iCs/>
          <w:rtl/>
          <w:lang w:val="en-GB"/>
        </w:rPr>
        <w:t>)</w:t>
      </w:r>
      <w:r w:rsidR="00DC38A0" w:rsidRPr="00DC38A0">
        <w:rPr>
          <w:rtl/>
          <w:lang w:val="en-GB"/>
        </w:rPr>
        <w:tab/>
        <w:t xml:space="preserve">بالقرار 34 </w:t>
      </w:r>
      <w:r w:rsidR="00443EFD">
        <w:rPr>
          <w:rFonts w:hint="cs"/>
          <w:rtl/>
          <w:lang w:val="en-GB"/>
        </w:rPr>
        <w:t xml:space="preserve">(المراجَع في باكو، 2025) </w:t>
      </w:r>
      <w:r w:rsidR="00DC38A0" w:rsidRPr="00DC38A0">
        <w:rPr>
          <w:rtl/>
          <w:lang w:val="en-GB"/>
        </w:rPr>
        <w:t>للمؤتمر العالمي لتنمية الاتصالات ‏‎(WTDC)، بشأن دور الاتصالات/تكنولوجيات المعلومات والاتصالات</w:t>
      </w:r>
      <w:r w:rsidR="004D3A80">
        <w:rPr>
          <w:rFonts w:hint="cs"/>
          <w:rtl/>
          <w:lang w:val="en-GB"/>
        </w:rPr>
        <w:t> </w:t>
      </w:r>
      <w:r w:rsidR="004D3A80">
        <w:t>(ICT)</w:t>
      </w:r>
      <w:r w:rsidR="00DC38A0" w:rsidRPr="00DC38A0">
        <w:rPr>
          <w:rtl/>
          <w:lang w:val="en-GB"/>
        </w:rPr>
        <w:t xml:space="preserve"> في التأهب للكوارث والإنذار المبكر بحدوثها وفي عمليات الإنقاذ والإغاثة والتخفيف من آثارها والتصدي لها؛</w:t>
      </w:r>
    </w:p>
    <w:p w14:paraId="275D03CC" w14:textId="7F41C643" w:rsidR="00DC38A0" w:rsidRPr="00DC38A0" w:rsidRDefault="00067510" w:rsidP="004D3A80">
      <w:pPr>
        <w:rPr>
          <w:lang w:val="ar-SA" w:bidi="ar-EG"/>
        </w:rPr>
      </w:pPr>
      <w:r>
        <w:rPr>
          <w:rFonts w:hint="cs"/>
          <w:i/>
          <w:iCs/>
          <w:rtl/>
          <w:lang w:val="en-GB"/>
        </w:rPr>
        <w:t>ج</w:t>
      </w:r>
      <w:r w:rsidR="00DC38A0" w:rsidRPr="00DC38A0">
        <w:rPr>
          <w:i/>
          <w:iCs/>
          <w:rtl/>
          <w:lang w:val="en-GB"/>
        </w:rPr>
        <w:t xml:space="preserve"> )</w:t>
      </w:r>
      <w:r w:rsidR="00DC38A0" w:rsidRPr="00DC38A0">
        <w:rPr>
          <w:rtl/>
          <w:lang w:val="en-GB"/>
        </w:rPr>
        <w:tab/>
        <w:t>بالقرار 130 (المراجَع في بوخارست، 2022) لمؤتمر المندوبين المفوضين، بشأن تعزيز دور الاتحاد في مجال بناء الثقة والأمن في استخدام تكنولوجيا المعلومات والاتصالات؛</w:t>
      </w:r>
    </w:p>
    <w:p w14:paraId="368B75D6" w14:textId="10308D17" w:rsidR="00DC38A0" w:rsidRPr="00DC38A0" w:rsidRDefault="00067510" w:rsidP="004D3A80">
      <w:pPr>
        <w:rPr>
          <w:lang w:val="ar-SA" w:bidi="ar-EG"/>
        </w:rPr>
      </w:pPr>
      <w:r>
        <w:rPr>
          <w:rFonts w:hint="cs"/>
          <w:i/>
          <w:iCs/>
          <w:rtl/>
          <w:lang w:val="en-GB"/>
        </w:rPr>
        <w:t>د</w:t>
      </w:r>
      <w:r w:rsidR="00DC38A0" w:rsidRPr="00DC38A0">
        <w:rPr>
          <w:i/>
          <w:iCs/>
          <w:rtl/>
          <w:lang w:val="en-GB"/>
        </w:rPr>
        <w:t xml:space="preserve"> )</w:t>
      </w:r>
      <w:r w:rsidR="00DC38A0" w:rsidRPr="00DC38A0">
        <w:rPr>
          <w:rtl/>
          <w:lang w:val="en-GB"/>
        </w:rPr>
        <w:tab/>
        <w:t>بالقرار 136 (المراجَع في بوخارست، 2022) لمؤتمر المندوبين المفوضين، بشأن استخدام الاتصالات/تكنولوجيا المعلومات والاتصالات في المساعدات الإنسانية</w:t>
      </w:r>
      <w:r>
        <w:rPr>
          <w:rFonts w:hint="cs"/>
          <w:rtl/>
          <w:lang w:val="en-GB"/>
        </w:rPr>
        <w:t>،</w:t>
      </w:r>
    </w:p>
    <w:p w14:paraId="1F346EAE" w14:textId="77777777" w:rsidR="00DC38A0" w:rsidRPr="00DC38A0" w:rsidRDefault="00DC38A0" w:rsidP="00D703D2">
      <w:pPr>
        <w:pStyle w:val="Call"/>
        <w:rPr>
          <w:lang w:val="ar-SA" w:bidi="ar-EG"/>
        </w:rPr>
      </w:pPr>
      <w:r w:rsidRPr="00DC38A0">
        <w:rPr>
          <w:rtl/>
          <w:lang w:val="en-GB"/>
        </w:rPr>
        <w:t>وإذ يؤكد من جديد</w:t>
      </w:r>
    </w:p>
    <w:p w14:paraId="3986DE2E" w14:textId="572CE303" w:rsidR="00DC38A0" w:rsidRPr="00DC38A0" w:rsidRDefault="00D703D2" w:rsidP="004D3A80">
      <w:pPr>
        <w:rPr>
          <w:lang w:val="ar-SA" w:bidi="ar-EG"/>
        </w:rPr>
      </w:pPr>
      <w:r>
        <w:rPr>
          <w:rFonts w:hint="cs"/>
          <w:i/>
          <w:iCs/>
          <w:rtl/>
          <w:lang w:val="en-GB"/>
        </w:rPr>
        <w:t> </w:t>
      </w:r>
      <w:r w:rsidR="00DC38A0" w:rsidRPr="00DC38A0">
        <w:rPr>
          <w:i/>
          <w:iCs/>
          <w:rtl/>
          <w:lang w:val="en-GB"/>
        </w:rPr>
        <w:t>أ )</w:t>
      </w:r>
      <w:r w:rsidR="00DC38A0" w:rsidRPr="00DC38A0">
        <w:rPr>
          <w:rtl/>
          <w:lang w:val="en-GB"/>
        </w:rPr>
        <w:tab/>
        <w:t xml:space="preserve">سيادة كل من البحرين والكويت والإمارات العربية المتحدة والأردن، واستقلالها ووحدتها وسلامتها الإقليمية ضمن حدودها المعترف بها دولياً </w:t>
      </w:r>
      <w:r w:rsidR="00067510">
        <w:rPr>
          <w:rFonts w:hint="cs"/>
          <w:rtl/>
          <w:lang w:val="en-GB"/>
        </w:rPr>
        <w:t>و</w:t>
      </w:r>
      <w:r w:rsidR="00DC38A0" w:rsidRPr="00DC38A0">
        <w:rPr>
          <w:rtl/>
          <w:lang w:val="en-GB"/>
        </w:rPr>
        <w:t>مياهها الإقليمية؛</w:t>
      </w:r>
    </w:p>
    <w:p w14:paraId="060663CE" w14:textId="66B164C9" w:rsidR="00DC38A0" w:rsidRPr="00DC38A0" w:rsidRDefault="00DC38A0" w:rsidP="004D3A80">
      <w:pPr>
        <w:rPr>
          <w:lang w:val="ar-SA" w:bidi="ar-EG"/>
        </w:rPr>
      </w:pPr>
      <w:r w:rsidRPr="00DC38A0">
        <w:rPr>
          <w:i/>
          <w:iCs/>
          <w:rtl/>
          <w:lang w:val="en-GB"/>
        </w:rPr>
        <w:t>ب)</w:t>
      </w:r>
      <w:r w:rsidRPr="00DC38A0">
        <w:rPr>
          <w:rtl/>
          <w:lang w:val="en-GB"/>
        </w:rPr>
        <w:tab/>
        <w:t>أهمية الاتصالات المتزايدة في الحفاظ على السلم وفي التنمية الاقتصادية والاجتماعية لجميع الدول، على النحو المنصوص عليه في ديباجة دستور الاتحاد الدولي للاتصالات،</w:t>
      </w:r>
    </w:p>
    <w:p w14:paraId="3E2F8830" w14:textId="77777777" w:rsidR="00DC38A0" w:rsidRPr="00DC38A0" w:rsidRDefault="00DC38A0" w:rsidP="00D703D2">
      <w:pPr>
        <w:pStyle w:val="Call"/>
        <w:rPr>
          <w:lang w:val="ar-SA" w:bidi="ar-EG"/>
        </w:rPr>
      </w:pPr>
      <w:r w:rsidRPr="00DC38A0">
        <w:rPr>
          <w:rtl/>
          <w:lang w:val="en-GB"/>
        </w:rPr>
        <w:lastRenderedPageBreak/>
        <w:t>وإذ يضع في اعتباره</w:t>
      </w:r>
    </w:p>
    <w:p w14:paraId="408875AD" w14:textId="7DFA362C" w:rsidR="00DC38A0" w:rsidRPr="00DC38A0" w:rsidRDefault="00D703D2" w:rsidP="00DC38A0">
      <w:pPr>
        <w:rPr>
          <w:lang w:val="ar-SA" w:bidi="ar-EG"/>
        </w:rPr>
      </w:pPr>
      <w:r>
        <w:rPr>
          <w:rFonts w:hint="cs"/>
          <w:i/>
          <w:iCs/>
          <w:rtl/>
          <w:lang w:val="en-GB"/>
        </w:rPr>
        <w:t> </w:t>
      </w:r>
      <w:r w:rsidR="00DC38A0" w:rsidRPr="00DC38A0">
        <w:rPr>
          <w:rtl/>
          <w:lang w:val="en-GB"/>
        </w:rPr>
        <w:t>أن البنية التحتية المدنية ل</w:t>
      </w:r>
      <w:r w:rsidR="00067510">
        <w:rPr>
          <w:rFonts w:hint="cs"/>
          <w:rtl/>
          <w:lang w:val="en-GB"/>
        </w:rPr>
        <w:t>لاتصالات/</w:t>
      </w:r>
      <w:r w:rsidR="00DC38A0" w:rsidRPr="00DC38A0">
        <w:rPr>
          <w:rtl/>
          <w:lang w:val="en-GB"/>
        </w:rPr>
        <w:t>تكنولوجيا المعلومات والاتصالات ضرورية لتوفير خدمات الاتصالات وتحقيق التنمية الاجتماعية والاقتصادية لجميع البلدان</w:t>
      </w:r>
      <w:r w:rsidR="00602FC0">
        <w:rPr>
          <w:rFonts w:hint="cs"/>
          <w:rtl/>
          <w:lang w:val="en-GB"/>
        </w:rPr>
        <w:t>،</w:t>
      </w:r>
    </w:p>
    <w:p w14:paraId="6BD8B71E" w14:textId="515F19DC" w:rsidR="00DC38A0" w:rsidRPr="00DC38A0" w:rsidRDefault="00DC38A0" w:rsidP="00D703D2">
      <w:pPr>
        <w:pStyle w:val="Call"/>
        <w:rPr>
          <w:lang w:val="ar-SA" w:bidi="ar-EG"/>
        </w:rPr>
      </w:pPr>
      <w:r w:rsidRPr="00DC38A0">
        <w:rPr>
          <w:rtl/>
          <w:lang w:val="en-GB"/>
        </w:rPr>
        <w:t>وإذ يعيد تأكيد التزام الاتحاد</w:t>
      </w:r>
    </w:p>
    <w:p w14:paraId="73F5FA79" w14:textId="223D2848" w:rsidR="00DC38A0" w:rsidRPr="00DC38A0" w:rsidRDefault="00DC38A0" w:rsidP="00DC38A0">
      <w:pPr>
        <w:rPr>
          <w:lang w:val="ar-SA" w:bidi="ar-EG"/>
        </w:rPr>
      </w:pPr>
      <w:r w:rsidRPr="00DC38A0">
        <w:rPr>
          <w:rtl/>
          <w:lang w:val="en-GB"/>
        </w:rPr>
        <w:t>بأن "</w:t>
      </w:r>
      <w:r w:rsidR="004D3A80">
        <w:rPr>
          <w:rFonts w:hint="cs"/>
          <w:rtl/>
          <w:lang w:val="en-GB"/>
        </w:rPr>
        <w:t xml:space="preserve">يعمل </w:t>
      </w:r>
      <w:r w:rsidRPr="00DC38A0">
        <w:rPr>
          <w:rtl/>
          <w:lang w:val="en-GB"/>
        </w:rPr>
        <w:t>على اعتماد تدابير ت</w:t>
      </w:r>
      <w:r w:rsidR="004D3A80">
        <w:rPr>
          <w:rFonts w:hint="cs"/>
          <w:rtl/>
          <w:lang w:val="en-GB"/>
        </w:rPr>
        <w:t>ُ</w:t>
      </w:r>
      <w:r w:rsidRPr="00DC38A0">
        <w:rPr>
          <w:rtl/>
          <w:lang w:val="en-GB"/>
        </w:rPr>
        <w:t>مك</w:t>
      </w:r>
      <w:r w:rsidR="00443EFD">
        <w:rPr>
          <w:rFonts w:hint="cs"/>
          <w:rtl/>
          <w:lang w:val="en-GB"/>
        </w:rPr>
        <w:t>ّ</w:t>
      </w:r>
      <w:r w:rsidR="004D3A80">
        <w:rPr>
          <w:rFonts w:hint="cs"/>
          <w:rtl/>
          <w:lang w:val="en-GB"/>
        </w:rPr>
        <w:t>ِ</w:t>
      </w:r>
      <w:r w:rsidRPr="00DC38A0">
        <w:rPr>
          <w:rtl/>
          <w:lang w:val="en-GB"/>
        </w:rPr>
        <w:t>ن من تأمين سلامة الحياة البشرية بالتعاون بين خدمات الاتصالات"</w:t>
      </w:r>
      <w:r w:rsidR="00D703D2">
        <w:rPr>
          <w:rFonts w:hint="cs"/>
          <w:rtl/>
          <w:lang w:val="en-GB"/>
        </w:rPr>
        <w:t>،</w:t>
      </w:r>
    </w:p>
    <w:p w14:paraId="3E96E879" w14:textId="77777777" w:rsidR="00DC38A0" w:rsidRPr="00DC38A0" w:rsidRDefault="00DC38A0" w:rsidP="00D703D2">
      <w:pPr>
        <w:pStyle w:val="Call"/>
        <w:rPr>
          <w:lang w:val="ar-SA" w:bidi="ar-EG"/>
        </w:rPr>
      </w:pPr>
      <w:r w:rsidRPr="00DC38A0">
        <w:rPr>
          <w:rtl/>
          <w:lang w:val="en-GB"/>
        </w:rPr>
        <w:t>وإذ يدين</w:t>
      </w:r>
    </w:p>
    <w:p w14:paraId="3E612ED1" w14:textId="46AA1154" w:rsidR="00DC38A0" w:rsidRDefault="00DC38A0" w:rsidP="00DC38A0">
      <w:pPr>
        <w:rPr>
          <w:rtl/>
          <w:lang w:val="en-GB"/>
        </w:rPr>
      </w:pPr>
      <w:r w:rsidRPr="00DC38A0">
        <w:rPr>
          <w:rtl/>
          <w:lang w:val="en-GB"/>
        </w:rPr>
        <w:t>الاستهداف غير القانوني الواسع النطاق من جانب إيران للأعيان المدنية، بما في ذلك خدمات الاتصالات</w:t>
      </w:r>
      <w:r w:rsidR="00067510">
        <w:rPr>
          <w:rFonts w:hint="cs"/>
          <w:rtl/>
          <w:lang w:val="en-GB"/>
        </w:rPr>
        <w:t xml:space="preserve"> والكبلات البحرية</w:t>
      </w:r>
      <w:r w:rsidRPr="00DC38A0">
        <w:rPr>
          <w:rtl/>
          <w:lang w:val="en-GB"/>
        </w:rPr>
        <w:t xml:space="preserve">، في البحرين والكويت والإمارات العربية المتحدة والأردن، </w:t>
      </w:r>
      <w:r w:rsidR="001323B6">
        <w:rPr>
          <w:rFonts w:hint="cs"/>
          <w:rtl/>
          <w:lang w:val="en-GB"/>
        </w:rPr>
        <w:t>بطريقة تتعارض</w:t>
      </w:r>
      <w:r w:rsidRPr="00DC38A0">
        <w:rPr>
          <w:rtl/>
          <w:lang w:val="en-GB"/>
        </w:rPr>
        <w:t xml:space="preserve"> مع دستور الاتحاد واتفاقيته</w:t>
      </w:r>
      <w:r w:rsidR="00602FC0">
        <w:rPr>
          <w:rFonts w:hint="cs"/>
          <w:rtl/>
          <w:lang w:val="en-GB"/>
        </w:rPr>
        <w:t>،</w:t>
      </w:r>
    </w:p>
    <w:p w14:paraId="1AA21A92" w14:textId="69AD0449" w:rsidR="001323B6" w:rsidRPr="001323B6" w:rsidRDefault="001323B6" w:rsidP="001323B6">
      <w:pPr>
        <w:pStyle w:val="Call"/>
        <w:rPr>
          <w:rtl/>
          <w:lang w:val="en-GB"/>
        </w:rPr>
      </w:pPr>
      <w:r>
        <w:rPr>
          <w:rFonts w:hint="cs"/>
          <w:rtl/>
          <w:lang w:val="en-GB"/>
        </w:rPr>
        <w:t>وإذ ي</w:t>
      </w:r>
      <w:r w:rsidR="004D3A80">
        <w:rPr>
          <w:rFonts w:hint="cs"/>
          <w:rtl/>
          <w:lang w:val="en-GB"/>
        </w:rPr>
        <w:t>ع</w:t>
      </w:r>
      <w:r>
        <w:rPr>
          <w:rFonts w:hint="cs"/>
          <w:rtl/>
          <w:lang w:val="en-GB"/>
        </w:rPr>
        <w:t>رب عن</w:t>
      </w:r>
      <w:r w:rsidRPr="001323B6">
        <w:rPr>
          <w:rtl/>
          <w:lang w:val="en-GB"/>
        </w:rPr>
        <w:t xml:space="preserve"> قلق</w:t>
      </w:r>
      <w:r>
        <w:rPr>
          <w:rFonts w:hint="cs"/>
          <w:rtl/>
          <w:lang w:val="en-GB"/>
        </w:rPr>
        <w:t>ه</w:t>
      </w:r>
      <w:r w:rsidRPr="001323B6">
        <w:rPr>
          <w:rtl/>
          <w:lang w:val="en-GB"/>
        </w:rPr>
        <w:t xml:space="preserve"> </w:t>
      </w:r>
      <w:r>
        <w:rPr>
          <w:rFonts w:hint="cs"/>
          <w:rtl/>
          <w:lang w:val="en-GB"/>
        </w:rPr>
        <w:t>ال</w:t>
      </w:r>
      <w:r w:rsidRPr="001323B6">
        <w:rPr>
          <w:rtl/>
          <w:lang w:val="en-GB"/>
        </w:rPr>
        <w:t>بالغ</w:t>
      </w:r>
    </w:p>
    <w:p w14:paraId="45C6B20D" w14:textId="2D8A573C" w:rsidR="001323B6" w:rsidRPr="00DC38A0" w:rsidRDefault="001323B6" w:rsidP="004D3A80">
      <w:pPr>
        <w:rPr>
          <w:lang w:val="ar-SA" w:bidi="ar-EG"/>
        </w:rPr>
      </w:pPr>
      <w:r>
        <w:rPr>
          <w:rFonts w:hint="cs"/>
          <w:rtl/>
          <w:lang w:val="ar-SA" w:bidi="ar-EG"/>
        </w:rPr>
        <w:t>إزاء</w:t>
      </w:r>
      <w:r w:rsidRPr="001323B6">
        <w:rPr>
          <w:rtl/>
          <w:lang w:val="ar-SA" w:bidi="ar-EG"/>
        </w:rPr>
        <w:t xml:space="preserve"> التهديدات باستهداف بنية تحتية إضافية للاتصالات المدنية، بطريقة تتعارض </w:t>
      </w:r>
      <w:r w:rsidRPr="00DC38A0">
        <w:rPr>
          <w:rtl/>
          <w:lang w:val="en-GB"/>
        </w:rPr>
        <w:t>مع دستور الاتحاد واتفاقيته</w:t>
      </w:r>
      <w:r>
        <w:rPr>
          <w:rFonts w:hint="cs"/>
          <w:rtl/>
          <w:lang w:val="en-GB"/>
        </w:rPr>
        <w:t>،</w:t>
      </w:r>
    </w:p>
    <w:p w14:paraId="137092AA" w14:textId="01FB9636" w:rsidR="00DC38A0" w:rsidRPr="00DC38A0" w:rsidRDefault="00DC38A0" w:rsidP="00D703D2">
      <w:pPr>
        <w:pStyle w:val="Call"/>
        <w:rPr>
          <w:lang w:val="ar-SA" w:bidi="ar-EG"/>
        </w:rPr>
      </w:pPr>
      <w:r w:rsidRPr="00DC38A0">
        <w:rPr>
          <w:rtl/>
          <w:lang w:val="en-GB"/>
        </w:rPr>
        <w:t xml:space="preserve">يقرر </w:t>
      </w:r>
      <w:r w:rsidR="00D703D2">
        <w:rPr>
          <w:rFonts w:hint="cs"/>
          <w:rtl/>
          <w:lang w:val="en-GB"/>
        </w:rPr>
        <w:t>أن يكلف</w:t>
      </w:r>
      <w:r w:rsidRPr="00DC38A0">
        <w:rPr>
          <w:rtl/>
          <w:lang w:val="en-GB"/>
        </w:rPr>
        <w:t xml:space="preserve"> مديري المكاتب الثلاثة</w:t>
      </w:r>
    </w:p>
    <w:p w14:paraId="60B735CF" w14:textId="6DFA87E2" w:rsidR="00DC38A0" w:rsidRPr="00DC38A0" w:rsidRDefault="00DC38A0" w:rsidP="00DC38A0">
      <w:pPr>
        <w:rPr>
          <w:lang w:val="ar-SA" w:bidi="ar-EG"/>
        </w:rPr>
      </w:pPr>
      <w:r w:rsidRPr="00DC38A0">
        <w:rPr>
          <w:rtl/>
          <w:lang w:val="en-GB"/>
        </w:rPr>
        <w:t>1</w:t>
      </w:r>
      <w:r w:rsidRPr="00DC38A0">
        <w:rPr>
          <w:rtl/>
          <w:lang w:val="en-GB"/>
        </w:rPr>
        <w:tab/>
        <w:t xml:space="preserve">برصد الهجمات </w:t>
      </w:r>
      <w:r w:rsidR="001323B6">
        <w:rPr>
          <w:rFonts w:hint="cs"/>
          <w:rtl/>
          <w:lang w:val="en-GB"/>
        </w:rPr>
        <w:t>على</w:t>
      </w:r>
      <w:r w:rsidRPr="00DC38A0">
        <w:rPr>
          <w:rtl/>
          <w:lang w:val="en-GB"/>
        </w:rPr>
        <w:t xml:space="preserve"> خدمات الاتصالات وبنيتها التحتية في البحرين والكويت والإمارات العربية المتحدة والأردن وتقديم تقارير منتظمة بشأنها، بما يشمل تقارير بشأن تداعياتها على الصعيد العالمي؛</w:t>
      </w:r>
    </w:p>
    <w:p w14:paraId="6F982CEC" w14:textId="322A1F73" w:rsidR="00DC38A0" w:rsidRDefault="00DC38A0" w:rsidP="00DC38A0">
      <w:pPr>
        <w:rPr>
          <w:rtl/>
          <w:lang w:val="en-GB"/>
        </w:rPr>
      </w:pPr>
      <w:r w:rsidRPr="00DC38A0">
        <w:rPr>
          <w:rtl/>
          <w:lang w:val="en-GB"/>
        </w:rPr>
        <w:t>2</w:t>
      </w:r>
      <w:r w:rsidRPr="00DC38A0">
        <w:rPr>
          <w:rtl/>
          <w:lang w:val="en-GB"/>
        </w:rPr>
        <w:tab/>
        <w:t xml:space="preserve">بإجراء تقييم لأثر الهجمات </w:t>
      </w:r>
      <w:r w:rsidR="001323B6">
        <w:rPr>
          <w:rFonts w:hint="cs"/>
          <w:rtl/>
          <w:lang w:val="en-GB"/>
        </w:rPr>
        <w:t>على</w:t>
      </w:r>
      <w:r w:rsidRPr="00DC38A0">
        <w:rPr>
          <w:rtl/>
          <w:lang w:val="en-GB"/>
        </w:rPr>
        <w:t xml:space="preserve"> خدمات الاتصالات وبنيتها التحتية، بما في ذلك برامج الاتحاد وأنشطته، في البحرين والكويت والإمارات العربية المتحدة والأردن، وتقديم تقرير عن ذلك</w:t>
      </w:r>
      <w:r w:rsidR="00602FC0">
        <w:rPr>
          <w:rFonts w:hint="cs"/>
          <w:rtl/>
          <w:lang w:val="en-GB"/>
        </w:rPr>
        <w:t>؛</w:t>
      </w:r>
    </w:p>
    <w:p w14:paraId="7C20C1FF" w14:textId="210FA12A" w:rsidR="00602FC0" w:rsidRPr="00DC38A0" w:rsidRDefault="00602FC0" w:rsidP="001E668C">
      <w:pPr>
        <w:rPr>
          <w:lang w:val="ar-SA" w:bidi="ar-EG"/>
        </w:rPr>
      </w:pPr>
      <w:r>
        <w:rPr>
          <w:rFonts w:hint="cs"/>
          <w:rtl/>
          <w:lang w:val="en-GB"/>
        </w:rPr>
        <w:t>3</w:t>
      </w:r>
      <w:r>
        <w:rPr>
          <w:rtl/>
          <w:lang w:val="en-GB"/>
        </w:rPr>
        <w:tab/>
      </w:r>
      <w:r w:rsidR="004D3A80">
        <w:rPr>
          <w:rFonts w:hint="cs"/>
          <w:rtl/>
          <w:lang w:val="en-GB"/>
        </w:rPr>
        <w:t>ب</w:t>
      </w:r>
      <w:r w:rsidR="001E668C" w:rsidRPr="001E668C">
        <w:rPr>
          <w:rtl/>
          <w:lang w:val="en-GB"/>
        </w:rPr>
        <w:t>ضمان تعبئة الموارد المالية والبشرية</w:t>
      </w:r>
      <w:r w:rsidR="004D3A80">
        <w:rPr>
          <w:rFonts w:hint="cs"/>
          <w:rtl/>
          <w:lang w:val="en-GB"/>
        </w:rPr>
        <w:t xml:space="preserve"> الكافية</w:t>
      </w:r>
      <w:r w:rsidR="001E668C" w:rsidRPr="001E668C">
        <w:rPr>
          <w:rtl/>
          <w:lang w:val="en-GB"/>
        </w:rPr>
        <w:t>، بما في ذلك في إطار الميزانية الداخلية وصندوق تنمية تكنولوجيا المعلومات والاتصالات من أجل تنفيذ الإجراءات المقترحة</w:t>
      </w:r>
      <w:r>
        <w:rPr>
          <w:rFonts w:hint="cs"/>
          <w:rtl/>
          <w:lang w:val="en-GB"/>
        </w:rPr>
        <w:t>،</w:t>
      </w:r>
    </w:p>
    <w:p w14:paraId="3C005B10" w14:textId="2380FCA3" w:rsidR="00DC38A0" w:rsidRPr="00DC38A0" w:rsidRDefault="00DC38A0" w:rsidP="00D703D2">
      <w:pPr>
        <w:pStyle w:val="Call"/>
        <w:rPr>
          <w:lang w:val="ar-SA" w:bidi="ar-EG"/>
        </w:rPr>
      </w:pPr>
      <w:r w:rsidRPr="00DC38A0">
        <w:rPr>
          <w:rtl/>
          <w:lang w:val="en-GB"/>
        </w:rPr>
        <w:t>يكلف الأمين العام</w:t>
      </w:r>
    </w:p>
    <w:p w14:paraId="74B23C11" w14:textId="77777777" w:rsidR="00DC38A0" w:rsidRPr="00DC38A0" w:rsidRDefault="00DC38A0" w:rsidP="00DC38A0">
      <w:pPr>
        <w:rPr>
          <w:lang w:val="ar-SA" w:bidi="ar-EG"/>
        </w:rPr>
      </w:pPr>
      <w:r w:rsidRPr="00DC38A0">
        <w:rPr>
          <w:rtl/>
          <w:lang w:val="en-GB"/>
        </w:rPr>
        <w:t>1</w:t>
      </w:r>
      <w:r w:rsidRPr="00DC38A0">
        <w:rPr>
          <w:rtl/>
          <w:lang w:val="en-GB"/>
        </w:rPr>
        <w:tab/>
        <w:t>بتنسيق الأنشطة التي تضطلع بها قطاعات الاتحاد الثلاثة طبقاً لما ورد في قسم</w:t>
      </w:r>
      <w:r w:rsidRPr="00DC38A0">
        <w:rPr>
          <w:i/>
          <w:iCs/>
          <w:rtl/>
          <w:lang w:val="en-GB"/>
        </w:rPr>
        <w:t xml:space="preserve"> </w:t>
      </w:r>
      <w:r w:rsidRPr="00DC38A0">
        <w:rPr>
          <w:rtl/>
          <w:lang w:val="en-GB"/>
        </w:rPr>
        <w:t>"</w:t>
      </w:r>
      <w:r w:rsidRPr="00DC38A0">
        <w:rPr>
          <w:i/>
          <w:iCs/>
          <w:rtl/>
          <w:lang w:val="en-GB"/>
        </w:rPr>
        <w:t>يقرر</w:t>
      </w:r>
      <w:r w:rsidRPr="00DC38A0">
        <w:rPr>
          <w:rtl/>
          <w:lang w:val="en-GB"/>
        </w:rPr>
        <w:t>" أعلاه، لضمان أكبر قدر ممكن من الفعالية في الإجراءات التي يتخذها الاتحاد لصالح البلدان المتضررة؛</w:t>
      </w:r>
    </w:p>
    <w:p w14:paraId="74B74E69" w14:textId="0C6164B4" w:rsidR="00DC38A0" w:rsidRPr="00443EFD" w:rsidRDefault="00DC38A0" w:rsidP="00DC38A0">
      <w:pPr>
        <w:rPr>
          <w:rtl/>
          <w:lang w:bidi="ar-EG"/>
        </w:rPr>
      </w:pPr>
      <w:r w:rsidRPr="00DC38A0">
        <w:rPr>
          <w:rtl/>
          <w:lang w:val="en-GB"/>
        </w:rPr>
        <w:t>2</w:t>
      </w:r>
      <w:r w:rsidRPr="00DC38A0">
        <w:rPr>
          <w:rtl/>
          <w:lang w:val="en-GB"/>
        </w:rPr>
        <w:tab/>
        <w:t xml:space="preserve">بتقديم تقرير عن أثر الهجمات </w:t>
      </w:r>
      <w:r w:rsidR="001323B6">
        <w:rPr>
          <w:rFonts w:hint="cs"/>
          <w:rtl/>
          <w:lang w:val="en-GB"/>
        </w:rPr>
        <w:t>على</w:t>
      </w:r>
      <w:r w:rsidRPr="00DC38A0">
        <w:rPr>
          <w:rtl/>
          <w:lang w:val="en-GB"/>
        </w:rPr>
        <w:t xml:space="preserve"> البنية التحتية ل</w:t>
      </w:r>
      <w:r w:rsidR="00100C4A">
        <w:rPr>
          <w:rFonts w:hint="cs"/>
          <w:rtl/>
          <w:lang w:val="en-GB"/>
        </w:rPr>
        <w:t>لاتصالات/</w:t>
      </w:r>
      <w:r w:rsidRPr="00DC38A0">
        <w:rPr>
          <w:rtl/>
          <w:lang w:val="en-GB"/>
        </w:rPr>
        <w:t xml:space="preserve">تكنولوجيا المعلومات والاتصالات في البحرين والكويت والإمارات العربية المتحدة والأردن، بما يشمل تقييماً للأضرار، إلى مؤتمر المندوبين المفوضين لعام </w:t>
      </w:r>
      <w:r w:rsidR="00D703D2">
        <w:rPr>
          <w:lang w:val="en-GB"/>
        </w:rPr>
        <w:t>2026</w:t>
      </w:r>
      <w:r w:rsidRPr="00DC38A0">
        <w:rPr>
          <w:rtl/>
          <w:lang w:val="en-GB"/>
        </w:rPr>
        <w:t>، وإلى</w:t>
      </w:r>
      <w:r w:rsidR="00602FC0">
        <w:rPr>
          <w:rFonts w:hint="cs"/>
          <w:rtl/>
          <w:lang w:val="en-GB"/>
        </w:rPr>
        <w:t> </w:t>
      </w:r>
      <w:r w:rsidRPr="00DC38A0">
        <w:rPr>
          <w:rtl/>
          <w:lang w:val="en-GB"/>
        </w:rPr>
        <w:t>الاجتماع الأخير للمجلس في 7 نوفمبر 2026، وإلى الاجتماعات والمؤتمرات المقبلة، حسب الاقتضاء</w:t>
      </w:r>
      <w:r w:rsidR="00443EFD">
        <w:rPr>
          <w:rFonts w:hint="cs"/>
          <w:rtl/>
        </w:rPr>
        <w:t>.</w:t>
      </w:r>
    </w:p>
    <w:p w14:paraId="74E4E6DB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CED0" w14:textId="77777777" w:rsidR="004C4E6B" w:rsidRDefault="004C4E6B" w:rsidP="006C3242">
      <w:pPr>
        <w:spacing w:before="0" w:line="240" w:lineRule="auto"/>
      </w:pPr>
      <w:r>
        <w:separator/>
      </w:r>
    </w:p>
  </w:endnote>
  <w:endnote w:type="continuationSeparator" w:id="0">
    <w:p w14:paraId="55893174" w14:textId="77777777" w:rsidR="004C4E6B" w:rsidRDefault="004C4E6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5F0EBF10" w14:textId="77777777" w:rsidTr="00A67F05">
      <w:trPr>
        <w:jc w:val="center"/>
      </w:trPr>
      <w:tc>
        <w:tcPr>
          <w:tcW w:w="868" w:type="pct"/>
          <w:vAlign w:val="center"/>
        </w:tcPr>
        <w:p w14:paraId="3CF06C67" w14:textId="10A9E1CD" w:rsidR="00F50E3F" w:rsidRPr="00D703D2" w:rsidRDefault="00F50E3F" w:rsidP="0073316E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</w:p>
      </w:tc>
      <w:tc>
        <w:tcPr>
          <w:tcW w:w="3912" w:type="pct"/>
        </w:tcPr>
        <w:p w14:paraId="6E7B7EE3" w14:textId="48E245AA" w:rsidR="00F50E3F" w:rsidRPr="007B0AA0" w:rsidRDefault="00F50E3F" w:rsidP="0073316E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152D50">
            <w:rPr>
              <w:rFonts w:ascii="Calibri" w:hAnsi="Calibri" w:cs="Arial"/>
              <w:bCs/>
              <w:color w:val="7F7F7F"/>
              <w:sz w:val="18"/>
            </w:rPr>
            <w:t>130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2BFB1A5" w14:textId="77777777" w:rsidR="00F50E3F" w:rsidRPr="007B0AA0" w:rsidRDefault="00F50E3F" w:rsidP="0073316E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3C4A486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4E4AF12F" w14:textId="77777777" w:rsidTr="00A67F05">
      <w:trPr>
        <w:jc w:val="center"/>
      </w:trPr>
      <w:tc>
        <w:tcPr>
          <w:tcW w:w="1013" w:type="pct"/>
          <w:vAlign w:val="center"/>
        </w:tcPr>
        <w:p w14:paraId="17635244" w14:textId="77777777" w:rsidR="007B0AA0" w:rsidRPr="00D41E1D" w:rsidRDefault="000116AF" w:rsidP="00D9034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D41E1D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D41E1D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5857B645" w14:textId="7FE664BF" w:rsidR="007B0AA0" w:rsidRPr="007B0AA0" w:rsidRDefault="007B0AA0" w:rsidP="00D9034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152D50">
            <w:rPr>
              <w:rFonts w:ascii="Calibri" w:hAnsi="Calibri" w:cs="Arial"/>
              <w:bCs/>
              <w:color w:val="7F7F7F"/>
              <w:sz w:val="18"/>
            </w:rPr>
            <w:t>130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7F85E6B" w14:textId="77777777" w:rsidR="007B0AA0" w:rsidRPr="007B0AA0" w:rsidRDefault="00F50E3F" w:rsidP="00D9034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2C136866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2C03" w14:textId="77777777" w:rsidR="004C4E6B" w:rsidRDefault="004C4E6B" w:rsidP="006C3242">
      <w:pPr>
        <w:spacing w:before="0" w:line="240" w:lineRule="auto"/>
      </w:pPr>
      <w:r>
        <w:separator/>
      </w:r>
    </w:p>
  </w:footnote>
  <w:footnote w:type="continuationSeparator" w:id="0">
    <w:p w14:paraId="51B57FDD" w14:textId="77777777" w:rsidR="004C4E6B" w:rsidRDefault="004C4E6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E443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1C8F7B92" wp14:editId="47845C9E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8787111">
    <w:abstractNumId w:val="9"/>
  </w:num>
  <w:num w:numId="2" w16cid:durableId="1754932363">
    <w:abstractNumId w:val="7"/>
  </w:num>
  <w:num w:numId="3" w16cid:durableId="1314411269">
    <w:abstractNumId w:val="6"/>
  </w:num>
  <w:num w:numId="4" w16cid:durableId="1508793008">
    <w:abstractNumId w:val="5"/>
  </w:num>
  <w:num w:numId="5" w16cid:durableId="1638535295">
    <w:abstractNumId w:val="4"/>
  </w:num>
  <w:num w:numId="6" w16cid:durableId="888302224">
    <w:abstractNumId w:val="8"/>
  </w:num>
  <w:num w:numId="7" w16cid:durableId="1873952081">
    <w:abstractNumId w:val="3"/>
  </w:num>
  <w:num w:numId="8" w16cid:durableId="1624799352">
    <w:abstractNumId w:val="2"/>
  </w:num>
  <w:num w:numId="9" w16cid:durableId="1996301753">
    <w:abstractNumId w:val="1"/>
  </w:num>
  <w:num w:numId="10" w16cid:durableId="2074740180">
    <w:abstractNumId w:val="0"/>
  </w:num>
  <w:num w:numId="11" w16cid:durableId="864710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0"/>
    <w:rsid w:val="000116AF"/>
    <w:rsid w:val="00044131"/>
    <w:rsid w:val="000577DF"/>
    <w:rsid w:val="0006468A"/>
    <w:rsid w:val="00067510"/>
    <w:rsid w:val="000726D9"/>
    <w:rsid w:val="00077A58"/>
    <w:rsid w:val="00090574"/>
    <w:rsid w:val="000C1C0E"/>
    <w:rsid w:val="000C548A"/>
    <w:rsid w:val="000E704C"/>
    <w:rsid w:val="00100C4A"/>
    <w:rsid w:val="001323B6"/>
    <w:rsid w:val="00152D50"/>
    <w:rsid w:val="00191059"/>
    <w:rsid w:val="001A3E13"/>
    <w:rsid w:val="001B6E2B"/>
    <w:rsid w:val="001C0169"/>
    <w:rsid w:val="001C0B6D"/>
    <w:rsid w:val="001C0C21"/>
    <w:rsid w:val="001D1D50"/>
    <w:rsid w:val="001D64C7"/>
    <w:rsid w:val="001D6745"/>
    <w:rsid w:val="001E446E"/>
    <w:rsid w:val="001E668C"/>
    <w:rsid w:val="002154EE"/>
    <w:rsid w:val="002276D2"/>
    <w:rsid w:val="0023283D"/>
    <w:rsid w:val="00251EF0"/>
    <w:rsid w:val="00254393"/>
    <w:rsid w:val="0026373E"/>
    <w:rsid w:val="00271C43"/>
    <w:rsid w:val="00290728"/>
    <w:rsid w:val="002978F4"/>
    <w:rsid w:val="002A607D"/>
    <w:rsid w:val="002B028D"/>
    <w:rsid w:val="002C3F32"/>
    <w:rsid w:val="002E6541"/>
    <w:rsid w:val="00300DB8"/>
    <w:rsid w:val="00334924"/>
    <w:rsid w:val="003409BC"/>
    <w:rsid w:val="00357185"/>
    <w:rsid w:val="00383829"/>
    <w:rsid w:val="003A1BC5"/>
    <w:rsid w:val="003F4B29"/>
    <w:rsid w:val="00410B26"/>
    <w:rsid w:val="004176F8"/>
    <w:rsid w:val="00420F8A"/>
    <w:rsid w:val="0042686F"/>
    <w:rsid w:val="004317D8"/>
    <w:rsid w:val="0043260A"/>
    <w:rsid w:val="00434183"/>
    <w:rsid w:val="00443869"/>
    <w:rsid w:val="00443EFD"/>
    <w:rsid w:val="00447F32"/>
    <w:rsid w:val="00491BA9"/>
    <w:rsid w:val="00494119"/>
    <w:rsid w:val="004A4701"/>
    <w:rsid w:val="004B7334"/>
    <w:rsid w:val="004C4E6B"/>
    <w:rsid w:val="004D3A80"/>
    <w:rsid w:val="004E11DC"/>
    <w:rsid w:val="005130DE"/>
    <w:rsid w:val="00513157"/>
    <w:rsid w:val="00525DDD"/>
    <w:rsid w:val="005409AC"/>
    <w:rsid w:val="005434E0"/>
    <w:rsid w:val="005546CF"/>
    <w:rsid w:val="0055516A"/>
    <w:rsid w:val="00576FC9"/>
    <w:rsid w:val="0058491B"/>
    <w:rsid w:val="00592EA5"/>
    <w:rsid w:val="005A3170"/>
    <w:rsid w:val="005C15B6"/>
    <w:rsid w:val="00602FC0"/>
    <w:rsid w:val="00605530"/>
    <w:rsid w:val="0061480F"/>
    <w:rsid w:val="0063056D"/>
    <w:rsid w:val="006316BD"/>
    <w:rsid w:val="0065448A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316E"/>
    <w:rsid w:val="00735081"/>
    <w:rsid w:val="0074420E"/>
    <w:rsid w:val="007648A6"/>
    <w:rsid w:val="0077110E"/>
    <w:rsid w:val="00783E26"/>
    <w:rsid w:val="007969EE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53B52"/>
    <w:rsid w:val="00874E9F"/>
    <w:rsid w:val="00882ABC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9F2F6A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BE2C80"/>
    <w:rsid w:val="00BF1905"/>
    <w:rsid w:val="00C002DE"/>
    <w:rsid w:val="00C0602B"/>
    <w:rsid w:val="00C224DA"/>
    <w:rsid w:val="00C53BF8"/>
    <w:rsid w:val="00C66157"/>
    <w:rsid w:val="00C674FE"/>
    <w:rsid w:val="00C67501"/>
    <w:rsid w:val="00C75633"/>
    <w:rsid w:val="00CD631E"/>
    <w:rsid w:val="00CE2EE1"/>
    <w:rsid w:val="00CE3349"/>
    <w:rsid w:val="00CE36E5"/>
    <w:rsid w:val="00CE4360"/>
    <w:rsid w:val="00CF27F5"/>
    <w:rsid w:val="00CF3FFD"/>
    <w:rsid w:val="00CF4A47"/>
    <w:rsid w:val="00D10CCF"/>
    <w:rsid w:val="00D13941"/>
    <w:rsid w:val="00D23F5F"/>
    <w:rsid w:val="00D41E1D"/>
    <w:rsid w:val="00D43F7D"/>
    <w:rsid w:val="00D63735"/>
    <w:rsid w:val="00D703D2"/>
    <w:rsid w:val="00D77D0F"/>
    <w:rsid w:val="00D90348"/>
    <w:rsid w:val="00DA1CF0"/>
    <w:rsid w:val="00DA6A30"/>
    <w:rsid w:val="00DB5A93"/>
    <w:rsid w:val="00DC1E02"/>
    <w:rsid w:val="00DC24B4"/>
    <w:rsid w:val="00DC38A0"/>
    <w:rsid w:val="00DC5FB0"/>
    <w:rsid w:val="00DF16DC"/>
    <w:rsid w:val="00E114EF"/>
    <w:rsid w:val="00E26BAA"/>
    <w:rsid w:val="00E30DB4"/>
    <w:rsid w:val="00E45211"/>
    <w:rsid w:val="00E473C5"/>
    <w:rsid w:val="00E61BE8"/>
    <w:rsid w:val="00E71BE9"/>
    <w:rsid w:val="00E83FF1"/>
    <w:rsid w:val="00E92863"/>
    <w:rsid w:val="00E979B2"/>
    <w:rsid w:val="00EA1F68"/>
    <w:rsid w:val="00EB796D"/>
    <w:rsid w:val="00ED2CA5"/>
    <w:rsid w:val="00EE6B94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694E2"/>
  <w15:chartTrackingRefBased/>
  <w15:docId w15:val="{B1B0250B-208E-4BF1-BBF3-CCBEC035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customStyle="1" w:styleId="Resref">
    <w:name w:val="Res_ref"/>
    <w:basedOn w:val="ResNo"/>
    <w:rsid w:val="004D3A80"/>
    <w:pPr>
      <w:spacing w:before="120"/>
    </w:pPr>
    <w:rPr>
      <w:sz w:val="22"/>
      <w:szCs w:val="22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3056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- Impact on civilian Telecommunications/ICT infrastructure</vt:lpstr>
    </vt:vector>
  </TitlesOfParts>
  <Company>International Telecommunication Union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1436 - Impact on civilian Telecommunications/ICT infrastructure in Bahrain, Kuwait, the United Arab Emirates and Jordan, and its implications for regional and global connectivity</dc:title>
  <dc:subject>ITU Council 2026</dc:subject>
  <cp:keywords>C26; C2026; Council 2026; PP26</cp:keywords>
  <dc:description/>
  <dcterms:created xsi:type="dcterms:W3CDTF">2026-05-28T11:22:00Z</dcterms:created>
  <dcterms:modified xsi:type="dcterms:W3CDTF">2026-05-28T11:22:00Z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