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2227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8B2455" w:rsidRPr="008B2455" w14:paraId="142B665C" w14:textId="77777777" w:rsidTr="008B2455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E15D547" w14:textId="77777777" w:rsidR="008B2455" w:rsidRPr="008B2455" w:rsidRDefault="008B2455" w:rsidP="008B2455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46A3C78E" w14:textId="77777777" w:rsidR="008B2455" w:rsidRPr="008B2455" w:rsidRDefault="008B2455" w:rsidP="008B245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B2455">
              <w:rPr>
                <w:b/>
                <w:lang w:val="ru-RU"/>
              </w:rPr>
              <w:t>Документ C26/129-R</w:t>
            </w:r>
          </w:p>
        </w:tc>
      </w:tr>
      <w:tr w:rsidR="008B2455" w:rsidRPr="008B2455" w14:paraId="166D214F" w14:textId="77777777" w:rsidTr="008B2455">
        <w:trPr>
          <w:cantSplit/>
        </w:trPr>
        <w:tc>
          <w:tcPr>
            <w:tcW w:w="3969" w:type="dxa"/>
            <w:vMerge/>
          </w:tcPr>
          <w:p w14:paraId="60028DBE" w14:textId="77777777" w:rsidR="008B2455" w:rsidRPr="008B2455" w:rsidRDefault="008B2455" w:rsidP="008B245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D04A650" w14:textId="77777777" w:rsidR="008B2455" w:rsidRPr="008B2455" w:rsidRDefault="008B2455" w:rsidP="008B2455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B2455">
              <w:rPr>
                <w:b/>
                <w:lang w:val="ru-RU"/>
              </w:rPr>
              <w:t>21 мая 2026 года</w:t>
            </w:r>
          </w:p>
        </w:tc>
      </w:tr>
      <w:tr w:rsidR="008B2455" w:rsidRPr="008B2455" w14:paraId="2B396275" w14:textId="77777777" w:rsidTr="008B2455">
        <w:trPr>
          <w:cantSplit/>
          <w:trHeight w:val="23"/>
        </w:trPr>
        <w:tc>
          <w:tcPr>
            <w:tcW w:w="3969" w:type="dxa"/>
            <w:vMerge/>
          </w:tcPr>
          <w:p w14:paraId="73A389CB" w14:textId="77777777" w:rsidR="008B2455" w:rsidRPr="008B2455" w:rsidRDefault="008B2455" w:rsidP="008B245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3EA367E" w14:textId="77777777" w:rsidR="008B2455" w:rsidRPr="008B2455" w:rsidRDefault="008B2455" w:rsidP="008B245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B2455">
              <w:rPr>
                <w:b/>
                <w:lang w:val="ru-RU"/>
              </w:rPr>
              <w:t>Оригинал: английский</w:t>
            </w:r>
          </w:p>
        </w:tc>
      </w:tr>
      <w:tr w:rsidR="008B2455" w:rsidRPr="008B2455" w14:paraId="39E29B98" w14:textId="77777777" w:rsidTr="008B2455">
        <w:trPr>
          <w:cantSplit/>
          <w:trHeight w:val="23"/>
        </w:trPr>
        <w:tc>
          <w:tcPr>
            <w:tcW w:w="3969" w:type="dxa"/>
          </w:tcPr>
          <w:p w14:paraId="5382DE72" w14:textId="77777777" w:rsidR="008B2455" w:rsidRPr="008B2455" w:rsidRDefault="008B2455" w:rsidP="008B245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E9CA13D" w14:textId="77777777" w:rsidR="008B2455" w:rsidRPr="008B2455" w:rsidRDefault="008B2455" w:rsidP="008B245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572BAAD7" w14:textId="77777777" w:rsidR="008B2455" w:rsidRDefault="008B2455" w:rsidP="008B2455"/>
    <w:p w14:paraId="59F25805" w14:textId="736079C0" w:rsidR="00865392" w:rsidRPr="008B2455" w:rsidRDefault="00865392" w:rsidP="00336D32">
      <w:pPr>
        <w:pStyle w:val="DecNo"/>
      </w:pPr>
      <w:r w:rsidRPr="008B2455">
        <w:t>РЕШЕНИ</w:t>
      </w:r>
      <w:r w:rsidR="00275DA4" w:rsidRPr="008B2455">
        <w:t>Е</w:t>
      </w:r>
      <w:r w:rsidRPr="008B2455">
        <w:t xml:space="preserve"> </w:t>
      </w:r>
      <w:r w:rsidR="009013D7" w:rsidRPr="008B2455">
        <w:t>647</w:t>
      </w:r>
    </w:p>
    <w:p w14:paraId="745C5674" w14:textId="28FD1BC8" w:rsidR="00336D32" w:rsidRPr="008B2455" w:rsidRDefault="00336D32" w:rsidP="007115C8">
      <w:pPr>
        <w:pStyle w:val="Decref"/>
        <w:rPr>
          <w:lang w:eastAsia="zh-CN"/>
        </w:rPr>
      </w:pPr>
      <w:r w:rsidRPr="008B2455">
        <w:t xml:space="preserve">(принято на </w:t>
      </w:r>
      <w:r w:rsidR="00275DA4" w:rsidRPr="008B2455">
        <w:t>девятом</w:t>
      </w:r>
      <w:r w:rsidRPr="008B2455">
        <w:t xml:space="preserve"> пленарном заседании)</w:t>
      </w:r>
    </w:p>
    <w:p w14:paraId="4127A895" w14:textId="07F20105" w:rsidR="00865392" w:rsidRPr="008B2455" w:rsidRDefault="00865392" w:rsidP="00336D32">
      <w:pPr>
        <w:pStyle w:val="Dectitle"/>
      </w:pPr>
      <w:bookmarkStart w:id="5" w:name="OLE_LINK9"/>
      <w:bookmarkStart w:id="6" w:name="OLE_LINK10"/>
      <w:r w:rsidRPr="008B2455">
        <w:t xml:space="preserve">Обязательства по медицинскому страхованию </w:t>
      </w:r>
      <w:r w:rsidR="00106812" w:rsidRPr="008B2455">
        <w:br/>
      </w:r>
      <w:r w:rsidRPr="008B2455">
        <w:t>после выхода в отставку (АСХИ)</w:t>
      </w:r>
    </w:p>
    <w:bookmarkEnd w:id="5"/>
    <w:bookmarkEnd w:id="6"/>
    <w:p w14:paraId="297B4422" w14:textId="77777777" w:rsidR="00865392" w:rsidRPr="008B2455" w:rsidRDefault="00865392" w:rsidP="00106812">
      <w:pPr>
        <w:pStyle w:val="Normalaftertitle"/>
        <w:rPr>
          <w:lang w:val="ru-RU"/>
        </w:rPr>
      </w:pPr>
      <w:r w:rsidRPr="008B2455">
        <w:rPr>
          <w:lang w:val="ru-RU"/>
        </w:rPr>
        <w:t>Совет МСЭ,</w:t>
      </w:r>
    </w:p>
    <w:p w14:paraId="78F18452" w14:textId="77777777" w:rsidR="00865392" w:rsidRPr="008B2455" w:rsidRDefault="00865392" w:rsidP="00106812">
      <w:pPr>
        <w:pStyle w:val="Call"/>
        <w:rPr>
          <w:lang w:val="ru-RU"/>
        </w:rPr>
      </w:pPr>
      <w:r w:rsidRPr="008B2455">
        <w:rPr>
          <w:lang w:val="ru-RU"/>
        </w:rPr>
        <w:t>рассмотрев</w:t>
      </w:r>
    </w:p>
    <w:p w14:paraId="646E31ED" w14:textId="49E00AA9" w:rsidR="00865392" w:rsidRPr="008B2455" w:rsidRDefault="00865392" w:rsidP="00106812">
      <w:pPr>
        <w:rPr>
          <w:lang w:val="ru-RU"/>
        </w:rPr>
      </w:pPr>
      <w:r w:rsidRPr="008B2455">
        <w:rPr>
          <w:lang w:val="ru-RU"/>
        </w:rPr>
        <w:t xml:space="preserve">Документ </w:t>
      </w:r>
      <w:hyperlink r:id="rId7" w:history="1">
        <w:r w:rsidRPr="008B2455">
          <w:rPr>
            <w:rStyle w:val="Hyperlink"/>
            <w:lang w:val="ru-RU"/>
          </w:rPr>
          <w:t>C26/46</w:t>
        </w:r>
      </w:hyperlink>
      <w:r w:rsidRPr="008B2455">
        <w:rPr>
          <w:lang w:val="ru-RU"/>
        </w:rPr>
        <w:t>,</w:t>
      </w:r>
      <w:hyperlink r:id="rId8" w:history="1"/>
    </w:p>
    <w:p w14:paraId="727E3FEA" w14:textId="77777777" w:rsidR="00865392" w:rsidRPr="008B2455" w:rsidRDefault="00865392" w:rsidP="00106812">
      <w:pPr>
        <w:pStyle w:val="Call"/>
        <w:rPr>
          <w:lang w:val="ru-RU"/>
        </w:rPr>
      </w:pPr>
      <w:r w:rsidRPr="008B2455">
        <w:rPr>
          <w:lang w:val="ru-RU"/>
        </w:rPr>
        <w:t>учитывая</w:t>
      </w:r>
    </w:p>
    <w:p w14:paraId="7066E6A5" w14:textId="37802A79" w:rsidR="00865392" w:rsidRPr="008B2455" w:rsidRDefault="00865392" w:rsidP="00B02B2D">
      <w:pPr>
        <w:jc w:val="both"/>
        <w:rPr>
          <w:lang w:val="ru-RU"/>
        </w:rPr>
      </w:pPr>
      <w:r w:rsidRPr="008B2455">
        <w:rPr>
          <w:lang w:val="ru-RU"/>
        </w:rPr>
        <w:t>Решение 5 (Пересм. Бухарест, 2022 г.) Полномочной конференции, принятое после тщательного рассмотрения рекомендаций рабочей группы ООН по АСХИ (учрежденной в</w:t>
      </w:r>
      <w:r w:rsidR="00B50513" w:rsidRPr="008B2455">
        <w:rPr>
          <w:lang w:val="ru-RU"/>
        </w:rPr>
        <w:t> </w:t>
      </w:r>
      <w:r w:rsidRPr="008B2455">
        <w:rPr>
          <w:lang w:val="ru-RU"/>
        </w:rPr>
        <w:t xml:space="preserve">соответствии с резолюцией A/RES/68/244 Генеральной Ассамблеи), и во исполнение рекомендаций </w:t>
      </w:r>
      <w:r w:rsidR="00275DA4" w:rsidRPr="008B2455">
        <w:rPr>
          <w:lang w:val="ru-RU"/>
        </w:rPr>
        <w:t>Объединенной инспекционной группы (</w:t>
      </w:r>
      <w:r w:rsidRPr="008B2455">
        <w:rPr>
          <w:lang w:val="ru-RU"/>
        </w:rPr>
        <w:t>ОИГ</w:t>
      </w:r>
      <w:r w:rsidR="00275DA4" w:rsidRPr="008B2455">
        <w:rPr>
          <w:lang w:val="ru-RU"/>
        </w:rPr>
        <w:t>)</w:t>
      </w:r>
      <w:r w:rsidRPr="008B2455">
        <w:rPr>
          <w:lang w:val="ru-RU"/>
        </w:rPr>
        <w:t xml:space="preserve"> и </w:t>
      </w:r>
      <w:r w:rsidR="00275DA4" w:rsidRPr="008B2455">
        <w:rPr>
          <w:lang w:val="ru-RU"/>
        </w:rPr>
        <w:t>Независимого консультативного комитета по управлению (</w:t>
      </w:r>
      <w:r w:rsidRPr="008B2455">
        <w:rPr>
          <w:lang w:val="ru-RU"/>
        </w:rPr>
        <w:t>IMAC</w:t>
      </w:r>
      <w:r w:rsidR="00275DA4" w:rsidRPr="008B2455">
        <w:rPr>
          <w:lang w:val="ru-RU"/>
        </w:rPr>
        <w:t>)</w:t>
      </w:r>
      <w:r w:rsidRPr="008B2455">
        <w:rPr>
          <w:lang w:val="ru-RU"/>
        </w:rPr>
        <w:t>,</w:t>
      </w:r>
    </w:p>
    <w:p w14:paraId="36AB44D9" w14:textId="77777777" w:rsidR="00865392" w:rsidRPr="008B2455" w:rsidRDefault="00865392" w:rsidP="00106812">
      <w:pPr>
        <w:pStyle w:val="Call"/>
        <w:rPr>
          <w:lang w:val="ru-RU"/>
        </w:rPr>
      </w:pPr>
      <w:r w:rsidRPr="008B2455">
        <w:rPr>
          <w:lang w:val="ru-RU"/>
        </w:rPr>
        <w:t>принимая во внимание</w:t>
      </w:r>
    </w:p>
    <w:p w14:paraId="637D0AE0" w14:textId="77777777" w:rsidR="00865392" w:rsidRPr="008B2455" w:rsidRDefault="00865392" w:rsidP="00106812">
      <w:pPr>
        <w:rPr>
          <w:lang w:val="ru-RU"/>
        </w:rPr>
      </w:pPr>
      <w:r w:rsidRPr="008B2455">
        <w:rPr>
          <w:lang w:val="ru-RU"/>
        </w:rPr>
        <w:t xml:space="preserve">Статью 25 </w:t>
      </w:r>
      <w:hyperlink r:id="rId9" w:history="1">
        <w:r w:rsidRPr="008B2455">
          <w:rPr>
            <w:rStyle w:val="Hyperlink"/>
            <w:lang w:val="ru-RU"/>
          </w:rPr>
          <w:t>Финансового регламента</w:t>
        </w:r>
      </w:hyperlink>
      <w:r w:rsidRPr="008B2455">
        <w:rPr>
          <w:lang w:val="ru-RU"/>
        </w:rPr>
        <w:t>,</w:t>
      </w:r>
      <w:hyperlink r:id="rId10" w:history="1"/>
    </w:p>
    <w:p w14:paraId="4F172F9B" w14:textId="77777777" w:rsidR="00865392" w:rsidRPr="008B2455" w:rsidRDefault="00865392" w:rsidP="00106812">
      <w:pPr>
        <w:pStyle w:val="Call"/>
        <w:rPr>
          <w:lang w:val="ru-RU"/>
        </w:rPr>
      </w:pPr>
      <w:r w:rsidRPr="008B2455">
        <w:rPr>
          <w:lang w:val="ru-RU"/>
        </w:rPr>
        <w:t>решает</w:t>
      </w:r>
    </w:p>
    <w:p w14:paraId="478A2D4B" w14:textId="6C584E3B" w:rsidR="00865392" w:rsidRPr="008B2455" w:rsidRDefault="00865392" w:rsidP="00B02B2D">
      <w:pPr>
        <w:jc w:val="both"/>
        <w:rPr>
          <w:lang w:val="ru-RU"/>
        </w:rPr>
      </w:pPr>
      <w:r w:rsidRPr="008B2455">
        <w:rPr>
          <w:lang w:val="ru-RU"/>
        </w:rPr>
        <w:t>в соответствии с уже выполняемыми мерами ввести дополнительную меру финансирования, предполагающую, что в дальнейшем в бюджет будет заложено 5,35 процента базового оклада нового персонала, принятого на работу с 1 января 2026 года,</w:t>
      </w:r>
    </w:p>
    <w:p w14:paraId="1AF863E0" w14:textId="77777777" w:rsidR="00865392" w:rsidRPr="008B2455" w:rsidRDefault="00865392" w:rsidP="00106812">
      <w:pPr>
        <w:pStyle w:val="Call"/>
        <w:rPr>
          <w:lang w:val="ru-RU"/>
        </w:rPr>
      </w:pPr>
      <w:r w:rsidRPr="008B2455">
        <w:rPr>
          <w:lang w:val="ru-RU"/>
        </w:rPr>
        <w:t>поручает Генеральному секретарю</w:t>
      </w:r>
    </w:p>
    <w:p w14:paraId="461C42BE" w14:textId="77777777" w:rsidR="00865392" w:rsidRPr="008B2455" w:rsidRDefault="00865392" w:rsidP="00106812">
      <w:pPr>
        <w:rPr>
          <w:lang w:val="ru-RU"/>
        </w:rPr>
      </w:pPr>
      <w:r w:rsidRPr="008B2455">
        <w:rPr>
          <w:lang w:val="ru-RU"/>
        </w:rPr>
        <w:t>продолжать ежегодно представлять Совету отчет о пополнении фонда АСХИ.</w:t>
      </w:r>
    </w:p>
    <w:p w14:paraId="16FE606C" w14:textId="77777777" w:rsidR="00796BD3" w:rsidRPr="008B2455" w:rsidRDefault="00C462C5" w:rsidP="00106812">
      <w:pPr>
        <w:spacing w:before="720"/>
        <w:jc w:val="center"/>
        <w:rPr>
          <w:lang w:val="ru-RU"/>
        </w:rPr>
      </w:pPr>
      <w:r w:rsidRPr="008B2455">
        <w:rPr>
          <w:lang w:val="ru-RU"/>
        </w:rPr>
        <w:t>______________</w:t>
      </w:r>
    </w:p>
    <w:sectPr w:rsidR="00796BD3" w:rsidRPr="008B2455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9579" w14:textId="77777777" w:rsidR="0033463F" w:rsidRDefault="0033463F">
      <w:r>
        <w:separator/>
      </w:r>
    </w:p>
  </w:endnote>
  <w:endnote w:type="continuationSeparator" w:id="0">
    <w:p w14:paraId="1CB2887C" w14:textId="77777777" w:rsidR="0033463F" w:rsidRDefault="0033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4783B65F" w:rsidR="00672F8A" w:rsidRPr="00247CE8" w:rsidRDefault="00247CE8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2600697</w:t>
          </w:r>
        </w:p>
      </w:tc>
      <w:tc>
        <w:tcPr>
          <w:tcW w:w="8261" w:type="dxa"/>
        </w:tcPr>
        <w:p w14:paraId="29D1FE92" w14:textId="1E61244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914DBC">
            <w:rPr>
              <w:bCs/>
            </w:rPr>
            <w:t>46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2290521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9013D7">
            <w:rPr>
              <w:bCs/>
            </w:rPr>
            <w:t>129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AAC4" w14:textId="77777777" w:rsidR="0033463F" w:rsidRDefault="0033463F">
      <w:r>
        <w:t>____________________</w:t>
      </w:r>
    </w:p>
  </w:footnote>
  <w:footnote w:type="continuationSeparator" w:id="0">
    <w:p w14:paraId="032792E7" w14:textId="77777777" w:rsidR="0033463F" w:rsidRDefault="0033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82AA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50E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165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7CE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F20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EB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920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5ED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EEE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4A9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38585">
    <w:abstractNumId w:val="9"/>
  </w:num>
  <w:num w:numId="2" w16cid:durableId="218053005">
    <w:abstractNumId w:val="7"/>
  </w:num>
  <w:num w:numId="3" w16cid:durableId="1913395649">
    <w:abstractNumId w:val="6"/>
  </w:num>
  <w:num w:numId="4" w16cid:durableId="1833989148">
    <w:abstractNumId w:val="5"/>
  </w:num>
  <w:num w:numId="5" w16cid:durableId="840048112">
    <w:abstractNumId w:val="4"/>
  </w:num>
  <w:num w:numId="6" w16cid:durableId="2099208735">
    <w:abstractNumId w:val="8"/>
  </w:num>
  <w:num w:numId="7" w16cid:durableId="1199123164">
    <w:abstractNumId w:val="3"/>
  </w:num>
  <w:num w:numId="8" w16cid:durableId="1599219325">
    <w:abstractNumId w:val="2"/>
  </w:num>
  <w:num w:numId="9" w16cid:durableId="1385909088">
    <w:abstractNumId w:val="1"/>
  </w:num>
  <w:num w:numId="10" w16cid:durableId="1469393042">
    <w:abstractNumId w:val="0"/>
  </w:num>
  <w:num w:numId="11" w16cid:durableId="336730841">
    <w:abstractNumId w:val="8"/>
  </w:num>
  <w:num w:numId="12" w16cid:durableId="565916121">
    <w:abstractNumId w:val="3"/>
  </w:num>
  <w:num w:numId="13" w16cid:durableId="1148859711">
    <w:abstractNumId w:val="2"/>
  </w:num>
  <w:num w:numId="14" w16cid:durableId="731776734">
    <w:abstractNumId w:val="1"/>
  </w:num>
  <w:num w:numId="15" w16cid:durableId="1434285200">
    <w:abstractNumId w:val="0"/>
  </w:num>
  <w:num w:numId="16" w16cid:durableId="1506356704">
    <w:abstractNumId w:val="8"/>
  </w:num>
  <w:num w:numId="17" w16cid:durableId="1561359352">
    <w:abstractNumId w:val="3"/>
  </w:num>
  <w:num w:numId="18" w16cid:durableId="634263771">
    <w:abstractNumId w:val="2"/>
  </w:num>
  <w:num w:numId="19" w16cid:durableId="208108360">
    <w:abstractNumId w:val="1"/>
  </w:num>
  <w:num w:numId="20" w16cid:durableId="656615832">
    <w:abstractNumId w:val="0"/>
  </w:num>
  <w:num w:numId="21" w16cid:durableId="2038196918">
    <w:abstractNumId w:val="8"/>
  </w:num>
  <w:num w:numId="22" w16cid:durableId="1576545900">
    <w:abstractNumId w:val="3"/>
  </w:num>
  <w:num w:numId="23" w16cid:durableId="617566530">
    <w:abstractNumId w:val="2"/>
  </w:num>
  <w:num w:numId="24" w16cid:durableId="511725314">
    <w:abstractNumId w:val="1"/>
  </w:num>
  <w:num w:numId="25" w16cid:durableId="9149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06812"/>
    <w:rsid w:val="0014229E"/>
    <w:rsid w:val="0014734F"/>
    <w:rsid w:val="00156890"/>
    <w:rsid w:val="0015710D"/>
    <w:rsid w:val="00163A32"/>
    <w:rsid w:val="00165D06"/>
    <w:rsid w:val="0016756B"/>
    <w:rsid w:val="0017079F"/>
    <w:rsid w:val="00192B41"/>
    <w:rsid w:val="001B7B09"/>
    <w:rsid w:val="001E6719"/>
    <w:rsid w:val="001E7F50"/>
    <w:rsid w:val="001F3796"/>
    <w:rsid w:val="00225368"/>
    <w:rsid w:val="00227FF0"/>
    <w:rsid w:val="00231909"/>
    <w:rsid w:val="00244C39"/>
    <w:rsid w:val="00247CE8"/>
    <w:rsid w:val="00275DA4"/>
    <w:rsid w:val="00276F05"/>
    <w:rsid w:val="00277DEA"/>
    <w:rsid w:val="00291EB6"/>
    <w:rsid w:val="002C3F32"/>
    <w:rsid w:val="002D2F57"/>
    <w:rsid w:val="002D48C5"/>
    <w:rsid w:val="0033025A"/>
    <w:rsid w:val="0033463F"/>
    <w:rsid w:val="00336D32"/>
    <w:rsid w:val="00345D2A"/>
    <w:rsid w:val="00381936"/>
    <w:rsid w:val="003935CB"/>
    <w:rsid w:val="003F099E"/>
    <w:rsid w:val="003F235E"/>
    <w:rsid w:val="003F69C5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505"/>
    <w:rsid w:val="005B3DEC"/>
    <w:rsid w:val="00601994"/>
    <w:rsid w:val="00660449"/>
    <w:rsid w:val="00672F8A"/>
    <w:rsid w:val="006D0C2A"/>
    <w:rsid w:val="006E2D42"/>
    <w:rsid w:val="00703676"/>
    <w:rsid w:val="00707304"/>
    <w:rsid w:val="007115C8"/>
    <w:rsid w:val="00732269"/>
    <w:rsid w:val="00762555"/>
    <w:rsid w:val="0077110E"/>
    <w:rsid w:val="00784980"/>
    <w:rsid w:val="00785ABD"/>
    <w:rsid w:val="00796BD3"/>
    <w:rsid w:val="007A2DD4"/>
    <w:rsid w:val="007D2842"/>
    <w:rsid w:val="007D38B5"/>
    <w:rsid w:val="007E5FC4"/>
    <w:rsid w:val="007E7EA0"/>
    <w:rsid w:val="00807255"/>
    <w:rsid w:val="0081023E"/>
    <w:rsid w:val="00815A4C"/>
    <w:rsid w:val="00817262"/>
    <w:rsid w:val="008173AA"/>
    <w:rsid w:val="00840A14"/>
    <w:rsid w:val="0084546D"/>
    <w:rsid w:val="00865392"/>
    <w:rsid w:val="008B2455"/>
    <w:rsid w:val="008B62B4"/>
    <w:rsid w:val="008D2D7B"/>
    <w:rsid w:val="008E0737"/>
    <w:rsid w:val="008F7958"/>
    <w:rsid w:val="008F7C2C"/>
    <w:rsid w:val="009013D7"/>
    <w:rsid w:val="00914DBC"/>
    <w:rsid w:val="00934A2D"/>
    <w:rsid w:val="00940E96"/>
    <w:rsid w:val="00950A82"/>
    <w:rsid w:val="009A76A8"/>
    <w:rsid w:val="009B0BAE"/>
    <w:rsid w:val="009C1C89"/>
    <w:rsid w:val="009F2F6A"/>
    <w:rsid w:val="009F3448"/>
    <w:rsid w:val="009F3AB1"/>
    <w:rsid w:val="009F6F03"/>
    <w:rsid w:val="00A01CF9"/>
    <w:rsid w:val="00A01F4F"/>
    <w:rsid w:val="00A109AF"/>
    <w:rsid w:val="00A20B63"/>
    <w:rsid w:val="00A21D64"/>
    <w:rsid w:val="00A23FB6"/>
    <w:rsid w:val="00A3481C"/>
    <w:rsid w:val="00A405F9"/>
    <w:rsid w:val="00A71773"/>
    <w:rsid w:val="00A74304"/>
    <w:rsid w:val="00AB6F13"/>
    <w:rsid w:val="00AE2C85"/>
    <w:rsid w:val="00B0107F"/>
    <w:rsid w:val="00B02B2D"/>
    <w:rsid w:val="00B12A37"/>
    <w:rsid w:val="00B41837"/>
    <w:rsid w:val="00B50513"/>
    <w:rsid w:val="00B63EF2"/>
    <w:rsid w:val="00BA7D89"/>
    <w:rsid w:val="00BC0D39"/>
    <w:rsid w:val="00BC7BC0"/>
    <w:rsid w:val="00BD57B7"/>
    <w:rsid w:val="00BE00DD"/>
    <w:rsid w:val="00BE55F7"/>
    <w:rsid w:val="00BE63E2"/>
    <w:rsid w:val="00C462C5"/>
    <w:rsid w:val="00CA44F6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8547F"/>
    <w:rsid w:val="00EB4FCB"/>
    <w:rsid w:val="00EC6BC5"/>
    <w:rsid w:val="00F348D0"/>
    <w:rsid w:val="00F35898"/>
    <w:rsid w:val="00F5225B"/>
    <w:rsid w:val="00F9175F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26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B02B2D"/>
    <w:pPr>
      <w:framePr w:hSpace="181" w:wrap="around" w:vAnchor="page" w:hAnchor="page" w:x="1589" w:y="2314"/>
      <w:spacing w:before="84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B02B2D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B02B2D"/>
    <w:pPr>
      <w:spacing w:before="0" w:after="0"/>
    </w:pPr>
    <w:rPr>
      <w:lang w:val="es-ES"/>
    </w:rPr>
  </w:style>
  <w:style w:type="paragraph" w:customStyle="1" w:styleId="DecNo">
    <w:name w:val="Dec_No"/>
    <w:basedOn w:val="ResNo"/>
    <w:rsid w:val="00336D32"/>
    <w:rPr>
      <w:lang w:val="ru-RU"/>
    </w:rPr>
  </w:style>
  <w:style w:type="paragraph" w:customStyle="1" w:styleId="Dectitle">
    <w:name w:val="Dec_title"/>
    <w:basedOn w:val="Restitle"/>
    <w:rsid w:val="00336D32"/>
    <w:rPr>
      <w:lang w:val="ru-RU"/>
    </w:rPr>
  </w:style>
  <w:style w:type="paragraph" w:customStyle="1" w:styleId="Decref">
    <w:name w:val="Dec_ref"/>
    <w:basedOn w:val="Resref"/>
    <w:rsid w:val="008B2455"/>
    <w:rPr>
      <w:rFonts w:asciiTheme="minorHAnsi" w:hAnsiTheme="minorHAnsi" w:cstheme="minorHAnsi"/>
      <w:sz w:val="22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2/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46/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ru/council/Pages/Financial-Regulations.asp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6</TotalTime>
  <Pages>1</Pages>
  <Words>124</Words>
  <Characters>871</Characters>
  <Application>Microsoft Office Word</Application>
  <DocSecurity>4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647 - The After-Service Health Insurance (ASHI) liability</vt:lpstr>
    </vt:vector>
  </TitlesOfParts>
  <Manager>General Secretariat - Pool</Manager>
  <Company>International Telecommunication Union (ITU)</Company>
  <LinksUpToDate>false</LinksUpToDate>
  <CharactersWithSpaces>978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647 - The After-Service Health Insurance (ASHI) liability</dc:title>
  <dc:subject>ITU Council 2026</dc:subject>
  <cp:keywords>C26; C2026; Council 2026; PP26</cp:keywords>
  <dc:description/>
  <cp:lastPrinted>2006-03-28T16:12:00Z</cp:lastPrinted>
  <dcterms:created xsi:type="dcterms:W3CDTF">2026-05-28T14:09:00Z</dcterms:created>
  <dcterms:modified xsi:type="dcterms:W3CDTF">2026-05-28T14:09:00Z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