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F67CAE" w14:paraId="78D88BC1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2CD268" w14:textId="798BED0C" w:rsidR="00D72F49" w:rsidRPr="00F67CAE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790CB6B" w14:textId="2AE76049" w:rsidR="00D72F49" w:rsidRPr="00F67CAE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67CAE">
              <w:rPr>
                <w:b/>
              </w:rPr>
              <w:t>Document C2</w:t>
            </w:r>
            <w:r w:rsidR="00E4448E" w:rsidRPr="00F67CAE">
              <w:rPr>
                <w:b/>
              </w:rPr>
              <w:t>6</w:t>
            </w:r>
            <w:r w:rsidRPr="00F67CAE">
              <w:rPr>
                <w:b/>
              </w:rPr>
              <w:t>/</w:t>
            </w:r>
            <w:r w:rsidR="00D66A79">
              <w:rPr>
                <w:b/>
              </w:rPr>
              <w:t>129</w:t>
            </w:r>
            <w:r w:rsidRPr="00F67CAE">
              <w:rPr>
                <w:b/>
              </w:rPr>
              <w:t>-F</w:t>
            </w:r>
          </w:p>
        </w:tc>
      </w:tr>
      <w:tr w:rsidR="00D72F49" w:rsidRPr="00F67CAE" w14:paraId="7B6BA89D" w14:textId="77777777" w:rsidTr="00796BDB">
        <w:trPr>
          <w:cantSplit/>
        </w:trPr>
        <w:tc>
          <w:tcPr>
            <w:tcW w:w="3969" w:type="dxa"/>
            <w:vMerge/>
          </w:tcPr>
          <w:p w14:paraId="26765AAF" w14:textId="77777777" w:rsidR="00D72F49" w:rsidRPr="00F67CA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581B0E3" w14:textId="6B5C034A" w:rsidR="00D72F49" w:rsidRPr="00F67CAE" w:rsidRDefault="00D66A79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21</w:t>
            </w:r>
            <w:r w:rsidR="00CE01A7" w:rsidRPr="00F67CAE">
              <w:rPr>
                <w:b/>
                <w:bCs/>
                <w:color w:val="000000"/>
              </w:rPr>
              <w:t xml:space="preserve"> ma</w:t>
            </w:r>
            <w:r w:rsidR="009912D2">
              <w:rPr>
                <w:b/>
                <w:bCs/>
                <w:color w:val="000000"/>
              </w:rPr>
              <w:t>i</w:t>
            </w:r>
            <w:r w:rsidR="001A686C" w:rsidRPr="00F67CAE">
              <w:rPr>
                <w:b/>
                <w:bCs/>
                <w:color w:val="000000"/>
              </w:rPr>
              <w:t xml:space="preserve"> 2026</w:t>
            </w:r>
          </w:p>
        </w:tc>
      </w:tr>
      <w:tr w:rsidR="00D72F49" w:rsidRPr="00F67CAE" w14:paraId="2FD07D14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6C30790E" w14:textId="77777777" w:rsidR="00D72F49" w:rsidRPr="00F67CA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AA10F31" w14:textId="77777777" w:rsidR="00D72F49" w:rsidRPr="00F67CAE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67CAE">
              <w:rPr>
                <w:b/>
              </w:rPr>
              <w:t>Original: anglais</w:t>
            </w:r>
          </w:p>
        </w:tc>
      </w:tr>
      <w:tr w:rsidR="00D72F49" w:rsidRPr="00F67CAE" w14:paraId="5BA727D1" w14:textId="77777777" w:rsidTr="00796BDB">
        <w:trPr>
          <w:cantSplit/>
          <w:trHeight w:val="23"/>
        </w:trPr>
        <w:tc>
          <w:tcPr>
            <w:tcW w:w="3969" w:type="dxa"/>
          </w:tcPr>
          <w:p w14:paraId="6C5B3D88" w14:textId="77777777" w:rsidR="00D72F49" w:rsidRPr="00F67CA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3547F60" w14:textId="77777777" w:rsidR="00D72F49" w:rsidRPr="00F67CAE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38A56EB4" w14:textId="07AA34F2" w:rsidR="001B4910" w:rsidRDefault="001B4910" w:rsidP="00A974D8">
      <w:pPr>
        <w:pStyle w:val="DecNo"/>
      </w:pPr>
      <w:r w:rsidRPr="00F67CAE">
        <w:t xml:space="preserve">DÉCISION </w:t>
      </w:r>
      <w:r w:rsidR="00CD0508">
        <w:t>647</w:t>
      </w:r>
    </w:p>
    <w:p w14:paraId="67FEA7EF" w14:textId="6748A18A" w:rsidR="009912D2" w:rsidRPr="00635140" w:rsidRDefault="00635140" w:rsidP="00635140">
      <w:pPr>
        <w:pStyle w:val="Decref"/>
      </w:pPr>
      <w:r>
        <w:t xml:space="preserve">(adoptée à la </w:t>
      </w:r>
      <w:r w:rsidR="00D66A79">
        <w:t>neuvième</w:t>
      </w:r>
      <w:r>
        <w:t xml:space="preserve"> séance plénière)</w:t>
      </w:r>
    </w:p>
    <w:p w14:paraId="3D94BED1" w14:textId="77777777" w:rsidR="001B4910" w:rsidRPr="00F67CAE" w:rsidRDefault="001B4910" w:rsidP="00A974D8">
      <w:pPr>
        <w:pStyle w:val="Dectitle"/>
      </w:pPr>
      <w:r w:rsidRPr="00F67CAE">
        <w:t>Passifs de l'Assurance maladie après la cessation de service (ASHI)</w:t>
      </w:r>
    </w:p>
    <w:p w14:paraId="0E692016" w14:textId="77777777" w:rsidR="001B4910" w:rsidRPr="00F67CAE" w:rsidRDefault="001B4910" w:rsidP="001B4910">
      <w:pPr>
        <w:pStyle w:val="Normalaftertitle"/>
      </w:pPr>
      <w:r w:rsidRPr="00F67CAE">
        <w:t>Le Conseil de l'UIT,</w:t>
      </w:r>
    </w:p>
    <w:p w14:paraId="72009C65" w14:textId="77777777" w:rsidR="001B4910" w:rsidRPr="00F67CAE" w:rsidRDefault="001B4910" w:rsidP="001B4910">
      <w:pPr>
        <w:pStyle w:val="Call"/>
      </w:pPr>
      <w:r w:rsidRPr="00F67CAE">
        <w:t>ayant examiné</w:t>
      </w:r>
    </w:p>
    <w:p w14:paraId="1C7CB592" w14:textId="30944810" w:rsidR="001B4910" w:rsidRPr="00F67CAE" w:rsidRDefault="001B4910" w:rsidP="001B4910">
      <w:r w:rsidRPr="00F67CAE">
        <w:t xml:space="preserve">le Document </w:t>
      </w:r>
      <w:hyperlink r:id="rId8" w:history="1">
        <w:r w:rsidRPr="00F67CAE">
          <w:rPr>
            <w:rStyle w:val="Hyperlink"/>
            <w:rFonts w:eastAsia="Times New Roman" w:cs="Times New Roman"/>
            <w:szCs w:val="20"/>
          </w:rPr>
          <w:t>C26/46</w:t>
        </w:r>
      </w:hyperlink>
      <w:r w:rsidRPr="00F67CAE">
        <w:t>,</w:t>
      </w:r>
    </w:p>
    <w:p w14:paraId="774E64A6" w14:textId="77777777" w:rsidR="001B4910" w:rsidRPr="00F67CAE" w:rsidRDefault="001B4910" w:rsidP="001B4910">
      <w:pPr>
        <w:pStyle w:val="Call"/>
      </w:pPr>
      <w:r w:rsidRPr="00F67CAE">
        <w:t>considérant</w:t>
      </w:r>
    </w:p>
    <w:p w14:paraId="15782081" w14:textId="77777777" w:rsidR="001B4910" w:rsidRPr="00F67CAE" w:rsidRDefault="001B4910" w:rsidP="00A974D8">
      <w:pPr>
        <w:jc w:val="both"/>
      </w:pPr>
      <w:r w:rsidRPr="00F67CAE">
        <w:t>la Décision 5 (Rév. Bucarest, 2022) de la Conférence de plénipotentiaires, après un examen approfondi des recommandations formulées par le Groupe de travail des Nations Unies sur l'ASHI (créé en vertu de la Résolution A/RES/68/244 de l'Assemblée générale) et en application des recommandations du Corps commun d'inspection (CCI) et du Comité consultatif indépendant pour les questions de gestion (CCIG),</w:t>
      </w:r>
    </w:p>
    <w:p w14:paraId="3C83B36E" w14:textId="77777777" w:rsidR="001B4910" w:rsidRPr="00F67CAE" w:rsidRDefault="001B4910" w:rsidP="001B4910">
      <w:pPr>
        <w:pStyle w:val="Call"/>
      </w:pPr>
      <w:r w:rsidRPr="00F67CAE">
        <w:t>tenant compte</w:t>
      </w:r>
    </w:p>
    <w:p w14:paraId="23875024" w14:textId="0DD21384" w:rsidR="001B4910" w:rsidRPr="00F67CAE" w:rsidRDefault="001B4910" w:rsidP="001B4910">
      <w:r w:rsidRPr="00F67CAE">
        <w:t xml:space="preserve">de l'Article 25 du </w:t>
      </w:r>
      <w:hyperlink r:id="rId9" w:history="1">
        <w:r w:rsidRPr="00F67CAE">
          <w:rPr>
            <w:rStyle w:val="Hyperlink"/>
            <w:rFonts w:eastAsia="Times New Roman" w:cs="Times New Roman"/>
            <w:szCs w:val="20"/>
          </w:rPr>
          <w:t>Règlement financier</w:t>
        </w:r>
      </w:hyperlink>
      <w:r w:rsidRPr="00F67CAE">
        <w:t>,</w:t>
      </w:r>
    </w:p>
    <w:p w14:paraId="191A2C01" w14:textId="77777777" w:rsidR="001B4910" w:rsidRPr="00F67CAE" w:rsidRDefault="001B4910" w:rsidP="001B4910">
      <w:pPr>
        <w:pStyle w:val="Call"/>
      </w:pPr>
      <w:r w:rsidRPr="00F67CAE">
        <w:t>décide</w:t>
      </w:r>
    </w:p>
    <w:p w14:paraId="1C16DB50" w14:textId="1600C333" w:rsidR="001B4910" w:rsidRPr="00F67CAE" w:rsidRDefault="001B4910" w:rsidP="00A974D8">
      <w:pPr>
        <w:jc w:val="both"/>
      </w:pPr>
      <w:r w:rsidRPr="00F67CAE">
        <w:t>de mettre en œuvre une mesure de financement supplémentaire consistant à intégrer, dans le prochain budget, une cotisation correspondant à 5,35% du traitement de base pour les nouveaux fonctionnaires recrutés à compter du 1er janvier 2026</w:t>
      </w:r>
      <w:r w:rsidR="008637E0" w:rsidRPr="00F67CAE">
        <w:t>,</w:t>
      </w:r>
    </w:p>
    <w:p w14:paraId="33E84156" w14:textId="77777777" w:rsidR="001B4910" w:rsidRPr="00F67CAE" w:rsidRDefault="001B4910" w:rsidP="001B4910">
      <w:pPr>
        <w:pStyle w:val="Call"/>
      </w:pPr>
      <w:r w:rsidRPr="00F67CAE">
        <w:t>charge le Secrétaire général</w:t>
      </w:r>
    </w:p>
    <w:p w14:paraId="7FE4D0D2" w14:textId="701F5FB3" w:rsidR="00B67728" w:rsidRDefault="001B4910" w:rsidP="001B4910">
      <w:r w:rsidRPr="00F67CAE">
        <w:t>de continuer de faire rapport chaque année au Conseil sur la reconstitution du Fonds ASHI.</w:t>
      </w:r>
    </w:p>
    <w:p w14:paraId="3D19DDE0" w14:textId="77777777" w:rsidR="00A974D8" w:rsidRPr="00F67CAE" w:rsidRDefault="00A974D8" w:rsidP="001B4910"/>
    <w:p w14:paraId="3CC9E87A" w14:textId="52D302C9" w:rsidR="00897553" w:rsidRPr="00F67CAE" w:rsidRDefault="006A11AE" w:rsidP="002D2336">
      <w:pPr>
        <w:jc w:val="center"/>
      </w:pPr>
      <w:r w:rsidRPr="00F67CAE">
        <w:t>______________</w:t>
      </w:r>
    </w:p>
    <w:sectPr w:rsidR="00897553" w:rsidRPr="00F67CAE" w:rsidSect="00D72F4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001C" w14:textId="77777777" w:rsidR="00EF4730" w:rsidRDefault="00EF4730">
      <w:r>
        <w:separator/>
      </w:r>
    </w:p>
  </w:endnote>
  <w:endnote w:type="continuationSeparator" w:id="0">
    <w:p w14:paraId="3905FF23" w14:textId="77777777" w:rsidR="00EF4730" w:rsidRDefault="00E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76D" w14:textId="1F79BA4E" w:rsidR="00732045" w:rsidRPr="00A974D8" w:rsidRDefault="00271321">
    <w:pPr>
      <w:pStyle w:val="Footer"/>
      <w:rPr>
        <w:lang w:val="it-IT"/>
      </w:rPr>
    </w:pPr>
    <w:r>
      <w:fldChar w:fldCharType="begin"/>
    </w:r>
    <w:r w:rsidRPr="00A974D8">
      <w:rPr>
        <w:lang w:val="it-IT"/>
      </w:rPr>
      <w:instrText xml:space="preserve"> FILENAME \p \* MERGEFORMAT </w:instrText>
    </w:r>
    <w:r>
      <w:fldChar w:fldCharType="separate"/>
    </w:r>
    <w:r w:rsidR="00052D97" w:rsidRPr="00A974D8">
      <w:rPr>
        <w:lang w:val="it-IT"/>
      </w:rPr>
      <w:t>P:\FRA\gDoc\SG\C26\2600454F.docx</w:t>
    </w:r>
    <w:r>
      <w:fldChar w:fldCharType="end"/>
    </w:r>
    <w:r w:rsidR="00732045" w:rsidRPr="00A974D8">
      <w:rPr>
        <w:lang w:val="it-IT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A84287">
      <w:t>28.05.26</w:t>
    </w:r>
    <w:r w:rsidR="002F1B76">
      <w:fldChar w:fldCharType="end"/>
    </w:r>
    <w:r w:rsidR="00732045" w:rsidRPr="00A974D8">
      <w:rPr>
        <w:lang w:val="it-IT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52D97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0861253B" w14:textId="77777777" w:rsidTr="00E31DCE">
      <w:trPr>
        <w:jc w:val="center"/>
      </w:trPr>
      <w:tc>
        <w:tcPr>
          <w:tcW w:w="1803" w:type="dxa"/>
          <w:vAlign w:val="center"/>
        </w:tcPr>
        <w:p w14:paraId="0843ED4E" w14:textId="76823053" w:rsidR="00A51849" w:rsidRDefault="001A686C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</w:t>
          </w:r>
          <w:r w:rsidR="0000652B">
            <w:rPr>
              <w:noProof/>
            </w:rPr>
            <w:t>69</w:t>
          </w:r>
          <w:r w:rsidR="00B67728">
            <w:rPr>
              <w:noProof/>
            </w:rPr>
            <w:t>7</w:t>
          </w:r>
        </w:p>
      </w:tc>
      <w:tc>
        <w:tcPr>
          <w:tcW w:w="8261" w:type="dxa"/>
        </w:tcPr>
        <w:p w14:paraId="30F37F23" w14:textId="09C13BEC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B67728">
            <w:rPr>
              <w:bCs/>
            </w:rPr>
            <w:t>46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1DDEECD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300B96F9" w14:textId="77777777" w:rsidTr="00E31DCE">
      <w:trPr>
        <w:jc w:val="center"/>
      </w:trPr>
      <w:tc>
        <w:tcPr>
          <w:tcW w:w="1803" w:type="dxa"/>
          <w:vAlign w:val="center"/>
        </w:tcPr>
        <w:p w14:paraId="48967D59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50538B15" w14:textId="11978B01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D66A79">
            <w:rPr>
              <w:bCs/>
            </w:rPr>
            <w:t>129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7AB88FA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1267" w14:textId="77777777" w:rsidR="00EF4730" w:rsidRDefault="00EF4730">
      <w:r>
        <w:t>____________________</w:t>
      </w:r>
    </w:p>
  </w:footnote>
  <w:footnote w:type="continuationSeparator" w:id="0">
    <w:p w14:paraId="00938E5F" w14:textId="77777777" w:rsidR="00EF4730" w:rsidRDefault="00EF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2FB8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5C515F2A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8F3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1E7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FEA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A9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71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4C1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E49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9A7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4A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20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F6F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4234899">
    <w:abstractNumId w:val="9"/>
  </w:num>
  <w:num w:numId="2" w16cid:durableId="1792898303">
    <w:abstractNumId w:val="7"/>
  </w:num>
  <w:num w:numId="3" w16cid:durableId="500657830">
    <w:abstractNumId w:val="6"/>
  </w:num>
  <w:num w:numId="4" w16cid:durableId="824204127">
    <w:abstractNumId w:val="5"/>
  </w:num>
  <w:num w:numId="5" w16cid:durableId="1755011747">
    <w:abstractNumId w:val="4"/>
  </w:num>
  <w:num w:numId="6" w16cid:durableId="200292936">
    <w:abstractNumId w:val="8"/>
  </w:num>
  <w:num w:numId="7" w16cid:durableId="1545167556">
    <w:abstractNumId w:val="3"/>
  </w:num>
  <w:num w:numId="8" w16cid:durableId="121269804">
    <w:abstractNumId w:val="2"/>
  </w:num>
  <w:num w:numId="9" w16cid:durableId="1391340768">
    <w:abstractNumId w:val="1"/>
  </w:num>
  <w:num w:numId="10" w16cid:durableId="1340540462">
    <w:abstractNumId w:val="0"/>
  </w:num>
  <w:num w:numId="11" w16cid:durableId="1057167858">
    <w:abstractNumId w:val="8"/>
  </w:num>
  <w:num w:numId="12" w16cid:durableId="1111516444">
    <w:abstractNumId w:val="3"/>
  </w:num>
  <w:num w:numId="13" w16cid:durableId="654535123">
    <w:abstractNumId w:val="2"/>
  </w:num>
  <w:num w:numId="14" w16cid:durableId="635648014">
    <w:abstractNumId w:val="1"/>
  </w:num>
  <w:num w:numId="15" w16cid:durableId="1063288289">
    <w:abstractNumId w:val="0"/>
  </w:num>
  <w:num w:numId="16" w16cid:durableId="1983195049">
    <w:abstractNumId w:val="8"/>
  </w:num>
  <w:num w:numId="17" w16cid:durableId="212238280">
    <w:abstractNumId w:val="3"/>
  </w:num>
  <w:num w:numId="18" w16cid:durableId="384791482">
    <w:abstractNumId w:val="2"/>
  </w:num>
  <w:num w:numId="19" w16cid:durableId="1603144089">
    <w:abstractNumId w:val="1"/>
  </w:num>
  <w:num w:numId="20" w16cid:durableId="786700831">
    <w:abstractNumId w:val="0"/>
  </w:num>
  <w:num w:numId="21" w16cid:durableId="835145987">
    <w:abstractNumId w:val="8"/>
  </w:num>
  <w:num w:numId="22" w16cid:durableId="224071805">
    <w:abstractNumId w:val="3"/>
  </w:num>
  <w:num w:numId="23" w16cid:durableId="1449818524">
    <w:abstractNumId w:val="2"/>
  </w:num>
  <w:num w:numId="24" w16cid:durableId="131099005">
    <w:abstractNumId w:val="1"/>
  </w:num>
  <w:num w:numId="25" w16cid:durableId="1157382479">
    <w:abstractNumId w:val="0"/>
  </w:num>
  <w:num w:numId="26" w16cid:durableId="633103023">
    <w:abstractNumId w:val="8"/>
  </w:num>
  <w:num w:numId="27" w16cid:durableId="1396121975">
    <w:abstractNumId w:val="3"/>
  </w:num>
  <w:num w:numId="28" w16cid:durableId="425813545">
    <w:abstractNumId w:val="2"/>
  </w:num>
  <w:num w:numId="29" w16cid:durableId="1190797687">
    <w:abstractNumId w:val="1"/>
  </w:num>
  <w:num w:numId="30" w16cid:durableId="990988133">
    <w:abstractNumId w:val="0"/>
  </w:num>
  <w:num w:numId="31" w16cid:durableId="823813584">
    <w:abstractNumId w:val="8"/>
  </w:num>
  <w:num w:numId="32" w16cid:durableId="1525703865">
    <w:abstractNumId w:val="3"/>
  </w:num>
  <w:num w:numId="33" w16cid:durableId="1848711109">
    <w:abstractNumId w:val="2"/>
  </w:num>
  <w:num w:numId="34" w16cid:durableId="433019861">
    <w:abstractNumId w:val="1"/>
  </w:num>
  <w:num w:numId="35" w16cid:durableId="929243841">
    <w:abstractNumId w:val="0"/>
  </w:num>
  <w:num w:numId="36" w16cid:durableId="184564528">
    <w:abstractNumId w:val="8"/>
  </w:num>
  <w:num w:numId="37" w16cid:durableId="1143690663">
    <w:abstractNumId w:val="3"/>
  </w:num>
  <w:num w:numId="38" w16cid:durableId="1496923060">
    <w:abstractNumId w:val="2"/>
  </w:num>
  <w:num w:numId="39" w16cid:durableId="1240477452">
    <w:abstractNumId w:val="1"/>
  </w:num>
  <w:num w:numId="40" w16cid:durableId="2142725045">
    <w:abstractNumId w:val="0"/>
  </w:num>
  <w:num w:numId="41" w16cid:durableId="733744681">
    <w:abstractNumId w:val="8"/>
  </w:num>
  <w:num w:numId="42" w16cid:durableId="399987175">
    <w:abstractNumId w:val="3"/>
  </w:num>
  <w:num w:numId="43" w16cid:durableId="1049843159">
    <w:abstractNumId w:val="2"/>
  </w:num>
  <w:num w:numId="44" w16cid:durableId="1960989204">
    <w:abstractNumId w:val="1"/>
  </w:num>
  <w:num w:numId="45" w16cid:durableId="158132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6C"/>
    <w:rsid w:val="0000652B"/>
    <w:rsid w:val="0003473F"/>
    <w:rsid w:val="00052D97"/>
    <w:rsid w:val="00076A2C"/>
    <w:rsid w:val="000D0D0A"/>
    <w:rsid w:val="000F2A03"/>
    <w:rsid w:val="000F6D66"/>
    <w:rsid w:val="00100267"/>
    <w:rsid w:val="00103163"/>
    <w:rsid w:val="00106B19"/>
    <w:rsid w:val="001133EF"/>
    <w:rsid w:val="00115D93"/>
    <w:rsid w:val="001247A8"/>
    <w:rsid w:val="001249EA"/>
    <w:rsid w:val="001342E0"/>
    <w:rsid w:val="001370B2"/>
    <w:rsid w:val="001378C0"/>
    <w:rsid w:val="001658F9"/>
    <w:rsid w:val="0016756B"/>
    <w:rsid w:val="0018694A"/>
    <w:rsid w:val="0019129B"/>
    <w:rsid w:val="001A3287"/>
    <w:rsid w:val="001A6508"/>
    <w:rsid w:val="001A686C"/>
    <w:rsid w:val="001B4910"/>
    <w:rsid w:val="001D4C31"/>
    <w:rsid w:val="001E4D21"/>
    <w:rsid w:val="00207CD1"/>
    <w:rsid w:val="00224835"/>
    <w:rsid w:val="00226657"/>
    <w:rsid w:val="0023667F"/>
    <w:rsid w:val="002477A2"/>
    <w:rsid w:val="00263A51"/>
    <w:rsid w:val="00267E02"/>
    <w:rsid w:val="0027108C"/>
    <w:rsid w:val="00271321"/>
    <w:rsid w:val="00277DEA"/>
    <w:rsid w:val="0029591B"/>
    <w:rsid w:val="002A5D44"/>
    <w:rsid w:val="002C3F32"/>
    <w:rsid w:val="002C4E3D"/>
    <w:rsid w:val="002D2336"/>
    <w:rsid w:val="002E0080"/>
    <w:rsid w:val="002E0BC4"/>
    <w:rsid w:val="002F1B76"/>
    <w:rsid w:val="0033568E"/>
    <w:rsid w:val="00355FF5"/>
    <w:rsid w:val="00361350"/>
    <w:rsid w:val="00392285"/>
    <w:rsid w:val="003C3FAE"/>
    <w:rsid w:val="004038CB"/>
    <w:rsid w:val="0040546F"/>
    <w:rsid w:val="00412F27"/>
    <w:rsid w:val="004177BD"/>
    <w:rsid w:val="0042404A"/>
    <w:rsid w:val="0044618F"/>
    <w:rsid w:val="00465C35"/>
    <w:rsid w:val="0046769A"/>
    <w:rsid w:val="00475FB3"/>
    <w:rsid w:val="0048039F"/>
    <w:rsid w:val="004C37A9"/>
    <w:rsid w:val="004C65B9"/>
    <w:rsid w:val="004D1D50"/>
    <w:rsid w:val="004F259E"/>
    <w:rsid w:val="004F633A"/>
    <w:rsid w:val="00503084"/>
    <w:rsid w:val="00504C7F"/>
    <w:rsid w:val="00511F1D"/>
    <w:rsid w:val="00520F36"/>
    <w:rsid w:val="0052480D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90BE0"/>
    <w:rsid w:val="005B1938"/>
    <w:rsid w:val="005C3890"/>
    <w:rsid w:val="005E627B"/>
    <w:rsid w:val="005E6964"/>
    <w:rsid w:val="005F13B2"/>
    <w:rsid w:val="005F6926"/>
    <w:rsid w:val="005F7BFE"/>
    <w:rsid w:val="00600017"/>
    <w:rsid w:val="00602682"/>
    <w:rsid w:val="006235CA"/>
    <w:rsid w:val="0062366E"/>
    <w:rsid w:val="00627ADE"/>
    <w:rsid w:val="00635140"/>
    <w:rsid w:val="006643AB"/>
    <w:rsid w:val="006A11AE"/>
    <w:rsid w:val="006B224B"/>
    <w:rsid w:val="006F0A53"/>
    <w:rsid w:val="0071402E"/>
    <w:rsid w:val="007210CD"/>
    <w:rsid w:val="00732045"/>
    <w:rsid w:val="0073275D"/>
    <w:rsid w:val="007369DB"/>
    <w:rsid w:val="0077110E"/>
    <w:rsid w:val="00785329"/>
    <w:rsid w:val="007956C2"/>
    <w:rsid w:val="00796BDB"/>
    <w:rsid w:val="007A187E"/>
    <w:rsid w:val="007C72C2"/>
    <w:rsid w:val="007D4436"/>
    <w:rsid w:val="007F257A"/>
    <w:rsid w:val="007F3665"/>
    <w:rsid w:val="00800037"/>
    <w:rsid w:val="0082299A"/>
    <w:rsid w:val="0083391C"/>
    <w:rsid w:val="0084546D"/>
    <w:rsid w:val="00861D73"/>
    <w:rsid w:val="008637E0"/>
    <w:rsid w:val="00882919"/>
    <w:rsid w:val="00897553"/>
    <w:rsid w:val="008A4E87"/>
    <w:rsid w:val="008D76E6"/>
    <w:rsid w:val="00917E24"/>
    <w:rsid w:val="0092392D"/>
    <w:rsid w:val="0093234A"/>
    <w:rsid w:val="00956A78"/>
    <w:rsid w:val="0097363B"/>
    <w:rsid w:val="00973F53"/>
    <w:rsid w:val="0098348E"/>
    <w:rsid w:val="009912D2"/>
    <w:rsid w:val="009A6BAA"/>
    <w:rsid w:val="009A76A8"/>
    <w:rsid w:val="009B04DB"/>
    <w:rsid w:val="009C307F"/>
    <w:rsid w:val="009C353C"/>
    <w:rsid w:val="009D5955"/>
    <w:rsid w:val="009E73B0"/>
    <w:rsid w:val="009F0FB8"/>
    <w:rsid w:val="009F2F6A"/>
    <w:rsid w:val="009F6F03"/>
    <w:rsid w:val="00A01F4F"/>
    <w:rsid w:val="00A109AF"/>
    <w:rsid w:val="00A125FB"/>
    <w:rsid w:val="00A2113E"/>
    <w:rsid w:val="00A23A51"/>
    <w:rsid w:val="00A24607"/>
    <w:rsid w:val="00A25CD3"/>
    <w:rsid w:val="00A51849"/>
    <w:rsid w:val="00A709FE"/>
    <w:rsid w:val="00A73C60"/>
    <w:rsid w:val="00A82767"/>
    <w:rsid w:val="00A84287"/>
    <w:rsid w:val="00A974D8"/>
    <w:rsid w:val="00AA332F"/>
    <w:rsid w:val="00AA7BBB"/>
    <w:rsid w:val="00AB2306"/>
    <w:rsid w:val="00AB64A8"/>
    <w:rsid w:val="00AC0266"/>
    <w:rsid w:val="00AC0F1D"/>
    <w:rsid w:val="00AD24EC"/>
    <w:rsid w:val="00B27B00"/>
    <w:rsid w:val="00B309F9"/>
    <w:rsid w:val="00B32B60"/>
    <w:rsid w:val="00B51005"/>
    <w:rsid w:val="00B61619"/>
    <w:rsid w:val="00B67728"/>
    <w:rsid w:val="00B8693B"/>
    <w:rsid w:val="00B95160"/>
    <w:rsid w:val="00BB38C1"/>
    <w:rsid w:val="00BB4545"/>
    <w:rsid w:val="00BC2B80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C6EAA"/>
    <w:rsid w:val="00CD0508"/>
    <w:rsid w:val="00CE01A7"/>
    <w:rsid w:val="00CE5172"/>
    <w:rsid w:val="00CF0534"/>
    <w:rsid w:val="00CF183B"/>
    <w:rsid w:val="00D375CD"/>
    <w:rsid w:val="00D37B53"/>
    <w:rsid w:val="00D553A2"/>
    <w:rsid w:val="00D66A79"/>
    <w:rsid w:val="00D72F49"/>
    <w:rsid w:val="00D74988"/>
    <w:rsid w:val="00D774D3"/>
    <w:rsid w:val="00D904E8"/>
    <w:rsid w:val="00DA08C3"/>
    <w:rsid w:val="00DB5A3E"/>
    <w:rsid w:val="00DC22AA"/>
    <w:rsid w:val="00DD1A99"/>
    <w:rsid w:val="00DD358A"/>
    <w:rsid w:val="00DE62C6"/>
    <w:rsid w:val="00DF4917"/>
    <w:rsid w:val="00DF74DD"/>
    <w:rsid w:val="00E25AD0"/>
    <w:rsid w:val="00E32E66"/>
    <w:rsid w:val="00E4428F"/>
    <w:rsid w:val="00E4448E"/>
    <w:rsid w:val="00E47427"/>
    <w:rsid w:val="00E93668"/>
    <w:rsid w:val="00E95647"/>
    <w:rsid w:val="00EB6350"/>
    <w:rsid w:val="00ED799B"/>
    <w:rsid w:val="00EF4730"/>
    <w:rsid w:val="00F14E20"/>
    <w:rsid w:val="00F15B57"/>
    <w:rsid w:val="00F35EF4"/>
    <w:rsid w:val="00F37FE5"/>
    <w:rsid w:val="00F427DB"/>
    <w:rsid w:val="00F67CAE"/>
    <w:rsid w:val="00FA5EB1"/>
    <w:rsid w:val="00FA7439"/>
    <w:rsid w:val="00FC4EC0"/>
    <w:rsid w:val="00FC6D7D"/>
    <w:rsid w:val="00FE116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E771B"/>
  <w15:docId w15:val="{6F9D6E37-10E3-454B-8F5B-2FCC3FF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qFormat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A974D8"/>
    <w:pPr>
      <w:framePr w:hSpace="181" w:wrap="around" w:vAnchor="page" w:hAnchor="page" w:x="1589" w:y="2314"/>
      <w:spacing w:before="840"/>
    </w:pPr>
    <w:rPr>
      <w:rFonts w:cstheme="minorHAnsi"/>
      <w:b/>
      <w:bCs/>
      <w:color w:val="000000"/>
      <w:sz w:val="32"/>
      <w:szCs w:val="32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qFormat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4C65B9"/>
    <w:rPr>
      <w:rFonts w:ascii="Calibri" w:hAnsi="Calibri"/>
      <w:sz w:val="22"/>
      <w:lang w:val="fr-FR" w:eastAsia="en-US"/>
    </w:rPr>
  </w:style>
  <w:style w:type="paragraph" w:customStyle="1" w:styleId="Tablefin">
    <w:name w:val="Table_fin"/>
    <w:basedOn w:val="Tabletext"/>
    <w:rsid w:val="00A974D8"/>
    <w:pPr>
      <w:spacing w:before="0" w:after="0"/>
    </w:pPr>
  </w:style>
  <w:style w:type="paragraph" w:customStyle="1" w:styleId="DecNo">
    <w:name w:val="Dec_No"/>
    <w:basedOn w:val="ResNo"/>
    <w:rsid w:val="00A974D8"/>
  </w:style>
  <w:style w:type="paragraph" w:customStyle="1" w:styleId="Dectitle">
    <w:name w:val="Dec_title"/>
    <w:basedOn w:val="Restitle"/>
    <w:rsid w:val="00A974D8"/>
  </w:style>
  <w:style w:type="paragraph" w:customStyle="1" w:styleId="Decref">
    <w:name w:val="Dec_ref"/>
    <w:basedOn w:val="Annexref"/>
    <w:rsid w:val="00991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6/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Financial-Regulations.aspx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A50A-6578-4567-B521-99ACACF8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0</TotalTime>
  <Pages>1</Pages>
  <Words>159</Words>
  <Characters>918</Characters>
  <Application>Microsoft Office Word</Application>
  <DocSecurity>4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Décision - Passifs de l'Assurance maladie après la cessation de service (ASHI)</vt:lpstr>
    </vt:vector>
  </TitlesOfParts>
  <Manager>Secrétariat général - Pool</Manager>
  <Company>Union internationale des télécommunications (UIT)</Company>
  <LinksUpToDate>false</LinksUpToDate>
  <CharactersWithSpaces>1059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647 - Passifs de l'Assurance maladie après la cessation de service (ASHI)</dc:title>
  <dc:subject>Conseil 2026 de l'UIT</dc:subject>
  <cp:keywords>C26; C2026; Council 2026; PP26</cp:keywords>
  <dc:description/>
  <cp:lastPrinted>2000-07-18T08:55:00Z</cp:lastPrinted>
  <dcterms:created xsi:type="dcterms:W3CDTF">2026-05-28T14:10:00Z</dcterms:created>
  <dcterms:modified xsi:type="dcterms:W3CDTF">2026-05-28T14:10:00Z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