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3"/>
        <w:gridCol w:w="2978"/>
      </w:tblGrid>
      <w:tr w:rsidR="007B0AA0" w14:paraId="3E2045EF" w14:textId="77777777" w:rsidTr="001851A8">
        <w:tc>
          <w:tcPr>
            <w:tcW w:w="6093" w:type="dxa"/>
          </w:tcPr>
          <w:p w14:paraId="39A32A53" w14:textId="6BC44D18" w:rsidR="007B0AA0" w:rsidRPr="007B0AA0" w:rsidRDefault="007B0AA0" w:rsidP="00F363FE">
            <w:pPr>
              <w:spacing w:before="60" w:after="60" w:line="260" w:lineRule="exact"/>
              <w:rPr>
                <w:b/>
                <w:bCs/>
                <w:rtl/>
                <w:lang w:bidi="ar-EG"/>
              </w:rPr>
            </w:pPr>
          </w:p>
        </w:tc>
        <w:tc>
          <w:tcPr>
            <w:tcW w:w="2978" w:type="dxa"/>
          </w:tcPr>
          <w:p w14:paraId="439B7690" w14:textId="01DF0E50" w:rsidR="007B0AA0" w:rsidRPr="007B0AA0" w:rsidRDefault="007B0AA0" w:rsidP="00F363FE">
            <w:pPr>
              <w:spacing w:before="60" w:after="60" w:line="260" w:lineRule="exact"/>
              <w:rPr>
                <w:b/>
                <w:bCs/>
                <w:lang w:bidi="ar-EG"/>
              </w:rPr>
            </w:pPr>
            <w:r w:rsidRPr="007B0AA0">
              <w:rPr>
                <w:rFonts w:hint="cs"/>
                <w:b/>
                <w:bCs/>
                <w:rtl/>
                <w:lang w:bidi="ar-EG"/>
              </w:rPr>
              <w:t xml:space="preserve">الوثيقة </w:t>
            </w:r>
            <w:r w:rsidRPr="007B0AA0">
              <w:rPr>
                <w:b/>
                <w:bCs/>
                <w:lang w:bidi="ar-EG"/>
              </w:rPr>
              <w:t>C2</w:t>
            </w:r>
            <w:r w:rsidR="000116AF">
              <w:rPr>
                <w:b/>
                <w:bCs/>
                <w:lang w:bidi="ar-EG"/>
              </w:rPr>
              <w:t>6</w:t>
            </w:r>
            <w:r w:rsidRPr="007B0AA0">
              <w:rPr>
                <w:b/>
                <w:bCs/>
                <w:lang w:bidi="ar-EG"/>
              </w:rPr>
              <w:t>/</w:t>
            </w:r>
            <w:r w:rsidR="001851A8">
              <w:rPr>
                <w:b/>
                <w:bCs/>
                <w:lang w:bidi="ar-EG"/>
              </w:rPr>
              <w:t>126</w:t>
            </w:r>
            <w:r w:rsidRPr="007B0AA0">
              <w:rPr>
                <w:b/>
                <w:bCs/>
                <w:lang w:bidi="ar-EG"/>
              </w:rPr>
              <w:t>-A</w:t>
            </w:r>
          </w:p>
        </w:tc>
      </w:tr>
      <w:tr w:rsidR="007B0AA0" w14:paraId="4EB42FAE" w14:textId="77777777" w:rsidTr="001851A8">
        <w:tc>
          <w:tcPr>
            <w:tcW w:w="6093" w:type="dxa"/>
          </w:tcPr>
          <w:p w14:paraId="7727B092" w14:textId="77777777" w:rsidR="007B0AA0" w:rsidRPr="007B0AA0" w:rsidRDefault="007B0AA0" w:rsidP="00F363FE">
            <w:pPr>
              <w:spacing w:before="60" w:after="60" w:line="260" w:lineRule="exact"/>
              <w:rPr>
                <w:b/>
                <w:bCs/>
                <w:rtl/>
                <w:lang w:bidi="ar-EG"/>
              </w:rPr>
            </w:pPr>
          </w:p>
        </w:tc>
        <w:tc>
          <w:tcPr>
            <w:tcW w:w="2978" w:type="dxa"/>
          </w:tcPr>
          <w:p w14:paraId="48ADCD92" w14:textId="5F9B9546" w:rsidR="007B0AA0" w:rsidRPr="007B0AA0" w:rsidRDefault="0039741F" w:rsidP="00F363FE">
            <w:pPr>
              <w:spacing w:before="60" w:after="60" w:line="260" w:lineRule="exact"/>
              <w:rPr>
                <w:b/>
                <w:bCs/>
                <w:rtl/>
                <w:lang w:bidi="ar-EG"/>
              </w:rPr>
            </w:pPr>
            <w:r>
              <w:rPr>
                <w:rFonts w:hint="cs"/>
                <w:b/>
                <w:bCs/>
                <w:rtl/>
                <w:lang w:bidi="ar-EG"/>
              </w:rPr>
              <w:t xml:space="preserve">3 أغسطس </w:t>
            </w:r>
            <w:r w:rsidR="001851A8">
              <w:rPr>
                <w:rFonts w:hint="cs"/>
                <w:b/>
                <w:bCs/>
                <w:rtl/>
                <w:lang w:bidi="ar-EG"/>
              </w:rPr>
              <w:t>2026</w:t>
            </w:r>
          </w:p>
        </w:tc>
      </w:tr>
      <w:tr w:rsidR="007B0AA0" w14:paraId="3DFB7BB7" w14:textId="77777777" w:rsidTr="001851A8">
        <w:tc>
          <w:tcPr>
            <w:tcW w:w="6093" w:type="dxa"/>
          </w:tcPr>
          <w:p w14:paraId="719617A6" w14:textId="77777777" w:rsidR="007B0AA0" w:rsidRPr="007B0AA0" w:rsidRDefault="007B0AA0" w:rsidP="00F363FE">
            <w:pPr>
              <w:spacing w:before="60" w:after="60" w:line="260" w:lineRule="exact"/>
              <w:rPr>
                <w:b/>
                <w:bCs/>
                <w:rtl/>
                <w:lang w:bidi="ar-EG"/>
              </w:rPr>
            </w:pPr>
          </w:p>
        </w:tc>
        <w:tc>
          <w:tcPr>
            <w:tcW w:w="2978" w:type="dxa"/>
          </w:tcPr>
          <w:p w14:paraId="26163BA9" w14:textId="77777777" w:rsidR="007B0AA0" w:rsidRPr="007B0AA0" w:rsidRDefault="001D64C7" w:rsidP="00F363FE">
            <w:pPr>
              <w:spacing w:before="60" w:after="60" w:line="260" w:lineRule="exact"/>
              <w:rPr>
                <w:b/>
                <w:bCs/>
                <w:rtl/>
                <w:lang w:bidi="ar-EG"/>
              </w:rPr>
            </w:pPr>
            <w:r w:rsidRPr="007B0AA0">
              <w:rPr>
                <w:rFonts w:hint="cs"/>
                <w:b/>
                <w:bCs/>
                <w:rtl/>
                <w:lang w:bidi="ar-EG"/>
              </w:rPr>
              <w:t>الأصل: بالإنكليزية</w:t>
            </w:r>
          </w:p>
        </w:tc>
      </w:tr>
      <w:tr w:rsidR="007B0AA0" w14:paraId="1C3A30D9" w14:textId="77777777" w:rsidTr="001851A8">
        <w:tc>
          <w:tcPr>
            <w:tcW w:w="6093" w:type="dxa"/>
          </w:tcPr>
          <w:p w14:paraId="73C5F398" w14:textId="77777777" w:rsidR="007B0AA0" w:rsidRDefault="007B0AA0" w:rsidP="00F363FE">
            <w:pPr>
              <w:spacing w:before="60" w:after="60" w:line="260" w:lineRule="exact"/>
              <w:rPr>
                <w:lang w:bidi="ar-EG"/>
              </w:rPr>
            </w:pPr>
          </w:p>
        </w:tc>
        <w:tc>
          <w:tcPr>
            <w:tcW w:w="2978" w:type="dxa"/>
          </w:tcPr>
          <w:p w14:paraId="0C1EFF70" w14:textId="77777777" w:rsidR="007B0AA0" w:rsidRDefault="007B0AA0" w:rsidP="00F363FE">
            <w:pPr>
              <w:spacing w:before="60" w:after="60" w:line="260" w:lineRule="exact"/>
              <w:rPr>
                <w:rtl/>
                <w:lang w:bidi="ar-EG"/>
              </w:rPr>
            </w:pPr>
          </w:p>
        </w:tc>
      </w:tr>
      <w:tr w:rsidR="007B0AA0" w14:paraId="23B8A50D" w14:textId="77777777" w:rsidTr="001851A8">
        <w:tc>
          <w:tcPr>
            <w:tcW w:w="9071" w:type="dxa"/>
            <w:gridSpan w:val="2"/>
          </w:tcPr>
          <w:p w14:paraId="7F70C168" w14:textId="3617D679" w:rsidR="007B0AA0" w:rsidRDefault="001851A8" w:rsidP="001851A8">
            <w:pPr>
              <w:pStyle w:val="Source"/>
              <w:rPr>
                <w:lang w:bidi="ar-EG"/>
              </w:rPr>
            </w:pPr>
            <w:r w:rsidRPr="001851A8">
              <w:rPr>
                <w:rtl/>
              </w:rPr>
              <w:t>محضر موجز للجلسة العامة التاسعة</w:t>
            </w:r>
          </w:p>
        </w:tc>
      </w:tr>
      <w:tr w:rsidR="007B0AA0" w14:paraId="14DB10F2" w14:textId="77777777" w:rsidTr="001851A8">
        <w:tc>
          <w:tcPr>
            <w:tcW w:w="9071" w:type="dxa"/>
            <w:gridSpan w:val="2"/>
          </w:tcPr>
          <w:p w14:paraId="7DA09758" w14:textId="56323D8D" w:rsidR="007B0AA0" w:rsidRPr="005546CF" w:rsidRDefault="001851A8" w:rsidP="001851A8">
            <w:pPr>
              <w:jc w:val="center"/>
            </w:pPr>
            <w:r w:rsidRPr="001851A8">
              <w:rPr>
                <w:rtl/>
              </w:rPr>
              <w:t>الجمعة، 8 مايو 2026، من الساعة 16:30 إلى الساعة 18:45</w:t>
            </w:r>
            <w:r>
              <w:rPr>
                <w:rtl/>
              </w:rPr>
              <w:br/>
            </w:r>
            <w:r w:rsidRPr="001851A8">
              <w:rPr>
                <w:b/>
                <w:bCs/>
                <w:rtl/>
              </w:rPr>
              <w:t>الرئيس</w:t>
            </w:r>
            <w:r w:rsidRPr="001851A8">
              <w:rPr>
                <w:rtl/>
              </w:rPr>
              <w:t>: السيد ب. تيجاني (نيجيريا)</w:t>
            </w:r>
          </w:p>
        </w:tc>
      </w:tr>
      <w:tr w:rsidR="001851A8" w14:paraId="143454F1" w14:textId="77777777" w:rsidTr="001851A8">
        <w:tc>
          <w:tcPr>
            <w:tcW w:w="9071" w:type="dxa"/>
            <w:gridSpan w:val="2"/>
          </w:tcPr>
          <w:p w14:paraId="3915CBB3" w14:textId="77777777" w:rsidR="001851A8" w:rsidRPr="001851A8" w:rsidRDefault="001851A8" w:rsidP="001851A8">
            <w:pPr>
              <w:jc w:val="center"/>
              <w:rPr>
                <w:rtl/>
              </w:rPr>
            </w:pPr>
          </w:p>
        </w:tc>
      </w:tr>
    </w:tbl>
    <w:tbl>
      <w:tblPr>
        <w:bidiVisual/>
        <w:tblW w:w="5000" w:type="pct"/>
        <w:jc w:val="center"/>
        <w:tblLayout w:type="fixed"/>
        <w:tblLook w:val="04A0" w:firstRow="1" w:lastRow="0" w:firstColumn="1" w:lastColumn="0" w:noHBand="0" w:noVBand="1"/>
      </w:tblPr>
      <w:tblGrid>
        <w:gridCol w:w="443"/>
        <w:gridCol w:w="6490"/>
        <w:gridCol w:w="2138"/>
      </w:tblGrid>
      <w:tr w:rsidR="001851A8" w:rsidRPr="00BE1F27" w14:paraId="49513743" w14:textId="77777777" w:rsidTr="001851A8">
        <w:trPr>
          <w:jc w:val="center"/>
        </w:trPr>
        <w:tc>
          <w:tcPr>
            <w:tcW w:w="443" w:type="dxa"/>
          </w:tcPr>
          <w:p w14:paraId="72A1DA16" w14:textId="77777777" w:rsidR="001851A8" w:rsidRPr="00BE1F27" w:rsidRDefault="001851A8" w:rsidP="001851A8">
            <w:pPr>
              <w:spacing w:before="100" w:after="80" w:line="300" w:lineRule="exact"/>
              <w:rPr>
                <w:b/>
                <w:bCs/>
                <w:szCs w:val="24"/>
                <w:lang w:val="en-GB"/>
              </w:rPr>
            </w:pPr>
            <w:r w:rsidRPr="00BE1F27">
              <w:rPr>
                <w:b/>
                <w:bCs/>
                <w:szCs w:val="24"/>
                <w:lang w:val="en-GB"/>
              </w:rPr>
              <w:br w:type="page"/>
            </w:r>
            <w:r w:rsidRPr="00BE1F27">
              <w:rPr>
                <w:b/>
                <w:bCs/>
                <w:szCs w:val="24"/>
                <w:lang w:val="en-GB"/>
              </w:rPr>
              <w:br w:type="page"/>
            </w:r>
          </w:p>
        </w:tc>
        <w:tc>
          <w:tcPr>
            <w:tcW w:w="6490" w:type="dxa"/>
            <w:hideMark/>
          </w:tcPr>
          <w:p w14:paraId="4638677E" w14:textId="537BCE9A" w:rsidR="001851A8" w:rsidRPr="00BE1F27" w:rsidRDefault="001851A8" w:rsidP="001851A8">
            <w:pPr>
              <w:spacing w:before="100" w:after="80" w:line="300" w:lineRule="exact"/>
              <w:rPr>
                <w:b/>
                <w:bCs/>
                <w:szCs w:val="24"/>
                <w:lang w:val="en-GB"/>
              </w:rPr>
            </w:pPr>
            <w:r>
              <w:rPr>
                <w:b/>
                <w:bCs/>
                <w:color w:val="000000"/>
                <w:rtl/>
              </w:rPr>
              <w:t>المواضيع التي نوقشت</w:t>
            </w:r>
          </w:p>
        </w:tc>
        <w:tc>
          <w:tcPr>
            <w:tcW w:w="2138" w:type="dxa"/>
            <w:hideMark/>
          </w:tcPr>
          <w:p w14:paraId="7CE71D05" w14:textId="73181786" w:rsidR="001851A8" w:rsidRPr="00BE1F27" w:rsidRDefault="001851A8" w:rsidP="001851A8">
            <w:pPr>
              <w:spacing w:before="100" w:after="80" w:line="300" w:lineRule="exact"/>
              <w:jc w:val="center"/>
              <w:rPr>
                <w:b/>
                <w:bCs/>
                <w:szCs w:val="24"/>
                <w:lang w:val="en-GB"/>
              </w:rPr>
            </w:pPr>
            <w:r>
              <w:rPr>
                <w:b/>
                <w:bCs/>
                <w:color w:val="000000"/>
                <w:rtl/>
              </w:rPr>
              <w:t>الوثائق</w:t>
            </w:r>
          </w:p>
        </w:tc>
      </w:tr>
      <w:tr w:rsidR="001851A8" w:rsidRPr="00BE1F27" w14:paraId="2EE32CBC" w14:textId="77777777" w:rsidTr="001851A8">
        <w:trPr>
          <w:trHeight w:val="20"/>
          <w:jc w:val="center"/>
        </w:trPr>
        <w:tc>
          <w:tcPr>
            <w:tcW w:w="443" w:type="dxa"/>
            <w:hideMark/>
          </w:tcPr>
          <w:p w14:paraId="4BC1D54A" w14:textId="77777777" w:rsidR="001851A8" w:rsidRPr="00BE1F27" w:rsidRDefault="001851A8" w:rsidP="001851A8">
            <w:pPr>
              <w:spacing w:before="100" w:after="80" w:line="300" w:lineRule="exact"/>
              <w:rPr>
                <w:lang w:val="en-GB"/>
              </w:rPr>
            </w:pPr>
            <w:r w:rsidRPr="00BE1F27">
              <w:rPr>
                <w:lang w:val="en-GB"/>
              </w:rPr>
              <w:t>1</w:t>
            </w:r>
          </w:p>
        </w:tc>
        <w:tc>
          <w:tcPr>
            <w:tcW w:w="6490" w:type="dxa"/>
          </w:tcPr>
          <w:p w14:paraId="66204A74" w14:textId="73E0FBAA" w:rsidR="001851A8" w:rsidRPr="00BE1F27" w:rsidRDefault="001851A8" w:rsidP="001851A8">
            <w:pPr>
              <w:spacing w:before="100" w:after="80" w:line="300" w:lineRule="exact"/>
              <w:rPr>
                <w:lang w:val="en-GB"/>
              </w:rPr>
            </w:pPr>
            <w:r>
              <w:rPr>
                <w:rtl/>
              </w:rPr>
              <w:t xml:space="preserve">التقرير النهائي لفريق الخبراء المعني بلوائح </w:t>
            </w:r>
            <w:r w:rsidRPr="001851A8">
              <w:rPr>
                <w:rtl/>
              </w:rPr>
              <w:t xml:space="preserve">الاتصالات الدولية </w:t>
            </w:r>
            <w:r w:rsidRPr="001851A8">
              <w:t>(EG-ITR)</w:t>
            </w:r>
          </w:p>
        </w:tc>
        <w:tc>
          <w:tcPr>
            <w:tcW w:w="2138" w:type="dxa"/>
          </w:tcPr>
          <w:p w14:paraId="7FD5246B" w14:textId="627A5E6C" w:rsidR="001851A8" w:rsidRPr="00BE1F27" w:rsidRDefault="001851A8" w:rsidP="001851A8">
            <w:pPr>
              <w:spacing w:before="100" w:after="80" w:line="300" w:lineRule="exact"/>
              <w:jc w:val="center"/>
              <w:rPr>
                <w:lang w:val="en-GB"/>
              </w:rPr>
            </w:pPr>
            <w:hyperlink r:id="rId8" w:history="1">
              <w:r w:rsidRPr="00BE1F27">
                <w:rPr>
                  <w:rStyle w:val="Hyperlink"/>
                  <w:rFonts w:eastAsia="Times New Roman" w:cs="Times New Roman"/>
                  <w:szCs w:val="20"/>
                </w:rPr>
                <w:t>C26/26</w:t>
              </w:r>
            </w:hyperlink>
            <w:r>
              <w:rPr>
                <w:rFonts w:hint="cs"/>
                <w:rtl/>
                <w:lang w:val="en-GB"/>
              </w:rPr>
              <w:t xml:space="preserve">، </w:t>
            </w:r>
            <w:hyperlink r:id="rId9" w:history="1">
              <w:r w:rsidRPr="00BE1F27">
                <w:rPr>
                  <w:rStyle w:val="Hyperlink"/>
                  <w:rFonts w:eastAsia="Times New Roman" w:cs="Times New Roman"/>
                  <w:szCs w:val="20"/>
                </w:rPr>
                <w:t>C26/104</w:t>
              </w:r>
            </w:hyperlink>
          </w:p>
        </w:tc>
      </w:tr>
      <w:tr w:rsidR="001851A8" w:rsidRPr="00BE1F27" w14:paraId="25A18455" w14:textId="77777777" w:rsidTr="001851A8">
        <w:trPr>
          <w:trHeight w:val="20"/>
          <w:jc w:val="center"/>
        </w:trPr>
        <w:tc>
          <w:tcPr>
            <w:tcW w:w="443" w:type="dxa"/>
          </w:tcPr>
          <w:p w14:paraId="5C37F88B" w14:textId="77777777" w:rsidR="001851A8" w:rsidRPr="00BE1F27" w:rsidRDefault="001851A8" w:rsidP="001851A8">
            <w:pPr>
              <w:spacing w:before="100" w:after="80" w:line="300" w:lineRule="exact"/>
              <w:rPr>
                <w:lang w:val="en-GB"/>
              </w:rPr>
            </w:pPr>
            <w:r w:rsidRPr="00BE1F27">
              <w:rPr>
                <w:lang w:val="en-GB"/>
              </w:rPr>
              <w:t>2</w:t>
            </w:r>
          </w:p>
        </w:tc>
        <w:tc>
          <w:tcPr>
            <w:tcW w:w="6490" w:type="dxa"/>
          </w:tcPr>
          <w:p w14:paraId="6A46DAF0" w14:textId="3CE17FB9" w:rsidR="001851A8" w:rsidRPr="00BE1F27" w:rsidRDefault="001851A8" w:rsidP="001851A8">
            <w:pPr>
              <w:spacing w:before="100" w:after="80" w:line="300" w:lineRule="exact"/>
              <w:rPr>
                <w:rFonts w:asciiTheme="minorHAnsi" w:hAnsiTheme="minorHAnsi" w:cstheme="minorHAnsi"/>
                <w:color w:val="2F2F2F"/>
                <w:shd w:val="clear" w:color="auto" w:fill="FFFFFF"/>
                <w:lang w:val="en-GB"/>
              </w:rPr>
            </w:pPr>
            <w:r>
              <w:rPr>
                <w:rtl/>
              </w:rPr>
              <w:t xml:space="preserve">إدارة وقت مؤتمرات الاتحاد وجمعياته على نحو واضح ومتسق ويتسم بالاحترام </w:t>
            </w:r>
            <w:r w:rsidRPr="002B225D">
              <w:rPr>
                <w:rtl/>
              </w:rPr>
              <w:t>(</w:t>
            </w:r>
            <w:r w:rsidR="002B225D">
              <w:rPr>
                <w:rFonts w:hint="cs"/>
                <w:i/>
                <w:iCs/>
                <w:rtl/>
              </w:rPr>
              <w:t> </w:t>
            </w:r>
            <w:r w:rsidRPr="001851A8">
              <w:rPr>
                <w:i/>
                <w:iCs/>
                <w:rtl/>
              </w:rPr>
              <w:t>تابع</w:t>
            </w:r>
            <w:r w:rsidRPr="002B225D">
              <w:rPr>
                <w:rtl/>
              </w:rPr>
              <w:t>)</w:t>
            </w:r>
          </w:p>
        </w:tc>
        <w:tc>
          <w:tcPr>
            <w:tcW w:w="2138" w:type="dxa"/>
            <w:vAlign w:val="center"/>
          </w:tcPr>
          <w:p w14:paraId="3B4A1F5A" w14:textId="77777777" w:rsidR="001851A8" w:rsidRPr="00BE1F27" w:rsidRDefault="001851A8" w:rsidP="001851A8">
            <w:pPr>
              <w:spacing w:before="100" w:after="80" w:line="300" w:lineRule="exact"/>
              <w:jc w:val="center"/>
              <w:rPr>
                <w:lang w:val="en-GB"/>
              </w:rPr>
            </w:pPr>
            <w:hyperlink r:id="rId10" w:history="1">
              <w:r w:rsidRPr="00BE1F27">
                <w:rPr>
                  <w:rStyle w:val="Hyperlink"/>
                  <w:rFonts w:eastAsia="Times New Roman" w:cs="Times New Roman"/>
                  <w:szCs w:val="24"/>
                </w:rPr>
                <w:t>C26/97</w:t>
              </w:r>
            </w:hyperlink>
          </w:p>
        </w:tc>
      </w:tr>
      <w:tr w:rsidR="001851A8" w:rsidRPr="00BE1F27" w14:paraId="57DAB11F" w14:textId="77777777" w:rsidTr="001851A8">
        <w:trPr>
          <w:trHeight w:val="20"/>
          <w:jc w:val="center"/>
        </w:trPr>
        <w:tc>
          <w:tcPr>
            <w:tcW w:w="443" w:type="dxa"/>
          </w:tcPr>
          <w:p w14:paraId="405E730A" w14:textId="77777777" w:rsidR="001851A8" w:rsidRPr="00BE1F27" w:rsidRDefault="001851A8" w:rsidP="001851A8">
            <w:pPr>
              <w:spacing w:before="100" w:after="80" w:line="300" w:lineRule="exact"/>
              <w:rPr>
                <w:lang w:val="en-GB"/>
              </w:rPr>
            </w:pPr>
            <w:r w:rsidRPr="00BE1F27">
              <w:rPr>
                <w:lang w:val="en-GB"/>
              </w:rPr>
              <w:t>3</w:t>
            </w:r>
          </w:p>
        </w:tc>
        <w:tc>
          <w:tcPr>
            <w:tcW w:w="6490" w:type="dxa"/>
          </w:tcPr>
          <w:p w14:paraId="02702F63" w14:textId="526DBE10" w:rsidR="001851A8" w:rsidRPr="00BE1F27" w:rsidRDefault="001851A8" w:rsidP="001851A8">
            <w:pPr>
              <w:spacing w:before="100" w:after="80" w:line="300" w:lineRule="exact"/>
              <w:rPr>
                <w:lang w:val="en-GB"/>
              </w:rPr>
            </w:pPr>
            <w:r>
              <w:rPr>
                <w:rtl/>
              </w:rPr>
              <w:t>تقرير رئيسة اللجنة الدائمة للتنظيم والإدارة</w:t>
            </w:r>
          </w:p>
        </w:tc>
        <w:tc>
          <w:tcPr>
            <w:tcW w:w="2138" w:type="dxa"/>
          </w:tcPr>
          <w:p w14:paraId="24D699E5" w14:textId="77777777" w:rsidR="001851A8" w:rsidRPr="00BE1F27" w:rsidRDefault="001851A8" w:rsidP="001851A8">
            <w:pPr>
              <w:spacing w:before="100" w:after="80" w:line="300" w:lineRule="exact"/>
              <w:jc w:val="center"/>
              <w:rPr>
                <w:lang w:val="en-GB"/>
              </w:rPr>
            </w:pPr>
            <w:hyperlink r:id="rId11" w:history="1">
              <w:r w:rsidRPr="00BE1F27">
                <w:rPr>
                  <w:rStyle w:val="Hyperlink"/>
                  <w:rFonts w:eastAsia="Times New Roman" w:cs="Times New Roman"/>
                  <w:szCs w:val="24"/>
                </w:rPr>
                <w:t>C26/116</w:t>
              </w:r>
            </w:hyperlink>
          </w:p>
        </w:tc>
      </w:tr>
      <w:tr w:rsidR="001851A8" w:rsidRPr="00BE1F27" w14:paraId="6FADF0EB" w14:textId="77777777" w:rsidTr="001851A8">
        <w:trPr>
          <w:trHeight w:val="20"/>
          <w:jc w:val="center"/>
        </w:trPr>
        <w:tc>
          <w:tcPr>
            <w:tcW w:w="443" w:type="dxa"/>
          </w:tcPr>
          <w:p w14:paraId="7BC9D550" w14:textId="77777777" w:rsidR="001851A8" w:rsidRPr="00BE1F27" w:rsidRDefault="001851A8" w:rsidP="001851A8">
            <w:pPr>
              <w:spacing w:before="100" w:after="80" w:line="300" w:lineRule="exact"/>
              <w:rPr>
                <w:lang w:val="en-GB"/>
              </w:rPr>
            </w:pPr>
            <w:r w:rsidRPr="00BE1F27">
              <w:rPr>
                <w:lang w:val="en-GB"/>
              </w:rPr>
              <w:t>4</w:t>
            </w:r>
          </w:p>
        </w:tc>
        <w:tc>
          <w:tcPr>
            <w:tcW w:w="6490" w:type="dxa"/>
          </w:tcPr>
          <w:p w14:paraId="09096337" w14:textId="3448B485" w:rsidR="001851A8" w:rsidRPr="00BE1F27" w:rsidRDefault="001851A8" w:rsidP="001851A8">
            <w:pPr>
              <w:spacing w:before="100" w:after="80" w:line="300" w:lineRule="exact"/>
              <w:rPr>
                <w:lang w:val="en-GB" w:eastAsia="en-GB"/>
              </w:rPr>
            </w:pPr>
            <w:r>
              <w:rPr>
                <w:rtl/>
              </w:rPr>
              <w:t>بيانات أدلى بها أحد الوزراء وأعضاء المجلس</w:t>
            </w:r>
          </w:p>
        </w:tc>
        <w:tc>
          <w:tcPr>
            <w:tcW w:w="2138" w:type="dxa"/>
          </w:tcPr>
          <w:p w14:paraId="482FDFEA" w14:textId="77777777" w:rsidR="001851A8" w:rsidRPr="00BE1F27" w:rsidRDefault="001851A8" w:rsidP="001851A8">
            <w:pPr>
              <w:spacing w:before="100" w:after="80" w:line="300" w:lineRule="exact"/>
              <w:jc w:val="center"/>
              <w:rPr>
                <w:lang w:val="en-GB"/>
              </w:rPr>
            </w:pPr>
            <w:r w:rsidRPr="00BE1F27">
              <w:rPr>
                <w:szCs w:val="24"/>
                <w:lang w:val="en-GB"/>
              </w:rPr>
              <w:t>–</w:t>
            </w:r>
          </w:p>
        </w:tc>
      </w:tr>
      <w:tr w:rsidR="001851A8" w:rsidRPr="00BE1F27" w14:paraId="45B193C0" w14:textId="77777777" w:rsidTr="001851A8">
        <w:trPr>
          <w:trHeight w:val="20"/>
          <w:jc w:val="center"/>
        </w:trPr>
        <w:tc>
          <w:tcPr>
            <w:tcW w:w="443" w:type="dxa"/>
          </w:tcPr>
          <w:p w14:paraId="7F004A33" w14:textId="77777777" w:rsidR="001851A8" w:rsidRPr="00BE1F27" w:rsidRDefault="001851A8" w:rsidP="001851A8">
            <w:pPr>
              <w:spacing w:before="100" w:after="80" w:line="300" w:lineRule="exact"/>
              <w:rPr>
                <w:lang w:val="en-GB"/>
              </w:rPr>
            </w:pPr>
            <w:r w:rsidRPr="00BE1F27">
              <w:rPr>
                <w:lang w:val="en-GB"/>
              </w:rPr>
              <w:t>5</w:t>
            </w:r>
          </w:p>
        </w:tc>
        <w:tc>
          <w:tcPr>
            <w:tcW w:w="6490" w:type="dxa"/>
          </w:tcPr>
          <w:p w14:paraId="492B76D8" w14:textId="57E18082" w:rsidR="001851A8" w:rsidRPr="00BE1F27" w:rsidRDefault="001851A8" w:rsidP="001851A8">
            <w:pPr>
              <w:spacing w:before="100" w:after="80" w:line="300" w:lineRule="exact"/>
              <w:rPr>
                <w:lang w:val="en-GB" w:eastAsia="en-GB"/>
              </w:rPr>
            </w:pPr>
            <w:r>
              <w:rPr>
                <w:rtl/>
              </w:rPr>
              <w:t>اختتام الاجتماع</w:t>
            </w:r>
          </w:p>
        </w:tc>
        <w:tc>
          <w:tcPr>
            <w:tcW w:w="2138" w:type="dxa"/>
          </w:tcPr>
          <w:p w14:paraId="237B2119" w14:textId="77777777" w:rsidR="001851A8" w:rsidRPr="00BE1F27" w:rsidRDefault="001851A8" w:rsidP="001851A8">
            <w:pPr>
              <w:spacing w:before="100" w:after="80" w:line="300" w:lineRule="exact"/>
              <w:jc w:val="center"/>
              <w:rPr>
                <w:lang w:val="en-GB"/>
              </w:rPr>
            </w:pPr>
            <w:r w:rsidRPr="00BE1F27">
              <w:rPr>
                <w:szCs w:val="24"/>
                <w:lang w:val="en-GB"/>
              </w:rPr>
              <w:t>–</w:t>
            </w:r>
          </w:p>
        </w:tc>
      </w:tr>
    </w:tbl>
    <w:p w14:paraId="21FEF86F" w14:textId="77777777" w:rsidR="00E61BE8" w:rsidRDefault="00E61BE8" w:rsidP="00E61BE8">
      <w:pPr>
        <w:rPr>
          <w:rtl/>
          <w:lang w:bidi="ar-EG"/>
        </w:rPr>
      </w:pPr>
    </w:p>
    <w:p w14:paraId="4D8D8B65" w14:textId="77777777" w:rsidR="00F50E3F" w:rsidRDefault="00F50E3F" w:rsidP="0043260A">
      <w:pPr>
        <w:rPr>
          <w:rtl/>
          <w:lang w:bidi="ar-EG"/>
        </w:rPr>
      </w:pPr>
      <w:r>
        <w:rPr>
          <w:rtl/>
          <w:lang w:bidi="ar-EG"/>
        </w:rPr>
        <w:br w:type="page"/>
      </w:r>
    </w:p>
    <w:p w14:paraId="665D6BDD" w14:textId="3A812F41" w:rsidR="001851A8" w:rsidRPr="001851A8" w:rsidRDefault="001851A8" w:rsidP="008356A7">
      <w:pPr>
        <w:pStyle w:val="Heading1"/>
        <w:jc w:val="left"/>
        <w:rPr>
          <w:lang w:val="ar-SA" w:bidi="ar-EG"/>
        </w:rPr>
      </w:pPr>
      <w:r w:rsidRPr="001851A8">
        <w:rPr>
          <w:rtl/>
        </w:rPr>
        <w:lastRenderedPageBreak/>
        <w:t>1</w:t>
      </w:r>
      <w:r w:rsidRPr="001851A8">
        <w:rPr>
          <w:rtl/>
        </w:rPr>
        <w:tab/>
        <w:t xml:space="preserve">التقرير النهائي لفريق الخبراء المعني بلوائح الاتصالات الدولية </w:t>
      </w:r>
      <w:r w:rsidRPr="001851A8">
        <w:rPr>
          <w:lang w:bidi="ar-EG"/>
        </w:rPr>
        <w:t>(EG-ITR)</w:t>
      </w:r>
      <w:r w:rsidRPr="001851A8">
        <w:rPr>
          <w:rtl/>
        </w:rPr>
        <w:t xml:space="preserve"> (الوثيقتان</w:t>
      </w:r>
      <w:r>
        <w:rPr>
          <w:rFonts w:hint="cs"/>
          <w:rtl/>
        </w:rPr>
        <w:t> </w:t>
      </w:r>
      <w:hyperlink r:id="rId12" w:history="1">
        <w:r w:rsidRPr="001851A8">
          <w:rPr>
            <w:rStyle w:val="Hyperlink"/>
            <w:noProof w:val="0"/>
            <w:lang w:eastAsia="zh-CN"/>
          </w:rPr>
          <w:t>C26/26</w:t>
        </w:r>
      </w:hyperlink>
      <w:r>
        <w:rPr>
          <w:rFonts w:hint="cs"/>
          <w:rtl/>
          <w:lang w:val="en-GB"/>
        </w:rPr>
        <w:t xml:space="preserve"> و</w:t>
      </w:r>
      <w:hyperlink r:id="rId13" w:history="1">
        <w:r w:rsidRPr="001851A8">
          <w:rPr>
            <w:rStyle w:val="Hyperlink"/>
            <w:noProof w:val="0"/>
            <w:lang w:eastAsia="zh-CN"/>
          </w:rPr>
          <w:t>C26/104</w:t>
        </w:r>
      </w:hyperlink>
      <w:r w:rsidRPr="001851A8">
        <w:rPr>
          <w:rtl/>
        </w:rPr>
        <w:t>)</w:t>
      </w:r>
      <w:hyperlink r:id="rId14" w:history="1"/>
      <w:hyperlink r:id="rId15" w:history="1"/>
    </w:p>
    <w:p w14:paraId="28FFE849" w14:textId="7540AD1B" w:rsidR="001851A8" w:rsidRPr="001851A8" w:rsidRDefault="001851A8" w:rsidP="001851A8">
      <w:pPr>
        <w:rPr>
          <w:lang w:val="ar-SA" w:bidi="ar-EG"/>
        </w:rPr>
      </w:pPr>
      <w:r>
        <w:t>1.1</w:t>
      </w:r>
      <w:r w:rsidRPr="001851A8">
        <w:rPr>
          <w:rtl/>
        </w:rPr>
        <w:tab/>
        <w:t xml:space="preserve">قدم رئيس فريق الخبراء المعني بلوائح الاتصالات الدولية </w:t>
      </w:r>
      <w:r w:rsidRPr="001851A8">
        <w:rPr>
          <w:lang w:bidi="ar-EG"/>
        </w:rPr>
        <w:t>(EG-ITR)</w:t>
      </w:r>
      <w:r w:rsidRPr="001851A8">
        <w:rPr>
          <w:rtl/>
        </w:rPr>
        <w:t xml:space="preserve"> الوثيقة C26/26 التي تتضمن التقرير النهائي للفريق، والتي تلخص أنشطته، والآراء المتباينة الصادرة عن الأعضاء، والسبل الممكنة للمُضي قدماً.</w:t>
      </w:r>
    </w:p>
    <w:p w14:paraId="7C7EFAAE" w14:textId="18E0C78B" w:rsidR="001851A8" w:rsidRPr="001851A8" w:rsidRDefault="001851A8" w:rsidP="001851A8">
      <w:pPr>
        <w:rPr>
          <w:lang w:val="ar-SA" w:bidi="ar-EG"/>
        </w:rPr>
      </w:pPr>
      <w:r>
        <w:t>2.1</w:t>
      </w:r>
      <w:r w:rsidRPr="001851A8">
        <w:rPr>
          <w:rtl/>
        </w:rPr>
        <w:tab/>
        <w:t xml:space="preserve">وقدم عضو المجلس من غانا، باسم ثلاثة بلدان، المساهمة متعددة البلدان الواردة في الوثيقة C26/104. وقال إن الوثيقة تدعو إلى معاودة عقد المؤتمر العالمي للاتصالات الدولية </w:t>
      </w:r>
      <w:r w:rsidRPr="001851A8">
        <w:rPr>
          <w:lang w:bidi="ar-EG"/>
        </w:rPr>
        <w:t>(WCIT)</w:t>
      </w:r>
      <w:r w:rsidRPr="001851A8">
        <w:rPr>
          <w:rtl/>
        </w:rPr>
        <w:t xml:space="preserve"> واستمرار عمل فريق الخبراء المعني بلوائح الاتصالات الدولية بغية مراجعة لوائح الاتصالات الدولية </w:t>
      </w:r>
      <w:r w:rsidRPr="001851A8">
        <w:rPr>
          <w:lang w:bidi="ar-EG"/>
        </w:rPr>
        <w:t>(ITR)</w:t>
      </w:r>
      <w:r w:rsidRPr="001851A8">
        <w:rPr>
          <w:rtl/>
        </w:rPr>
        <w:t>. وأضاف أن لوائح الاتصالات الدولية تنطوي على أهمية مستمرة، ولكن هناك حاجة إلى معلومات محدَّثة في ضوء التطور التكنولوجي السريع، ولا سيما في المجالات المتعلقة بالذكاء الاصطناعي</w:t>
      </w:r>
      <w:r w:rsidR="0063018A">
        <w:rPr>
          <w:rFonts w:hint="eastAsia"/>
          <w:rtl/>
          <w:lang w:bidi="ar-EG"/>
        </w:rPr>
        <w:t> </w:t>
      </w:r>
      <w:r w:rsidR="0063018A">
        <w:rPr>
          <w:lang w:bidi="ar-EG"/>
        </w:rPr>
        <w:t>(AI)</w:t>
      </w:r>
      <w:r w:rsidRPr="001851A8">
        <w:rPr>
          <w:rtl/>
        </w:rPr>
        <w:t>، والسواتل ذات المدار الأرضي المنخفض، والأمن السيبراني، وتدفقات التجارة الرقمية العالمية. وقال إن بلدان نامية كثيرة تكافح مع قضايا ناشئة ولكنها تفتقر إلى إطار معاهدة لتوجيه الاستجابة الجماعية.</w:t>
      </w:r>
    </w:p>
    <w:p w14:paraId="2E63CDF6" w14:textId="5B845326" w:rsidR="001851A8" w:rsidRPr="001851A8" w:rsidRDefault="001851A8" w:rsidP="001851A8">
      <w:pPr>
        <w:rPr>
          <w:lang w:val="ar-SA" w:bidi="ar-EG"/>
        </w:rPr>
      </w:pPr>
      <w:r>
        <w:t>3.1</w:t>
      </w:r>
      <w:r w:rsidRPr="001851A8">
        <w:rPr>
          <w:rtl/>
        </w:rPr>
        <w:tab/>
        <w:t>وأقر أعضاء كثيرون في المجلس ومراقب واحد بالأهمية المستمرة للوائح الاتصالات الدولية وأعربوا عن تأييدهم للمساهمة متعددة البلدان، التي تراعي مجموعة الآراء المتنوعة المُعرب عنها خلال مناقشات فريق الخبراء المعني بلوائح الاتصالات الدولية. وشددوا على أهمية تحديث لوائح الاتصالات الدولية لضمان أنها تلبي احتياجات البلدان النامية وقطاع الاتصالات الدولية. وواصلوا بالقول إنه يلزم إجراء مزيد من المناقشات بشأن هذا الموضوع في إطار منتدى ملائم مثل المؤتمر العالمي للاتصالات الدولية. وتابعوا أنه ينبغي أيضاً مواصلة عمل فريق الخبراء المعني بلوائح الاتصالات الدولية ضمن ولاية وإطار جديدين، لأن الفريق أتاح فرصة للمشاركة في مناقشات تقنية مفتوحة وشاملة وإيجاد أرضية مشتركة. وشدد أحد أعضاء المجلس على أنه على الرغم من أن الحرية والابتكار يشكلان العمود الفقري لقطاع الاتصالات/تكنولوجيا المعلومات والاتصالات</w:t>
      </w:r>
      <w:r w:rsidR="008F3777">
        <w:rPr>
          <w:rFonts w:hint="cs"/>
          <w:rtl/>
        </w:rPr>
        <w:t> </w:t>
      </w:r>
      <w:r w:rsidR="008F3777">
        <w:t>(ICT)</w:t>
      </w:r>
      <w:r w:rsidRPr="001851A8">
        <w:rPr>
          <w:rtl/>
        </w:rPr>
        <w:t>، لا بدّ من أن يساعد إطار تنظيمي دولي في معالجة القضايا الناشئة. وأكد عضوان من أعضاء المجلس مجدداً أن لوائح الاتصالات الدولية، إلى جانب لوائح الراديو، ترسي الأساس القانوني لتنظيم الاتصالات الدولية وتشغيلها وتكتسب أهمية في تعزيز التوصيلية العالمية. وقال أعضاء كثيرون في المجلس ومراقب واحد إنه ينبغي مواصلة مناقشة هذه المسألة في مؤتمر المندوبين المفوضين لعام 2026 (PP-26).</w:t>
      </w:r>
    </w:p>
    <w:p w14:paraId="45E12DCF" w14:textId="631A472B" w:rsidR="001851A8" w:rsidRPr="001851A8" w:rsidRDefault="001851A8" w:rsidP="001851A8">
      <w:pPr>
        <w:rPr>
          <w:lang w:val="ar-SA" w:bidi="ar-EG"/>
        </w:rPr>
      </w:pPr>
      <w:r>
        <w:t>4.1</w:t>
      </w:r>
      <w:r w:rsidRPr="001851A8">
        <w:rPr>
          <w:rtl/>
        </w:rPr>
        <w:tab/>
        <w:t>وإذ أشار العديد من أعضاء المجلس إلى عدم التوصل إلى توافق في الآراء بشأن هذا الموضوع، فقالوا إن بلدانهم لا تؤيد مراجعة لوائح الاتصالات الدولية وتعارض عقد دورة ثالثة للمؤتمر العالمي للاتصالات الدولية أو استمرار فريق الخبراء المعني بلوائح الاتصالات الدولية، مفضلين إنفاق الموارد على أنشطة أكثر تأثيراً. وقال أحد أعضاء المجلس إن لوائح الاتصالات الدولية، باعتبارها صكاً قانونياً تقليدياً لا يمكن تعديله بسهولة، تتكيف مع التحديات الناشئة، والتي يمكن معالجتها على أفضل وجه من خلال الصكوك الدولية الأخرى والحلول الخلاقة. وذكر عضو آخر في المجلس أن هناك حاجة إلى حل جديد غير لوائح الاتصالات الدولية من أجل معالجة القضايا المُثارة في المساهمة متعددة البلدان. وأكد عضوان في المجلس أن قطاع الاتصالات/ تكنولوجيا المعلومات والاتصالات الدولية يستفيد بشكل أفضل من تهيئة وتعزيز بيئات تنظيمية تشجع المنافسة والاستثمار والشفافية وريادة الأعمال والابتكار وإقامة شراكات بين القطاعين العام والخاص. وأوصوا بأن يحيط المجلس علماً بالتقرير وإحالته إلى مؤتمر المندوبين المفوضين لعام 2026 كي ينظر فيه.</w:t>
      </w:r>
    </w:p>
    <w:p w14:paraId="6AA73710" w14:textId="18BB1ADF" w:rsidR="001851A8" w:rsidRPr="001851A8" w:rsidRDefault="001851A8" w:rsidP="001851A8">
      <w:pPr>
        <w:rPr>
          <w:lang w:val="ar-SA" w:bidi="ar-EG"/>
        </w:rPr>
      </w:pPr>
      <w:r>
        <w:t>5.1</w:t>
      </w:r>
      <w:r w:rsidRPr="001851A8">
        <w:rPr>
          <w:rtl/>
        </w:rPr>
        <w:tab/>
        <w:t xml:space="preserve">وأشار عضو المجلس من جزر البهاما إلى أن لوائح الاتصالات الدولية ذات أهمية مستمرة إلى حد ما في سياق منطقة البحر الكاريبي، ودعا إلى إيجاد طريقة متوازنة وشاملة للمُضي قُدماً تلبي احتياجات البلدان النامية وتتجنب </w:t>
      </w:r>
      <w:r w:rsidR="004017DD" w:rsidRPr="001851A8">
        <w:rPr>
          <w:rFonts w:hint="cs"/>
          <w:rtl/>
        </w:rPr>
        <w:t>الازدواج</w:t>
      </w:r>
      <w:r w:rsidRPr="001851A8">
        <w:rPr>
          <w:rtl/>
        </w:rPr>
        <w:t xml:space="preserve"> أو التكاليف غير الضرورية. وشجع على إجراء المزيد من النقاش حول ما إذا كانت لوائح الاتصالات الدولية بحاجة إلى التحديث أو ما إذا كان من الممكن معالجة القضايا التي تواجه البلدان النامية بشكل أفضل من خلال صكوك أو آليات أخرى للاتحاد. كما شجع رئيس فريق الخبراء المعني بلوائح الاتصالات الدولية على المساعدة في زيادة الوعي الإقليمي بهذه المسألة.</w:t>
      </w:r>
    </w:p>
    <w:p w14:paraId="2BF84AFD" w14:textId="035F46F7" w:rsidR="001851A8" w:rsidRPr="001851A8" w:rsidRDefault="001851A8" w:rsidP="001851A8">
      <w:pPr>
        <w:rPr>
          <w:lang w:val="ar-SA" w:bidi="ar-EG"/>
        </w:rPr>
      </w:pPr>
      <w:r>
        <w:t>6.1</w:t>
      </w:r>
      <w:r w:rsidRPr="001851A8">
        <w:rPr>
          <w:rtl/>
        </w:rPr>
        <w:tab/>
        <w:t>وقال أحد أعضاء المجلس إنه حتى في حالة عدم تجديد ولاية فريق الخبراء المعني بلوائح الاتصالات الدولية، ينبغي إنشاء آلية بديلة من أجل النظر في رؤية طويلة الأجل للصيغتين الحاليتين من لوائح الاتصالات الدولية. وقدمت المساهمة متعددة البلدان وسيلة موثوقة للمُضي قُدماً في هذا الصدد.</w:t>
      </w:r>
    </w:p>
    <w:p w14:paraId="6F618E25" w14:textId="656B29CC" w:rsidR="001851A8" w:rsidRPr="001851A8" w:rsidRDefault="001851A8" w:rsidP="001851A8">
      <w:pPr>
        <w:rPr>
          <w:lang w:val="ar-SA" w:bidi="ar-EG"/>
        </w:rPr>
      </w:pPr>
      <w:r>
        <w:t>7.1</w:t>
      </w:r>
      <w:r w:rsidRPr="001851A8">
        <w:rPr>
          <w:rtl/>
        </w:rPr>
        <w:tab/>
        <w:t>وأوصى أحد أعضاء المجلس بإحالة المحضر الموجز للاجتماع، إلى مؤتمر المندوبين المفوضين لعام 2026 إلى جانب التقرير، الذي يعكس الآراء المتنوعة للدول الأعضاء.</w:t>
      </w:r>
    </w:p>
    <w:p w14:paraId="0C97112A" w14:textId="514EC25E" w:rsidR="001851A8" w:rsidRPr="001851A8" w:rsidRDefault="001851A8" w:rsidP="001851A8">
      <w:pPr>
        <w:rPr>
          <w:lang w:val="ar-SA" w:bidi="ar-EG"/>
        </w:rPr>
      </w:pPr>
      <w:r>
        <w:t>8.1</w:t>
      </w:r>
      <w:r w:rsidRPr="001851A8">
        <w:rPr>
          <w:rtl/>
        </w:rPr>
        <w:tab/>
        <w:t>و</w:t>
      </w:r>
      <w:r w:rsidRPr="00A623B7">
        <w:rPr>
          <w:b/>
          <w:bCs/>
          <w:rtl/>
        </w:rPr>
        <w:t>أحاط</w:t>
      </w:r>
      <w:r w:rsidRPr="001851A8">
        <w:rPr>
          <w:rtl/>
        </w:rPr>
        <w:t xml:space="preserve"> المجلس </w:t>
      </w:r>
      <w:r w:rsidRPr="00A623B7">
        <w:rPr>
          <w:b/>
          <w:bCs/>
          <w:rtl/>
        </w:rPr>
        <w:t>علماً</w:t>
      </w:r>
      <w:r w:rsidRPr="001851A8">
        <w:rPr>
          <w:rtl/>
        </w:rPr>
        <w:t xml:space="preserve"> بالوثيقة C26/26؛ و</w:t>
      </w:r>
      <w:r w:rsidRPr="00A623B7">
        <w:rPr>
          <w:b/>
          <w:bCs/>
          <w:rtl/>
        </w:rPr>
        <w:t>وافق</w:t>
      </w:r>
      <w:r w:rsidRPr="001851A8">
        <w:rPr>
          <w:rtl/>
        </w:rPr>
        <w:t xml:space="preserve"> على إحالته إلى مؤتمر المندوبين المفوضين لعام 2026 مع المحضر الموجز للاجتماع؛ و</w:t>
      </w:r>
      <w:r w:rsidRPr="004017DD">
        <w:rPr>
          <w:b/>
          <w:bCs/>
          <w:rtl/>
        </w:rPr>
        <w:t xml:space="preserve">أحاط علماً </w:t>
      </w:r>
      <w:r w:rsidRPr="001851A8">
        <w:rPr>
          <w:rtl/>
        </w:rPr>
        <w:t>بالوثيقة C26/104.</w:t>
      </w:r>
    </w:p>
    <w:p w14:paraId="1A7A2524" w14:textId="590CC0BC" w:rsidR="001851A8" w:rsidRPr="001851A8" w:rsidRDefault="001851A8" w:rsidP="001851A8">
      <w:pPr>
        <w:pStyle w:val="Heading1"/>
        <w:rPr>
          <w:lang w:val="ar-SA" w:bidi="ar-EG"/>
        </w:rPr>
      </w:pPr>
      <w:r>
        <w:lastRenderedPageBreak/>
        <w:t>2</w:t>
      </w:r>
      <w:r w:rsidRPr="001851A8">
        <w:rPr>
          <w:rtl/>
        </w:rPr>
        <w:tab/>
        <w:t>إدارة وقت مؤتمرات الاتحاد وجمعياته على نحو واضح ومتسق ويتسم بالاحترام (</w:t>
      </w:r>
      <w:r w:rsidR="006E5BC8">
        <w:rPr>
          <w:rFonts w:hint="cs"/>
          <w:rtl/>
        </w:rPr>
        <w:t> </w:t>
      </w:r>
      <w:r w:rsidRPr="006E5BC8">
        <w:rPr>
          <w:i/>
          <w:iCs/>
          <w:rtl/>
        </w:rPr>
        <w:t>تابع</w:t>
      </w:r>
      <w:r w:rsidRPr="001851A8">
        <w:rPr>
          <w:rtl/>
        </w:rPr>
        <w:t xml:space="preserve">) (الوثيقة </w:t>
      </w:r>
      <w:hyperlink r:id="rId16" w:history="1">
        <w:r w:rsidRPr="001851A8">
          <w:rPr>
            <w:rStyle w:val="Hyperlink"/>
            <w:noProof w:val="0"/>
            <w:lang w:eastAsia="zh-CN"/>
          </w:rPr>
          <w:t>C26/97</w:t>
        </w:r>
      </w:hyperlink>
      <w:r w:rsidRPr="001851A8">
        <w:rPr>
          <w:rtl/>
        </w:rPr>
        <w:t>)</w:t>
      </w:r>
    </w:p>
    <w:p w14:paraId="5AEFA859" w14:textId="4741F00D" w:rsidR="001851A8" w:rsidRPr="001851A8" w:rsidRDefault="001851A8" w:rsidP="001851A8">
      <w:pPr>
        <w:rPr>
          <w:lang w:val="ar-SA" w:bidi="ar-EG"/>
        </w:rPr>
      </w:pPr>
      <w:r>
        <w:t>1.2</w:t>
      </w:r>
      <w:r w:rsidRPr="001851A8">
        <w:rPr>
          <w:rtl/>
        </w:rPr>
        <w:tab/>
        <w:t>أشارت ممثلة الولايات المتحدة من أعضاء المجلس إلى عدم التوصل إلى توافق في الآراء بشأن مقترح بلدها الوارد في الوثيقة C26/97، على الرغم من المشاورات غير الرسمية. واقترحت أن يدعو المجلس اللجنة التوجيهية التي أنشأها مؤتمر المندوبين المفوضين لعام 2026 إلى النظر في الأفكار الواردة في الوثيقة من أجل احتمال تنفيذها في خطط إدارة الوقت للمؤتمر، مع مراعاة المناقشات حول الموضوع على النحو المبين في المحاضر الموجَزة لدورة المجلس، وتشجيع الدول الأعضاء على تقديم مقترحات بشأن الموضوع مباشرة إلى مؤتمر المندوبين المفوضين لعام 2026. وأعربت عن أملها في أن يكون هذا الحل التوفيقي مقبولاً لدى أعضاء المجلس.</w:t>
      </w:r>
    </w:p>
    <w:p w14:paraId="371A491B" w14:textId="2315F832" w:rsidR="001851A8" w:rsidRPr="001851A8" w:rsidRDefault="001851A8" w:rsidP="001851A8">
      <w:pPr>
        <w:rPr>
          <w:lang w:val="ar-SA" w:bidi="ar-EG"/>
        </w:rPr>
      </w:pPr>
      <w:r>
        <w:t>2.2</w:t>
      </w:r>
      <w:r w:rsidRPr="001851A8">
        <w:rPr>
          <w:rtl/>
        </w:rPr>
        <w:tab/>
        <w:t>وقال أحد أعضاء المجلس إن بلده لا يمكن أن يدعم المقترح الجديد، لأنه لا يتيح فرصة أمام الدول الأعضاء كي يناقشوا المسألة في مؤتمر المندوبين المفوضين لعام 2026. وأردف أن إحالة الوثيقة مباشرة إلى اللجنة التوجيهية قد تنطوي أيضاً على موافقة المجلس. وأوضح أن بلده لا تعارض إحالة مبادئ توجيهية بشأن إدارة الوقت إلى مؤتمر المندوبين المفوضين لعام 2026، ولكن يجب أن تكون أي مبادئ توجيهية من هذا القبيل مرنة وشاملة. واستدرك بالقول إنه بالنظر إلى غياب توافق في الآراء في هذا الصدد، ينبغي للمجلس، تماشياً مع الممارسة السابقة، أن يدعو الولايات المتحدة إلى تقديم مقترحها إلى مؤتمر المندوبين المفوضين لعام 2026 كي ينظر فيه. وبدلاً من ذلك، اتفق مع عضو آخر في المجلس على إمكانية أن يحيل المجلس المساهمة إلى اللجنة المعنية بالمسائل السياساتية والقانونية التي أنشأها مؤتمر المندوبين المفوضين لعام 2026، بحيث تتاح أمام الدول الأعضاء فرصة لمناقشتها. وقال عضو آخر في المجلس إن المجلس لا يمكنه إحالة المساهمة إلى مؤتمر المندوبين المفوضين لعام 2026 بشكلها الحالي؛ فهي تستلزم مزيداً من المناقشة.</w:t>
      </w:r>
    </w:p>
    <w:p w14:paraId="0673646F" w14:textId="59E805A0" w:rsidR="001851A8" w:rsidRPr="001851A8" w:rsidRDefault="001851A8" w:rsidP="001851A8">
      <w:pPr>
        <w:rPr>
          <w:lang w:val="ar-SA" w:bidi="ar-EG"/>
        </w:rPr>
      </w:pPr>
      <w:r>
        <w:t>3.2</w:t>
      </w:r>
      <w:r w:rsidRPr="001851A8">
        <w:rPr>
          <w:rtl/>
        </w:rPr>
        <w:tab/>
        <w:t>وشدد العديد من أعضاء المجلس الآخرين على ضرورة توضيح عملية إدارة الوقت لمؤتمر المندوبين المفوضين لعام 2026 من أجل ضمان كفاءة استعمال الوقت، بسبب أهمية الحدث. واعتبروا أن إحالة المقترح إلى المؤتمر لمزيد من المناقشة يعني أنه لا يمكن تنفيذه في مؤتمر المندوبين المفوضين لعام 2026. وقالوا إن اقتراح إحالة المقترح إلى اللجنة التوجيهية يعني أنه يمكن مراعاة الأفكار المقترحة عند إعداد خطة إدارة الوقت. وسلط عضوان في المجلس الضوء على الصعوبة التي تواجهها الوفود الصغيرة في مؤتمرات مثل مؤتمر المندوبين المفوضين لعام 2026 في تغطية مناقشات كثيرة مخصصة وغير رسمية تدور بشأن مشاريع القرارات، مما يعني أن الوفود الأكبر تؤثر تأثيراً أوسع. وتابعا أن مقترح الولايات المتحدة سيدعم بالنتيجة التمثيل المتساوي في مؤتمر المندوبين المفوضين لعام 2026 من خلال الحد من ساعات العمل وعدد أيامه.</w:t>
      </w:r>
    </w:p>
    <w:p w14:paraId="13E09EB7" w14:textId="37B123BD" w:rsidR="001851A8" w:rsidRPr="001851A8" w:rsidRDefault="001851A8" w:rsidP="001851A8">
      <w:pPr>
        <w:rPr>
          <w:b/>
          <w:lang w:val="ar-SA" w:bidi="ar-EG"/>
        </w:rPr>
      </w:pPr>
      <w:r w:rsidRPr="001851A8">
        <w:t>4.2</w:t>
      </w:r>
      <w:r w:rsidRPr="001851A8">
        <w:rPr>
          <w:b/>
          <w:rtl/>
        </w:rPr>
        <w:tab/>
        <w:t>وقالت أمينة الجلسة العامة إن جميع المقترحات المقدمة إلى مؤتمر المندوبين المفوضين لعام 2026 سيوزعها المؤتمر في الجلسة العامة الأولى على مختلف اللجان التي شكلها. وتابعت أن مساهمة الولايات المتحدة يمكن بالنتيجة توزيعها على اللجنة التوجيهية بهذه الطريقة. وأوضحت أن خطة إدارة الوقت ستُناقش أيضاً في اجتماعات تحضيرية أقاليمية تراعى خلالها كافة التعليقات.</w:t>
      </w:r>
    </w:p>
    <w:p w14:paraId="2B358249" w14:textId="24E828F1" w:rsidR="001851A8" w:rsidRPr="001851A8" w:rsidRDefault="001851A8" w:rsidP="001851A8">
      <w:pPr>
        <w:rPr>
          <w:lang w:val="ar-SA" w:bidi="ar-EG"/>
        </w:rPr>
      </w:pPr>
      <w:r>
        <w:t>5.2</w:t>
      </w:r>
      <w:r w:rsidRPr="001851A8">
        <w:rPr>
          <w:rtl/>
        </w:rPr>
        <w:tab/>
        <w:t>و</w:t>
      </w:r>
      <w:r w:rsidRPr="00D36E0A">
        <w:rPr>
          <w:b/>
          <w:bCs/>
          <w:rtl/>
        </w:rPr>
        <w:t xml:space="preserve">أحاط </w:t>
      </w:r>
      <w:r w:rsidRPr="001851A8">
        <w:rPr>
          <w:rtl/>
        </w:rPr>
        <w:t xml:space="preserve">المجلس </w:t>
      </w:r>
      <w:r w:rsidRPr="00D36E0A">
        <w:rPr>
          <w:b/>
          <w:bCs/>
          <w:rtl/>
        </w:rPr>
        <w:t>علماً</w:t>
      </w:r>
      <w:r w:rsidRPr="001851A8">
        <w:rPr>
          <w:rtl/>
        </w:rPr>
        <w:t xml:space="preserve"> بالوثيقة C26/97 و</w:t>
      </w:r>
      <w:r w:rsidRPr="00D36E0A">
        <w:rPr>
          <w:b/>
          <w:bCs/>
          <w:rtl/>
        </w:rPr>
        <w:t>دعا</w:t>
      </w:r>
      <w:r w:rsidRPr="001851A8">
        <w:rPr>
          <w:rtl/>
        </w:rPr>
        <w:t xml:space="preserve"> الولايات المتحدة إلى تقديم مقترحها إلى مؤتمر المندوبين المفوضين لعام 2026 كي تنظر فيه اللجنة التوجيهية.</w:t>
      </w:r>
    </w:p>
    <w:p w14:paraId="3ED40003" w14:textId="34F009C3" w:rsidR="001851A8" w:rsidRPr="001851A8" w:rsidRDefault="001851A8" w:rsidP="001851A8">
      <w:pPr>
        <w:pStyle w:val="Heading1"/>
        <w:rPr>
          <w:lang w:val="ar-SA" w:bidi="ar-EG"/>
        </w:rPr>
      </w:pPr>
      <w:r>
        <w:t>3</w:t>
      </w:r>
      <w:r>
        <w:tab/>
      </w:r>
      <w:r w:rsidRPr="001851A8">
        <w:rPr>
          <w:rtl/>
        </w:rPr>
        <w:t xml:space="preserve">تقرير رئيسة اللجنة الدائمة للتنظيم والإدارة (الوثيقة </w:t>
      </w:r>
      <w:hyperlink r:id="rId17" w:history="1">
        <w:r w:rsidRPr="001851A8">
          <w:rPr>
            <w:rStyle w:val="Hyperlink"/>
            <w:noProof w:val="0"/>
            <w:lang w:eastAsia="zh-CN"/>
          </w:rPr>
          <w:t>C26/116</w:t>
        </w:r>
      </w:hyperlink>
      <w:r w:rsidRPr="001851A8">
        <w:rPr>
          <w:rtl/>
        </w:rPr>
        <w:t>)</w:t>
      </w:r>
    </w:p>
    <w:p w14:paraId="66115698" w14:textId="008CD897" w:rsidR="001851A8" w:rsidRPr="001851A8" w:rsidRDefault="001851A8" w:rsidP="001851A8">
      <w:pPr>
        <w:rPr>
          <w:lang w:val="ar-SA" w:bidi="ar-EG"/>
        </w:rPr>
      </w:pPr>
      <w:r>
        <w:t>1.3</w:t>
      </w:r>
      <w:r w:rsidRPr="001851A8">
        <w:rPr>
          <w:rtl/>
        </w:rPr>
        <w:tab/>
        <w:t>قال الرئيس إن اللجنة وافقت على تقرير رئيسة اللجنة الدائمة للتنظيم والإدارة.</w:t>
      </w:r>
    </w:p>
    <w:p w14:paraId="4233E773" w14:textId="62A9B878" w:rsidR="001851A8" w:rsidRPr="001851A8" w:rsidRDefault="001851A8" w:rsidP="001851A8">
      <w:pPr>
        <w:rPr>
          <w:lang w:val="ar-SA" w:bidi="ar-EG"/>
        </w:rPr>
      </w:pPr>
      <w:r>
        <w:t>2.3</w:t>
      </w:r>
      <w:r w:rsidRPr="001851A8">
        <w:rPr>
          <w:rtl/>
        </w:rPr>
        <w:tab/>
        <w:t>واقترح على هذا الأساس أن تشرع الجلسة العامة في النظر في التقرير الوارد في الوثيقة C2</w:t>
      </w:r>
      <w:r w:rsidR="000D05FF">
        <w:rPr>
          <w:rFonts w:hint="cs"/>
          <w:rtl/>
        </w:rPr>
        <w:t>6</w:t>
      </w:r>
      <w:r w:rsidRPr="001851A8">
        <w:rPr>
          <w:rtl/>
        </w:rPr>
        <w:t>/116 ككل.</w:t>
      </w:r>
    </w:p>
    <w:p w14:paraId="5C4305A3" w14:textId="4D73EC0A" w:rsidR="001851A8" w:rsidRPr="001851A8" w:rsidRDefault="001851A8" w:rsidP="001851A8">
      <w:pPr>
        <w:rPr>
          <w:lang w:val="ar-SA" w:bidi="ar-EG"/>
        </w:rPr>
      </w:pPr>
      <w:r>
        <w:t>3.3</w:t>
      </w:r>
      <w:r w:rsidRPr="001851A8">
        <w:rPr>
          <w:rtl/>
        </w:rPr>
        <w:tab/>
        <w:t>و</w:t>
      </w:r>
      <w:r w:rsidRPr="00DE79F1">
        <w:rPr>
          <w:b/>
          <w:bCs/>
          <w:rtl/>
        </w:rPr>
        <w:t>اتُّفق</w:t>
      </w:r>
      <w:r w:rsidRPr="001851A8">
        <w:rPr>
          <w:rtl/>
        </w:rPr>
        <w:t xml:space="preserve"> على ذلك.</w:t>
      </w:r>
    </w:p>
    <w:p w14:paraId="123C1669" w14:textId="73331EFC" w:rsidR="001851A8" w:rsidRPr="001851A8" w:rsidRDefault="001851A8" w:rsidP="00760D6A">
      <w:pPr>
        <w:rPr>
          <w:lang w:val="ar-SA" w:bidi="ar-EG"/>
        </w:rPr>
      </w:pPr>
      <w:r>
        <w:t>4.3</w:t>
      </w:r>
      <w:r w:rsidRPr="001851A8">
        <w:rPr>
          <w:rtl/>
        </w:rPr>
        <w:tab/>
        <w:t xml:space="preserve">ونتيجةً لذلك، تمت </w:t>
      </w:r>
      <w:r w:rsidRPr="00DE79F1">
        <w:rPr>
          <w:b/>
          <w:bCs/>
          <w:rtl/>
        </w:rPr>
        <w:t>الموافقة</w:t>
      </w:r>
      <w:r w:rsidRPr="001851A8">
        <w:rPr>
          <w:rtl/>
        </w:rPr>
        <w:t xml:space="preserve"> على التوصيات التالية</w:t>
      </w:r>
      <w:r w:rsidRPr="001851A8">
        <w:rPr>
          <w:lang w:bidi="ar-EG"/>
        </w:rPr>
        <w:t>:</w:t>
      </w:r>
    </w:p>
    <w:p w14:paraId="2634659B" w14:textId="1133333C" w:rsidR="001851A8" w:rsidRPr="001851A8" w:rsidRDefault="001851A8" w:rsidP="00760D6A">
      <w:pPr>
        <w:pStyle w:val="Headingb"/>
        <w:jc w:val="left"/>
        <w:rPr>
          <w:lang w:val="ar-SA" w:bidi="ar-EG"/>
        </w:rPr>
      </w:pPr>
      <w:r w:rsidRPr="001851A8">
        <w:rPr>
          <w:rtl/>
        </w:rPr>
        <w:lastRenderedPageBreak/>
        <w:t xml:space="preserve">تقرير من رئيسة فريق العمل التابع للمجلس والمعني بالموارد المالية والبشرية </w:t>
      </w:r>
      <w:r w:rsidR="00760D6A">
        <w:br/>
      </w:r>
      <w:r w:rsidRPr="001851A8">
        <w:rPr>
          <w:rtl/>
        </w:rPr>
        <w:t xml:space="preserve">(الوثيقتان </w:t>
      </w:r>
      <w:hyperlink r:id="rId18" w:history="1">
        <w:proofErr w:type="spellStart"/>
        <w:r w:rsidRPr="001851A8">
          <w:rPr>
            <w:rStyle w:val="Hyperlink"/>
            <w:noProof w:val="0"/>
            <w:lang w:eastAsia="zh-CN"/>
          </w:rPr>
          <w:t>C26</w:t>
        </w:r>
        <w:proofErr w:type="spellEnd"/>
        <w:r w:rsidRPr="001851A8">
          <w:rPr>
            <w:rStyle w:val="Hyperlink"/>
            <w:noProof w:val="0"/>
            <w:lang w:eastAsia="zh-CN"/>
          </w:rPr>
          <w:t>/50</w:t>
        </w:r>
      </w:hyperlink>
      <w:r>
        <w:rPr>
          <w:rFonts w:hint="cs"/>
          <w:rtl/>
          <w:lang w:val="en-GB"/>
        </w:rPr>
        <w:t xml:space="preserve"> و</w:t>
      </w:r>
      <w:r>
        <w:fldChar w:fldCharType="begin"/>
      </w:r>
      <w:r>
        <w:instrText>HYPERLINK "https://www.itu.int/md/S26-CL-C-0050/en"</w:instrText>
      </w:r>
      <w:r>
        <w:fldChar w:fldCharType="separate"/>
      </w:r>
      <w:proofErr w:type="spellStart"/>
      <w:r w:rsidRPr="001851A8">
        <w:rPr>
          <w:rStyle w:val="Hyperlink"/>
          <w:noProof w:val="0"/>
          <w:lang w:eastAsia="zh-CN"/>
        </w:rPr>
        <w:t>C26</w:t>
      </w:r>
      <w:proofErr w:type="spellEnd"/>
      <w:r w:rsidRPr="001851A8">
        <w:rPr>
          <w:rStyle w:val="Hyperlink"/>
          <w:noProof w:val="0"/>
          <w:lang w:eastAsia="zh-CN"/>
        </w:rPr>
        <w:t>/50(</w:t>
      </w:r>
      <w:proofErr w:type="spellStart"/>
      <w:r w:rsidRPr="001851A8">
        <w:rPr>
          <w:rStyle w:val="Hyperlink"/>
          <w:noProof w:val="0"/>
          <w:lang w:eastAsia="zh-CN"/>
        </w:rPr>
        <w:t>Rev.1</w:t>
      </w:r>
      <w:proofErr w:type="spellEnd"/>
      <w:r w:rsidRPr="001851A8">
        <w:rPr>
          <w:rStyle w:val="Hyperlink"/>
          <w:noProof w:val="0"/>
          <w:lang w:eastAsia="zh-CN"/>
        </w:rPr>
        <w:t>)</w:t>
      </w:r>
      <w:r>
        <w:fldChar w:fldCharType="end"/>
      </w:r>
      <w:r>
        <w:rPr>
          <w:rFonts w:hint="cs"/>
          <w:rtl/>
          <w:lang w:bidi="ar-EG"/>
        </w:rPr>
        <w:t>)</w:t>
      </w:r>
      <w:hyperlink r:id="rId19" w:history="1"/>
      <w:hyperlink r:id="rId20" w:history="1"/>
    </w:p>
    <w:p w14:paraId="432AAC46" w14:textId="77777777" w:rsidR="001851A8" w:rsidRPr="001851A8" w:rsidRDefault="001851A8" w:rsidP="00DE79F1">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71FBF69" w14:textId="1433D4F2" w:rsidR="001851A8" w:rsidRPr="001851A8" w:rsidRDefault="00980596" w:rsidP="00DE79F1">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الإحاطة علماً بأعمال فريق العمل التابع للمجلس والمعني بالموارد المالية والبشرية؛</w:t>
      </w:r>
    </w:p>
    <w:p w14:paraId="77FF1202" w14:textId="4CCA6EC8" w:rsidR="001851A8" w:rsidRPr="001851A8" w:rsidRDefault="00980596" w:rsidP="00E86193">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DA5644">
        <w:rPr>
          <w:rFonts w:hint="cs"/>
          <w:rtl/>
        </w:rPr>
        <w:t>و</w:t>
      </w:r>
      <w:r w:rsidR="001851A8" w:rsidRPr="001851A8">
        <w:rPr>
          <w:rtl/>
        </w:rPr>
        <w:t xml:space="preserve">الموافقة على توصيات فريق العمل التابع للمجلس والمعني بالموارد المالية والبشرية الواردة في الوثيقة </w:t>
      </w:r>
      <w:hyperlink r:id="rId21" w:history="1">
        <w:r w:rsidR="00E86193" w:rsidRPr="00E86193">
          <w:rPr>
            <w:rStyle w:val="Hyperlink"/>
            <w:noProof w:val="0"/>
            <w:lang w:eastAsia="zh-CN"/>
          </w:rPr>
          <w:t>C26/50(Rev.1)</w:t>
        </w:r>
      </w:hyperlink>
      <w:r w:rsidR="001851A8" w:rsidRPr="001851A8">
        <w:rPr>
          <w:rtl/>
        </w:rPr>
        <w:t>.</w:t>
      </w:r>
    </w:p>
    <w:p w14:paraId="0F62C207" w14:textId="2EFAB43E" w:rsidR="001851A8" w:rsidRPr="002D3D4E" w:rsidRDefault="001851A8" w:rsidP="002D3D4E">
      <w:pPr>
        <w:pStyle w:val="Headingb"/>
        <w:rPr>
          <w:lang w:val="ar-SA" w:bidi="ar-EG"/>
        </w:rPr>
      </w:pPr>
      <w:r w:rsidRPr="002D3D4E">
        <w:rPr>
          <w:rtl/>
        </w:rPr>
        <w:t>تقرير فترة السنوات الأربع لفريق العمل التابع للمجلس والمعني بالموارد المالية والبشرية (الوثيقتان</w:t>
      </w:r>
      <w:r w:rsidR="002D3D4E">
        <w:rPr>
          <w:rFonts w:hint="cs"/>
          <w:rtl/>
        </w:rPr>
        <w:t> </w:t>
      </w:r>
      <w:hyperlink r:id="rId22" w:history="1">
        <w:r w:rsidR="002D3D4E" w:rsidRPr="002D3D4E">
          <w:rPr>
            <w:rStyle w:val="Hyperlink"/>
          </w:rPr>
          <w:t>C26/53</w:t>
        </w:r>
      </w:hyperlink>
      <w:r w:rsidR="002D3D4E" w:rsidRPr="002D3D4E">
        <w:rPr>
          <w:rFonts w:hint="cs"/>
          <w:rtl/>
          <w:lang w:val="en-GB"/>
        </w:rPr>
        <w:t xml:space="preserve"> و</w:t>
      </w:r>
      <w:hyperlink r:id="rId23" w:history="1">
        <w:r w:rsidR="002D3D4E" w:rsidRPr="002D3D4E">
          <w:rPr>
            <w:rStyle w:val="Hyperlink"/>
          </w:rPr>
          <w:t>C26/53(Rev.1)</w:t>
        </w:r>
      </w:hyperlink>
      <w:r w:rsidRPr="002D3D4E">
        <w:rPr>
          <w:rtl/>
        </w:rPr>
        <w:t>)</w:t>
      </w:r>
      <w:hyperlink r:id="rId24" w:history="1"/>
      <w:hyperlink r:id="rId25" w:history="1"/>
    </w:p>
    <w:p w14:paraId="5ABA3E37" w14:textId="77777777" w:rsidR="001851A8" w:rsidRPr="001851A8" w:rsidRDefault="001851A8" w:rsidP="00DE79F1">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35F19C3F" w14:textId="5A1103CF" w:rsidR="001851A8" w:rsidRPr="001851A8" w:rsidRDefault="00980596" w:rsidP="005D073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26" w:history="1">
        <w:r w:rsidR="005D073E" w:rsidRPr="005D073E">
          <w:rPr>
            <w:rStyle w:val="Hyperlink"/>
            <w:noProof w:val="0"/>
            <w:lang w:eastAsia="zh-CN"/>
          </w:rPr>
          <w:t>C26/53(Rev.1)</w:t>
        </w:r>
      </w:hyperlink>
      <w:r w:rsidR="001851A8" w:rsidRPr="001851A8">
        <w:rPr>
          <w:rtl/>
        </w:rPr>
        <w:t>؛</w:t>
      </w:r>
    </w:p>
    <w:p w14:paraId="1103F5AE" w14:textId="7007BF5B" w:rsidR="001851A8" w:rsidRPr="001851A8" w:rsidRDefault="00980596" w:rsidP="008B7051">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8B7051">
        <w:rPr>
          <w:rFonts w:hint="cs"/>
          <w:rtl/>
        </w:rPr>
        <w:t>و</w:t>
      </w:r>
      <w:r w:rsidR="008B7051" w:rsidRPr="008B7051">
        <w:rPr>
          <w:rtl/>
          <w:lang w:bidi="ar-SA"/>
        </w:rPr>
        <w:t>أن يقدم التوصيات الواردة في التقرير إلى مؤتمر المندوبين المفوضين، للنظر فيها حسب الاقتضاء، لا سيما فيما يتعلق بمواصلة أنشطة فريق العمل التابع للمجلس والمعني بالموارد المالية والبشرية للسنوات الأربع المقبلة.</w:t>
      </w:r>
      <w:r w:rsidR="001851A8" w:rsidRPr="001851A8">
        <w:rPr>
          <w:rtl/>
        </w:rPr>
        <w:t>.</w:t>
      </w:r>
    </w:p>
    <w:p w14:paraId="5FF4D10D" w14:textId="32C1D080" w:rsidR="001851A8" w:rsidRPr="001851A8" w:rsidRDefault="001851A8" w:rsidP="00FD44CA">
      <w:pPr>
        <w:pStyle w:val="Headingb"/>
        <w:rPr>
          <w:lang w:val="ar-SA" w:bidi="ar-EG"/>
        </w:rPr>
      </w:pPr>
      <w:r w:rsidRPr="001851A8">
        <w:rPr>
          <w:rtl/>
        </w:rPr>
        <w:t xml:space="preserve">بيان من الفريق الاستشاري للاتصالات الراديوية (الوثيقة </w:t>
      </w:r>
      <w:hyperlink r:id="rId27" w:history="1">
        <w:r w:rsidR="00FD44CA" w:rsidRPr="00FD44CA">
          <w:rPr>
            <w:rStyle w:val="Hyperlink"/>
            <w:noProof w:val="0"/>
            <w:lang w:eastAsia="zh-CN"/>
          </w:rPr>
          <w:t>C26/111</w:t>
        </w:r>
      </w:hyperlink>
      <w:r w:rsidRPr="001851A8">
        <w:rPr>
          <w:rtl/>
        </w:rPr>
        <w:t>)</w:t>
      </w:r>
      <w:hyperlink r:id="rId28" w:history="1"/>
    </w:p>
    <w:p w14:paraId="4E04CC71" w14:textId="77777777" w:rsidR="001851A8" w:rsidRPr="001851A8" w:rsidRDefault="001851A8" w:rsidP="00AB12B4">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2923FA65" w14:textId="737532A6" w:rsidR="001851A8" w:rsidRPr="001851A8" w:rsidRDefault="00980596" w:rsidP="00AB12B4">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يواصل عملية وضع منهجية لتقدير التكاليف فيما يتعلق بالآثار المالية المترتبة على المقررات والقرارات المقترحة في مؤتمرات الاتحاد وجمعياته، تحت إشراف فريق العمل التابع للمجلس والمعني بالموارد المالية والبشرية </w:t>
      </w:r>
      <w:r w:rsidR="001851A8" w:rsidRPr="001851A8">
        <w:rPr>
          <w:lang w:bidi="ar-EG"/>
        </w:rPr>
        <w:t>(CWG-FHR)</w:t>
      </w:r>
      <w:r w:rsidR="001851A8" w:rsidRPr="001851A8">
        <w:rPr>
          <w:rtl/>
        </w:rPr>
        <w:t>.</w:t>
      </w:r>
    </w:p>
    <w:p w14:paraId="6449CB62" w14:textId="1ED9D63E" w:rsidR="001851A8" w:rsidRPr="001851A8" w:rsidRDefault="001851A8" w:rsidP="009F50C9">
      <w:pPr>
        <w:pStyle w:val="Headingb"/>
        <w:rPr>
          <w:lang w:val="ar-SA" w:bidi="ar-EG"/>
        </w:rPr>
      </w:pPr>
      <w:r w:rsidRPr="001851A8">
        <w:rPr>
          <w:rtl/>
        </w:rPr>
        <w:t xml:space="preserve">صندوق تنمية تكنولوجيا المعلومات والاتصالات (الوثيقة </w:t>
      </w:r>
      <w:hyperlink r:id="rId29" w:history="1">
        <w:r w:rsidR="009F50C9" w:rsidRPr="009F50C9">
          <w:rPr>
            <w:rStyle w:val="Hyperlink"/>
            <w:noProof w:val="0"/>
            <w:lang w:eastAsia="zh-CN"/>
          </w:rPr>
          <w:t>C26/34</w:t>
        </w:r>
      </w:hyperlink>
      <w:r w:rsidRPr="001851A8">
        <w:rPr>
          <w:rtl/>
        </w:rPr>
        <w:t>)</w:t>
      </w:r>
      <w:hyperlink r:id="rId30" w:history="1"/>
    </w:p>
    <w:p w14:paraId="7E0C4E82" w14:textId="77777777" w:rsidR="001851A8" w:rsidRPr="001851A8" w:rsidRDefault="001851A8" w:rsidP="006027EC">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392CBE3F" w14:textId="0EC99664" w:rsidR="001851A8" w:rsidRPr="001851A8" w:rsidRDefault="006027EC" w:rsidP="00EE1F49">
      <w:pPr>
        <w:pStyle w:val="enumlev1"/>
        <w:pBdr>
          <w:top w:val="single" w:sz="4" w:space="1" w:color="auto"/>
          <w:left w:val="single" w:sz="4" w:space="4" w:color="auto"/>
          <w:bottom w:val="single" w:sz="4" w:space="1" w:color="auto"/>
          <w:right w:val="single" w:sz="4" w:space="4" w:color="auto"/>
        </w:pBdr>
        <w:rPr>
          <w:lang w:val="ar-SA"/>
        </w:rPr>
      </w:pPr>
      <w:r>
        <w:sym w:font="Symbol" w:char="F0B7"/>
      </w:r>
      <w:r w:rsidR="001851A8" w:rsidRPr="001851A8">
        <w:rPr>
          <w:rtl/>
          <w:lang w:bidi="ar-SA"/>
        </w:rPr>
        <w:tab/>
        <w:t xml:space="preserve">أن يحيط علماً بالتقرير الوارد في الوثيقة </w:t>
      </w:r>
      <w:hyperlink r:id="rId31" w:history="1">
        <w:r w:rsidR="00EE1F49" w:rsidRPr="00EE1F49">
          <w:rPr>
            <w:rStyle w:val="Hyperlink"/>
            <w:noProof w:val="0"/>
            <w:lang w:eastAsia="zh-CN" w:bidi="ar-SA"/>
          </w:rPr>
          <w:t>C26/34</w:t>
        </w:r>
      </w:hyperlink>
      <w:r w:rsidR="001851A8" w:rsidRPr="001851A8">
        <w:rPr>
          <w:rtl/>
          <w:lang w:bidi="ar-SA"/>
        </w:rPr>
        <w:t>.</w:t>
      </w:r>
      <w:hyperlink r:id="rId32" w:history="1"/>
    </w:p>
    <w:p w14:paraId="048B5BD2" w14:textId="4C594EEB" w:rsidR="001851A8" w:rsidRPr="001851A8" w:rsidRDefault="001851A8" w:rsidP="00F00D22">
      <w:pPr>
        <w:pStyle w:val="Headingb"/>
        <w:rPr>
          <w:lang w:val="ar-SA" w:bidi="ar-EG"/>
        </w:rPr>
      </w:pPr>
      <w:r w:rsidRPr="001851A8">
        <w:rPr>
          <w:rtl/>
        </w:rPr>
        <w:t xml:space="preserve">الاستعراض السنوي للإيرادات والنفقات لتنفيذ ميزانية 2026، بما في ذلك التخفيض الشامل للميزانية 2026-2027 (الوثيقة </w:t>
      </w:r>
      <w:hyperlink r:id="rId33" w:history="1">
        <w:r w:rsidR="00F00D22" w:rsidRPr="00F00D22">
          <w:rPr>
            <w:rStyle w:val="Hyperlink"/>
            <w:noProof w:val="0"/>
            <w:lang w:eastAsia="zh-CN"/>
          </w:rPr>
          <w:t>C26/9</w:t>
        </w:r>
      </w:hyperlink>
      <w:r w:rsidRPr="001851A8">
        <w:rPr>
          <w:rtl/>
        </w:rPr>
        <w:t>)</w:t>
      </w:r>
    </w:p>
    <w:p w14:paraId="714E2E19" w14:textId="77777777" w:rsidR="001851A8" w:rsidRPr="001851A8" w:rsidRDefault="001851A8" w:rsidP="00F00D22">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F4B78BB" w14:textId="34ED2559" w:rsidR="001851A8" w:rsidRPr="001851A8" w:rsidRDefault="00F00D22" w:rsidP="00F00D22">
      <w:pPr>
        <w:pStyle w:val="enumlev1"/>
        <w:pBdr>
          <w:top w:val="single" w:sz="4" w:space="1" w:color="auto"/>
          <w:left w:val="single" w:sz="4" w:space="4" w:color="auto"/>
          <w:bottom w:val="single" w:sz="4" w:space="1" w:color="auto"/>
          <w:right w:val="single" w:sz="4" w:space="4" w:color="auto"/>
        </w:pBdr>
        <w:rPr>
          <w:lang w:val="ar-SA"/>
        </w:rPr>
      </w:pPr>
      <w:r>
        <w:sym w:font="Symbol" w:char="F0B7"/>
      </w:r>
      <w:r w:rsidR="001851A8" w:rsidRPr="001851A8">
        <w:rPr>
          <w:rtl/>
          <w:lang w:bidi="ar-SA"/>
        </w:rPr>
        <w:tab/>
        <w:t xml:space="preserve">أن يحيط علماً بالتقرير الوارد في الوثيقة </w:t>
      </w:r>
      <w:hyperlink r:id="rId34" w:history="1">
        <w:r w:rsidRPr="00F00D22">
          <w:rPr>
            <w:rStyle w:val="Hyperlink"/>
            <w:bCs/>
            <w:noProof w:val="0"/>
            <w:lang w:eastAsia="zh-CN" w:bidi="ar-SA"/>
          </w:rPr>
          <w:t>C26/</w:t>
        </w:r>
        <w:r w:rsidRPr="00F00D22">
          <w:rPr>
            <w:rStyle w:val="Hyperlink"/>
            <w:noProof w:val="0"/>
            <w:lang w:eastAsia="zh-CN" w:bidi="ar-SA"/>
          </w:rPr>
          <w:t>9</w:t>
        </w:r>
      </w:hyperlink>
      <w:r w:rsidR="001851A8" w:rsidRPr="001851A8">
        <w:rPr>
          <w:rtl/>
          <w:lang w:bidi="ar-SA"/>
        </w:rPr>
        <w:t>.</w:t>
      </w:r>
      <w:hyperlink r:id="rId35" w:history="1"/>
    </w:p>
    <w:p w14:paraId="6D637D51" w14:textId="02B3EA20" w:rsidR="001851A8" w:rsidRPr="001851A8" w:rsidRDefault="001851A8" w:rsidP="00F012CF">
      <w:pPr>
        <w:pStyle w:val="Headingb"/>
        <w:rPr>
          <w:lang w:val="ar-SA" w:bidi="ar-EG"/>
        </w:rPr>
      </w:pPr>
      <w:r w:rsidRPr="001851A8">
        <w:rPr>
          <w:rtl/>
        </w:rPr>
        <w:lastRenderedPageBreak/>
        <w:t xml:space="preserve">آثار معالجة قرارات المؤتمر العالمي لتنمية الاتصالات لعام 2025 (WTDC-25) على الميزانية السنوية (الوثيقة </w:t>
      </w:r>
      <w:hyperlink r:id="rId36" w:history="1">
        <w:r w:rsidR="00F012CF" w:rsidRPr="00F012CF">
          <w:rPr>
            <w:rStyle w:val="Hyperlink"/>
            <w:noProof w:val="0"/>
            <w:lang w:eastAsia="zh-CN"/>
          </w:rPr>
          <w:t>C26/43</w:t>
        </w:r>
      </w:hyperlink>
      <w:r w:rsidRPr="001851A8">
        <w:rPr>
          <w:rtl/>
        </w:rPr>
        <w:t>)</w:t>
      </w:r>
      <w:hyperlink r:id="rId37" w:history="1"/>
    </w:p>
    <w:p w14:paraId="1CCB6F09" w14:textId="0AFF3C4B" w:rsidR="001851A8" w:rsidRPr="001851A8" w:rsidRDefault="001851A8" w:rsidP="003A3933">
      <w:pPr>
        <w:pStyle w:val="Headingb"/>
        <w:rPr>
          <w:lang w:val="ar-SA" w:bidi="ar-EG"/>
        </w:rPr>
      </w:pPr>
      <w:r w:rsidRPr="001851A8">
        <w:rPr>
          <w:rtl/>
        </w:rPr>
        <w:t xml:space="preserve">بيان اتصال بشأن التخصيص المقترح للأموال لدعم تنفيذ المبادرات الإقليمية للمؤتمر العالمي لتنمية الاتصالات لعام 2025 (WTDC-25) (الوثيقة </w:t>
      </w:r>
      <w:hyperlink r:id="rId38">
        <w:r w:rsidR="003A3933" w:rsidRPr="003A3933">
          <w:rPr>
            <w:rStyle w:val="Hyperlink"/>
            <w:noProof w:val="0"/>
            <w:lang w:eastAsia="zh-CN"/>
          </w:rPr>
          <w:t>C26/109</w:t>
        </w:r>
      </w:hyperlink>
      <w:r w:rsidRPr="001851A8">
        <w:rPr>
          <w:rtl/>
        </w:rPr>
        <w:t>)</w:t>
      </w:r>
      <w:hyperlink r:id="rId39"/>
    </w:p>
    <w:p w14:paraId="436F613E" w14:textId="316D7A34" w:rsidR="001851A8" w:rsidRPr="001851A8" w:rsidRDefault="001851A8" w:rsidP="00807460">
      <w:pPr>
        <w:pStyle w:val="Headingb"/>
        <w:rPr>
          <w:lang w:val="ar-SA" w:bidi="ar-EG"/>
        </w:rPr>
      </w:pPr>
      <w:r w:rsidRPr="001851A8">
        <w:rPr>
          <w:rtl/>
        </w:rPr>
        <w:t xml:space="preserve">الآثار المالية المترتبة على تنفيذ نواتج المؤتمر العالمي لتنمية الاتصالات لعام 2025 بشأن تعزيز دور المكاتب الإقليمية للاتحاد في تسريع التحول الرقمي والاستفادة من الشراكات (الوثيقة </w:t>
      </w:r>
      <w:hyperlink r:id="rId40" w:history="1">
        <w:r w:rsidR="00807460" w:rsidRPr="00807460">
          <w:rPr>
            <w:rStyle w:val="Hyperlink"/>
            <w:noProof w:val="0"/>
            <w:lang w:eastAsia="zh-CN"/>
          </w:rPr>
          <w:t>C26/103</w:t>
        </w:r>
      </w:hyperlink>
      <w:r w:rsidRPr="001851A8">
        <w:rPr>
          <w:rtl/>
        </w:rPr>
        <w:t>)</w:t>
      </w:r>
      <w:hyperlink r:id="rId41" w:history="1"/>
    </w:p>
    <w:p w14:paraId="22F27179" w14:textId="77777777" w:rsidR="001851A8" w:rsidRPr="001851A8" w:rsidRDefault="001851A8" w:rsidP="00AA6ADE">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49F802A7" w14:textId="45998480" w:rsidR="001851A8" w:rsidRPr="001851A8" w:rsidRDefault="00F34024" w:rsidP="00AA6ADE">
      <w:pPr>
        <w:pStyle w:val="enumlev1"/>
        <w:keepNext/>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42" w:history="1">
        <w:r w:rsidR="005360A3" w:rsidRPr="005360A3">
          <w:rPr>
            <w:rStyle w:val="Hyperlink"/>
            <w:noProof w:val="0"/>
            <w:lang w:eastAsia="zh-CN"/>
          </w:rPr>
          <w:t>C26/43</w:t>
        </w:r>
      </w:hyperlink>
      <w:r w:rsidR="001851A8" w:rsidRPr="001851A8">
        <w:rPr>
          <w:rtl/>
        </w:rPr>
        <w:t>، ويقدم أي توجيهات إضافية؛</w:t>
      </w:r>
      <w:hyperlink r:id="rId43" w:history="1"/>
    </w:p>
    <w:p w14:paraId="4A8A9663" w14:textId="768386AC" w:rsidR="001851A8" w:rsidRPr="001851A8" w:rsidRDefault="00F34024" w:rsidP="00AA6AD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lang w:bidi="ar-EG"/>
        </w:rPr>
        <w:t>و</w:t>
      </w:r>
      <w:r w:rsidR="001851A8" w:rsidRPr="001851A8">
        <w:rPr>
          <w:rtl/>
        </w:rPr>
        <w:t xml:space="preserve">أن يحيط علماً ببيان الاتصال الصادر عن الفريق الاستشاري لتنمية الاتصالات الوارد في الوثيقة </w:t>
      </w:r>
      <w:hyperlink r:id="rId44" w:history="1">
        <w:r w:rsidR="0006377C" w:rsidRPr="0006377C">
          <w:rPr>
            <w:rStyle w:val="Hyperlink"/>
            <w:noProof w:val="0"/>
            <w:lang w:eastAsia="zh-CN"/>
          </w:rPr>
          <w:t>C26/109</w:t>
        </w:r>
      </w:hyperlink>
      <w:r w:rsidR="001851A8" w:rsidRPr="001851A8">
        <w:rPr>
          <w:rtl/>
        </w:rPr>
        <w:t>، وينظر في تخصيص الأموال اللازمة لدعم تنفيذ نتائج المؤتمر العالمي لتنمية الاتصالات لعام 2025 بشأن المبادرات الإقليمية؛</w:t>
      </w:r>
      <w:hyperlink r:id="rId45" w:history="1"/>
    </w:p>
    <w:p w14:paraId="41B82603" w14:textId="2ED269AC" w:rsidR="001851A8" w:rsidRPr="001851A8" w:rsidRDefault="00F34024" w:rsidP="00AA6AD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أن يحيط علماً بالمساهمة متعددة البلدان الواردة في الوثيقة </w:t>
      </w:r>
      <w:hyperlink r:id="rId46" w:history="1">
        <w:r w:rsidR="00AA03B5" w:rsidRPr="00AA03B5">
          <w:rPr>
            <w:rStyle w:val="Hyperlink"/>
            <w:noProof w:val="0"/>
            <w:lang w:eastAsia="zh-CN"/>
          </w:rPr>
          <w:t>C26/103</w:t>
        </w:r>
      </w:hyperlink>
      <w:r w:rsidR="001851A8" w:rsidRPr="001851A8">
        <w:rPr>
          <w:rtl/>
        </w:rPr>
        <w:t>، وينظر في تخصيص جزء من أي فائض متاح للمبادرات الإقليمية من أجل الشروع في تنفيذ الأنشطة وفقاً للقرارات ذات الصلة الصادرة عن المؤتمر العالمي لتنمية الاتصالات لعام 2025.</w:t>
      </w:r>
      <w:hyperlink r:id="rId47" w:history="1"/>
    </w:p>
    <w:p w14:paraId="509716F5" w14:textId="15ECDE7A" w:rsidR="001851A8" w:rsidRPr="001851A8" w:rsidRDefault="001851A8" w:rsidP="00F34024">
      <w:pPr>
        <w:pStyle w:val="Headingb"/>
        <w:rPr>
          <w:lang w:val="ar-SA" w:bidi="ar-EG"/>
        </w:rPr>
      </w:pPr>
      <w:r w:rsidRPr="001851A8">
        <w:rPr>
          <w:rtl/>
        </w:rPr>
        <w:t xml:space="preserve">وحدات المساهمة - الاختيارات المؤقتة (الوثيقة </w:t>
      </w:r>
      <w:hyperlink r:id="rId48" w:history="1">
        <w:r w:rsidR="00F34024" w:rsidRPr="00F34024">
          <w:rPr>
            <w:rStyle w:val="Hyperlink"/>
            <w:noProof w:val="0"/>
            <w:lang w:eastAsia="zh-CN"/>
          </w:rPr>
          <w:t>C26/47</w:t>
        </w:r>
      </w:hyperlink>
      <w:r w:rsidRPr="001851A8">
        <w:rPr>
          <w:rtl/>
        </w:rPr>
        <w:t>)</w:t>
      </w:r>
      <w:hyperlink r:id="rId49" w:history="1"/>
    </w:p>
    <w:p w14:paraId="4F5894FD" w14:textId="77777777" w:rsidR="001851A8" w:rsidRPr="001851A8" w:rsidRDefault="001851A8" w:rsidP="00AA6ADE">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بتكليف الأمينة العامة بما يلي:</w:t>
      </w:r>
    </w:p>
    <w:p w14:paraId="14587B8A" w14:textId="5C570CFB" w:rsidR="001851A8" w:rsidRPr="001851A8" w:rsidRDefault="002F5FF4" w:rsidP="00AA6AD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تقديم تقرير سنوي إلى المجلس بشأن حالة جميع الاستثناءات من فئة المساهمات، بما يسمح بإعادة تقييم استمرار قابلية تطبيقها في الوقت المناسب؛</w:t>
      </w:r>
    </w:p>
    <w:p w14:paraId="21881781" w14:textId="592CC89E" w:rsidR="001851A8" w:rsidRPr="001851A8" w:rsidRDefault="002F5FF4" w:rsidP="00AA6AD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إعداد مشروع مراجع للمعايير المطبقة لاختيار فئة المساهمة، الواردة في الوثيقة </w:t>
      </w:r>
      <w:hyperlink r:id="rId50" w:history="1">
        <w:r w:rsidR="00961845" w:rsidRPr="00961845">
          <w:rPr>
            <w:rStyle w:val="Hyperlink"/>
            <w:noProof w:val="0"/>
            <w:lang w:eastAsia="zh-CN"/>
          </w:rPr>
          <w:t>C10/67</w:t>
        </w:r>
      </w:hyperlink>
      <w:r w:rsidR="001851A8" w:rsidRPr="001851A8">
        <w:rPr>
          <w:rtl/>
        </w:rPr>
        <w:t>، بهدف ضمان استمرار ملاءمتها واتساقها، وتقديم مشروع الإجراء المراجع إلى المجلس في دورته لعام 2027.</w:t>
      </w:r>
      <w:hyperlink r:id="rId51" w:history="1"/>
    </w:p>
    <w:p w14:paraId="7CFA7671" w14:textId="387C55E7" w:rsidR="001851A8" w:rsidRPr="001851A8" w:rsidRDefault="001851A8" w:rsidP="0003266A">
      <w:pPr>
        <w:pStyle w:val="Headingb"/>
        <w:rPr>
          <w:lang w:val="ar-SA" w:bidi="ar-EG"/>
        </w:rPr>
      </w:pPr>
      <w:r w:rsidRPr="001851A8">
        <w:rPr>
          <w:rtl/>
        </w:rPr>
        <w:t xml:space="preserve">حصص مساهمة جمهورية إكوادور في تغطية نفقات الاتحاد (الوثيقتان </w:t>
      </w:r>
      <w:hyperlink r:id="rId52" w:history="1">
        <w:r w:rsidR="0003266A" w:rsidRPr="0003266A">
          <w:rPr>
            <w:rStyle w:val="Hyperlink"/>
            <w:noProof w:val="0"/>
            <w:lang w:eastAsia="zh-CN"/>
          </w:rPr>
          <w:t>C26/54</w:t>
        </w:r>
      </w:hyperlink>
      <w:r w:rsidR="0003266A">
        <w:rPr>
          <w:rFonts w:hint="cs"/>
          <w:rtl/>
          <w:lang w:val="en-GB"/>
        </w:rPr>
        <w:t xml:space="preserve"> و</w:t>
      </w:r>
      <w:hyperlink r:id="rId53" w:history="1">
        <w:r w:rsidR="0003266A" w:rsidRPr="0003266A">
          <w:rPr>
            <w:rStyle w:val="Hyperlink"/>
            <w:noProof w:val="0"/>
            <w:lang w:eastAsia="zh-CN"/>
          </w:rPr>
          <w:t>C26/DT/5(Rev.2)</w:t>
        </w:r>
      </w:hyperlink>
      <w:r w:rsidRPr="001851A8">
        <w:rPr>
          <w:rtl/>
        </w:rPr>
        <w:t>)</w:t>
      </w:r>
      <w:hyperlink r:id="rId54" w:history="1"/>
    </w:p>
    <w:p w14:paraId="2F9ED14D" w14:textId="77777777" w:rsidR="001851A8" w:rsidRPr="001851A8" w:rsidRDefault="001851A8" w:rsidP="00023A67">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AD04160" w14:textId="720A9CC8" w:rsidR="001851A8" w:rsidRPr="001851A8" w:rsidRDefault="002F5FF4" w:rsidP="00023A67">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إعداد إجراء منظَّم لتوجيه نهج المجلس إزاء التخفيضات الاستثنائية عملاً بالرقم 165A من الاتفاقية، بحيث تكون محددة زمنياً بشكل صريح وخاضعة للاستعراض المنتظم، وتقديمه إلى المجلس في دورته لعام 2027؛</w:t>
      </w:r>
    </w:p>
    <w:p w14:paraId="2268E7E1" w14:textId="26194D23" w:rsidR="001851A8" w:rsidRPr="001851A8" w:rsidRDefault="002F5FF4" w:rsidP="00023A67">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اعتماد القرار الوارد في </w:t>
      </w:r>
      <w:r w:rsidR="001851A8" w:rsidRPr="00AE477A">
        <w:rPr>
          <w:b/>
          <w:bCs/>
          <w:rtl/>
        </w:rPr>
        <w:t xml:space="preserve">الملحق </w:t>
      </w:r>
      <w:r w:rsidR="001851A8" w:rsidRPr="00AE477A">
        <w:rPr>
          <w:b/>
          <w:bCs/>
          <w:lang w:bidi="ar-EG"/>
        </w:rPr>
        <w:t>A</w:t>
      </w:r>
      <w:r w:rsidR="001851A8" w:rsidRPr="001851A8">
        <w:rPr>
          <w:rtl/>
        </w:rPr>
        <w:t xml:space="preserve"> بهذا التقرير.</w:t>
      </w:r>
    </w:p>
    <w:p w14:paraId="2D945AB6" w14:textId="00A35C34" w:rsidR="001851A8" w:rsidRPr="001851A8" w:rsidRDefault="001851A8" w:rsidP="00C2491F">
      <w:pPr>
        <w:pStyle w:val="Headingb"/>
        <w:rPr>
          <w:lang w:val="ar-SA" w:bidi="ar-EG"/>
        </w:rPr>
      </w:pPr>
      <w:r w:rsidRPr="001851A8">
        <w:rPr>
          <w:rtl/>
        </w:rPr>
        <w:t xml:space="preserve">وحدات المساهمة - منهجية الاستعراض والمراجعة (الوثيقة </w:t>
      </w:r>
      <w:hyperlink r:id="rId55" w:history="1">
        <w:r w:rsidR="00D54606" w:rsidRPr="00D54606">
          <w:rPr>
            <w:rStyle w:val="Hyperlink"/>
            <w:noProof w:val="0"/>
            <w:lang w:eastAsia="zh-CN"/>
          </w:rPr>
          <w:t>C26/72</w:t>
        </w:r>
      </w:hyperlink>
      <w:r w:rsidRPr="001851A8">
        <w:rPr>
          <w:rtl/>
        </w:rPr>
        <w:t>)</w:t>
      </w:r>
      <w:hyperlink r:id="rId56" w:history="1"/>
    </w:p>
    <w:p w14:paraId="2F68C5E5" w14:textId="77953635" w:rsidR="001851A8" w:rsidRPr="001851A8" w:rsidRDefault="001851A8" w:rsidP="00C2491F">
      <w:pPr>
        <w:pStyle w:val="Headingb"/>
        <w:rPr>
          <w:lang w:val="ar-SA" w:bidi="ar-EG"/>
        </w:rPr>
      </w:pPr>
      <w:r w:rsidRPr="001851A8">
        <w:rPr>
          <w:rtl/>
        </w:rPr>
        <w:t xml:space="preserve">منهجية استعراض ومراجعة وحدة المساهمة (الوثيقة </w:t>
      </w:r>
      <w:hyperlink r:id="rId57" w:history="1">
        <w:r w:rsidR="00C2491F" w:rsidRPr="00C2491F">
          <w:rPr>
            <w:rStyle w:val="Hyperlink"/>
            <w:noProof w:val="0"/>
            <w:lang w:eastAsia="zh-CN"/>
          </w:rPr>
          <w:t>C26/100</w:t>
        </w:r>
      </w:hyperlink>
      <w:r w:rsidRPr="001851A8">
        <w:rPr>
          <w:rtl/>
        </w:rPr>
        <w:t>)</w:t>
      </w:r>
      <w:hyperlink r:id="rId58" w:history="1"/>
    </w:p>
    <w:p w14:paraId="617CAA7F" w14:textId="77777777" w:rsidR="001851A8" w:rsidRPr="001851A8" w:rsidRDefault="001851A8" w:rsidP="00B42896">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06A5AED8" w14:textId="04FA0410" w:rsidR="001851A8" w:rsidRPr="001851A8" w:rsidRDefault="002F5FF4" w:rsidP="00B42896">
      <w:pPr>
        <w:pStyle w:val="enumlev1"/>
        <w:pBdr>
          <w:top w:val="single" w:sz="4" w:space="1" w:color="auto"/>
          <w:left w:val="single" w:sz="4" w:space="4" w:color="auto"/>
          <w:bottom w:val="single" w:sz="4" w:space="1" w:color="auto"/>
          <w:right w:val="single" w:sz="4" w:space="4" w:color="auto"/>
        </w:pBdr>
        <w:rPr>
          <w:u w:val="single"/>
          <w:lang w:val="ar-SA" w:bidi="ar-EG"/>
        </w:rPr>
      </w:pPr>
      <w:r>
        <w:sym w:font="Symbol" w:char="F0B7"/>
      </w:r>
      <w:r w:rsidR="001851A8" w:rsidRPr="001851A8">
        <w:rPr>
          <w:rtl/>
        </w:rPr>
        <w:tab/>
        <w:t xml:space="preserve">النظر في التقرير الوارد في الوثيقة </w:t>
      </w:r>
      <w:hyperlink r:id="rId59" w:history="1">
        <w:r w:rsidR="00DD1D96" w:rsidRPr="00DD1D96">
          <w:rPr>
            <w:rStyle w:val="Hyperlink"/>
            <w:noProof w:val="0"/>
            <w:lang w:eastAsia="zh-CN"/>
          </w:rPr>
          <w:t>C26/72</w:t>
        </w:r>
      </w:hyperlink>
      <w:r w:rsidR="001851A8" w:rsidRPr="001851A8">
        <w:rPr>
          <w:rtl/>
        </w:rPr>
        <w:t xml:space="preserve"> والطلب من الأمانة مواصلة دراسة المقترحات الواردة في الوثيقة‎ المساهمة المقدمة من عدة بلدان الواردة في الوثيقة </w:t>
      </w:r>
      <w:hyperlink r:id="rId60" w:history="1">
        <w:r w:rsidR="00A90FF3" w:rsidRPr="00A90FF3">
          <w:rPr>
            <w:rStyle w:val="Hyperlink"/>
            <w:noProof w:val="0"/>
            <w:lang w:eastAsia="zh-CN"/>
          </w:rPr>
          <w:t>C26/100</w:t>
        </w:r>
      </w:hyperlink>
      <w:r w:rsidR="001851A8" w:rsidRPr="001851A8">
        <w:rPr>
          <w:rtl/>
        </w:rPr>
        <w:t>؛</w:t>
      </w:r>
    </w:p>
    <w:p w14:paraId="1D314CBE" w14:textId="33B0F53B" w:rsidR="001851A8" w:rsidRPr="001851A8" w:rsidRDefault="002F5FF4" w:rsidP="00B42896">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تكليف فريق العمل التابع للمجلس والمعني بالموارد المالية والبشرية </w:t>
      </w:r>
      <w:r w:rsidR="001851A8" w:rsidRPr="001851A8">
        <w:rPr>
          <w:lang w:bidi="ar-EG"/>
        </w:rPr>
        <w:t>(CWG-FHR)</w:t>
      </w:r>
      <w:r w:rsidR="001851A8" w:rsidRPr="001851A8">
        <w:rPr>
          <w:rtl/>
        </w:rPr>
        <w:t xml:space="preserve"> بالعمل مع الأمانة لمواصلة تطوير المنهجية المقترحة.</w:t>
      </w:r>
    </w:p>
    <w:p w14:paraId="0759D850" w14:textId="71B7BFB8" w:rsidR="001851A8" w:rsidRPr="001851A8" w:rsidRDefault="001851A8" w:rsidP="000F0585">
      <w:pPr>
        <w:pStyle w:val="Headingb"/>
        <w:rPr>
          <w:lang w:val="ar-SA" w:bidi="ar-EG"/>
        </w:rPr>
      </w:pPr>
      <w:r w:rsidRPr="001851A8">
        <w:rPr>
          <w:rtl/>
        </w:rPr>
        <w:lastRenderedPageBreak/>
        <w:t xml:space="preserve">معلومات محدَّثة عن تنفيذ استراتيجية الاتحاد لتعبئة الموارد (الوثيقتان </w:t>
      </w:r>
      <w:hyperlink r:id="rId61" w:history="1">
        <w:r w:rsidR="000F0585" w:rsidRPr="000F0585">
          <w:rPr>
            <w:rStyle w:val="Hyperlink"/>
            <w:noProof w:val="0"/>
            <w:lang w:eastAsia="zh-CN"/>
          </w:rPr>
          <w:t>C26/73</w:t>
        </w:r>
      </w:hyperlink>
      <w:r w:rsidR="000F0585">
        <w:rPr>
          <w:rFonts w:hint="cs"/>
          <w:rtl/>
          <w:lang w:val="en-GB"/>
        </w:rPr>
        <w:t xml:space="preserve"> و</w:t>
      </w:r>
      <w:hyperlink r:id="rId62" w:history="1">
        <w:r w:rsidR="000F0585" w:rsidRPr="000F0585">
          <w:rPr>
            <w:rStyle w:val="Hyperlink"/>
            <w:noProof w:val="0"/>
            <w:lang w:eastAsia="zh-CN"/>
          </w:rPr>
          <w:t>C26/INF/14</w:t>
        </w:r>
      </w:hyperlink>
      <w:r w:rsidRPr="001851A8">
        <w:rPr>
          <w:rtl/>
        </w:rPr>
        <w:t>)</w:t>
      </w:r>
      <w:hyperlink r:id="rId63" w:history="1"/>
    </w:p>
    <w:p w14:paraId="1CCC2CE3" w14:textId="77777777" w:rsidR="001851A8" w:rsidRPr="001851A8" w:rsidRDefault="001851A8" w:rsidP="00AF7910">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FE2C04D" w14:textId="2393099B" w:rsidR="001851A8" w:rsidRPr="001851A8" w:rsidRDefault="00AF7910" w:rsidP="00DE3166">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بالمعلومات المحدَّثة الواردة في الوثيقة </w:t>
      </w:r>
      <w:hyperlink r:id="rId64" w:history="1">
        <w:r w:rsidR="004E6CFC" w:rsidRPr="004E6CFC">
          <w:rPr>
            <w:rStyle w:val="Hyperlink"/>
            <w:noProof w:val="0"/>
            <w:lang w:eastAsia="zh-CN"/>
          </w:rPr>
          <w:t>C26/73</w:t>
        </w:r>
      </w:hyperlink>
      <w:r w:rsidR="001851A8" w:rsidRPr="001851A8">
        <w:rPr>
          <w:rtl/>
        </w:rPr>
        <w:t xml:space="preserve"> ولوحة المعلومات الواردة في الوثيقة </w:t>
      </w:r>
      <w:hyperlink r:id="rId65" w:history="1">
        <w:r w:rsidR="00DE3166" w:rsidRPr="00DE3166">
          <w:rPr>
            <w:rStyle w:val="Hyperlink"/>
            <w:noProof w:val="0"/>
            <w:lang w:eastAsia="zh-CN"/>
          </w:rPr>
          <w:t>C26/INF/14</w:t>
        </w:r>
      </w:hyperlink>
      <w:r w:rsidR="001851A8" w:rsidRPr="001851A8">
        <w:rPr>
          <w:rtl/>
        </w:rPr>
        <w:t>؛</w:t>
      </w:r>
    </w:p>
    <w:p w14:paraId="18F840E3" w14:textId="26BCB725" w:rsidR="001851A8" w:rsidRPr="001851A8" w:rsidRDefault="00AF7910" w:rsidP="00AF791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أن يطلب من الأمانة مواصلة تنفيذ استراتيجية تعبئة الموارد في الاتحاد، مع أخذ التعليقات الواردة من الدول الأعضاء في الاعتبار، ورفع تقرير عن التقدم المحرز بشأنها إلى المجلس.</w:t>
      </w:r>
    </w:p>
    <w:p w14:paraId="06DE020F" w14:textId="27B033F8" w:rsidR="001851A8" w:rsidRPr="001851A8" w:rsidRDefault="001851A8" w:rsidP="005D1193">
      <w:pPr>
        <w:pStyle w:val="Headingb"/>
        <w:rPr>
          <w:lang w:val="ar-SA" w:bidi="ar-EG"/>
        </w:rPr>
      </w:pPr>
      <w:r w:rsidRPr="001851A8">
        <w:rPr>
          <w:rtl/>
        </w:rPr>
        <w:t xml:space="preserve">المتأخرات والحسابات الخاصة بالمتأخرات (الوثيقة </w:t>
      </w:r>
      <w:hyperlink r:id="rId66" w:history="1">
        <w:r w:rsidR="005D1193" w:rsidRPr="005D1193">
          <w:rPr>
            <w:rStyle w:val="Hyperlink"/>
            <w:noProof w:val="0"/>
            <w:lang w:eastAsia="zh-CN"/>
          </w:rPr>
          <w:t>C26/11(Rev.1)</w:t>
        </w:r>
      </w:hyperlink>
      <w:r w:rsidRPr="001851A8">
        <w:rPr>
          <w:rtl/>
        </w:rPr>
        <w:t>)</w:t>
      </w:r>
    </w:p>
    <w:p w14:paraId="0E01B8C4" w14:textId="77777777" w:rsidR="001851A8" w:rsidRPr="001851A8" w:rsidRDefault="001851A8" w:rsidP="00C0058A">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319FD55" w14:textId="5DD61BA6" w:rsidR="001851A8" w:rsidRPr="001851A8" w:rsidRDefault="00AF7910" w:rsidP="006664C2">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67" w:history="1">
        <w:r w:rsidR="006664C2" w:rsidRPr="006664C2">
          <w:rPr>
            <w:rStyle w:val="Hyperlink"/>
            <w:noProof w:val="0"/>
            <w:lang w:eastAsia="zh-CN"/>
          </w:rPr>
          <w:t>C26/11(Rev.1)</w:t>
        </w:r>
      </w:hyperlink>
      <w:r w:rsidR="001851A8" w:rsidRPr="001851A8">
        <w:rPr>
          <w:rtl/>
        </w:rPr>
        <w:t>؛</w:t>
      </w:r>
    </w:p>
    <w:p w14:paraId="4718A6AE" w14:textId="36184506" w:rsidR="001851A8" w:rsidRPr="001851A8" w:rsidRDefault="00AF7910" w:rsidP="00C005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أن يأذن للأمينة العامة بشطب فوائد على المتأخرات وديون غير قابلة للاسترداد بمبلغ </w:t>
      </w:r>
      <w:r w:rsidR="006664C2">
        <w:t>566 815,60</w:t>
      </w:r>
      <w:r w:rsidR="001851A8" w:rsidRPr="001851A8">
        <w:rPr>
          <w:rtl/>
        </w:rPr>
        <w:t xml:space="preserve"> فرنكاً سويسرياً؛</w:t>
      </w:r>
    </w:p>
    <w:p w14:paraId="17BF4458" w14:textId="6B3AD444" w:rsidR="001851A8" w:rsidRPr="001851A8" w:rsidRDefault="00AF7910" w:rsidP="00C005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أن يكلف الأمانة في تقريرها إلى مؤتمر المندوبين المفوضين (الدوحة، ‎2026) ‏بشأن حالة المتأخرات بإدراج تحليل هم التحديات الحالية وتقديم توصيات بشأن سبل تعزيز هذه الجهود‎؛</w:t>
      </w:r>
    </w:p>
    <w:p w14:paraId="1FADA35C" w14:textId="1135C426" w:rsidR="001851A8" w:rsidRPr="001851A8" w:rsidRDefault="00AF7910" w:rsidP="00C005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C0058A">
        <w:rPr>
          <w:rFonts w:hint="cs"/>
          <w:rtl/>
        </w:rPr>
        <w:t>و</w:t>
      </w:r>
      <w:r w:rsidR="001851A8" w:rsidRPr="001851A8">
        <w:rPr>
          <w:rtl/>
        </w:rPr>
        <w:t xml:space="preserve">أن يعتمد مشروع المقرر المرفق في </w:t>
      </w:r>
      <w:r w:rsidR="001851A8" w:rsidRPr="006664C2">
        <w:rPr>
          <w:b/>
          <w:bCs/>
          <w:rtl/>
        </w:rPr>
        <w:t xml:space="preserve">الملحق </w:t>
      </w:r>
      <w:r w:rsidR="001851A8" w:rsidRPr="006664C2">
        <w:rPr>
          <w:b/>
          <w:bCs/>
          <w:lang w:bidi="ar-EG"/>
        </w:rPr>
        <w:t>B</w:t>
      </w:r>
      <w:r w:rsidR="001851A8" w:rsidRPr="001851A8">
        <w:rPr>
          <w:rtl/>
        </w:rPr>
        <w:t xml:space="preserve"> بهذا التقرير.</w:t>
      </w:r>
    </w:p>
    <w:p w14:paraId="6360CD85" w14:textId="46E2E3A2" w:rsidR="001851A8" w:rsidRPr="001851A8" w:rsidRDefault="001851A8" w:rsidP="003E1249">
      <w:pPr>
        <w:pStyle w:val="Headingb"/>
        <w:rPr>
          <w:lang w:val="ar-SA" w:bidi="ar-EG"/>
        </w:rPr>
      </w:pPr>
      <w:r w:rsidRPr="001851A8">
        <w:rPr>
          <w:rtl/>
        </w:rPr>
        <w:t xml:space="preserve">تقرير عن حالة تنفيذ المقررين 600 و601 </w:t>
      </w:r>
      <w:r w:rsidR="000062F1">
        <w:rPr>
          <w:rFonts w:hint="cs"/>
          <w:rtl/>
        </w:rPr>
        <w:t>(</w:t>
      </w:r>
      <w:r w:rsidRPr="001851A8">
        <w:rPr>
          <w:rtl/>
        </w:rPr>
        <w:t>الصادرين في دورة المجلس لعام 2017</w:t>
      </w:r>
      <w:r w:rsidR="000062F1">
        <w:rPr>
          <w:rFonts w:hint="cs"/>
          <w:rtl/>
        </w:rPr>
        <w:t>)</w:t>
      </w:r>
      <w:r w:rsidRPr="001851A8">
        <w:rPr>
          <w:rtl/>
        </w:rPr>
        <w:t xml:space="preserve"> (الوثيقة </w:t>
      </w:r>
      <w:hyperlink r:id="rId68" w:history="1">
        <w:r w:rsidR="003E1249" w:rsidRPr="003E1249">
          <w:rPr>
            <w:rStyle w:val="Hyperlink"/>
            <w:noProof w:val="0"/>
            <w:lang w:eastAsia="zh-CN"/>
          </w:rPr>
          <w:t>C26/38</w:t>
        </w:r>
      </w:hyperlink>
      <w:r w:rsidRPr="001851A8">
        <w:rPr>
          <w:rtl/>
        </w:rPr>
        <w:t>)</w:t>
      </w:r>
    </w:p>
    <w:p w14:paraId="13B96400" w14:textId="77777777" w:rsidR="001851A8" w:rsidRPr="001851A8" w:rsidRDefault="001851A8" w:rsidP="003E1249">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4A3E1111" w14:textId="7BB63F6E" w:rsidR="001851A8" w:rsidRPr="001851A8" w:rsidRDefault="00AF7910" w:rsidP="003E124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الإحاطة علماً بالمعلومات المحدَّثة عن حالة تنفيذ المقرر 600 (الصادر في دورة المجلس لعام 2017)، بشأن الأرقام العالمية للنداء الدولي المجاني؛</w:t>
      </w:r>
    </w:p>
    <w:p w14:paraId="4A219470" w14:textId="45A0FBF0" w:rsidR="001851A8" w:rsidRPr="001851A8" w:rsidRDefault="00AF7910" w:rsidP="003E124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131D93">
        <w:rPr>
          <w:rFonts w:hint="cs"/>
          <w:rtl/>
          <w:lang w:bidi="ar-EG"/>
        </w:rPr>
        <w:t>و</w:t>
      </w:r>
      <w:r w:rsidR="001851A8" w:rsidRPr="001851A8">
        <w:rPr>
          <w:rtl/>
        </w:rPr>
        <w:t>إلغاء مقرر المجلس 601 (الصادر في دورته لعام 2017) بشأن أرقام تعرف جهة الإصدار؛</w:t>
      </w:r>
    </w:p>
    <w:p w14:paraId="05486FAC" w14:textId="4BEDFEE7" w:rsidR="001851A8" w:rsidRPr="001851A8" w:rsidRDefault="00AF7910" w:rsidP="003E124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131D93">
        <w:rPr>
          <w:rFonts w:hint="cs"/>
          <w:rtl/>
        </w:rPr>
        <w:t>و</w:t>
      </w:r>
      <w:r w:rsidR="001851A8" w:rsidRPr="001851A8">
        <w:rPr>
          <w:rtl/>
        </w:rPr>
        <w:t>دعوة لجنة الدراسات ‎2 ‏لقطاع تقييس الاتصالات، بالتنسيق مع مكتب تقييس الاتصالات، إلى النظر في تعليقات أعضاء المجلس أعلاه‎.</w:t>
      </w:r>
    </w:p>
    <w:p w14:paraId="46F0CAF0" w14:textId="7814B08C" w:rsidR="001851A8" w:rsidRPr="001851A8" w:rsidRDefault="001851A8" w:rsidP="00A65FFE">
      <w:pPr>
        <w:pStyle w:val="Headingb"/>
        <w:rPr>
          <w:lang w:val="ar-SA" w:bidi="ar-EG"/>
        </w:rPr>
      </w:pPr>
      <w:r w:rsidRPr="001851A8">
        <w:rPr>
          <w:rtl/>
        </w:rPr>
        <w:t xml:space="preserve">التزامات التأمين الصحي بعد انتهاء الخدمة </w:t>
      </w:r>
      <w:r w:rsidRPr="001851A8">
        <w:rPr>
          <w:lang w:bidi="ar-EG"/>
        </w:rPr>
        <w:t>(ASHI)</w:t>
      </w:r>
      <w:r w:rsidRPr="001851A8">
        <w:rPr>
          <w:rtl/>
        </w:rPr>
        <w:t xml:space="preserve"> (الوثيقة </w:t>
      </w:r>
      <w:hyperlink r:id="rId69" w:history="1">
        <w:r w:rsidR="00A65FFE" w:rsidRPr="00A65FFE">
          <w:rPr>
            <w:rStyle w:val="Hyperlink"/>
            <w:noProof w:val="0"/>
            <w:lang w:eastAsia="zh-CN"/>
          </w:rPr>
          <w:t>C26/46</w:t>
        </w:r>
      </w:hyperlink>
      <w:r w:rsidRPr="001851A8">
        <w:rPr>
          <w:rtl/>
        </w:rPr>
        <w:t>)</w:t>
      </w:r>
    </w:p>
    <w:p w14:paraId="1EA62E88" w14:textId="77777777" w:rsidR="001851A8" w:rsidRPr="001851A8" w:rsidRDefault="001851A8" w:rsidP="00A65FFE">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6853ECF9" w14:textId="721352F3" w:rsidR="001851A8" w:rsidRPr="001851A8" w:rsidRDefault="00AF7910" w:rsidP="00A65FF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يعتمد مشروع المقرر الوارد في </w:t>
      </w:r>
      <w:r w:rsidR="001851A8" w:rsidRPr="00A65FFE">
        <w:rPr>
          <w:b/>
          <w:bCs/>
          <w:rtl/>
        </w:rPr>
        <w:t xml:space="preserve">الملحق </w:t>
      </w:r>
      <w:r w:rsidR="001851A8" w:rsidRPr="00A65FFE">
        <w:rPr>
          <w:b/>
          <w:bCs/>
          <w:lang w:bidi="ar-EG"/>
        </w:rPr>
        <w:t>C</w:t>
      </w:r>
      <w:r w:rsidR="001851A8" w:rsidRPr="001851A8">
        <w:rPr>
          <w:rtl/>
        </w:rPr>
        <w:t xml:space="preserve"> بهذا التقرير؛ ‎</w:t>
      </w:r>
    </w:p>
    <w:p w14:paraId="76B6F6ED" w14:textId="590C2FD0" w:rsidR="001851A8" w:rsidRPr="001851A8" w:rsidRDefault="00AF7910" w:rsidP="00A65FF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4D756C">
        <w:rPr>
          <w:rFonts w:hint="cs"/>
          <w:rtl/>
        </w:rPr>
        <w:t>و</w:t>
      </w:r>
      <w:r w:rsidR="001851A8" w:rsidRPr="001851A8">
        <w:rPr>
          <w:rtl/>
        </w:rPr>
        <w:t>أن يكلف الأمانة بتقديم تقرير محدّث عن حالة التزامات التأمين الصحي بعد انتهاء مدة الخدمة، بما في ذلك تنفيذ توصيات المراجع الخارجي للحسابات ذات الصلة، لإثراء المناقشات بشأن الخطة المالية للفترة</w:t>
      </w:r>
      <w:r w:rsidR="00A65FFE">
        <w:rPr>
          <w:rFonts w:hint="cs"/>
          <w:rtl/>
        </w:rPr>
        <w:t> </w:t>
      </w:r>
      <w:r w:rsidR="001851A8" w:rsidRPr="001851A8">
        <w:rPr>
          <w:rtl/>
        </w:rPr>
        <w:t>‎</w:t>
      </w:r>
      <w:r w:rsidR="00255204">
        <w:t>2031</w:t>
      </w:r>
      <w:r w:rsidR="00255204">
        <w:noBreakHyphen/>
        <w:t>2028</w:t>
      </w:r>
      <w:r w:rsidR="001851A8" w:rsidRPr="001851A8">
        <w:rPr>
          <w:rtl/>
        </w:rPr>
        <w:t xml:space="preserve"> ‏في مؤتمر المندوبين المفوضين (الدوحة، ‎2026).</w:t>
      </w:r>
    </w:p>
    <w:p w14:paraId="642BE692" w14:textId="3092ACB2" w:rsidR="001851A8" w:rsidRPr="001851A8" w:rsidRDefault="001851A8" w:rsidP="00837E30">
      <w:pPr>
        <w:pStyle w:val="Headingb"/>
        <w:rPr>
          <w:lang w:val="ar-SA" w:bidi="ar-EG"/>
        </w:rPr>
      </w:pPr>
      <w:r w:rsidRPr="001851A8">
        <w:rPr>
          <w:rtl/>
        </w:rPr>
        <w:t xml:space="preserve">طلبات الإعفاء الجديدة المقدمة من المنظمات ذات الطابع الدولي (الوثيقة </w:t>
      </w:r>
      <w:hyperlink r:id="rId70" w:history="1">
        <w:r w:rsidR="00837E30" w:rsidRPr="00837E30">
          <w:rPr>
            <w:rStyle w:val="Hyperlink"/>
            <w:noProof w:val="0"/>
            <w:lang w:eastAsia="zh-CN"/>
          </w:rPr>
          <w:t>C26/56</w:t>
        </w:r>
      </w:hyperlink>
      <w:r w:rsidRPr="001851A8">
        <w:rPr>
          <w:rtl/>
        </w:rPr>
        <w:t>)</w:t>
      </w:r>
    </w:p>
    <w:p w14:paraId="03394E47" w14:textId="77777777" w:rsidR="001851A8" w:rsidRPr="001851A8" w:rsidRDefault="001851A8" w:rsidP="001851A8">
      <w:pPr>
        <w:rPr>
          <w:lang w:val="ar-SA" w:bidi="ar-EG"/>
        </w:rPr>
      </w:pPr>
      <w:r w:rsidRPr="001851A8">
        <w:rPr>
          <w:rtl/>
        </w:rPr>
        <w:t>توصي اللجنة المجلس بما يلي:</w:t>
      </w:r>
    </w:p>
    <w:p w14:paraId="487CA819" w14:textId="7FA848F9" w:rsidR="001851A8" w:rsidRPr="001851A8" w:rsidRDefault="00AF7910" w:rsidP="004D756C">
      <w:pPr>
        <w:pStyle w:val="enumlev1"/>
        <w:rPr>
          <w:lang w:val="ar-SA" w:bidi="ar-EG"/>
        </w:rPr>
      </w:pPr>
      <w:r>
        <w:sym w:font="Symbol" w:char="F0B7"/>
      </w:r>
      <w:r w:rsidR="001851A8" w:rsidRPr="001851A8">
        <w:rPr>
          <w:rtl/>
        </w:rPr>
        <w:tab/>
        <w:t>تأييد توصيات الأمينة العامة بشأن طلبات الإعفاء من رسوم عضوية القطاعات، على النحو المبين في الوثيقة</w:t>
      </w:r>
      <w:r w:rsidR="004D756C">
        <w:rPr>
          <w:rFonts w:hint="cs"/>
          <w:rtl/>
        </w:rPr>
        <w:t> </w:t>
      </w:r>
      <w:hyperlink r:id="rId71" w:history="1">
        <w:r w:rsidR="004D756C" w:rsidRPr="004D756C">
          <w:rPr>
            <w:rStyle w:val="Hyperlink"/>
            <w:noProof w:val="0"/>
            <w:lang w:eastAsia="zh-CN"/>
          </w:rPr>
          <w:t>C26/56</w:t>
        </w:r>
      </w:hyperlink>
      <w:r w:rsidR="001851A8" w:rsidRPr="001851A8">
        <w:rPr>
          <w:rtl/>
        </w:rPr>
        <w:t>؛</w:t>
      </w:r>
    </w:p>
    <w:p w14:paraId="7149AAA9" w14:textId="76047BCE" w:rsidR="001851A8" w:rsidRPr="001851A8" w:rsidRDefault="00AF7910" w:rsidP="001851A8">
      <w:pPr>
        <w:pStyle w:val="enumlev1"/>
        <w:rPr>
          <w:lang w:val="ar-SA" w:bidi="ar-EG"/>
        </w:rPr>
      </w:pPr>
      <w:r>
        <w:sym w:font="Symbol" w:char="F0B7"/>
      </w:r>
      <w:r w:rsidR="001851A8" w:rsidRPr="001851A8">
        <w:rPr>
          <w:rtl/>
        </w:rPr>
        <w:tab/>
      </w:r>
      <w:r w:rsidR="004D756C">
        <w:rPr>
          <w:rFonts w:hint="cs"/>
          <w:rtl/>
        </w:rPr>
        <w:t>و</w:t>
      </w:r>
      <w:r w:rsidR="001851A8" w:rsidRPr="001851A8">
        <w:rPr>
          <w:rtl/>
        </w:rPr>
        <w:t>تكليف الأمانة بتقديم مزيد من الوضوح بشأن المعايير والإجراءات المعمول بها التي يضعها المجلس، وتحديداً الشروط التي يتعين على مقدم الطلب الوفاء بها من أجل الاتحاد منح إعفاءات للمنظمات التي لا يهدف أعضاؤها إلى الربح‎.</w:t>
      </w:r>
    </w:p>
    <w:p w14:paraId="32251599" w14:textId="5557E7CD" w:rsidR="001851A8" w:rsidRPr="001851A8" w:rsidRDefault="001851A8" w:rsidP="005408C0">
      <w:pPr>
        <w:pStyle w:val="Headingb"/>
        <w:rPr>
          <w:lang w:val="ar-SA" w:bidi="ar-EG"/>
        </w:rPr>
      </w:pPr>
      <w:r w:rsidRPr="001851A8">
        <w:rPr>
          <w:rtl/>
        </w:rPr>
        <w:lastRenderedPageBreak/>
        <w:t>المشاركة المؤقتة للكيانات المعنية بمسائل الاتصالات في أنشطة الاتحاد الدولي للاتصالات (الوثيقة</w:t>
      </w:r>
      <w:r w:rsidR="004D756C">
        <w:rPr>
          <w:rFonts w:hint="cs"/>
          <w:rtl/>
        </w:rPr>
        <w:t> </w:t>
      </w:r>
      <w:hyperlink r:id="rId72" w:history="1">
        <w:r w:rsidR="005408C0" w:rsidRPr="005408C0">
          <w:rPr>
            <w:rStyle w:val="Hyperlink"/>
            <w:noProof w:val="0"/>
            <w:lang w:eastAsia="zh-CN"/>
          </w:rPr>
          <w:t>C26/20</w:t>
        </w:r>
      </w:hyperlink>
      <w:r w:rsidRPr="001851A8">
        <w:rPr>
          <w:rtl/>
        </w:rPr>
        <w:t>)</w:t>
      </w:r>
    </w:p>
    <w:p w14:paraId="53BA6054" w14:textId="77777777" w:rsidR="001851A8" w:rsidRPr="001851A8" w:rsidRDefault="001851A8" w:rsidP="005408C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300E56E0" w14:textId="152A30A5" w:rsidR="001851A8" w:rsidRPr="001851A8" w:rsidRDefault="00AF7910" w:rsidP="005408C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تأكيد الإجراء الذي اتخذته الأمينة العامة فيما يتعلق بقبول الكيانات المعنية بشؤون الاتصالات والمدرجة في ملحق الوثيقة </w:t>
      </w:r>
      <w:hyperlink r:id="rId73" w:history="1">
        <w:r w:rsidR="005408C0" w:rsidRPr="005408C0">
          <w:rPr>
            <w:rStyle w:val="Hyperlink"/>
            <w:bCs/>
            <w:noProof w:val="0"/>
            <w:lang w:eastAsia="zh-CN"/>
          </w:rPr>
          <w:t>C26/</w:t>
        </w:r>
        <w:r w:rsidR="005408C0" w:rsidRPr="005408C0">
          <w:rPr>
            <w:rStyle w:val="Hyperlink"/>
            <w:noProof w:val="0"/>
            <w:lang w:eastAsia="zh-CN"/>
          </w:rPr>
          <w:t>20</w:t>
        </w:r>
      </w:hyperlink>
      <w:r w:rsidR="001851A8" w:rsidRPr="001851A8">
        <w:rPr>
          <w:rtl/>
        </w:rPr>
        <w:t>.</w:t>
      </w:r>
    </w:p>
    <w:p w14:paraId="3127997B" w14:textId="2B9FE770" w:rsidR="001851A8" w:rsidRPr="001851A8" w:rsidRDefault="001851A8" w:rsidP="00744F9E">
      <w:pPr>
        <w:pStyle w:val="Headingb"/>
        <w:rPr>
          <w:lang w:val="ar-SA" w:bidi="ar-EG"/>
        </w:rPr>
      </w:pPr>
      <w:r w:rsidRPr="001851A8">
        <w:rPr>
          <w:rtl/>
        </w:rPr>
        <w:t xml:space="preserve">استرداد تكاليف معالجة بطاقات التبليغ عن الشبكات الساتلية (الوثيقة </w:t>
      </w:r>
      <w:hyperlink r:id="rId74" w:history="1">
        <w:r w:rsidR="00744F9E" w:rsidRPr="00744F9E">
          <w:rPr>
            <w:rStyle w:val="Hyperlink"/>
            <w:noProof w:val="0"/>
            <w:lang w:eastAsia="zh-CN"/>
          </w:rPr>
          <w:t>C26/16</w:t>
        </w:r>
      </w:hyperlink>
      <w:r w:rsidRPr="001851A8">
        <w:rPr>
          <w:rtl/>
        </w:rPr>
        <w:t>)</w:t>
      </w:r>
    </w:p>
    <w:p w14:paraId="5737CFCF" w14:textId="339279D7" w:rsidR="001851A8" w:rsidRPr="001851A8" w:rsidRDefault="001851A8" w:rsidP="00BF3F14">
      <w:pPr>
        <w:pStyle w:val="Headingb"/>
        <w:rPr>
          <w:lang w:val="ar-SA" w:bidi="ar-EG"/>
        </w:rPr>
      </w:pPr>
      <w:r w:rsidRPr="001851A8">
        <w:rPr>
          <w:rtl/>
        </w:rPr>
        <w:t xml:space="preserve">مذكرة بشأن تخصيص الموارد للأنشطة الدستورية لمكتب الاتصالات الراديوية، بما في ذلك معالجة بطاقات التبليغ عن الأنظمة الفضائية (الوثيقة </w:t>
      </w:r>
      <w:hyperlink r:id="rId75" w:history="1">
        <w:r w:rsidR="00CB7BF9" w:rsidRPr="00CB7BF9">
          <w:rPr>
            <w:rStyle w:val="Hyperlink"/>
            <w:noProof w:val="0"/>
            <w:lang w:eastAsia="zh-CN"/>
          </w:rPr>
          <w:t>C26/107</w:t>
        </w:r>
      </w:hyperlink>
      <w:r w:rsidRPr="001851A8">
        <w:rPr>
          <w:rtl/>
        </w:rPr>
        <w:t>)</w:t>
      </w:r>
    </w:p>
    <w:p w14:paraId="132C2705" w14:textId="69A96550" w:rsidR="001851A8" w:rsidRPr="001851A8" w:rsidRDefault="001851A8" w:rsidP="00BF3F14">
      <w:pPr>
        <w:pStyle w:val="Headingb"/>
        <w:rPr>
          <w:lang w:val="ar-SA" w:bidi="ar-EG"/>
        </w:rPr>
      </w:pPr>
      <w:r w:rsidRPr="001851A8">
        <w:rPr>
          <w:rtl/>
        </w:rPr>
        <w:t>اقتراح بشأن الحد من تراكم العمل في معالجة بطاقات التبليغ المتعلقة ب</w:t>
      </w:r>
      <w:r w:rsidR="00255204">
        <w:rPr>
          <w:rFonts w:hint="cs"/>
          <w:rtl/>
          <w:lang w:bidi="ar-EG"/>
        </w:rPr>
        <w:t>ال</w:t>
      </w:r>
      <w:r w:rsidRPr="001851A8">
        <w:rPr>
          <w:rtl/>
        </w:rPr>
        <w:t>شبكات و</w:t>
      </w:r>
      <w:r w:rsidR="00255204">
        <w:rPr>
          <w:rFonts w:hint="cs"/>
          <w:rtl/>
        </w:rPr>
        <w:t>ال</w:t>
      </w:r>
      <w:r w:rsidRPr="001851A8">
        <w:rPr>
          <w:rtl/>
        </w:rPr>
        <w:t xml:space="preserve">أنظمة الساتلية في دائرة الخدمات الفضائية بالاتحاد (الوثيقة </w:t>
      </w:r>
      <w:hyperlink r:id="rId76" w:history="1">
        <w:r w:rsidR="00BF3F14" w:rsidRPr="00BF3F14">
          <w:rPr>
            <w:rStyle w:val="Hyperlink"/>
            <w:noProof w:val="0"/>
            <w:lang w:eastAsia="zh-CN"/>
          </w:rPr>
          <w:t>C26/75</w:t>
        </w:r>
      </w:hyperlink>
      <w:r w:rsidRPr="001851A8">
        <w:rPr>
          <w:rtl/>
        </w:rPr>
        <w:t>)</w:t>
      </w:r>
    </w:p>
    <w:p w14:paraId="1FE1B718" w14:textId="77777777" w:rsidR="001851A8" w:rsidRPr="001851A8" w:rsidRDefault="001851A8" w:rsidP="00661B8A">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3139EA1D" w14:textId="15318AAD" w:rsidR="001851A8" w:rsidRPr="001851A8" w:rsidRDefault="00AF7910" w:rsidP="00661B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77">
        <w:r w:rsidR="00F52EF7" w:rsidRPr="00F52EF7">
          <w:rPr>
            <w:rStyle w:val="Hyperlink"/>
            <w:noProof w:val="0"/>
            <w:lang w:eastAsia="zh-CN"/>
          </w:rPr>
          <w:t>C26/16</w:t>
        </w:r>
      </w:hyperlink>
      <w:r w:rsidR="001851A8" w:rsidRPr="001851A8">
        <w:rPr>
          <w:rtl/>
        </w:rPr>
        <w:t>؛</w:t>
      </w:r>
    </w:p>
    <w:p w14:paraId="15D71E93" w14:textId="642534EC" w:rsidR="001851A8" w:rsidRPr="001851A8" w:rsidRDefault="00AF7910" w:rsidP="00661B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F976A0">
        <w:rPr>
          <w:rFonts w:hint="cs"/>
          <w:rtl/>
        </w:rPr>
        <w:t>و</w:t>
      </w:r>
      <w:r w:rsidR="001851A8" w:rsidRPr="001851A8">
        <w:rPr>
          <w:rtl/>
        </w:rPr>
        <w:t>النظر في المساهمة الواردة في الوثيقة ‎</w:t>
      </w:r>
      <w:hyperlink r:id="rId78">
        <w:r w:rsidR="00F06D1B" w:rsidRPr="00F06D1B">
          <w:rPr>
            <w:rStyle w:val="Hyperlink"/>
            <w:noProof w:val="0"/>
            <w:lang w:eastAsia="zh-CN"/>
          </w:rPr>
          <w:t>C26/75</w:t>
        </w:r>
      </w:hyperlink>
      <w:r w:rsidR="001851A8" w:rsidRPr="001851A8">
        <w:rPr>
          <w:rtl/>
        </w:rPr>
        <w:t xml:space="preserve">‏، التي تهدف إلى تعزيز موارد دائرة الخدمات الفضائية لمعالجة الأعمال المتأخرة في معالجة بطاقات التبليغ عن الشبكات الساتلية والأنظمة الساتلية، بما في ذلك في سياق تخصيص وفورات عام ‎2025 (‏الوثيقة </w:t>
      </w:r>
      <w:hyperlink r:id="rId79" w:history="1">
        <w:r w:rsidR="005820A2" w:rsidRPr="005820A2">
          <w:rPr>
            <w:rStyle w:val="Hyperlink"/>
            <w:noProof w:val="0"/>
            <w:lang w:eastAsia="zh-CN"/>
          </w:rPr>
          <w:t>C26/42(Rev.2)</w:t>
        </w:r>
      </w:hyperlink>
      <w:r w:rsidR="001851A8" w:rsidRPr="001851A8">
        <w:rPr>
          <w:rtl/>
        </w:rPr>
        <w:t>)‏؛</w:t>
      </w:r>
    </w:p>
    <w:p w14:paraId="78BC9E2D" w14:textId="41F7E7E2" w:rsidR="001851A8" w:rsidRPr="001851A8" w:rsidRDefault="00AF7910" w:rsidP="00661B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F976A0">
        <w:rPr>
          <w:rFonts w:hint="cs"/>
          <w:rtl/>
        </w:rPr>
        <w:t>و</w:t>
      </w:r>
      <w:r w:rsidR="001851A8" w:rsidRPr="001851A8">
        <w:rPr>
          <w:rtl/>
        </w:rPr>
        <w:t>تكليف فريق العمل التابع للمجلس والمعني بالموارد المالية والبشرية بإجراء تقييم متعلق بتنفيذ القرارين</w:t>
      </w:r>
      <w:r w:rsidR="001B007A">
        <w:rPr>
          <w:rFonts w:hint="cs"/>
          <w:rtl/>
        </w:rPr>
        <w:t> </w:t>
      </w:r>
      <w:r w:rsidR="009C7076" w:rsidRPr="009C7076">
        <w:rPr>
          <w:lang w:val="en-GB"/>
        </w:rPr>
        <w:t>35 (Rev.WRC</w:t>
      </w:r>
      <w:r w:rsidR="009C7076" w:rsidRPr="009C7076">
        <w:rPr>
          <w:lang w:val="en-GB"/>
        </w:rPr>
        <w:noBreakHyphen/>
        <w:t>23)</w:t>
      </w:r>
      <w:r w:rsidR="009C7076">
        <w:rPr>
          <w:rFonts w:hint="cs"/>
          <w:rtl/>
          <w:lang w:val="en-GB"/>
        </w:rPr>
        <w:t xml:space="preserve"> و</w:t>
      </w:r>
      <w:r w:rsidR="009C7076" w:rsidRPr="009C7076">
        <w:rPr>
          <w:lang w:val="en-GB"/>
        </w:rPr>
        <w:t>8 (WRC</w:t>
      </w:r>
      <w:r w:rsidR="009C7076" w:rsidRPr="009C7076">
        <w:rPr>
          <w:lang w:val="en-GB"/>
        </w:rPr>
        <w:noBreakHyphen/>
        <w:t>23)</w:t>
      </w:r>
      <w:r w:rsidR="001851A8" w:rsidRPr="001851A8">
        <w:rPr>
          <w:rtl/>
        </w:rPr>
        <w:t>.</w:t>
      </w:r>
    </w:p>
    <w:p w14:paraId="770D2E10" w14:textId="52746099" w:rsidR="001851A8" w:rsidRPr="001851A8" w:rsidRDefault="001851A8" w:rsidP="00661B8A">
      <w:pPr>
        <w:pStyle w:val="Headingb"/>
        <w:rPr>
          <w:lang w:val="ar-SA" w:bidi="ar-EG"/>
        </w:rPr>
      </w:pPr>
      <w:r w:rsidRPr="001851A8">
        <w:rPr>
          <w:rtl/>
        </w:rPr>
        <w:t xml:space="preserve">معالجة بطاقات التبليغ عن الشبكات الساتلية - مشروع المنهجية (الوثيقة </w:t>
      </w:r>
      <w:hyperlink r:id="rId80" w:history="1">
        <w:r w:rsidR="001057D8" w:rsidRPr="001057D8">
          <w:rPr>
            <w:rStyle w:val="Hyperlink"/>
            <w:noProof w:val="0"/>
            <w:lang w:eastAsia="zh-CN"/>
          </w:rPr>
          <w:t>C26/19</w:t>
        </w:r>
      </w:hyperlink>
      <w:r w:rsidRPr="001851A8">
        <w:rPr>
          <w:rtl/>
        </w:rPr>
        <w:t>)</w:t>
      </w:r>
    </w:p>
    <w:p w14:paraId="4FAD169F" w14:textId="168B668D" w:rsidR="001851A8" w:rsidRPr="001851A8" w:rsidRDefault="001851A8" w:rsidP="00661B8A">
      <w:pPr>
        <w:pStyle w:val="Headingb"/>
        <w:rPr>
          <w:lang w:val="ar-SA" w:bidi="ar-EG"/>
        </w:rPr>
      </w:pPr>
      <w:r w:rsidRPr="001851A8">
        <w:rPr>
          <w:rtl/>
        </w:rPr>
        <w:t xml:space="preserve">تطبيق المقرر 482 - دراسة حالة بشأن التكاليف غير المباشرة المرتبطة ببطاقات التبليغ عن شبكات وأنظمة ساتلية، وإطار منهجي مقترح (الوثيقة </w:t>
      </w:r>
      <w:hyperlink r:id="rId81" w:history="1">
        <w:r w:rsidR="00174859" w:rsidRPr="00174859">
          <w:rPr>
            <w:rStyle w:val="Hyperlink"/>
            <w:noProof w:val="0"/>
            <w:lang w:eastAsia="zh-CN"/>
          </w:rPr>
          <w:t>C26/84</w:t>
        </w:r>
      </w:hyperlink>
      <w:r w:rsidR="00174859">
        <w:rPr>
          <w:rFonts w:hint="cs"/>
          <w:rtl/>
          <w:lang w:bidi="ar-EG"/>
        </w:rPr>
        <w:t>)</w:t>
      </w:r>
    </w:p>
    <w:p w14:paraId="3E49A083" w14:textId="6E0BD393" w:rsidR="001851A8" w:rsidRPr="00404EF5" w:rsidRDefault="001851A8" w:rsidP="00661B8A">
      <w:pPr>
        <w:pStyle w:val="Headingb"/>
        <w:rPr>
          <w:spacing w:val="-6"/>
          <w:lang w:val="ar-SA" w:bidi="ar-EG"/>
        </w:rPr>
      </w:pPr>
      <w:r w:rsidRPr="00404EF5">
        <w:rPr>
          <w:spacing w:val="-6"/>
          <w:rtl/>
        </w:rPr>
        <w:t xml:space="preserve">تعليقات ومقترحات بشأن مشروع منهجية معالجة بطاقات التبليغ عن الشبكات الساتلية (الوثيقة </w:t>
      </w:r>
      <w:hyperlink r:id="rId82" w:history="1">
        <w:r w:rsidR="00BE425D" w:rsidRPr="00404EF5">
          <w:rPr>
            <w:rStyle w:val="Hyperlink"/>
            <w:noProof w:val="0"/>
            <w:spacing w:val="-6"/>
            <w:lang w:eastAsia="zh-CN"/>
          </w:rPr>
          <w:t>C26/96</w:t>
        </w:r>
      </w:hyperlink>
      <w:r w:rsidRPr="00404EF5">
        <w:rPr>
          <w:spacing w:val="-6"/>
          <w:rtl/>
        </w:rPr>
        <w:t>)</w:t>
      </w:r>
    </w:p>
    <w:p w14:paraId="299F97C2" w14:textId="10503E62" w:rsidR="001851A8" w:rsidRPr="001851A8" w:rsidRDefault="001851A8" w:rsidP="00661B8A">
      <w:pPr>
        <w:pStyle w:val="Headingb"/>
        <w:rPr>
          <w:lang w:val="ar-SA" w:bidi="ar-EG"/>
        </w:rPr>
      </w:pPr>
      <w:r w:rsidRPr="001851A8">
        <w:rPr>
          <w:rtl/>
        </w:rPr>
        <w:t xml:space="preserve">تعزيز استرداد تكاليف معالجة بطاقات التبليغ عن الشبكات الساتلية </w:t>
      </w:r>
      <w:r w:rsidRPr="001851A8">
        <w:rPr>
          <w:lang w:bidi="ar-EG"/>
        </w:rPr>
        <w:t>(SNF)</w:t>
      </w:r>
      <w:r w:rsidRPr="001851A8">
        <w:rPr>
          <w:rtl/>
        </w:rPr>
        <w:t xml:space="preserve"> والتعامل مع التأخير في معالجة التبليغات في مكتب الاتصالات الراديوية (الوثيقة </w:t>
      </w:r>
      <w:hyperlink r:id="rId83" w:history="1">
        <w:r w:rsidR="00416757" w:rsidRPr="00416757">
          <w:rPr>
            <w:rStyle w:val="Hyperlink"/>
            <w:noProof w:val="0"/>
            <w:lang w:eastAsia="zh-CN"/>
          </w:rPr>
          <w:t>C26/98</w:t>
        </w:r>
      </w:hyperlink>
      <w:r w:rsidR="00416757">
        <w:rPr>
          <w:rFonts w:hint="cs"/>
          <w:rtl/>
          <w:lang w:bidi="ar-EG"/>
        </w:rPr>
        <w:t>)</w:t>
      </w:r>
    </w:p>
    <w:p w14:paraId="6A8DC2F8" w14:textId="1924FB09" w:rsidR="001851A8" w:rsidRPr="001851A8" w:rsidRDefault="001851A8" w:rsidP="00661B8A">
      <w:pPr>
        <w:pStyle w:val="Headingb"/>
        <w:rPr>
          <w:lang w:val="ar-SA" w:bidi="ar-EG"/>
        </w:rPr>
      </w:pPr>
      <w:r w:rsidRPr="001851A8">
        <w:rPr>
          <w:rtl/>
        </w:rPr>
        <w:t xml:space="preserve">تحسين آلية استرداد تكاليف معالجة التبليغ عن الشبكات الساتلية (الوثيقة </w:t>
      </w:r>
      <w:hyperlink r:id="rId84" w:history="1">
        <w:r w:rsidR="00B252E3" w:rsidRPr="00B252E3">
          <w:rPr>
            <w:rStyle w:val="Hyperlink"/>
            <w:noProof w:val="0"/>
            <w:lang w:eastAsia="zh-CN"/>
          </w:rPr>
          <w:t>C26/90</w:t>
        </w:r>
      </w:hyperlink>
      <w:r w:rsidR="00B252E3">
        <w:rPr>
          <w:rFonts w:hint="cs"/>
          <w:rtl/>
          <w:lang w:bidi="ar-EG"/>
        </w:rPr>
        <w:t>)</w:t>
      </w:r>
      <w:hyperlink r:id="rId85" w:history="1"/>
    </w:p>
    <w:p w14:paraId="5B7D8799" w14:textId="77777777" w:rsidR="001851A8" w:rsidRPr="001851A8" w:rsidRDefault="001851A8" w:rsidP="00C97378">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9C7DACF" w14:textId="5D0129E7" w:rsidR="001851A8" w:rsidRPr="001851A8" w:rsidRDefault="00AF7910" w:rsidP="00D054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يطلب إلى فريق العمل التابع للمجلس والمعني بالموارد المالية والبشرية </w:t>
      </w:r>
      <w:r w:rsidR="001851A8" w:rsidRPr="001851A8">
        <w:rPr>
          <w:lang w:bidi="ar-EG"/>
        </w:rPr>
        <w:t>(CWG-FHR)</w:t>
      </w:r>
      <w:r w:rsidR="001851A8" w:rsidRPr="001851A8">
        <w:rPr>
          <w:rtl/>
        </w:rPr>
        <w:t xml:space="preserve"> النظر في التعليقات والمقترحات الواردة في المساهمات الواردة في الوثائق </w:t>
      </w:r>
      <w:hyperlink r:id="rId86" w:history="1">
        <w:r w:rsidR="00D054E0" w:rsidRPr="00D054E0">
          <w:rPr>
            <w:rStyle w:val="Hyperlink"/>
            <w:noProof w:val="0"/>
            <w:lang w:eastAsia="zh-CN"/>
          </w:rPr>
          <w:t>C26/84</w:t>
        </w:r>
      </w:hyperlink>
      <w:r w:rsidR="00D054E0">
        <w:rPr>
          <w:rFonts w:hint="cs"/>
          <w:rtl/>
          <w:lang w:val="en-GB"/>
        </w:rPr>
        <w:t xml:space="preserve"> و</w:t>
      </w:r>
      <w:hyperlink r:id="rId87" w:history="1">
        <w:r w:rsidR="00D054E0" w:rsidRPr="00D054E0">
          <w:rPr>
            <w:rStyle w:val="Hyperlink"/>
            <w:noProof w:val="0"/>
            <w:lang w:eastAsia="zh-CN"/>
          </w:rPr>
          <w:t>C26/96</w:t>
        </w:r>
      </w:hyperlink>
      <w:r w:rsidR="00D054E0">
        <w:rPr>
          <w:rFonts w:hint="cs"/>
          <w:rtl/>
          <w:lang w:val="en-GB"/>
        </w:rPr>
        <w:t xml:space="preserve"> و</w:t>
      </w:r>
      <w:hyperlink r:id="rId88" w:history="1">
        <w:r w:rsidR="00D054E0" w:rsidRPr="00D054E0">
          <w:rPr>
            <w:rStyle w:val="Hyperlink"/>
            <w:noProof w:val="0"/>
            <w:lang w:eastAsia="zh-CN"/>
          </w:rPr>
          <w:t>C26/98</w:t>
        </w:r>
      </w:hyperlink>
      <w:r w:rsidR="00D054E0">
        <w:rPr>
          <w:rFonts w:hint="cs"/>
          <w:rtl/>
          <w:lang w:val="en-GB"/>
        </w:rPr>
        <w:t xml:space="preserve"> و</w:t>
      </w:r>
      <w:hyperlink r:id="rId89" w:history="1">
        <w:r w:rsidR="00D054E0" w:rsidRPr="00D054E0">
          <w:rPr>
            <w:rStyle w:val="Hyperlink"/>
            <w:noProof w:val="0"/>
            <w:lang w:eastAsia="zh-CN"/>
          </w:rPr>
          <w:t>C26/90</w:t>
        </w:r>
      </w:hyperlink>
      <w:r w:rsidR="001851A8" w:rsidRPr="001851A8">
        <w:rPr>
          <w:rtl/>
        </w:rPr>
        <w:t>، وأن يواصل مداولاته بشأن حساب التكاليف غير المباشرة وإمكانية تعديل نظام الاستحقاق المجاني، مع مراعاة مداولات مؤتمر المندوبين المفوضين (الدوحة، 2026) ونتائجه، بما في ذلك أي تعديلات قد تدخل على القرار</w:t>
      </w:r>
      <w:r w:rsidR="00E90883">
        <w:rPr>
          <w:rFonts w:hint="eastAsia"/>
          <w:rtl/>
        </w:rPr>
        <w:t> </w:t>
      </w:r>
      <w:r w:rsidR="001851A8" w:rsidRPr="001851A8">
        <w:rPr>
          <w:rtl/>
        </w:rPr>
        <w:t>91 (ال</w:t>
      </w:r>
      <w:r w:rsidR="00E90883">
        <w:rPr>
          <w:rFonts w:hint="cs"/>
          <w:rtl/>
        </w:rPr>
        <w:t>م</w:t>
      </w:r>
      <w:r w:rsidR="001851A8" w:rsidRPr="001851A8">
        <w:rPr>
          <w:rtl/>
        </w:rPr>
        <w:t>راجَع في غوادالاخارا، 2010).</w:t>
      </w:r>
      <w:hyperlink r:id="rId90" w:history="1"/>
      <w:hyperlink r:id="rId91" w:history="1"/>
      <w:hyperlink r:id="rId92" w:history="1"/>
    </w:p>
    <w:p w14:paraId="03223C6D" w14:textId="66C82B5E" w:rsidR="001851A8" w:rsidRPr="001851A8" w:rsidRDefault="001851A8" w:rsidP="009F60AD">
      <w:pPr>
        <w:pStyle w:val="Headingb"/>
        <w:rPr>
          <w:lang w:val="ar-SA" w:bidi="ar-EG"/>
        </w:rPr>
      </w:pPr>
      <w:r w:rsidRPr="001851A8">
        <w:rPr>
          <w:rtl/>
        </w:rPr>
        <w:lastRenderedPageBreak/>
        <w:t xml:space="preserve">مخصصات الوفورات المحققة في عام 2025 (الوثيقتان </w:t>
      </w:r>
      <w:hyperlink r:id="rId93">
        <w:r w:rsidR="00F978E7" w:rsidRPr="00F978E7">
          <w:rPr>
            <w:rStyle w:val="Hyperlink"/>
            <w:noProof w:val="0"/>
            <w:lang w:eastAsia="zh-CN"/>
          </w:rPr>
          <w:t>C26/42(Rev.1)</w:t>
        </w:r>
      </w:hyperlink>
      <w:r w:rsidR="00F978E7">
        <w:rPr>
          <w:rFonts w:hint="cs"/>
          <w:rtl/>
          <w:lang w:val="en-GB"/>
        </w:rPr>
        <w:t xml:space="preserve"> و</w:t>
      </w:r>
      <w:hyperlink r:id="rId94">
        <w:r w:rsidR="00F978E7" w:rsidRPr="00F978E7">
          <w:rPr>
            <w:rStyle w:val="Hyperlink"/>
            <w:noProof w:val="0"/>
            <w:lang w:eastAsia="zh-CN"/>
          </w:rPr>
          <w:t>C26/42(Rev.2)</w:t>
        </w:r>
      </w:hyperlink>
      <w:r w:rsidRPr="001851A8">
        <w:rPr>
          <w:rtl/>
        </w:rPr>
        <w:t>)</w:t>
      </w:r>
      <w:hyperlink r:id="rId95"/>
      <w:hyperlink r:id="rId96"/>
    </w:p>
    <w:p w14:paraId="5374D393" w14:textId="77777777" w:rsidR="001851A8" w:rsidRPr="001851A8" w:rsidRDefault="001851A8" w:rsidP="009F60AD">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43E58E2A" w14:textId="49C54EDB" w:rsidR="001851A8" w:rsidRPr="001851A8" w:rsidRDefault="00AF7910" w:rsidP="009F60AD">
      <w:pPr>
        <w:pStyle w:val="enumlev1"/>
        <w:keepNext/>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97" w:history="1">
        <w:r w:rsidR="002B0929" w:rsidRPr="002B0929">
          <w:rPr>
            <w:rStyle w:val="Hyperlink"/>
            <w:noProof w:val="0"/>
            <w:lang w:eastAsia="zh-CN"/>
          </w:rPr>
          <w:t>C26/42(Rev.2)</w:t>
        </w:r>
      </w:hyperlink>
      <w:r w:rsidR="001851A8" w:rsidRPr="001851A8">
        <w:rPr>
          <w:rtl/>
        </w:rPr>
        <w:t>؛</w:t>
      </w:r>
    </w:p>
    <w:p w14:paraId="588BB0FB" w14:textId="316F0BE4"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 xml:space="preserve">أن يعتمد مشروع القرار الجديد الوارد في </w:t>
      </w:r>
      <w:r w:rsidR="001851A8" w:rsidRPr="009F60AD">
        <w:rPr>
          <w:b/>
          <w:bCs/>
          <w:rtl/>
        </w:rPr>
        <w:t xml:space="preserve">الملحق </w:t>
      </w:r>
      <w:r w:rsidR="001851A8" w:rsidRPr="009F60AD">
        <w:rPr>
          <w:b/>
          <w:bCs/>
          <w:lang w:bidi="ar-EG"/>
        </w:rPr>
        <w:t>D</w:t>
      </w:r>
      <w:r w:rsidR="001851A8" w:rsidRPr="001851A8">
        <w:rPr>
          <w:rtl/>
        </w:rPr>
        <w:t xml:space="preserve"> بهذا التقرير.</w:t>
      </w:r>
    </w:p>
    <w:p w14:paraId="02117138" w14:textId="115D94E5" w:rsidR="001851A8" w:rsidRPr="001851A8" w:rsidRDefault="001851A8" w:rsidP="00C46AC0">
      <w:pPr>
        <w:pStyle w:val="Headingb"/>
        <w:rPr>
          <w:lang w:val="ar-SA" w:bidi="ar-EG"/>
        </w:rPr>
      </w:pPr>
      <w:r w:rsidRPr="001851A8">
        <w:rPr>
          <w:rtl/>
        </w:rPr>
        <w:t>تقرير رئيسة فريق العمل التابع للمجلس والمعني بالموارد المالية والبشرية ورئيس فريق العمل التابع للمجلس والمعني بالخطتين الاستراتيجية والمالية عن الاجتماع المشترك لفريقي العمل (الوثيقة</w:t>
      </w:r>
      <w:r w:rsidR="00C46AC0">
        <w:rPr>
          <w:rFonts w:hint="cs"/>
          <w:rtl/>
        </w:rPr>
        <w:t> </w:t>
      </w:r>
      <w:hyperlink r:id="rId98" w:history="1">
        <w:r w:rsidR="00C46AC0" w:rsidRPr="00C46AC0">
          <w:rPr>
            <w:rStyle w:val="Hyperlink"/>
            <w:noProof w:val="0"/>
            <w:lang w:eastAsia="zh-CN"/>
          </w:rPr>
          <w:t>C26/112</w:t>
        </w:r>
      </w:hyperlink>
      <w:r w:rsidR="00F112AB">
        <w:rPr>
          <w:rFonts w:hint="cs"/>
          <w:rtl/>
          <w:lang w:bidi="ar-EG"/>
        </w:rPr>
        <w:t>)</w:t>
      </w:r>
    </w:p>
    <w:p w14:paraId="72311143" w14:textId="77777777" w:rsidR="001851A8" w:rsidRPr="001851A8" w:rsidRDefault="001851A8" w:rsidP="002B0929">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F701FB7" w14:textId="199BC4CA" w:rsidR="001851A8" w:rsidRPr="001851A8" w:rsidRDefault="00AF7910" w:rsidP="00C46AC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بتقرير عن أعمال فريق العمل التابع للمجلس والمعني بالموارد المالية والبشرية وفريق العمل التابع للمجلس والمعني بالخطتين الاستراتيجية والمالية الوارد في الوثيقة </w:t>
      </w:r>
      <w:hyperlink r:id="rId99" w:history="1">
        <w:r w:rsidR="00C46AC0" w:rsidRPr="00C46AC0">
          <w:rPr>
            <w:rStyle w:val="Hyperlink"/>
            <w:noProof w:val="0"/>
            <w:lang w:eastAsia="zh-CN"/>
          </w:rPr>
          <w:t>C26/112</w:t>
        </w:r>
      </w:hyperlink>
      <w:r w:rsidR="001851A8" w:rsidRPr="001851A8">
        <w:rPr>
          <w:rtl/>
        </w:rPr>
        <w:t>؛</w:t>
      </w:r>
      <w:hyperlink r:id="rId100" w:history="1"/>
    </w:p>
    <w:p w14:paraId="6B7DA14B" w14:textId="71A0DCA6"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توصية الأمانة باستضافة جلسة إعلامية قبل انعقاد مؤتمر المندوبين المفوضين (الدوحة، ‎2026) ‏لتناول مسائل الدول الأعضاء؛ ‎</w:t>
      </w:r>
    </w:p>
    <w:p w14:paraId="4DA1B713" w14:textId="0C27E5A0"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توصية الأمانة بتقديم مزيد من التفاصيل عن الخطة المالية، بما في ذلك المبالغ النقدية المدرجة في الميزانية لنفقات كل مكتب والأمانة العامة، فضلاً عن شرح مفصل لعملية الميزانية. وينبغي أن تتضمن الخطة المالية تفاصيل عن كيفية ربط الأولويات المحددة بميزانية الخطة التشغيلية.</w:t>
      </w:r>
    </w:p>
    <w:p w14:paraId="4FF9456B" w14:textId="59BB7673" w:rsidR="001851A8" w:rsidRPr="001851A8" w:rsidRDefault="001851A8" w:rsidP="003155ED">
      <w:pPr>
        <w:pStyle w:val="Headingb"/>
        <w:rPr>
          <w:lang w:val="ar-SA" w:bidi="ar-EG"/>
        </w:rPr>
      </w:pPr>
      <w:r w:rsidRPr="001851A8">
        <w:rPr>
          <w:rtl/>
        </w:rPr>
        <w:t xml:space="preserve">مشروع الخطة المالية للفترة </w:t>
      </w:r>
      <w:r w:rsidR="00255204">
        <w:t>2031-2028</w:t>
      </w:r>
      <w:r w:rsidRPr="001851A8">
        <w:rPr>
          <w:rtl/>
        </w:rPr>
        <w:t xml:space="preserve"> (الوثيقة </w:t>
      </w:r>
      <w:hyperlink r:id="rId101" w:history="1">
        <w:r w:rsidR="003155ED" w:rsidRPr="003155ED">
          <w:rPr>
            <w:rStyle w:val="Hyperlink"/>
            <w:noProof w:val="0"/>
            <w:lang w:eastAsia="zh-CN"/>
          </w:rPr>
          <w:t>C26/32</w:t>
        </w:r>
      </w:hyperlink>
      <w:r w:rsidRPr="001851A8">
        <w:rPr>
          <w:rtl/>
        </w:rPr>
        <w:t>)</w:t>
      </w:r>
      <w:hyperlink r:id="rId102" w:history="1"/>
    </w:p>
    <w:p w14:paraId="28E8FAD4" w14:textId="287B8830" w:rsidR="001851A8" w:rsidRPr="001851A8" w:rsidRDefault="001851A8" w:rsidP="004E7F6D">
      <w:pPr>
        <w:pStyle w:val="Headingb"/>
        <w:rPr>
          <w:lang w:val="ar-SA" w:bidi="ar-EG"/>
        </w:rPr>
      </w:pPr>
      <w:r w:rsidRPr="001851A8">
        <w:rPr>
          <w:rtl/>
        </w:rPr>
        <w:t xml:space="preserve">توصيات بشأن تعزيز الشفافية في الإدارة المالية للاتحاد الدولي للاتصالات (الوثيقة </w:t>
      </w:r>
      <w:hyperlink r:id="rId103" w:history="1">
        <w:r w:rsidR="004E7F6D" w:rsidRPr="004E7F6D">
          <w:rPr>
            <w:rStyle w:val="Hyperlink"/>
            <w:noProof w:val="0"/>
            <w:lang w:eastAsia="zh-CN"/>
          </w:rPr>
          <w:t>C26/80</w:t>
        </w:r>
      </w:hyperlink>
      <w:r w:rsidR="004E7F6D">
        <w:rPr>
          <w:rFonts w:hint="cs"/>
          <w:rtl/>
          <w:lang w:bidi="ar-EG"/>
        </w:rPr>
        <w:t>)</w:t>
      </w:r>
    </w:p>
    <w:p w14:paraId="0CEB7282" w14:textId="50284364" w:rsidR="001851A8" w:rsidRPr="001851A8" w:rsidRDefault="001851A8" w:rsidP="0047199D">
      <w:pPr>
        <w:pStyle w:val="Headingb"/>
        <w:rPr>
          <w:lang w:val="ar-SA" w:bidi="ar-EG"/>
        </w:rPr>
      </w:pPr>
      <w:r w:rsidRPr="001851A8">
        <w:rPr>
          <w:rtl/>
        </w:rPr>
        <w:t xml:space="preserve">توصيات بشأن زيادة تحسين مشروع الخطة المالية للاتحاد للفترة 2028-2031 (الوثيقة </w:t>
      </w:r>
      <w:hyperlink r:id="rId104" w:history="1">
        <w:r w:rsidR="0047199D" w:rsidRPr="0047199D">
          <w:rPr>
            <w:rStyle w:val="Hyperlink"/>
            <w:noProof w:val="0"/>
            <w:lang w:eastAsia="zh-CN"/>
          </w:rPr>
          <w:t>C26/81</w:t>
        </w:r>
      </w:hyperlink>
      <w:r w:rsidRPr="001851A8">
        <w:rPr>
          <w:rtl/>
        </w:rPr>
        <w:t>)</w:t>
      </w:r>
      <w:hyperlink r:id="rId105" w:history="1"/>
    </w:p>
    <w:p w14:paraId="3F949063" w14:textId="5AAC0C95" w:rsidR="001851A8" w:rsidRPr="001851A8" w:rsidRDefault="001851A8" w:rsidP="00733525">
      <w:pPr>
        <w:pStyle w:val="Headingb"/>
        <w:rPr>
          <w:lang w:val="ar-SA" w:bidi="ar-EG"/>
        </w:rPr>
      </w:pPr>
      <w:r w:rsidRPr="001851A8">
        <w:rPr>
          <w:rtl/>
        </w:rPr>
        <w:t xml:space="preserve">مقترح لتحقيق أمثل توزيع لموارد الاتحاد الدولي للاتصالات ليتماشى بشكل أفضل مع أغراض الاتحاد (الوثيقة </w:t>
      </w:r>
      <w:hyperlink r:id="rId106" w:history="1">
        <w:r w:rsidR="00733525" w:rsidRPr="00733525">
          <w:rPr>
            <w:rStyle w:val="Hyperlink"/>
            <w:noProof w:val="0"/>
            <w:lang w:eastAsia="zh-CN"/>
          </w:rPr>
          <w:t>C26/91</w:t>
        </w:r>
      </w:hyperlink>
      <w:r w:rsidR="00733525">
        <w:rPr>
          <w:rFonts w:hint="cs"/>
          <w:rtl/>
          <w:lang w:bidi="ar-EG"/>
        </w:rPr>
        <w:t>)</w:t>
      </w:r>
    </w:p>
    <w:p w14:paraId="4173F16B" w14:textId="77777777" w:rsidR="001851A8" w:rsidRPr="001851A8" w:rsidRDefault="001851A8" w:rsidP="002B0929">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18016C57" w14:textId="0AB15F55" w:rsidR="001851A8" w:rsidRPr="001851A8" w:rsidRDefault="00AF7910" w:rsidP="00F35C63">
      <w:pPr>
        <w:pStyle w:val="enumlev1"/>
        <w:pBdr>
          <w:top w:val="single" w:sz="4" w:space="1" w:color="auto"/>
          <w:left w:val="single" w:sz="4" w:space="4" w:color="auto"/>
          <w:bottom w:val="single" w:sz="4" w:space="1" w:color="auto"/>
          <w:right w:val="single" w:sz="4" w:space="4" w:color="auto"/>
        </w:pBdr>
        <w:rPr>
          <w:u w:val="single"/>
          <w:lang w:val="ar-SA" w:bidi="ar-EG"/>
        </w:rPr>
      </w:pPr>
      <w:r>
        <w:sym w:font="Symbol" w:char="F0B7"/>
      </w:r>
      <w:r w:rsidR="001851A8" w:rsidRPr="001851A8">
        <w:rPr>
          <w:rtl/>
        </w:rPr>
        <w:tab/>
        <w:t xml:space="preserve">أن يحيط علماً بالتقرير الوارد في الوثيقة </w:t>
      </w:r>
      <w:hyperlink r:id="rId107" w:history="1">
        <w:r w:rsidR="00F43378" w:rsidRPr="00F43378">
          <w:rPr>
            <w:rStyle w:val="Hyperlink"/>
            <w:noProof w:val="0"/>
            <w:lang w:eastAsia="zh-CN"/>
          </w:rPr>
          <w:t>C26/32</w:t>
        </w:r>
      </w:hyperlink>
      <w:r w:rsidR="00F43378">
        <w:rPr>
          <w:rFonts w:hint="cs"/>
          <w:rtl/>
        </w:rPr>
        <w:t xml:space="preserve"> </w:t>
      </w:r>
      <w:r w:rsidR="001851A8" w:rsidRPr="001851A8">
        <w:rPr>
          <w:rtl/>
        </w:rPr>
        <w:t xml:space="preserve">والمساهمات الواردة في الوثائق </w:t>
      </w:r>
      <w:r w:rsidR="00F35C63" w:rsidRPr="00F35C63">
        <w:rPr>
          <w:lang w:val="en-GB"/>
        </w:rPr>
        <w:t xml:space="preserve"> </w:t>
      </w:r>
      <w:hyperlink r:id="rId108" w:history="1">
        <w:r w:rsidR="00F35C63" w:rsidRPr="00F35C63">
          <w:rPr>
            <w:rStyle w:val="Hyperlink"/>
            <w:noProof w:val="0"/>
            <w:lang w:eastAsia="zh-CN"/>
          </w:rPr>
          <w:t>C26/80</w:t>
        </w:r>
      </w:hyperlink>
      <w:r w:rsidR="00F35C63">
        <w:rPr>
          <w:rFonts w:hint="cs"/>
          <w:rtl/>
          <w:lang w:val="en-GB"/>
        </w:rPr>
        <w:t xml:space="preserve"> و</w:t>
      </w:r>
      <w:hyperlink r:id="rId109" w:history="1">
        <w:r w:rsidR="00F35C63" w:rsidRPr="00F35C63">
          <w:rPr>
            <w:rStyle w:val="Hyperlink"/>
            <w:noProof w:val="0"/>
            <w:lang w:eastAsia="zh-CN"/>
          </w:rPr>
          <w:t>C26/81</w:t>
        </w:r>
      </w:hyperlink>
      <w:r w:rsidR="00F35C63">
        <w:rPr>
          <w:rFonts w:hint="cs"/>
          <w:rtl/>
          <w:lang w:val="en-GB"/>
        </w:rPr>
        <w:t xml:space="preserve"> و</w:t>
      </w:r>
      <w:hyperlink r:id="rId110" w:history="1">
        <w:r w:rsidR="00F35C63" w:rsidRPr="00F35C63">
          <w:rPr>
            <w:rStyle w:val="Hyperlink"/>
            <w:noProof w:val="0"/>
            <w:lang w:eastAsia="zh-CN"/>
          </w:rPr>
          <w:t>C26/91</w:t>
        </w:r>
      </w:hyperlink>
      <w:r w:rsidR="001851A8" w:rsidRPr="001851A8">
        <w:rPr>
          <w:rtl/>
        </w:rPr>
        <w:t>؛</w:t>
      </w:r>
      <w:hyperlink r:id="rId111" w:history="1"/>
      <w:hyperlink r:id="rId112" w:history="1"/>
      <w:hyperlink r:id="rId113" w:history="1"/>
      <w:hyperlink r:id="rId114" w:history="1"/>
    </w:p>
    <w:p w14:paraId="09A6109D" w14:textId="72EBC0E7"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أن يشجع مواصلة تعزيز التخطيط المالي والإدارة من حيث الوضوح والشفافية والمساءلة وتعزيز صلتها بالتخطيط الاستراتيجي والتشغيلي؛</w:t>
      </w:r>
    </w:p>
    <w:p w14:paraId="42D803B1" w14:textId="353A44A2"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أن يكلف الأمانة بتنظيم جلسات إعلامية قبل مؤتمر المندوبين المفوضين لعام 2026، ‏بشأن الخطة المالية للفترة ‎2031-2028‏، بما يشمل البيانات المالية المراجَعة لعام ‎2025 ‏وتقرير الإدارة المالية‎.</w:t>
      </w:r>
    </w:p>
    <w:p w14:paraId="74128107" w14:textId="418F3FE2" w:rsidR="001851A8" w:rsidRPr="001851A8" w:rsidRDefault="001851A8" w:rsidP="008356A7">
      <w:pPr>
        <w:pStyle w:val="Headingb"/>
        <w:keepLines/>
        <w:rPr>
          <w:lang w:val="ar-SA" w:bidi="ar-EG"/>
        </w:rPr>
      </w:pPr>
      <w:r w:rsidRPr="001851A8">
        <w:rPr>
          <w:rtl/>
        </w:rPr>
        <w:lastRenderedPageBreak/>
        <w:t xml:space="preserve">معلومات محدَّثة عن مشروع مبنى مقر الاتحاد (الوثيقة </w:t>
      </w:r>
      <w:hyperlink r:id="rId115" w:history="1">
        <w:r w:rsidR="005F168A" w:rsidRPr="005F168A">
          <w:rPr>
            <w:rStyle w:val="Hyperlink"/>
            <w:noProof w:val="0"/>
            <w:lang w:eastAsia="zh-CN"/>
          </w:rPr>
          <w:t>C26/7</w:t>
        </w:r>
      </w:hyperlink>
      <w:r w:rsidRPr="001851A8">
        <w:rPr>
          <w:rtl/>
        </w:rPr>
        <w:t>)</w:t>
      </w:r>
      <w:hyperlink r:id="rId116" w:history="1"/>
    </w:p>
    <w:p w14:paraId="04ECE0AF" w14:textId="778D7581" w:rsidR="001851A8" w:rsidRPr="001851A8" w:rsidRDefault="001851A8" w:rsidP="008356A7">
      <w:pPr>
        <w:pStyle w:val="Headingb"/>
        <w:keepLines/>
        <w:rPr>
          <w:lang w:val="ar-SA" w:bidi="ar-EG"/>
        </w:rPr>
      </w:pPr>
      <w:r w:rsidRPr="001851A8">
        <w:rPr>
          <w:rtl/>
        </w:rPr>
        <w:t xml:space="preserve">تقرير مقدم من الفريق الاستشاري للدول الأعضاء </w:t>
      </w:r>
      <w:r w:rsidRPr="001851A8">
        <w:rPr>
          <w:lang w:bidi="ar-EG"/>
        </w:rPr>
        <w:t>(MSAG)</w:t>
      </w:r>
      <w:r w:rsidRPr="001851A8">
        <w:rPr>
          <w:rtl/>
        </w:rPr>
        <w:t xml:space="preserve"> (الوثيقة </w:t>
      </w:r>
      <w:hyperlink r:id="rId117" w:history="1">
        <w:r w:rsidR="000637AD" w:rsidRPr="000637AD">
          <w:rPr>
            <w:rStyle w:val="Hyperlink"/>
            <w:noProof w:val="0"/>
            <w:lang w:eastAsia="zh-CN"/>
          </w:rPr>
          <w:t>C26/48</w:t>
        </w:r>
      </w:hyperlink>
      <w:r w:rsidRPr="001851A8">
        <w:rPr>
          <w:rtl/>
        </w:rPr>
        <w:t>)</w:t>
      </w:r>
      <w:hyperlink r:id="rId118" w:history="1"/>
    </w:p>
    <w:p w14:paraId="0E7445DC" w14:textId="77777777" w:rsidR="001851A8" w:rsidRPr="001851A8" w:rsidRDefault="001851A8" w:rsidP="008356A7">
      <w:pPr>
        <w:keepNext/>
        <w:keepLines/>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1DA8C9D0" w14:textId="3ECB652B" w:rsidR="001851A8" w:rsidRPr="001851A8" w:rsidRDefault="00AF7910" w:rsidP="008356A7">
      <w:pPr>
        <w:pStyle w:val="enumlev1"/>
        <w:keepNext/>
        <w:keepLines/>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بالتقريرَين الواردَين في الوثيقتين </w:t>
      </w:r>
      <w:hyperlink r:id="rId119" w:history="1">
        <w:r w:rsidR="005B751A" w:rsidRPr="005B751A">
          <w:rPr>
            <w:rStyle w:val="Hyperlink"/>
            <w:noProof w:val="0"/>
            <w:lang w:eastAsia="zh-CN"/>
          </w:rPr>
          <w:t>C26/7</w:t>
        </w:r>
      </w:hyperlink>
      <w:r w:rsidR="005B751A">
        <w:rPr>
          <w:rFonts w:hint="cs"/>
          <w:rtl/>
          <w:lang w:val="en-GB"/>
        </w:rPr>
        <w:t xml:space="preserve"> و</w:t>
      </w:r>
      <w:hyperlink r:id="rId120" w:history="1">
        <w:r w:rsidR="005B751A" w:rsidRPr="005B751A">
          <w:rPr>
            <w:rStyle w:val="Hyperlink"/>
            <w:noProof w:val="0"/>
            <w:lang w:eastAsia="zh-CN"/>
          </w:rPr>
          <w:t>C26/48</w:t>
        </w:r>
      </w:hyperlink>
      <w:r w:rsidR="001851A8" w:rsidRPr="001851A8">
        <w:rPr>
          <w:rtl/>
        </w:rPr>
        <w:t>؛</w:t>
      </w:r>
    </w:p>
    <w:p w14:paraId="6F52EF93" w14:textId="1B352E73"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 xml:space="preserve">أن يكلف الأمانة العامة بتقديم رسالة رسمية على النحو المفصل في </w:t>
      </w:r>
      <w:r w:rsidR="007B0432">
        <w:rPr>
          <w:rFonts w:hint="cs"/>
          <w:rtl/>
        </w:rPr>
        <w:t xml:space="preserve">الوثيقة </w:t>
      </w:r>
      <w:hyperlink r:id="rId121" w:history="1">
        <w:r w:rsidR="007B0432" w:rsidRPr="003539DE">
          <w:rPr>
            <w:rStyle w:val="Hyperlink"/>
            <w:noProof w:val="0"/>
            <w:lang w:val="en-US" w:eastAsia="zh-CN"/>
          </w:rPr>
          <w:t>C26/116</w:t>
        </w:r>
      </w:hyperlink>
      <w:r w:rsidR="007B0432">
        <w:rPr>
          <w:rFonts w:hint="cs"/>
          <w:rtl/>
          <w:lang w:bidi="ar-EG"/>
        </w:rPr>
        <w:t xml:space="preserve">، </w:t>
      </w:r>
      <w:r w:rsidR="001851A8" w:rsidRPr="001851A8">
        <w:rPr>
          <w:rtl/>
        </w:rPr>
        <w:t>الفقرة ‎9.22</w:t>
      </w:r>
      <w:r w:rsidR="003539DE">
        <w:rPr>
          <w:rFonts w:hint="cs"/>
          <w:rtl/>
        </w:rPr>
        <w:t xml:space="preserve"> </w:t>
      </w:r>
      <w:r w:rsidR="003539DE">
        <w:rPr>
          <w:rStyle w:val="FootnoteReference"/>
          <w:rtl/>
        </w:rPr>
        <w:footnoteReference w:id="1"/>
      </w:r>
      <w:r w:rsidR="001851A8" w:rsidRPr="001851A8">
        <w:rPr>
          <w:rtl/>
        </w:rPr>
        <w:t>.</w:t>
      </w:r>
    </w:p>
    <w:p w14:paraId="5BBDD163" w14:textId="6E91874B" w:rsidR="001851A8" w:rsidRPr="001851A8" w:rsidRDefault="001851A8" w:rsidP="00071909">
      <w:pPr>
        <w:pStyle w:val="Headingb"/>
        <w:rPr>
          <w:lang w:val="ar-SA" w:bidi="ar-EG"/>
        </w:rPr>
      </w:pPr>
      <w:r w:rsidRPr="001851A8">
        <w:rPr>
          <w:rtl/>
        </w:rPr>
        <w:t xml:space="preserve">معلومات محدَّثة بشأن الخطة الاستراتيجية لمجمَّع الاتحاد (الوثيقة </w:t>
      </w:r>
      <w:hyperlink r:id="rId122" w:history="1">
        <w:r w:rsidR="00071909" w:rsidRPr="00071909">
          <w:rPr>
            <w:rStyle w:val="Hyperlink"/>
            <w:noProof w:val="0"/>
            <w:lang w:eastAsia="zh-CN"/>
          </w:rPr>
          <w:t>C26/63</w:t>
        </w:r>
      </w:hyperlink>
      <w:r w:rsidRPr="001851A8">
        <w:rPr>
          <w:rtl/>
        </w:rPr>
        <w:t>)</w:t>
      </w:r>
      <w:hyperlink r:id="rId123" w:history="1"/>
    </w:p>
    <w:p w14:paraId="1C16ADE4" w14:textId="77777777" w:rsidR="001851A8" w:rsidRPr="001851A8" w:rsidRDefault="001851A8" w:rsidP="002B0929">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2D19BF06" w14:textId="18BEE639" w:rsidR="001851A8" w:rsidRPr="001851A8" w:rsidRDefault="00AF7910" w:rsidP="0007190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124" w:history="1">
        <w:r w:rsidR="00071909" w:rsidRPr="00071909">
          <w:rPr>
            <w:rStyle w:val="Hyperlink"/>
            <w:bCs/>
            <w:noProof w:val="0"/>
            <w:lang w:eastAsia="zh-CN"/>
          </w:rPr>
          <w:t>C26/63</w:t>
        </w:r>
      </w:hyperlink>
      <w:r w:rsidR="001851A8" w:rsidRPr="001851A8">
        <w:rPr>
          <w:rtl/>
        </w:rPr>
        <w:t>، ويقدم أي توجيهات إضافية؛</w:t>
      </w:r>
      <w:hyperlink r:id="rId125" w:history="1"/>
    </w:p>
    <w:p w14:paraId="4FC20FB0" w14:textId="3F0C5602"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 xml:space="preserve">أن يكلف الأمانة بالمضي قدماً على النحو المقترح، ويشمل ذلك إجراء دراسة جدوى لتجديد مجمع البرج؛ </w:t>
      </w:r>
    </w:p>
    <w:p w14:paraId="62E0A9DA" w14:textId="022420D6"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أن يكلف الأمانة بتقديم تقرير عن الممارسة الحالية لإدارة المرافق في الاتحاد؛ ‎</w:t>
      </w:r>
    </w:p>
    <w:p w14:paraId="5FE10502" w14:textId="574C6145" w:rsidR="001851A8" w:rsidRPr="001851A8" w:rsidRDefault="00AF7910" w:rsidP="002B09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2B0929">
        <w:rPr>
          <w:rFonts w:hint="cs"/>
          <w:rtl/>
        </w:rPr>
        <w:t>و</w:t>
      </w:r>
      <w:r w:rsidR="001851A8" w:rsidRPr="001851A8">
        <w:rPr>
          <w:rtl/>
        </w:rPr>
        <w:t>أن يدعو الدول الأعضاء إلى تقديم مساهمات إلى مؤتمر المندوبين المفوضين (الدوحة، 2026) بهدف مواءمة القرار 212 (المراجَع في بوخارست، 2022) مع أحدث التطورات في مشروع مبنى المقر.‎</w:t>
      </w:r>
    </w:p>
    <w:p w14:paraId="5689FE62" w14:textId="0D9C4A9E" w:rsidR="001851A8" w:rsidRPr="001851A8" w:rsidRDefault="001851A8" w:rsidP="00700621">
      <w:pPr>
        <w:pStyle w:val="Headingb"/>
        <w:rPr>
          <w:lang w:val="ar-SA" w:bidi="ar-EG"/>
        </w:rPr>
      </w:pPr>
      <w:r w:rsidRPr="001851A8">
        <w:rPr>
          <w:rtl/>
        </w:rPr>
        <w:t xml:space="preserve">معلومات محدثة عن استمرارية الأعمال خلال فترة تشييد مبنى المقر الجديد للاتحاد (الوثيقة </w:t>
      </w:r>
      <w:hyperlink r:id="rId126">
        <w:r w:rsidR="00700621" w:rsidRPr="00700621">
          <w:rPr>
            <w:rStyle w:val="Hyperlink"/>
            <w:noProof w:val="0"/>
            <w:lang w:eastAsia="zh-CN"/>
          </w:rPr>
          <w:t>C26/65</w:t>
        </w:r>
      </w:hyperlink>
      <w:r w:rsidRPr="001851A8">
        <w:rPr>
          <w:rtl/>
        </w:rPr>
        <w:t>)</w:t>
      </w:r>
      <w:hyperlink r:id="rId127"/>
    </w:p>
    <w:p w14:paraId="06F0DB95" w14:textId="367C2DA5" w:rsidR="001851A8" w:rsidRPr="001851A8" w:rsidRDefault="001851A8" w:rsidP="00D34A96">
      <w:pPr>
        <w:pStyle w:val="Headingb"/>
        <w:rPr>
          <w:lang w:val="ar-SA" w:bidi="ar-EG"/>
        </w:rPr>
      </w:pPr>
      <w:r w:rsidRPr="001851A8">
        <w:rPr>
          <w:rtl/>
        </w:rPr>
        <w:t xml:space="preserve">استمرارية الأعمال في اجتماعات أفرقة العمل التابعة للمجلس (الوثيقة </w:t>
      </w:r>
      <w:hyperlink r:id="rId128" w:history="1">
        <w:r w:rsidR="00D34A96" w:rsidRPr="00D34A96">
          <w:rPr>
            <w:rStyle w:val="Hyperlink"/>
            <w:noProof w:val="0"/>
            <w:lang w:eastAsia="zh-CN"/>
          </w:rPr>
          <w:t>C26/105</w:t>
        </w:r>
      </w:hyperlink>
      <w:r w:rsidRPr="001851A8">
        <w:rPr>
          <w:rtl/>
        </w:rPr>
        <w:t>)</w:t>
      </w:r>
      <w:hyperlink r:id="rId129" w:history="1"/>
    </w:p>
    <w:p w14:paraId="61249EC5" w14:textId="5D959481" w:rsidR="001851A8" w:rsidRPr="001851A8" w:rsidRDefault="001851A8" w:rsidP="00105DAB">
      <w:pPr>
        <w:pStyle w:val="Headingb"/>
        <w:rPr>
          <w:lang w:val="ar-SA" w:bidi="ar-EG"/>
        </w:rPr>
      </w:pPr>
      <w:r w:rsidRPr="001851A8">
        <w:rPr>
          <w:rtl/>
        </w:rPr>
        <w:t xml:space="preserve">المواعيد والمدد المقترحة لدورات المجلس لعام 2027 و2028 و2029 وسلسلة اجتماعات فرق عمل المجلس للفترة 2027-2029 (الوثيقة </w:t>
      </w:r>
      <w:hyperlink r:id="rId130" w:history="1">
        <w:r w:rsidR="00105DAB" w:rsidRPr="00105DAB">
          <w:rPr>
            <w:rStyle w:val="Hyperlink"/>
            <w:noProof w:val="0"/>
            <w:lang w:eastAsia="zh-CN"/>
          </w:rPr>
          <w:t>C26/106</w:t>
        </w:r>
      </w:hyperlink>
      <w:r w:rsidRPr="001851A8">
        <w:rPr>
          <w:rtl/>
        </w:rPr>
        <w:t>)</w:t>
      </w:r>
      <w:hyperlink r:id="rId131" w:history="1"/>
    </w:p>
    <w:p w14:paraId="54EBDBE2" w14:textId="77777777" w:rsidR="001851A8" w:rsidRPr="001851A8" w:rsidRDefault="001851A8" w:rsidP="00F112AB">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75F51A7" w14:textId="5C1AA5F9" w:rsidR="001851A8" w:rsidRPr="001851A8" w:rsidRDefault="00E969DD" w:rsidP="00105DAB">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132">
        <w:r w:rsidR="00700621" w:rsidRPr="00700621">
          <w:rPr>
            <w:rStyle w:val="Hyperlink"/>
            <w:noProof w:val="0"/>
            <w:lang w:eastAsia="zh-CN"/>
          </w:rPr>
          <w:t>C26/65</w:t>
        </w:r>
      </w:hyperlink>
      <w:r w:rsidR="00700621">
        <w:rPr>
          <w:rFonts w:hint="cs"/>
          <w:rtl/>
        </w:rPr>
        <w:t xml:space="preserve"> </w:t>
      </w:r>
      <w:r w:rsidR="001851A8" w:rsidRPr="001851A8">
        <w:rPr>
          <w:rtl/>
        </w:rPr>
        <w:t xml:space="preserve">والمساهمات الواردة في الوثيقتين </w:t>
      </w:r>
      <w:hyperlink r:id="rId133" w:history="1">
        <w:r w:rsidR="00D34A96" w:rsidRPr="00D34A96">
          <w:rPr>
            <w:rStyle w:val="Hyperlink"/>
            <w:bCs/>
            <w:noProof w:val="0"/>
            <w:lang w:eastAsia="zh-CN"/>
          </w:rPr>
          <w:t>C26/105</w:t>
        </w:r>
      </w:hyperlink>
      <w:r w:rsidR="00D34A96">
        <w:rPr>
          <w:rFonts w:hint="cs"/>
          <w:rtl/>
        </w:rPr>
        <w:t xml:space="preserve"> </w:t>
      </w:r>
      <w:r w:rsidR="001851A8" w:rsidRPr="001851A8">
        <w:rPr>
          <w:rtl/>
        </w:rPr>
        <w:t>و</w:t>
      </w:r>
      <w:hyperlink r:id="rId134" w:history="1">
        <w:r w:rsidR="00105DAB" w:rsidRPr="00105DAB">
          <w:rPr>
            <w:rStyle w:val="Hyperlink"/>
            <w:noProof w:val="0"/>
            <w:lang w:eastAsia="zh-CN"/>
          </w:rPr>
          <w:t>C26/106</w:t>
        </w:r>
      </w:hyperlink>
      <w:r w:rsidR="001851A8" w:rsidRPr="001851A8">
        <w:rPr>
          <w:rtl/>
        </w:rPr>
        <w:t>.</w:t>
      </w:r>
      <w:hyperlink r:id="rId135" w:history="1"/>
      <w:hyperlink r:id="rId136" w:history="1"/>
      <w:hyperlink r:id="rId137" w:history="1"/>
    </w:p>
    <w:p w14:paraId="1ECC6ABB" w14:textId="010AE3CB" w:rsidR="001851A8" w:rsidRPr="001851A8" w:rsidRDefault="001851A8" w:rsidP="00C632D0">
      <w:pPr>
        <w:pStyle w:val="Headingb"/>
        <w:rPr>
          <w:lang w:val="ar-SA" w:bidi="ar-EG"/>
        </w:rPr>
      </w:pPr>
      <w:r w:rsidRPr="001851A8">
        <w:rPr>
          <w:rtl/>
        </w:rPr>
        <w:t>الإطار المقترح لعملية اختيار البلدان المضيفة لمؤتمرات الاتحاد الدولي للاتصالات وجمعياته (الوثيقة</w:t>
      </w:r>
      <w:r w:rsidR="00C632D0">
        <w:rPr>
          <w:rFonts w:hint="cs"/>
          <w:rtl/>
        </w:rPr>
        <w:t> </w:t>
      </w:r>
      <w:hyperlink r:id="rId138" w:history="1">
        <w:r w:rsidR="00C632D0" w:rsidRPr="00C632D0">
          <w:rPr>
            <w:rStyle w:val="Hyperlink"/>
            <w:noProof w:val="0"/>
            <w:lang w:eastAsia="zh-CN"/>
          </w:rPr>
          <w:t>C26/70</w:t>
        </w:r>
      </w:hyperlink>
      <w:r w:rsidRPr="001851A8">
        <w:rPr>
          <w:rtl/>
        </w:rPr>
        <w:t>)</w:t>
      </w:r>
      <w:hyperlink r:id="rId139" w:history="1"/>
    </w:p>
    <w:p w14:paraId="2327538A" w14:textId="0B10D7FA" w:rsidR="001851A8" w:rsidRPr="001851A8" w:rsidRDefault="001851A8" w:rsidP="00081F4A">
      <w:pPr>
        <w:pStyle w:val="Headingb"/>
        <w:rPr>
          <w:lang w:val="ar-SA" w:bidi="ar-EG"/>
        </w:rPr>
      </w:pPr>
      <w:r w:rsidRPr="001851A8">
        <w:rPr>
          <w:rtl/>
        </w:rPr>
        <w:t xml:space="preserve">المسوغات المؤيدة للإنصاف على الصعيد الإقليمي والظروف المؤاتية لمشاركة أوسع في استضافة مؤتمرات المندوبين المفوضين للاتحاد (الوثيقة </w:t>
      </w:r>
      <w:hyperlink r:id="rId140" w:history="1">
        <w:r w:rsidR="00081F4A" w:rsidRPr="00081F4A">
          <w:rPr>
            <w:rStyle w:val="Hyperlink"/>
            <w:noProof w:val="0"/>
            <w:lang w:eastAsia="zh-CN"/>
          </w:rPr>
          <w:t>C26/102</w:t>
        </w:r>
      </w:hyperlink>
      <w:r w:rsidRPr="001851A8">
        <w:rPr>
          <w:rtl/>
        </w:rPr>
        <w:t>)</w:t>
      </w:r>
      <w:hyperlink r:id="rId141" w:history="1"/>
    </w:p>
    <w:p w14:paraId="36BC932D" w14:textId="77777777" w:rsidR="001851A8" w:rsidRPr="001851A8" w:rsidRDefault="001851A8" w:rsidP="00F112AB">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B66E81B" w14:textId="0F4311C8" w:rsidR="001851A8" w:rsidRPr="001851A8" w:rsidRDefault="00E969DD" w:rsidP="00081F4A">
      <w:pPr>
        <w:pStyle w:val="enumlev1"/>
        <w:pBdr>
          <w:top w:val="single" w:sz="4" w:space="1" w:color="auto"/>
          <w:left w:val="single" w:sz="4" w:space="4" w:color="auto"/>
          <w:bottom w:val="single" w:sz="4" w:space="1" w:color="auto"/>
          <w:right w:val="single" w:sz="4" w:space="4" w:color="auto"/>
        </w:pBdr>
        <w:rPr>
          <w:lang w:val="ar-SA"/>
        </w:rPr>
      </w:pPr>
      <w:r>
        <w:sym w:font="Symbol" w:char="F0B7"/>
      </w:r>
      <w:r w:rsidR="001851A8" w:rsidRPr="001851A8">
        <w:rPr>
          <w:rtl/>
        </w:rPr>
        <w:tab/>
        <w:t xml:space="preserve">أن يحيط علماً بالإطار المقترح الوارد في الوثيقة </w:t>
      </w:r>
      <w:hyperlink r:id="rId142" w:history="1">
        <w:r w:rsidR="00327366" w:rsidRPr="00327366">
          <w:rPr>
            <w:rStyle w:val="Hyperlink"/>
            <w:bCs/>
            <w:noProof w:val="0"/>
            <w:lang w:eastAsia="zh-CN"/>
          </w:rPr>
          <w:t>C26/70</w:t>
        </w:r>
      </w:hyperlink>
      <w:r w:rsidR="00327366">
        <w:rPr>
          <w:rFonts w:hint="cs"/>
          <w:rtl/>
        </w:rPr>
        <w:t xml:space="preserve"> </w:t>
      </w:r>
      <w:r w:rsidR="001851A8" w:rsidRPr="001851A8">
        <w:rPr>
          <w:rtl/>
        </w:rPr>
        <w:t>والمساهمة متعددة البلدان الواردة في الوثيقة</w:t>
      </w:r>
      <w:r w:rsidR="00081F4A">
        <w:rPr>
          <w:rFonts w:hint="cs"/>
          <w:rtl/>
        </w:rPr>
        <w:t> </w:t>
      </w:r>
      <w:hyperlink r:id="rId143" w:history="1">
        <w:r w:rsidR="00081F4A" w:rsidRPr="00081F4A">
          <w:rPr>
            <w:rStyle w:val="Hyperlink"/>
            <w:bCs/>
            <w:noProof w:val="0"/>
            <w:lang w:eastAsia="zh-CN"/>
          </w:rPr>
          <w:t>C26/102</w:t>
        </w:r>
      </w:hyperlink>
      <w:r w:rsidR="001851A8" w:rsidRPr="001851A8">
        <w:rPr>
          <w:rtl/>
        </w:rPr>
        <w:t>؛</w:t>
      </w:r>
      <w:hyperlink r:id="rId144" w:history="1"/>
      <w:hyperlink r:id="rId145" w:history="1"/>
    </w:p>
    <w:p w14:paraId="35E34DF1" w14:textId="2A2EB92D" w:rsidR="001851A8" w:rsidRPr="001851A8" w:rsidRDefault="00E969DD" w:rsidP="00081F4A">
      <w:pPr>
        <w:pStyle w:val="enumlev1"/>
        <w:pBdr>
          <w:top w:val="single" w:sz="4" w:space="1" w:color="auto"/>
          <w:left w:val="single" w:sz="4" w:space="4" w:color="auto"/>
          <w:bottom w:val="single" w:sz="4" w:space="1" w:color="auto"/>
          <w:right w:val="single" w:sz="4" w:space="4" w:color="auto"/>
        </w:pBdr>
        <w:rPr>
          <w:lang w:val="ar-SA"/>
        </w:rPr>
      </w:pPr>
      <w:r>
        <w:sym w:font="Symbol" w:char="F0B7"/>
      </w:r>
      <w:r w:rsidR="001851A8" w:rsidRPr="001851A8">
        <w:rPr>
          <w:rtl/>
        </w:rPr>
        <w:tab/>
      </w:r>
      <w:r w:rsidR="00F112AB">
        <w:rPr>
          <w:rFonts w:hint="cs"/>
          <w:rtl/>
        </w:rPr>
        <w:t>و</w:t>
      </w:r>
      <w:r w:rsidR="001851A8" w:rsidRPr="001851A8">
        <w:rPr>
          <w:rtl/>
        </w:rPr>
        <w:t xml:space="preserve">أن يطلب من الأمانة العامة تنفيذ إطار عملية الاختيار الوارد في الوثيقة </w:t>
      </w:r>
      <w:hyperlink r:id="rId146" w:history="1">
        <w:r w:rsidR="00081F4A" w:rsidRPr="00327366">
          <w:rPr>
            <w:rStyle w:val="Hyperlink"/>
            <w:bCs/>
            <w:noProof w:val="0"/>
            <w:lang w:eastAsia="zh-CN"/>
          </w:rPr>
          <w:t>C26/70</w:t>
        </w:r>
      </w:hyperlink>
      <w:r w:rsidR="001851A8" w:rsidRPr="001851A8">
        <w:rPr>
          <w:rtl/>
        </w:rPr>
        <w:t>، مع مراعاة الوثيقة</w:t>
      </w:r>
      <w:r w:rsidR="00081F4A">
        <w:rPr>
          <w:rFonts w:hint="cs"/>
          <w:rtl/>
        </w:rPr>
        <w:t> </w:t>
      </w:r>
      <w:hyperlink r:id="rId147" w:history="1">
        <w:r w:rsidR="00081F4A" w:rsidRPr="00081F4A">
          <w:rPr>
            <w:rStyle w:val="Hyperlink"/>
            <w:bCs/>
            <w:noProof w:val="0"/>
            <w:lang w:eastAsia="zh-CN"/>
          </w:rPr>
          <w:t>C26/102</w:t>
        </w:r>
      </w:hyperlink>
      <w:r w:rsidR="001851A8" w:rsidRPr="001851A8">
        <w:rPr>
          <w:rtl/>
        </w:rPr>
        <w:t>، كخطوة أولية؛ ‎</w:t>
      </w:r>
      <w:hyperlink r:id="rId148" w:history="1"/>
      <w:hyperlink r:id="rId149" w:history="1"/>
    </w:p>
    <w:p w14:paraId="6C31F362" w14:textId="17A151E1" w:rsidR="001851A8" w:rsidRPr="001851A8" w:rsidRDefault="00E969DD" w:rsidP="00F112AB">
      <w:pPr>
        <w:pStyle w:val="enumlev1"/>
        <w:pBdr>
          <w:top w:val="single" w:sz="4" w:space="1" w:color="auto"/>
          <w:left w:val="single" w:sz="4" w:space="4" w:color="auto"/>
          <w:bottom w:val="single" w:sz="4" w:space="1" w:color="auto"/>
          <w:right w:val="single" w:sz="4" w:space="4" w:color="auto"/>
        </w:pBdr>
        <w:rPr>
          <w:lang w:val="ar-SA"/>
        </w:rPr>
      </w:pPr>
      <w:r>
        <w:sym w:font="Symbol" w:char="F0B7"/>
      </w:r>
      <w:r w:rsidR="001851A8" w:rsidRPr="001851A8">
        <w:rPr>
          <w:rtl/>
        </w:rPr>
        <w:tab/>
      </w:r>
      <w:r w:rsidR="00F112AB">
        <w:rPr>
          <w:rFonts w:hint="cs"/>
          <w:rtl/>
        </w:rPr>
        <w:t>و</w:t>
      </w:r>
      <w:r w:rsidR="001851A8" w:rsidRPr="001851A8">
        <w:rPr>
          <w:rtl/>
        </w:rPr>
        <w:t>أن يدعو مؤتمر المندوبين المفوضين (الدوحة، 2026) إلى مواصلة النظر في هذا الموضوع، بهدف تحسين العملية وتعزيزها في المستقبل إذا لزم الأمر.</w:t>
      </w:r>
    </w:p>
    <w:p w14:paraId="5352F8D3" w14:textId="404CE46A" w:rsidR="001851A8" w:rsidRPr="001851A8" w:rsidRDefault="001851A8" w:rsidP="00C80B8A">
      <w:pPr>
        <w:pStyle w:val="Headingb"/>
        <w:rPr>
          <w:lang w:val="ar-SA" w:bidi="ar-EG"/>
        </w:rPr>
      </w:pPr>
      <w:r w:rsidRPr="001851A8">
        <w:rPr>
          <w:rtl/>
        </w:rPr>
        <w:lastRenderedPageBreak/>
        <w:t xml:space="preserve">تحديث بشأن التدابير الرامية إلى تخفيف الأعباء المالية على البلدان المضيفة لمؤتمرات الاتحاد الدولي للاتصالات واجتماعاته وأنشطته (الوثيقة </w:t>
      </w:r>
      <w:hyperlink r:id="rId150" w:history="1">
        <w:r w:rsidR="00C80B8A" w:rsidRPr="00C80B8A">
          <w:rPr>
            <w:rStyle w:val="Hyperlink"/>
            <w:noProof w:val="0"/>
            <w:lang w:eastAsia="zh-CN"/>
          </w:rPr>
          <w:t>C26/71</w:t>
        </w:r>
      </w:hyperlink>
      <w:r w:rsidRPr="001851A8">
        <w:rPr>
          <w:rtl/>
        </w:rPr>
        <w:t>)</w:t>
      </w:r>
      <w:hyperlink r:id="rId151" w:history="1"/>
    </w:p>
    <w:p w14:paraId="3120AB2B" w14:textId="77777777" w:rsidR="001851A8" w:rsidRPr="001851A8" w:rsidRDefault="001851A8" w:rsidP="00F112AB">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4D535568" w14:textId="1C90D5A7" w:rsidR="001851A8" w:rsidRPr="001851A8" w:rsidRDefault="00E969DD" w:rsidP="00C80B8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152" w:history="1">
        <w:r w:rsidR="00C80B8A" w:rsidRPr="00C80B8A">
          <w:rPr>
            <w:rStyle w:val="Hyperlink"/>
            <w:bCs/>
            <w:noProof w:val="0"/>
            <w:lang w:eastAsia="zh-CN"/>
          </w:rPr>
          <w:t>C26/71</w:t>
        </w:r>
      </w:hyperlink>
      <w:r w:rsidR="001851A8" w:rsidRPr="001851A8">
        <w:rPr>
          <w:rtl/>
        </w:rPr>
        <w:t>؛</w:t>
      </w:r>
    </w:p>
    <w:p w14:paraId="110046E2" w14:textId="22CED19F" w:rsidR="001851A8" w:rsidRPr="001851A8" w:rsidRDefault="00E969DD" w:rsidP="00F112AB">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w:t>
      </w:r>
      <w:r w:rsidR="00F112AB">
        <w:rPr>
          <w:rFonts w:hint="cs"/>
          <w:rtl/>
        </w:rPr>
        <w:t>و</w:t>
      </w:r>
      <w:r w:rsidR="001851A8" w:rsidRPr="001851A8">
        <w:rPr>
          <w:rtl/>
        </w:rPr>
        <w:t>تكليف الأمانة بتقديم تقييم إضافي ومعلومات إضافية عن التكاليف في تقرير المتابعة المقدم إلى دورة المجلس لعام ‎2027.</w:t>
      </w:r>
    </w:p>
    <w:p w14:paraId="52AC063F" w14:textId="38268A62" w:rsidR="001851A8" w:rsidRPr="001851A8" w:rsidRDefault="001851A8" w:rsidP="00727FD7">
      <w:pPr>
        <w:pStyle w:val="Headingb"/>
        <w:rPr>
          <w:lang w:val="ar-SA" w:bidi="ar-EG"/>
        </w:rPr>
      </w:pPr>
      <w:r w:rsidRPr="001851A8">
        <w:rPr>
          <w:rtl/>
        </w:rPr>
        <w:t xml:space="preserve">تقرير مقدم من مكتب الأخلاقيات (الوثيقتان </w:t>
      </w:r>
      <w:hyperlink r:id="rId153" w:history="1">
        <w:r w:rsidR="00727FD7" w:rsidRPr="00727FD7">
          <w:rPr>
            <w:rStyle w:val="Hyperlink"/>
            <w:noProof w:val="0"/>
            <w:lang w:eastAsia="zh-CN"/>
          </w:rPr>
          <w:t>C26/14</w:t>
        </w:r>
      </w:hyperlink>
      <w:r w:rsidR="00727FD7">
        <w:rPr>
          <w:rFonts w:hint="cs"/>
          <w:rtl/>
          <w:lang w:val="en-GB"/>
        </w:rPr>
        <w:t xml:space="preserve"> و</w:t>
      </w:r>
      <w:hyperlink r:id="rId154" w:history="1">
        <w:r w:rsidR="00727FD7" w:rsidRPr="00727FD7">
          <w:rPr>
            <w:rStyle w:val="Hyperlink"/>
            <w:noProof w:val="0"/>
            <w:lang w:eastAsia="zh-CN"/>
          </w:rPr>
          <w:t>C26/INF/27</w:t>
        </w:r>
      </w:hyperlink>
      <w:r w:rsidRPr="001851A8">
        <w:rPr>
          <w:rtl/>
        </w:rPr>
        <w:t>)</w:t>
      </w:r>
      <w:hyperlink r:id="rId155" w:history="1"/>
      <w:hyperlink r:id="rId156" w:history="1"/>
    </w:p>
    <w:p w14:paraId="2C7876EE" w14:textId="77777777" w:rsidR="001851A8" w:rsidRPr="001851A8" w:rsidRDefault="001851A8" w:rsidP="00C80B8A">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24774C59" w14:textId="0B33853D" w:rsidR="001851A8" w:rsidRPr="001851A8" w:rsidRDefault="00E969DD" w:rsidP="00727FD7">
      <w:pPr>
        <w:pStyle w:val="enumlev1"/>
        <w:keepNext/>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بالتقريرَين الواردَين في الوثيقتين </w:t>
      </w:r>
      <w:hyperlink r:id="rId157" w:history="1">
        <w:r w:rsidR="00727FD7" w:rsidRPr="00727FD7">
          <w:rPr>
            <w:rStyle w:val="Hyperlink"/>
            <w:bCs/>
            <w:noProof w:val="0"/>
            <w:lang w:eastAsia="zh-CN"/>
          </w:rPr>
          <w:t>C26/14</w:t>
        </w:r>
      </w:hyperlink>
      <w:r w:rsidR="00727FD7">
        <w:rPr>
          <w:rFonts w:hint="cs"/>
          <w:rtl/>
          <w:lang w:val="en-GB"/>
        </w:rPr>
        <w:t xml:space="preserve"> و</w:t>
      </w:r>
      <w:hyperlink r:id="rId158" w:history="1">
        <w:r w:rsidR="00727FD7" w:rsidRPr="00727FD7">
          <w:rPr>
            <w:rStyle w:val="Hyperlink"/>
            <w:noProof w:val="0"/>
            <w:lang w:eastAsia="zh-CN"/>
          </w:rPr>
          <w:t>C26/INF/27</w:t>
        </w:r>
      </w:hyperlink>
      <w:r w:rsidR="001851A8" w:rsidRPr="001851A8">
        <w:rPr>
          <w:rtl/>
        </w:rPr>
        <w:t>؛</w:t>
      </w:r>
      <w:hyperlink r:id="rId159" w:history="1"/>
      <w:hyperlink r:id="rId160" w:history="1"/>
    </w:p>
    <w:p w14:paraId="0FB8BB8A" w14:textId="246DBD6C" w:rsidR="001851A8" w:rsidRPr="001851A8" w:rsidRDefault="00E969DD" w:rsidP="00EA0546">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F112AB">
        <w:rPr>
          <w:rFonts w:hint="cs"/>
          <w:rtl/>
        </w:rPr>
        <w:t>و</w:t>
      </w:r>
      <w:r w:rsidR="001851A8" w:rsidRPr="001851A8">
        <w:rPr>
          <w:rtl/>
        </w:rPr>
        <w:t xml:space="preserve">تكليف الأمانة بتقديم تقرير محدّث بحلول ‎31 ‏يوليو ‎2026‏، مشفوعاً بالمعلومات المطلوبة خلال مناقشات المجلس، على النحو المشار إليه في </w:t>
      </w:r>
      <w:r w:rsidR="00EA0546">
        <w:rPr>
          <w:rFonts w:hint="cs"/>
          <w:rtl/>
          <w:lang w:bidi="ar-EG"/>
        </w:rPr>
        <w:t xml:space="preserve">الوثيقة </w:t>
      </w:r>
      <w:hyperlink r:id="rId161" w:history="1">
        <w:r w:rsidR="00E47A15" w:rsidRPr="00AA04CA">
          <w:rPr>
            <w:rStyle w:val="Hyperlink"/>
            <w:bCs/>
            <w:noProof w:val="0"/>
            <w:lang w:eastAsia="zh-CN"/>
          </w:rPr>
          <w:t>C26/11</w:t>
        </w:r>
      </w:hyperlink>
      <w:r w:rsidR="00E47A15">
        <w:rPr>
          <w:rStyle w:val="Hyperlink"/>
          <w:bCs/>
          <w:noProof w:val="0"/>
          <w:lang w:val="en-US" w:eastAsia="zh-CN"/>
        </w:rPr>
        <w:t>6</w:t>
      </w:r>
      <w:r w:rsidR="00EA0546">
        <w:rPr>
          <w:rFonts w:hint="cs"/>
          <w:rtl/>
          <w:lang w:bidi="ar-EG"/>
        </w:rPr>
        <w:t xml:space="preserve">، </w:t>
      </w:r>
      <w:r w:rsidR="001851A8" w:rsidRPr="001851A8">
        <w:rPr>
          <w:rtl/>
        </w:rPr>
        <w:t>الفقرة ‎5.27</w:t>
      </w:r>
      <w:r w:rsidR="00342AB9">
        <w:rPr>
          <w:rFonts w:hint="cs"/>
          <w:rtl/>
        </w:rPr>
        <w:t xml:space="preserve"> </w:t>
      </w:r>
      <w:r w:rsidR="00342AB9">
        <w:rPr>
          <w:rStyle w:val="FootnoteReference"/>
          <w:rtl/>
        </w:rPr>
        <w:footnoteReference w:id="2"/>
      </w:r>
      <w:r w:rsidR="00EA0546">
        <w:rPr>
          <w:rFonts w:hint="cs"/>
          <w:rtl/>
        </w:rPr>
        <w:t>.</w:t>
      </w:r>
    </w:p>
    <w:p w14:paraId="3CFF625E" w14:textId="22DA48BB" w:rsidR="001851A8" w:rsidRPr="001851A8" w:rsidRDefault="001851A8" w:rsidP="00B678E0">
      <w:pPr>
        <w:pStyle w:val="Headingb"/>
        <w:rPr>
          <w:lang w:val="ar-SA" w:bidi="ar-EG"/>
        </w:rPr>
      </w:pPr>
      <w:r w:rsidRPr="001851A8">
        <w:rPr>
          <w:rtl/>
        </w:rPr>
        <w:t xml:space="preserve">تقرير من وظيفة المراجعة الداخلية في وحدة الرقابة (الوثيقة </w:t>
      </w:r>
      <w:hyperlink r:id="rId162">
        <w:r w:rsidR="00BF2D04" w:rsidRPr="00BF2D04">
          <w:rPr>
            <w:rStyle w:val="Hyperlink"/>
            <w:noProof w:val="0"/>
            <w:lang w:eastAsia="zh-CN"/>
          </w:rPr>
          <w:t>C26/44</w:t>
        </w:r>
      </w:hyperlink>
      <w:r w:rsidRPr="001851A8">
        <w:rPr>
          <w:rtl/>
        </w:rPr>
        <w:t>)</w:t>
      </w:r>
      <w:hyperlink r:id="rId163"/>
    </w:p>
    <w:p w14:paraId="2C6D83B2" w14:textId="77777777" w:rsidR="001851A8" w:rsidRPr="001851A8" w:rsidRDefault="001851A8" w:rsidP="00F112AB">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00620B73" w14:textId="7FDDBDF7" w:rsidR="001851A8" w:rsidRPr="001851A8" w:rsidRDefault="00E969DD" w:rsidP="00BF2D04">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164">
        <w:r w:rsidR="00BF2D04" w:rsidRPr="00BF2D04">
          <w:rPr>
            <w:rStyle w:val="Hyperlink"/>
            <w:noProof w:val="0"/>
            <w:lang w:eastAsia="zh-CN"/>
          </w:rPr>
          <w:t>C26/44</w:t>
        </w:r>
      </w:hyperlink>
      <w:r w:rsidR="001851A8" w:rsidRPr="001851A8">
        <w:rPr>
          <w:rtl/>
        </w:rPr>
        <w:t>؛ ‎</w:t>
      </w:r>
      <w:hyperlink r:id="rId165" w:history="1"/>
    </w:p>
    <w:p w14:paraId="4C5DEEB4" w14:textId="72A64D12" w:rsidR="001851A8" w:rsidRPr="001851A8" w:rsidRDefault="00E969DD" w:rsidP="00F112AB">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F112AB">
        <w:rPr>
          <w:rFonts w:hint="cs"/>
          <w:rtl/>
        </w:rPr>
        <w:t>و</w:t>
      </w:r>
      <w:r w:rsidR="001851A8" w:rsidRPr="001851A8">
        <w:rPr>
          <w:rtl/>
        </w:rPr>
        <w:t>تكليف الأمانة بتقديم تقرير محدّث بحلول ‎31 ‏يوليو ‎2026‏، مشفوعاً بالمعلومات المطلوبة خلال مناقشات المجلس.‎</w:t>
      </w:r>
    </w:p>
    <w:p w14:paraId="4A9B4483" w14:textId="0CD1B954" w:rsidR="001851A8" w:rsidRPr="001851A8" w:rsidRDefault="001851A8" w:rsidP="00B678E0">
      <w:pPr>
        <w:pStyle w:val="Headingb"/>
        <w:rPr>
          <w:rtl/>
        </w:rPr>
      </w:pPr>
      <w:r w:rsidRPr="001851A8">
        <w:rPr>
          <w:rtl/>
        </w:rPr>
        <w:t xml:space="preserve">تقرير من وحدة الرقابة بشأن وظيفة التحقيق (الوثيقة </w:t>
      </w:r>
      <w:hyperlink r:id="rId166">
        <w:r w:rsidR="00B678E0" w:rsidRPr="00B678E0">
          <w:rPr>
            <w:rStyle w:val="Hyperlink"/>
            <w:noProof w:val="0"/>
            <w:lang w:eastAsia="zh-CN"/>
          </w:rPr>
          <w:t>C26/39</w:t>
        </w:r>
      </w:hyperlink>
      <w:r w:rsidRPr="001851A8">
        <w:rPr>
          <w:rtl/>
        </w:rPr>
        <w:t>)</w:t>
      </w:r>
    </w:p>
    <w:p w14:paraId="37AA7342"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21146FFD" w14:textId="6884EAB6"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167">
        <w:r w:rsidRPr="00B678E0">
          <w:rPr>
            <w:rStyle w:val="Hyperlink"/>
            <w:noProof w:val="0"/>
            <w:lang w:eastAsia="zh-CN"/>
          </w:rPr>
          <w:t>C26/39</w:t>
        </w:r>
      </w:hyperlink>
      <w:r w:rsidR="001851A8" w:rsidRPr="001851A8">
        <w:rPr>
          <w:rtl/>
        </w:rPr>
        <w:t>؛</w:t>
      </w:r>
      <w:hyperlink r:id="rId168" w:history="1"/>
    </w:p>
    <w:p w14:paraId="2818FB8D" w14:textId="25AECE74"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lang w:bidi="ar-EG"/>
        </w:rPr>
        <w:t>و</w:t>
      </w:r>
      <w:r w:rsidR="001851A8" w:rsidRPr="001851A8">
        <w:rPr>
          <w:rtl/>
        </w:rPr>
        <w:t>‏تشجيع الأمانة على اتخاذ التدابير اللازمة لضمان النظر في الحالات المبلغ عنها على أساس وقائعي وقانوني؛</w:t>
      </w:r>
    </w:p>
    <w:p w14:paraId="6177245E" w14:textId="31980D3F"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rsidRPr="00EA0546">
        <w:sym w:font="Symbol" w:char="F0B7"/>
      </w:r>
      <w:r w:rsidR="001851A8" w:rsidRPr="00EA0546">
        <w:rPr>
          <w:rtl/>
        </w:rPr>
        <w:tab/>
      </w:r>
      <w:r w:rsidRPr="00EA0546">
        <w:rPr>
          <w:rFonts w:hint="cs"/>
          <w:rtl/>
        </w:rPr>
        <w:t>و</w:t>
      </w:r>
      <w:r w:rsidR="001851A8" w:rsidRPr="00EA0546">
        <w:rPr>
          <w:rtl/>
        </w:rPr>
        <w:t>تكليف الأمانة بتقديم تقرير محدَّث بحلول ‎31 ‏يوليو ‎2026‏، مشفوعاً بالمعلومات المطلوبة خلال مناقشات المجلس، بما في ذلك بشأن قدرة وظيفة التحقيق ومدى كفاية الموارد المخصصة لها.</w:t>
      </w:r>
    </w:p>
    <w:p w14:paraId="32BB0350" w14:textId="001E212E" w:rsidR="001851A8" w:rsidRPr="001851A8" w:rsidRDefault="001851A8" w:rsidP="00071F04">
      <w:pPr>
        <w:pStyle w:val="Headingb"/>
        <w:rPr>
          <w:lang w:val="ar-SA" w:bidi="ar-EG"/>
        </w:rPr>
      </w:pPr>
      <w:r w:rsidRPr="001851A8">
        <w:rPr>
          <w:rtl/>
        </w:rPr>
        <w:t xml:space="preserve">تقرير بشأن خطة التقييم لوحدة الرقابة لفترة السنتين (2026-2027) (الوثيقة </w:t>
      </w:r>
      <w:hyperlink r:id="rId169" w:history="1">
        <w:r w:rsidR="00071F04" w:rsidRPr="00071F04">
          <w:rPr>
            <w:rStyle w:val="Hyperlink"/>
            <w:noProof w:val="0"/>
            <w:lang w:eastAsia="zh-CN"/>
          </w:rPr>
          <w:t>C26/45</w:t>
        </w:r>
      </w:hyperlink>
      <w:r w:rsidRPr="001851A8">
        <w:rPr>
          <w:rtl/>
        </w:rPr>
        <w:t>)</w:t>
      </w:r>
    </w:p>
    <w:p w14:paraId="4B7AF3BF"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46E5BE81" w14:textId="5E0E120E" w:rsidR="001851A8" w:rsidRPr="001851A8" w:rsidRDefault="00B678E0" w:rsidP="00071F04">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170" w:history="1">
        <w:r w:rsidR="00071F04" w:rsidRPr="00071F04">
          <w:rPr>
            <w:rStyle w:val="Hyperlink"/>
            <w:bCs/>
            <w:noProof w:val="0"/>
            <w:lang w:eastAsia="zh-CN"/>
          </w:rPr>
          <w:t>C26/45</w:t>
        </w:r>
      </w:hyperlink>
      <w:r w:rsidR="001851A8" w:rsidRPr="001851A8">
        <w:rPr>
          <w:rtl/>
        </w:rPr>
        <w:t>.</w:t>
      </w:r>
      <w:hyperlink r:id="rId171" w:history="1"/>
    </w:p>
    <w:p w14:paraId="76CA25B7" w14:textId="72E7BF18" w:rsidR="001851A8" w:rsidRPr="001851A8" w:rsidRDefault="001851A8" w:rsidP="00AA04CA">
      <w:pPr>
        <w:pStyle w:val="Headingb"/>
        <w:rPr>
          <w:lang w:val="ar-SA" w:bidi="ar-EG"/>
        </w:rPr>
      </w:pPr>
      <w:r w:rsidRPr="001851A8">
        <w:rPr>
          <w:rtl/>
        </w:rPr>
        <w:lastRenderedPageBreak/>
        <w:t xml:space="preserve">معالجة رئيس مجلس الاتحاد للمزاعم الموجهة ضد المسؤولين المنتخبين خلال الفترة من يونيو 2025 إلى أبريل 2026 (الوثيقة </w:t>
      </w:r>
      <w:hyperlink r:id="rId172" w:history="1">
        <w:r w:rsidR="00AA04CA" w:rsidRPr="00AA04CA">
          <w:rPr>
            <w:rStyle w:val="Hyperlink"/>
            <w:noProof w:val="0"/>
            <w:lang w:eastAsia="zh-CN"/>
          </w:rPr>
          <w:t>C26/110</w:t>
        </w:r>
      </w:hyperlink>
      <w:r w:rsidRPr="001851A8">
        <w:rPr>
          <w:rtl/>
        </w:rPr>
        <w:t>)</w:t>
      </w:r>
      <w:hyperlink r:id="rId173" w:history="1"/>
    </w:p>
    <w:p w14:paraId="4415C8ED"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12CA1839" w14:textId="08ACF7A4" w:rsidR="001851A8" w:rsidRPr="001851A8" w:rsidRDefault="00B678E0" w:rsidP="00AA04CA">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الوارد في الوثيقة </w:t>
      </w:r>
      <w:hyperlink r:id="rId174" w:history="1">
        <w:r w:rsidR="00AA04CA" w:rsidRPr="00AA04CA">
          <w:rPr>
            <w:rStyle w:val="Hyperlink"/>
            <w:bCs/>
            <w:noProof w:val="0"/>
            <w:lang w:eastAsia="zh-CN"/>
          </w:rPr>
          <w:t>C26/110</w:t>
        </w:r>
      </w:hyperlink>
      <w:r w:rsidR="001851A8" w:rsidRPr="001851A8">
        <w:rPr>
          <w:rtl/>
        </w:rPr>
        <w:t>.</w:t>
      </w:r>
      <w:hyperlink r:id="rId175" w:history="1"/>
    </w:p>
    <w:p w14:paraId="6E0FFA4D" w14:textId="53313B5A" w:rsidR="001851A8" w:rsidRPr="001851A8" w:rsidRDefault="001851A8" w:rsidP="00402ACB">
      <w:pPr>
        <w:pStyle w:val="Headingb"/>
        <w:rPr>
          <w:lang w:val="ar-SA" w:bidi="ar-EG"/>
        </w:rPr>
      </w:pPr>
      <w:r w:rsidRPr="001851A8">
        <w:rPr>
          <w:rtl/>
        </w:rPr>
        <w:t xml:space="preserve">التقرير الخامس عشر للجنة الاستشارية المستقلة للإدارة </w:t>
      </w:r>
      <w:r w:rsidRPr="001851A8">
        <w:rPr>
          <w:lang w:bidi="ar-EG"/>
        </w:rPr>
        <w:t>(IMAC)</w:t>
      </w:r>
      <w:r w:rsidRPr="001851A8">
        <w:rPr>
          <w:rtl/>
        </w:rPr>
        <w:t xml:space="preserve"> (الوثيقة </w:t>
      </w:r>
      <w:hyperlink r:id="rId176" w:history="1">
        <w:r w:rsidR="00402ACB" w:rsidRPr="00402ACB">
          <w:rPr>
            <w:rStyle w:val="Hyperlink"/>
            <w:noProof w:val="0"/>
            <w:lang w:eastAsia="zh-CN"/>
          </w:rPr>
          <w:t>C26/22</w:t>
        </w:r>
      </w:hyperlink>
      <w:r w:rsidRPr="001851A8">
        <w:rPr>
          <w:rtl/>
        </w:rPr>
        <w:t>)</w:t>
      </w:r>
      <w:hyperlink r:id="rId177" w:history="1"/>
    </w:p>
    <w:p w14:paraId="760253A1"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24F4AD6" w14:textId="1EC7180F" w:rsidR="001851A8" w:rsidRPr="001851A8" w:rsidRDefault="00B678E0" w:rsidP="00402ACB">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الموافقة على التقرير الوارد في الوثيقة </w:t>
      </w:r>
      <w:hyperlink r:id="rId178" w:history="1">
        <w:r w:rsidR="00402ACB" w:rsidRPr="00402ACB">
          <w:rPr>
            <w:rStyle w:val="Hyperlink"/>
            <w:noProof w:val="0"/>
            <w:lang w:eastAsia="zh-CN"/>
          </w:rPr>
          <w:t>C26/22</w:t>
        </w:r>
      </w:hyperlink>
      <w:r w:rsidR="00402ACB">
        <w:rPr>
          <w:rFonts w:hint="cs"/>
          <w:rtl/>
        </w:rPr>
        <w:t xml:space="preserve"> </w:t>
      </w:r>
      <w:r w:rsidR="001851A8" w:rsidRPr="001851A8">
        <w:rPr>
          <w:rtl/>
        </w:rPr>
        <w:t>والتوصيات الواردة فيه، كي تتخذ الأمانة ما يلزم من إجراء.</w:t>
      </w:r>
      <w:hyperlink r:id="rId179" w:history="1"/>
    </w:p>
    <w:p w14:paraId="46F6DD9E" w14:textId="6E4F9B45" w:rsidR="001851A8" w:rsidRPr="001851A8" w:rsidRDefault="001851A8" w:rsidP="005D108D">
      <w:pPr>
        <w:pStyle w:val="Headingb"/>
        <w:rPr>
          <w:lang w:val="ar-SA" w:bidi="ar-EG"/>
        </w:rPr>
      </w:pPr>
      <w:r w:rsidRPr="001851A8">
        <w:rPr>
          <w:rtl/>
        </w:rPr>
        <w:t xml:space="preserve">مساهمة بشأن التمثيل العادل للمناطق الست في اللجنة الاستشارية المستقلة للإدارة </w:t>
      </w:r>
      <w:r w:rsidRPr="001851A8">
        <w:rPr>
          <w:lang w:bidi="ar-EG"/>
        </w:rPr>
        <w:t>(IMAC)</w:t>
      </w:r>
      <w:r w:rsidRPr="001851A8">
        <w:rPr>
          <w:rtl/>
        </w:rPr>
        <w:t xml:space="preserve"> (الوثيقة</w:t>
      </w:r>
      <w:r w:rsidR="00707207">
        <w:rPr>
          <w:rFonts w:hint="cs"/>
          <w:rtl/>
        </w:rPr>
        <w:t> </w:t>
      </w:r>
      <w:hyperlink r:id="rId180" w:history="1">
        <w:r w:rsidR="005D108D" w:rsidRPr="005D108D">
          <w:rPr>
            <w:rStyle w:val="Hyperlink"/>
            <w:noProof w:val="0"/>
            <w:lang w:eastAsia="zh-CN"/>
          </w:rPr>
          <w:t>C26/92</w:t>
        </w:r>
      </w:hyperlink>
      <w:r w:rsidRPr="001851A8">
        <w:rPr>
          <w:rtl/>
        </w:rPr>
        <w:t>)</w:t>
      </w:r>
      <w:hyperlink r:id="rId181" w:history="1"/>
    </w:p>
    <w:p w14:paraId="07A0C321"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3D6A7C77" w14:textId="2226404D" w:rsidR="001851A8" w:rsidRPr="001851A8" w:rsidRDefault="00B678E0" w:rsidP="005D108D">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بالآراء التي أبداها أعضاء المجلس والمراقبون بشأن المقترح الوارد في الوثيقة </w:t>
      </w:r>
      <w:hyperlink r:id="rId182" w:history="1">
        <w:r w:rsidR="005D108D" w:rsidRPr="005D108D">
          <w:rPr>
            <w:rStyle w:val="Hyperlink"/>
            <w:noProof w:val="0"/>
            <w:lang w:eastAsia="zh-CN"/>
          </w:rPr>
          <w:t>C26/92</w:t>
        </w:r>
      </w:hyperlink>
      <w:r w:rsidR="001851A8" w:rsidRPr="001851A8">
        <w:rPr>
          <w:rtl/>
        </w:rPr>
        <w:t>؛</w:t>
      </w:r>
      <w:hyperlink r:id="rId183" w:history="1"/>
    </w:p>
    <w:p w14:paraId="3935B2E7" w14:textId="424C2A0C"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دعوة الدول الأعضاء إلى تقديم مقترحات إلى مؤتمر المندوبين المفوضين (الدوحة، 2026) لمراجعة القرار</w:t>
      </w:r>
      <w:r w:rsidR="00707207">
        <w:rPr>
          <w:rFonts w:hint="cs"/>
          <w:rtl/>
        </w:rPr>
        <w:t> </w:t>
      </w:r>
      <w:r w:rsidR="001851A8" w:rsidRPr="001851A8">
        <w:rPr>
          <w:rtl/>
        </w:rPr>
        <w:t>162 (المراجَع في بوخارست، 2022)، حسب الاقتضاء.</w:t>
      </w:r>
    </w:p>
    <w:p w14:paraId="5C1D214E" w14:textId="706575BE" w:rsidR="001851A8" w:rsidRPr="001851A8" w:rsidRDefault="001851A8" w:rsidP="00084A8E">
      <w:pPr>
        <w:pStyle w:val="Headingb"/>
        <w:rPr>
          <w:lang w:val="ar-SA" w:bidi="ar-EG"/>
        </w:rPr>
      </w:pPr>
      <w:r w:rsidRPr="001851A8">
        <w:rPr>
          <w:rtl/>
        </w:rPr>
        <w:t>الحسابات غير المراجعَة: ‏تقرير الإدارة المالية والبيانات المالية غير المراجَعة للسنة المالية 2025 (الوثيقة</w:t>
      </w:r>
      <w:r w:rsidR="00084A8E">
        <w:rPr>
          <w:rFonts w:hint="cs"/>
          <w:rtl/>
        </w:rPr>
        <w:t> </w:t>
      </w:r>
      <w:hyperlink r:id="rId184" w:history="1">
        <w:r w:rsidR="00084A8E" w:rsidRPr="00084A8E">
          <w:rPr>
            <w:rStyle w:val="Hyperlink"/>
            <w:noProof w:val="0"/>
            <w:lang w:eastAsia="zh-CN"/>
          </w:rPr>
          <w:t>C26/36</w:t>
        </w:r>
      </w:hyperlink>
      <w:r w:rsidRPr="001851A8">
        <w:rPr>
          <w:rtl/>
        </w:rPr>
        <w:t>)</w:t>
      </w:r>
      <w:hyperlink r:id="rId185" w:history="1"/>
    </w:p>
    <w:p w14:paraId="6493A1EC"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0EB7CCDA" w14:textId="4AB8FEE7" w:rsidR="001851A8" w:rsidRPr="001851A8" w:rsidRDefault="00B678E0" w:rsidP="00084A8E">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بتقرير الإدارة المالية والبيانات المالية غير المراجَعة الواردة في الوثيقة </w:t>
      </w:r>
      <w:hyperlink r:id="rId186" w:history="1">
        <w:r w:rsidR="00084A8E" w:rsidRPr="00084A8E">
          <w:rPr>
            <w:rStyle w:val="Hyperlink"/>
            <w:bCs/>
            <w:noProof w:val="0"/>
            <w:lang w:eastAsia="zh-CN"/>
          </w:rPr>
          <w:t>C26/36</w:t>
        </w:r>
      </w:hyperlink>
      <w:r w:rsidR="00084A8E">
        <w:rPr>
          <w:rFonts w:hint="cs"/>
          <w:rtl/>
        </w:rPr>
        <w:t xml:space="preserve"> </w:t>
      </w:r>
      <w:r w:rsidR="001851A8" w:rsidRPr="001851A8">
        <w:rPr>
          <w:rtl/>
        </w:rPr>
        <w:t>وبإتاحة تقرير الإدارة المالية المراجَع وتقرير المراجع الخارجي للحسابات بحلول نهاية يونيو ‎2026‏؛</w:t>
      </w:r>
      <w:hyperlink r:id="rId187" w:history="1"/>
    </w:p>
    <w:p w14:paraId="3C3A932C" w14:textId="5727B380"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w:t>
      </w:r>
      <w:r>
        <w:rPr>
          <w:rFonts w:hint="cs"/>
          <w:rtl/>
        </w:rPr>
        <w:t>و</w:t>
      </w:r>
      <w:r w:rsidR="001851A8" w:rsidRPr="001851A8">
        <w:rPr>
          <w:rtl/>
        </w:rPr>
        <w:t xml:space="preserve">‏تكليف الأمانة بتنظيم جلسة إعلامية مع المدقق الخارجي لمناقشة التقرير المراجَع، ربما في نفس الوقت الذي تُعقد فيه الجلسة الإعلامية بشأن مشروع الخطة المالية للفترة </w:t>
      </w:r>
      <w:r w:rsidR="00084A8E">
        <w:t>2031-2028</w:t>
      </w:r>
      <w:r w:rsidR="001851A8" w:rsidRPr="001851A8">
        <w:rPr>
          <w:rtl/>
        </w:rPr>
        <w:t>.</w:t>
      </w:r>
    </w:p>
    <w:p w14:paraId="2E2CDFDE" w14:textId="533DBE1D" w:rsidR="001851A8" w:rsidRPr="001851A8" w:rsidRDefault="001851A8" w:rsidP="009B6EBF">
      <w:pPr>
        <w:pStyle w:val="Headingb"/>
        <w:rPr>
          <w:lang w:val="ar-SA" w:bidi="ar-EG"/>
        </w:rPr>
      </w:pPr>
      <w:r w:rsidRPr="001851A8">
        <w:rPr>
          <w:rtl/>
        </w:rPr>
        <w:t xml:space="preserve">تقارير وحدة التفتيش المشتركة بشأن المسائل المتعلقة بمنظومة الأمم المتحدة ككل في عام 2025 وتوصيات الوحدة للهيئات التشريعية (الوثيقة </w:t>
      </w:r>
      <w:hyperlink r:id="rId188" w:history="1">
        <w:r w:rsidR="009B6EBF" w:rsidRPr="009B6EBF">
          <w:rPr>
            <w:rStyle w:val="Hyperlink"/>
            <w:noProof w:val="0"/>
            <w:lang w:eastAsia="zh-CN"/>
          </w:rPr>
          <w:t>C26/57</w:t>
        </w:r>
      </w:hyperlink>
      <w:r w:rsidR="00707207">
        <w:rPr>
          <w:rFonts w:hint="cs"/>
          <w:rtl/>
          <w:lang w:bidi="ar-EG"/>
        </w:rPr>
        <w:t>)</w:t>
      </w:r>
    </w:p>
    <w:p w14:paraId="0A951C2C"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15667344" w14:textId="36C5B9CC" w:rsidR="001851A8" w:rsidRPr="001851A8" w:rsidRDefault="00B678E0" w:rsidP="009B6EBF">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189" w:history="1">
        <w:r w:rsidR="009B6EBF" w:rsidRPr="009B6EBF">
          <w:rPr>
            <w:rStyle w:val="Hyperlink"/>
            <w:bCs/>
            <w:noProof w:val="0"/>
            <w:lang w:eastAsia="zh-CN"/>
          </w:rPr>
          <w:t>C26/57</w:t>
        </w:r>
      </w:hyperlink>
      <w:r w:rsidR="001851A8" w:rsidRPr="001851A8">
        <w:rPr>
          <w:rtl/>
        </w:rPr>
        <w:t>؛</w:t>
      </w:r>
      <w:hyperlink r:id="rId190" w:history="1"/>
    </w:p>
    <w:p w14:paraId="1660C2C9" w14:textId="68821FB5" w:rsidR="001851A8" w:rsidRPr="001851A8" w:rsidRDefault="00B678E0" w:rsidP="009B6EBF">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 xml:space="preserve">اتخاذ قرار بقبول التوصيات الخمس لوحدة التفتيش المشتركة حسبما ورد في الوثيقة </w:t>
      </w:r>
      <w:hyperlink r:id="rId191" w:history="1">
        <w:r w:rsidR="009B6EBF" w:rsidRPr="009B6EBF">
          <w:rPr>
            <w:rStyle w:val="Hyperlink"/>
            <w:bCs/>
            <w:noProof w:val="0"/>
            <w:lang w:eastAsia="zh-CN"/>
          </w:rPr>
          <w:t>C26/57</w:t>
        </w:r>
      </w:hyperlink>
      <w:r w:rsidR="001851A8" w:rsidRPr="001851A8">
        <w:rPr>
          <w:rtl/>
        </w:rPr>
        <w:t>.</w:t>
      </w:r>
      <w:hyperlink r:id="rId192" w:history="1"/>
    </w:p>
    <w:p w14:paraId="191D4CA6" w14:textId="0741CD84" w:rsidR="001851A8" w:rsidRPr="001851A8" w:rsidRDefault="001851A8" w:rsidP="00437B94">
      <w:pPr>
        <w:pStyle w:val="Headingb"/>
        <w:rPr>
          <w:rtl/>
          <w:lang w:val="ar-SA" w:bidi="ar-EG"/>
        </w:rPr>
      </w:pPr>
      <w:r w:rsidRPr="001851A8">
        <w:rPr>
          <w:rtl/>
        </w:rPr>
        <w:t xml:space="preserve">تعزيز إدارة المخاطر ونظام الرقابة الداخلية (الوثيقة </w:t>
      </w:r>
      <w:hyperlink r:id="rId193" w:history="1">
        <w:r w:rsidR="00437B94" w:rsidRPr="00437B94">
          <w:rPr>
            <w:rStyle w:val="Hyperlink"/>
            <w:noProof w:val="0"/>
            <w:lang w:eastAsia="zh-CN"/>
          </w:rPr>
          <w:t>C26/49</w:t>
        </w:r>
      </w:hyperlink>
      <w:r w:rsidR="00707207">
        <w:rPr>
          <w:rFonts w:hint="cs"/>
          <w:rtl/>
          <w:lang w:bidi="ar-EG"/>
        </w:rPr>
        <w:t>)</w:t>
      </w:r>
    </w:p>
    <w:p w14:paraId="1412358E"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199D335F" w14:textId="1DCB75D3" w:rsidR="001851A8" w:rsidRPr="001851A8" w:rsidRDefault="00B678E0" w:rsidP="00437B94">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194" w:history="1">
        <w:r w:rsidR="00437B94" w:rsidRPr="00437B94">
          <w:rPr>
            <w:rStyle w:val="Hyperlink"/>
            <w:bCs/>
            <w:noProof w:val="0"/>
            <w:lang w:eastAsia="zh-CN"/>
          </w:rPr>
          <w:t>C26/49</w:t>
        </w:r>
      </w:hyperlink>
      <w:r w:rsidR="001851A8" w:rsidRPr="001851A8">
        <w:rPr>
          <w:rtl/>
        </w:rPr>
        <w:t>؛</w:t>
      </w:r>
      <w:hyperlink r:id="rId195" w:history="1"/>
    </w:p>
    <w:p w14:paraId="3EC8927D" w14:textId="61F17DFE"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‏الإحاطة علماً بأن مؤتمر المندوبين المفوضين لعام ‎2026 ‏سينفذ إطار تفويض السلطة وأن الأمانة ستقدم أيضاً تقريراً إضافياً إلى مؤتمر المندوبين المفوضين لعام ‎2026 ‏لمعالجة الثغرات التي حددها أعضاء المجلس.‎</w:t>
      </w:r>
    </w:p>
    <w:p w14:paraId="2FA88A1F" w14:textId="1DFC80DF" w:rsidR="001851A8" w:rsidRPr="001851A8" w:rsidRDefault="001851A8" w:rsidP="008356A7">
      <w:pPr>
        <w:pStyle w:val="Headingb"/>
        <w:keepLines/>
        <w:rPr>
          <w:lang w:val="ar-SA" w:bidi="ar-EG"/>
        </w:rPr>
      </w:pPr>
      <w:r w:rsidRPr="001851A8">
        <w:rPr>
          <w:rtl/>
        </w:rPr>
        <w:lastRenderedPageBreak/>
        <w:t xml:space="preserve">تقرير مرحلي بشأن تنفيذ خطة تحول الموارد البشرية وتنفيذ القرار 48 (المراجَع في بوخارست، 2022) (الوثيقة </w:t>
      </w:r>
      <w:hyperlink r:id="rId196" w:history="1">
        <w:r w:rsidR="00532D29" w:rsidRPr="00532D29">
          <w:rPr>
            <w:rStyle w:val="Hyperlink"/>
            <w:noProof w:val="0"/>
            <w:lang w:eastAsia="zh-CN"/>
          </w:rPr>
          <w:t>C26/66</w:t>
        </w:r>
      </w:hyperlink>
      <w:r w:rsidRPr="001851A8">
        <w:rPr>
          <w:rtl/>
        </w:rPr>
        <w:t>)</w:t>
      </w:r>
    </w:p>
    <w:p w14:paraId="6FC79064" w14:textId="77777777" w:rsidR="001851A8" w:rsidRPr="001851A8" w:rsidRDefault="001851A8" w:rsidP="008356A7">
      <w:pPr>
        <w:keepNext/>
        <w:keepLines/>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5FB30F5" w14:textId="3A2B141D" w:rsidR="001851A8" w:rsidRPr="001851A8" w:rsidRDefault="00B678E0" w:rsidP="00532D29">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يحيط علماً بالتقرير عن التقدم المحرز في تنفيذ خطة تحويل الموارد البشرية والقرار 48 (المراجَع في بوخارست، 2022) لمؤتمر المندوبين المفوضين، كما ورد في الوثيقة </w:t>
      </w:r>
      <w:hyperlink r:id="rId197" w:history="1">
        <w:r w:rsidR="00532D29" w:rsidRPr="00532D29">
          <w:rPr>
            <w:rStyle w:val="Hyperlink"/>
            <w:bCs/>
            <w:noProof w:val="0"/>
            <w:lang w:eastAsia="zh-CN"/>
          </w:rPr>
          <w:t>C26/</w:t>
        </w:r>
        <w:r w:rsidR="00532D29" w:rsidRPr="00532D29">
          <w:rPr>
            <w:rStyle w:val="Hyperlink"/>
            <w:noProof w:val="0"/>
            <w:lang w:eastAsia="zh-CN"/>
          </w:rPr>
          <w:t>66</w:t>
        </w:r>
      </w:hyperlink>
      <w:r w:rsidR="001851A8" w:rsidRPr="001851A8">
        <w:rPr>
          <w:rtl/>
        </w:rPr>
        <w:t>؛</w:t>
      </w:r>
      <w:hyperlink r:id="rId198" w:history="1"/>
    </w:p>
    <w:p w14:paraId="2091FEBF" w14:textId="39389BD1"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‏أن تكلف الأمانة بإعداد تقرير يتضمن تفاصيل تدابير سوء السلوك والمساءلة التي اتخذتها الأمانة بحلول ‎31 ‏يوليو ‎2026‏‎.</w:t>
      </w:r>
    </w:p>
    <w:p w14:paraId="1BE6B3C4" w14:textId="22330A60" w:rsidR="001851A8" w:rsidRPr="001851A8" w:rsidRDefault="001851A8" w:rsidP="002D3283">
      <w:pPr>
        <w:pStyle w:val="Headingb"/>
        <w:rPr>
          <w:lang w:val="ar-SA" w:bidi="ar-EG"/>
        </w:rPr>
      </w:pPr>
      <w:r w:rsidRPr="001851A8">
        <w:rPr>
          <w:rtl/>
        </w:rPr>
        <w:t xml:space="preserve">تغييرات في شروط الخدمة في النظام الموحد للأمم المتحدة (الوثيقة </w:t>
      </w:r>
      <w:hyperlink r:id="rId199" w:history="1">
        <w:r w:rsidR="002D3283" w:rsidRPr="002D3283">
          <w:rPr>
            <w:rStyle w:val="Hyperlink"/>
            <w:noProof w:val="0"/>
            <w:lang w:eastAsia="zh-CN"/>
          </w:rPr>
          <w:t>C26/23</w:t>
        </w:r>
      </w:hyperlink>
      <w:r w:rsidRPr="001851A8">
        <w:rPr>
          <w:rtl/>
        </w:rPr>
        <w:t>)</w:t>
      </w:r>
    </w:p>
    <w:p w14:paraId="7C8B1987"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7F5F3A23" w14:textId="45234979"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الإحاطة علماً بتنفيذ الأمينة العامة لقرارات الجمعية العامة للأمم المتحدة المتعلقة بإدخال تغييرات على شروط خدمة الموظفين المعينين وفقا للنظامين الأساسي والإداري لموظفي الاتحاد والإجراءات المعمول بها في لجنة الخدمة المدنية الدولية وقرار المجلس 647 (الصادر في دورته لعام 1969، والمعدل آخر مرة في دورته لعام 2003)؛</w:t>
      </w:r>
    </w:p>
    <w:p w14:paraId="034658B7" w14:textId="087B755C"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 xml:space="preserve">الموافقة على جدول المرتبات والأجور الداخلة في حساب المعاش التقاعدي المطبق على الموظفين المنتخبين، على نحو ما يرد في مشروع القرار الوارد في </w:t>
      </w:r>
      <w:r w:rsidR="001851A8" w:rsidRPr="002D3283">
        <w:rPr>
          <w:b/>
          <w:bCs/>
          <w:rtl/>
        </w:rPr>
        <w:t xml:space="preserve">الملحق </w:t>
      </w:r>
      <w:r w:rsidR="001851A8" w:rsidRPr="002D3283">
        <w:rPr>
          <w:b/>
          <w:bCs/>
          <w:lang w:bidi="ar-EG"/>
        </w:rPr>
        <w:t>E</w:t>
      </w:r>
      <w:r w:rsidR="001851A8" w:rsidRPr="001851A8">
        <w:rPr>
          <w:rtl/>
        </w:rPr>
        <w:t xml:space="preserve"> بهذه الوثيقة.</w:t>
      </w:r>
    </w:p>
    <w:p w14:paraId="3CC60BAB" w14:textId="6C490F1C" w:rsidR="001851A8" w:rsidRPr="001851A8" w:rsidRDefault="001851A8" w:rsidP="00A14062">
      <w:pPr>
        <w:pStyle w:val="Headingb"/>
        <w:rPr>
          <w:lang w:val="ar-SA" w:bidi="ar-EG"/>
        </w:rPr>
      </w:pPr>
      <w:r w:rsidRPr="001851A8">
        <w:rPr>
          <w:rtl/>
        </w:rPr>
        <w:t xml:space="preserve">الخطة الاستراتيجية للموارد البشرية للاتحاد الدولي للاتصالات للفترة 2026-2027 (الوثيقة </w:t>
      </w:r>
      <w:hyperlink r:id="rId200">
        <w:r w:rsidR="00A14062" w:rsidRPr="00A14062">
          <w:rPr>
            <w:rStyle w:val="Hyperlink"/>
            <w:noProof w:val="0"/>
            <w:lang w:eastAsia="zh-CN"/>
          </w:rPr>
          <w:t>C26/67</w:t>
        </w:r>
      </w:hyperlink>
      <w:r w:rsidRPr="001851A8">
        <w:rPr>
          <w:rtl/>
        </w:rPr>
        <w:t>)</w:t>
      </w:r>
      <w:hyperlink r:id="rId201"/>
    </w:p>
    <w:p w14:paraId="14BA78E4" w14:textId="77777777" w:rsidR="001851A8" w:rsidRPr="001851A8" w:rsidRDefault="001851A8" w:rsidP="00E3481A">
      <w:pPr>
        <w:keepNext/>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0BC7E2C" w14:textId="25C884ED" w:rsidR="001851A8" w:rsidRPr="001851A8" w:rsidRDefault="00B678E0" w:rsidP="00A14062">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أن يعتمد الخطة الاستراتيجية للموارد البشرية للاتحاد الدولي للاتصالات للفترة 2027-2026 الواردة في الوثيقة </w:t>
      </w:r>
      <w:hyperlink r:id="rId202">
        <w:r w:rsidR="00A14062" w:rsidRPr="00A14062">
          <w:rPr>
            <w:rStyle w:val="Hyperlink"/>
            <w:noProof w:val="0"/>
            <w:lang w:eastAsia="zh-CN"/>
          </w:rPr>
          <w:t>C26/67</w:t>
        </w:r>
      </w:hyperlink>
      <w:r w:rsidR="001851A8" w:rsidRPr="001851A8">
        <w:rPr>
          <w:rtl/>
        </w:rPr>
        <w:t>‎‎.</w:t>
      </w:r>
    </w:p>
    <w:p w14:paraId="6A41326D" w14:textId="71DFC247" w:rsidR="001851A8" w:rsidRPr="001851A8" w:rsidRDefault="001851A8" w:rsidP="00187751">
      <w:pPr>
        <w:pStyle w:val="Headingb"/>
        <w:rPr>
          <w:lang w:val="ar-SA" w:bidi="ar-EG"/>
        </w:rPr>
      </w:pPr>
      <w:r w:rsidRPr="001851A8">
        <w:rPr>
          <w:rtl/>
        </w:rPr>
        <w:t xml:space="preserve">تعزيز الأسس الرقمية الداخلية للتحول في الاتحاد - الاستراتيجية، ومعمارية المؤسسة، وحوكمة تكنولوجيا المعلومات والاتصالات، ونموذج تشغيل تكنولوجيا المعلومات (الوثيقة </w:t>
      </w:r>
      <w:hyperlink r:id="rId203">
        <w:r w:rsidR="00187751" w:rsidRPr="00187751">
          <w:rPr>
            <w:rStyle w:val="Hyperlink"/>
            <w:noProof w:val="0"/>
            <w:lang w:eastAsia="zh-CN"/>
          </w:rPr>
          <w:t>C26/62</w:t>
        </w:r>
      </w:hyperlink>
      <w:r w:rsidRPr="001851A8">
        <w:rPr>
          <w:rtl/>
        </w:rPr>
        <w:t>)</w:t>
      </w:r>
      <w:hyperlink r:id="rId204"/>
    </w:p>
    <w:p w14:paraId="623874A2" w14:textId="77777777" w:rsidR="001851A8" w:rsidRPr="001851A8" w:rsidRDefault="001851A8" w:rsidP="00B678E0">
      <w:pPr>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2ADF606A" w14:textId="589BC6CC" w:rsidR="001851A8" w:rsidRPr="001851A8" w:rsidRDefault="00B678E0" w:rsidP="00187751">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بالتقدم الوارد في الوثيقة </w:t>
      </w:r>
      <w:hyperlink r:id="rId205">
        <w:r w:rsidR="00187751" w:rsidRPr="00187751">
          <w:rPr>
            <w:rStyle w:val="Hyperlink"/>
            <w:noProof w:val="0"/>
            <w:lang w:eastAsia="zh-CN"/>
          </w:rPr>
          <w:t>C26/62</w:t>
        </w:r>
      </w:hyperlink>
      <w:r w:rsidR="001851A8" w:rsidRPr="001851A8">
        <w:rPr>
          <w:rtl/>
        </w:rPr>
        <w:t>؛</w:t>
      </w:r>
      <w:hyperlink r:id="rId206" w:history="1"/>
    </w:p>
    <w:p w14:paraId="56829C1F" w14:textId="29DA04AB"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تزويد الأمانة بأي توجيهات، حسب الاقتضاء؛</w:t>
      </w:r>
    </w:p>
    <w:p w14:paraId="6BAC3464" w14:textId="7335BFF6" w:rsidR="001851A8" w:rsidRPr="001851A8" w:rsidRDefault="00B678E0" w:rsidP="00B3792B">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sidR="00B3792B">
        <w:rPr>
          <w:rFonts w:hint="cs"/>
          <w:rtl/>
        </w:rPr>
        <w:t>و</w:t>
      </w:r>
      <w:r w:rsidR="00B3792B" w:rsidRPr="00B3792B">
        <w:rPr>
          <w:rtl/>
          <w:lang w:bidi="ar-SA"/>
        </w:rPr>
        <w:t xml:space="preserve">دعوة الأمانة إلى تقديم استراتيجيتها للتحول الرقمي لكي ينظر فيها فريق العمل التابع للمجلس والمعني بالموارد المالية والبشرية </w:t>
      </w:r>
      <w:r w:rsidR="00B3792B" w:rsidRPr="00B3792B">
        <w:t>(CWG-FHR)</w:t>
      </w:r>
      <w:r w:rsidR="00B3792B" w:rsidRPr="00B3792B">
        <w:rPr>
          <w:rtl/>
          <w:lang w:bidi="ar-SA"/>
        </w:rPr>
        <w:t>؛</w:t>
      </w:r>
    </w:p>
    <w:p w14:paraId="4862C615" w14:textId="19A6AFD6"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 xml:space="preserve">‏تقديم تقارير منتظمة إلى فريق العمل التابع للمجلس والمعني بالموارد المالية والبشرية </w:t>
      </w:r>
      <w:r w:rsidR="001851A8" w:rsidRPr="001851A8">
        <w:rPr>
          <w:lang w:bidi="ar-EG"/>
        </w:rPr>
        <w:t>(CWG-FHR)</w:t>
      </w:r>
      <w:r w:rsidR="001851A8" w:rsidRPr="001851A8">
        <w:rPr>
          <w:rtl/>
        </w:rPr>
        <w:t xml:space="preserve"> بشأن الأنشطة المتعلقة بتكنولوجيا المعلومات والتحول الرقمي.</w:t>
      </w:r>
    </w:p>
    <w:p w14:paraId="1055E0E2" w14:textId="0BD893D1" w:rsidR="001851A8" w:rsidRPr="001851A8" w:rsidRDefault="001851A8" w:rsidP="008356A7">
      <w:pPr>
        <w:pStyle w:val="Headingb"/>
        <w:keepLines/>
        <w:rPr>
          <w:lang w:val="ar-SA" w:bidi="ar-EG"/>
        </w:rPr>
      </w:pPr>
      <w:r w:rsidRPr="001851A8">
        <w:rPr>
          <w:rtl/>
        </w:rPr>
        <w:lastRenderedPageBreak/>
        <w:t xml:space="preserve">تعزيز التنسيق بين القطاعات في الاتحاد (الوثيقة </w:t>
      </w:r>
      <w:hyperlink r:id="rId207" w:history="1">
        <w:r w:rsidR="00D33956" w:rsidRPr="00D33956">
          <w:rPr>
            <w:rStyle w:val="Hyperlink"/>
            <w:noProof w:val="0"/>
            <w:lang w:eastAsia="zh-CN"/>
          </w:rPr>
          <w:t>C26/27</w:t>
        </w:r>
      </w:hyperlink>
      <w:r w:rsidRPr="001851A8">
        <w:rPr>
          <w:rtl/>
        </w:rPr>
        <w:t>)</w:t>
      </w:r>
      <w:hyperlink r:id="rId208" w:history="1"/>
    </w:p>
    <w:p w14:paraId="49A0FBFE" w14:textId="47841F76" w:rsidR="001851A8" w:rsidRPr="001851A8" w:rsidRDefault="001851A8" w:rsidP="008356A7">
      <w:pPr>
        <w:pStyle w:val="Headingb"/>
        <w:keepLines/>
        <w:rPr>
          <w:iCs/>
          <w:lang w:val="ar-SA" w:bidi="ar-EG"/>
        </w:rPr>
      </w:pPr>
      <w:r w:rsidRPr="001851A8">
        <w:rPr>
          <w:rtl/>
        </w:rPr>
        <w:t xml:space="preserve">مقترح لمراجعة القرار 191 (المراجَع في بوخارست، 2022) لمؤتمر المندوبين المفوضين بشأن استراتيجية تنسيق الجهود بين قطاعات الاتحاد الثلاثة (الوثيقة </w:t>
      </w:r>
      <w:hyperlink r:id="rId209" w:history="1">
        <w:r w:rsidR="00000FC1" w:rsidRPr="00000FC1">
          <w:rPr>
            <w:rStyle w:val="Hyperlink"/>
            <w:noProof w:val="0"/>
            <w:lang w:eastAsia="zh-CN"/>
          </w:rPr>
          <w:t>C26/89</w:t>
        </w:r>
      </w:hyperlink>
      <w:r w:rsidRPr="001851A8">
        <w:rPr>
          <w:rtl/>
        </w:rPr>
        <w:t>)</w:t>
      </w:r>
      <w:hyperlink r:id="rId210" w:history="1"/>
    </w:p>
    <w:p w14:paraId="3FF01A76" w14:textId="1D619105" w:rsidR="001851A8" w:rsidRPr="001851A8" w:rsidRDefault="001851A8" w:rsidP="008356A7">
      <w:pPr>
        <w:pStyle w:val="Headingb"/>
        <w:keepLines/>
        <w:rPr>
          <w:lang w:val="ar-SA" w:bidi="ar-EG"/>
        </w:rPr>
      </w:pPr>
      <w:r w:rsidRPr="001851A8">
        <w:rPr>
          <w:rtl/>
        </w:rPr>
        <w:t xml:space="preserve">مقترح لمراجعة القرار 58 (المراجَع في بوسان، 2014) لمؤتمر المندوبين المفوضين (الوثيقة </w:t>
      </w:r>
      <w:hyperlink r:id="rId211" w:history="1">
        <w:r w:rsidR="00F73B74" w:rsidRPr="00F73B74">
          <w:rPr>
            <w:rStyle w:val="Hyperlink"/>
            <w:noProof w:val="0"/>
            <w:lang w:eastAsia="zh-CN"/>
          </w:rPr>
          <w:t>C26/88</w:t>
        </w:r>
      </w:hyperlink>
      <w:r w:rsidRPr="001851A8">
        <w:rPr>
          <w:rtl/>
        </w:rPr>
        <w:t>)</w:t>
      </w:r>
      <w:hyperlink r:id="rId212" w:history="1"/>
    </w:p>
    <w:p w14:paraId="7933FCE0" w14:textId="77777777" w:rsidR="001851A8" w:rsidRPr="001851A8" w:rsidRDefault="001851A8" w:rsidP="008356A7">
      <w:pPr>
        <w:keepNext/>
        <w:keepLines/>
        <w:pBdr>
          <w:top w:val="single" w:sz="4" w:space="1" w:color="auto"/>
          <w:left w:val="single" w:sz="4" w:space="4" w:color="auto"/>
          <w:bottom w:val="single" w:sz="4" w:space="1" w:color="auto"/>
          <w:right w:val="single" w:sz="4" w:space="4" w:color="auto"/>
        </w:pBdr>
        <w:rPr>
          <w:lang w:val="ar-SA" w:bidi="ar-EG"/>
        </w:rPr>
      </w:pPr>
      <w:r w:rsidRPr="001851A8">
        <w:rPr>
          <w:rtl/>
        </w:rPr>
        <w:t>توصي اللجنة المجلس بما يلي:</w:t>
      </w:r>
    </w:p>
    <w:p w14:paraId="5A791FAD" w14:textId="66B566F0" w:rsidR="001851A8" w:rsidRPr="001851A8" w:rsidRDefault="00B678E0" w:rsidP="008356A7">
      <w:pPr>
        <w:pStyle w:val="enumlev1"/>
        <w:keepNext/>
        <w:keepLines/>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t xml:space="preserve">الإحاطة علماً بالتقرير الوارد في الوثيقة </w:t>
      </w:r>
      <w:hyperlink r:id="rId213" w:history="1">
        <w:r w:rsidR="00D33956" w:rsidRPr="00D33956">
          <w:rPr>
            <w:rStyle w:val="Hyperlink"/>
            <w:bCs/>
            <w:noProof w:val="0"/>
            <w:lang w:eastAsia="zh-CN"/>
          </w:rPr>
          <w:t>C26/27</w:t>
        </w:r>
      </w:hyperlink>
      <w:r w:rsidR="00D33956">
        <w:rPr>
          <w:rFonts w:hint="cs"/>
          <w:rtl/>
        </w:rPr>
        <w:t xml:space="preserve"> </w:t>
      </w:r>
      <w:r w:rsidR="001851A8" w:rsidRPr="001851A8">
        <w:rPr>
          <w:rtl/>
        </w:rPr>
        <w:t xml:space="preserve">والمساهمات متعددة البلدان الواردة في الوثيقتين </w:t>
      </w:r>
      <w:hyperlink r:id="rId214" w:history="1">
        <w:r w:rsidR="00000FC1" w:rsidRPr="00000FC1">
          <w:rPr>
            <w:rStyle w:val="Hyperlink"/>
            <w:noProof w:val="0"/>
            <w:lang w:eastAsia="zh-CN"/>
          </w:rPr>
          <w:t>C26/89</w:t>
        </w:r>
      </w:hyperlink>
      <w:r w:rsidR="00000FC1">
        <w:rPr>
          <w:rFonts w:hint="cs"/>
          <w:rtl/>
        </w:rPr>
        <w:t xml:space="preserve"> </w:t>
      </w:r>
      <w:r w:rsidR="001851A8" w:rsidRPr="001851A8">
        <w:rPr>
          <w:rtl/>
        </w:rPr>
        <w:t>و</w:t>
      </w:r>
      <w:hyperlink r:id="rId215" w:history="1">
        <w:r w:rsidR="00F73B74" w:rsidRPr="00F73B74">
          <w:rPr>
            <w:rStyle w:val="Hyperlink"/>
            <w:noProof w:val="0"/>
            <w:lang w:eastAsia="zh-CN"/>
          </w:rPr>
          <w:t>C26/88</w:t>
        </w:r>
      </w:hyperlink>
      <w:r w:rsidR="001851A8" w:rsidRPr="001851A8">
        <w:rPr>
          <w:rtl/>
        </w:rPr>
        <w:t>؛</w:t>
      </w:r>
      <w:hyperlink r:id="rId216" w:history="1"/>
      <w:hyperlink r:id="rId217" w:history="1"/>
      <w:hyperlink r:id="rId218" w:history="1"/>
    </w:p>
    <w:p w14:paraId="73C104E3" w14:textId="2AB46302" w:rsidR="001851A8" w:rsidRPr="001851A8" w:rsidRDefault="00B678E0" w:rsidP="00B678E0">
      <w:pPr>
        <w:pStyle w:val="enumlev1"/>
        <w:pBdr>
          <w:top w:val="single" w:sz="4" w:space="1" w:color="auto"/>
          <w:left w:val="single" w:sz="4" w:space="4" w:color="auto"/>
          <w:bottom w:val="single" w:sz="4" w:space="1" w:color="auto"/>
          <w:right w:val="single" w:sz="4" w:space="4" w:color="auto"/>
        </w:pBdr>
        <w:rPr>
          <w:lang w:val="ar-SA" w:bidi="ar-EG"/>
        </w:rPr>
      </w:pPr>
      <w:r>
        <w:sym w:font="Symbol" w:char="F0B7"/>
      </w:r>
      <w:r w:rsidR="001851A8" w:rsidRPr="001851A8">
        <w:rPr>
          <w:rtl/>
        </w:rPr>
        <w:tab/>
      </w:r>
      <w:r>
        <w:rPr>
          <w:rFonts w:hint="cs"/>
          <w:rtl/>
        </w:rPr>
        <w:t>و</w:t>
      </w:r>
      <w:r w:rsidR="001851A8" w:rsidRPr="001851A8">
        <w:rPr>
          <w:rtl/>
        </w:rPr>
        <w:t>دعوة الجهة التي قدمت المساهمات متعددة البلدان إلى تقديم المقترحات إلى مؤتمر المندوبين المفوضين (الدوحة، 2026) للنظر فيها.</w:t>
      </w:r>
    </w:p>
    <w:p w14:paraId="4EE57EE3" w14:textId="2812CD7E" w:rsidR="001851A8" w:rsidRPr="001851A8" w:rsidRDefault="004617E3" w:rsidP="001851A8">
      <w:pPr>
        <w:rPr>
          <w:lang w:val="ar-SA" w:bidi="ar-EG"/>
        </w:rPr>
      </w:pPr>
      <w:r>
        <w:t>5.3</w:t>
      </w:r>
      <w:r w:rsidR="001851A8" w:rsidRPr="001851A8">
        <w:rPr>
          <w:rtl/>
        </w:rPr>
        <w:tab/>
        <w:t xml:space="preserve">وبموافقة المجلس على التوصيات المذكورة أعلاه، </w:t>
      </w:r>
      <w:r w:rsidR="001851A8" w:rsidRPr="005A7FE2">
        <w:rPr>
          <w:b/>
          <w:bCs/>
          <w:rtl/>
        </w:rPr>
        <w:t>اعتمد</w:t>
      </w:r>
      <w:r w:rsidR="001851A8" w:rsidRPr="001851A8">
        <w:rPr>
          <w:rtl/>
        </w:rPr>
        <w:t xml:space="preserve"> بناء على ذلك النصوص التالية الواردة في الوثيقة C26/116:</w:t>
      </w:r>
    </w:p>
    <w:p w14:paraId="55419F35" w14:textId="28BB159F" w:rsidR="001851A8" w:rsidRPr="001851A8" w:rsidRDefault="007845AE" w:rsidP="007845AE">
      <w:pPr>
        <w:pStyle w:val="enumlev1"/>
        <w:rPr>
          <w:lang w:val="ar-SA" w:bidi="ar-EG"/>
        </w:rPr>
      </w:pPr>
      <w:r>
        <w:tab/>
      </w:r>
      <w:r w:rsidR="001851A8" w:rsidRPr="001851A8">
        <w:rPr>
          <w:rtl/>
        </w:rPr>
        <w:t xml:space="preserve">الملحق </w:t>
      </w:r>
      <w:r w:rsidR="001851A8" w:rsidRPr="001851A8">
        <w:rPr>
          <w:lang w:bidi="ar-EG"/>
        </w:rPr>
        <w:t>A</w:t>
      </w:r>
      <w:r w:rsidR="00D53818">
        <w:rPr>
          <w:rFonts w:hint="cs"/>
          <w:rtl/>
          <w:lang w:bidi="ar-EG"/>
        </w:rPr>
        <w:t xml:space="preserve"> -</w:t>
      </w:r>
      <w:r w:rsidR="001851A8" w:rsidRPr="001851A8">
        <w:rPr>
          <w:rtl/>
        </w:rPr>
        <w:t xml:space="preserve"> مشروع قرار بشأن حصص مساهمة إكوادور في تغطية نفقات الاتحاد</w:t>
      </w:r>
    </w:p>
    <w:p w14:paraId="51859ECD" w14:textId="2C392A56" w:rsidR="001851A8" w:rsidRPr="001851A8" w:rsidRDefault="007845AE" w:rsidP="007845AE">
      <w:pPr>
        <w:pStyle w:val="enumlev1"/>
        <w:rPr>
          <w:lang w:val="ar-SA" w:bidi="ar-EG"/>
        </w:rPr>
      </w:pPr>
      <w:r>
        <w:tab/>
      </w:r>
      <w:r w:rsidR="001851A8" w:rsidRPr="001851A8">
        <w:rPr>
          <w:rtl/>
        </w:rPr>
        <w:t xml:space="preserve">الملحق </w:t>
      </w:r>
      <w:r w:rsidR="001B007A">
        <w:rPr>
          <w:lang w:bidi="ar-EG"/>
        </w:rPr>
        <w:t>B</w:t>
      </w:r>
      <w:r w:rsidR="00D53818">
        <w:rPr>
          <w:rFonts w:hint="cs"/>
          <w:rtl/>
          <w:lang w:bidi="ar-EG"/>
        </w:rPr>
        <w:t xml:space="preserve"> -</w:t>
      </w:r>
      <w:r w:rsidR="001851A8" w:rsidRPr="001851A8">
        <w:rPr>
          <w:rtl/>
        </w:rPr>
        <w:t xml:space="preserve"> مشـروع مقرر بشأن إلغاء الفوائد على المتأخرات والديون غير القابلة للاسترداد</w:t>
      </w:r>
    </w:p>
    <w:p w14:paraId="0E2A038E" w14:textId="2819FA36" w:rsidR="001851A8" w:rsidRPr="001851A8" w:rsidRDefault="007845AE" w:rsidP="007845AE">
      <w:pPr>
        <w:pStyle w:val="enumlev1"/>
        <w:rPr>
          <w:lang w:val="ar-SA" w:bidi="ar-EG"/>
        </w:rPr>
      </w:pPr>
      <w:r>
        <w:tab/>
      </w:r>
      <w:r w:rsidR="001851A8" w:rsidRPr="001851A8">
        <w:rPr>
          <w:rtl/>
        </w:rPr>
        <w:t xml:space="preserve">الملحق C - مشروع مقرر بشأن التزامات التأمين الصحي بعد انتهاء مدة الخدمة </w:t>
      </w:r>
      <w:r w:rsidR="001851A8" w:rsidRPr="001851A8">
        <w:rPr>
          <w:lang w:bidi="ar-EG"/>
        </w:rPr>
        <w:t>(ASHI)</w:t>
      </w:r>
    </w:p>
    <w:p w14:paraId="7CD71355" w14:textId="07A0C2B6" w:rsidR="001851A8" w:rsidRPr="001851A8" w:rsidRDefault="007845AE" w:rsidP="007845AE">
      <w:pPr>
        <w:pStyle w:val="enumlev1"/>
        <w:rPr>
          <w:lang w:val="ar-SA" w:bidi="ar-EG"/>
        </w:rPr>
      </w:pPr>
      <w:r>
        <w:tab/>
      </w:r>
      <w:r w:rsidR="001851A8" w:rsidRPr="001851A8">
        <w:rPr>
          <w:rtl/>
        </w:rPr>
        <w:t xml:space="preserve">الملحق </w:t>
      </w:r>
      <w:r w:rsidR="001851A8" w:rsidRPr="001851A8">
        <w:rPr>
          <w:lang w:bidi="ar-EG"/>
        </w:rPr>
        <w:t>D</w:t>
      </w:r>
      <w:r w:rsidR="00D53818">
        <w:rPr>
          <w:rFonts w:hint="cs"/>
          <w:rtl/>
          <w:lang w:bidi="ar-EG"/>
        </w:rPr>
        <w:t xml:space="preserve"> - </w:t>
      </w:r>
      <w:r w:rsidR="001851A8" w:rsidRPr="001851A8">
        <w:rPr>
          <w:rtl/>
        </w:rPr>
        <w:t>مشروع القرار بشأن مخصصات الوفورات المحققة في تنفيذ ميزانية 2025</w:t>
      </w:r>
    </w:p>
    <w:p w14:paraId="620D9F49" w14:textId="3D5A7278" w:rsidR="001851A8" w:rsidRPr="001851A8" w:rsidRDefault="007845AE" w:rsidP="007845AE">
      <w:pPr>
        <w:pStyle w:val="enumlev1"/>
        <w:rPr>
          <w:lang w:val="ar-SA" w:bidi="ar-EG"/>
        </w:rPr>
      </w:pPr>
      <w:r>
        <w:tab/>
      </w:r>
      <w:r w:rsidR="001851A8" w:rsidRPr="001851A8">
        <w:rPr>
          <w:rtl/>
        </w:rPr>
        <w:t xml:space="preserve">الملحق </w:t>
      </w:r>
      <w:r w:rsidR="001851A8" w:rsidRPr="001851A8">
        <w:rPr>
          <w:lang w:bidi="ar-EG"/>
        </w:rPr>
        <w:t>E</w:t>
      </w:r>
      <w:r w:rsidR="00D53818">
        <w:rPr>
          <w:rFonts w:hint="cs"/>
          <w:rtl/>
          <w:lang w:bidi="ar-EG"/>
        </w:rPr>
        <w:t xml:space="preserve"> -</w:t>
      </w:r>
      <w:r w:rsidR="001851A8" w:rsidRPr="001851A8">
        <w:rPr>
          <w:rtl/>
        </w:rPr>
        <w:t xml:space="preserve"> مشـروع القرار بشأن شروط خدمة الموظفين المنتخبين في الاتحاد</w:t>
      </w:r>
    </w:p>
    <w:p w14:paraId="3FA493A7" w14:textId="7EF1B54C" w:rsidR="001851A8" w:rsidRPr="001851A8" w:rsidRDefault="00D53818" w:rsidP="001851A8">
      <w:pPr>
        <w:rPr>
          <w:lang w:val="ar-SA" w:bidi="ar-EG"/>
        </w:rPr>
      </w:pPr>
      <w:r>
        <w:t>6.3</w:t>
      </w:r>
      <w:r w:rsidR="001851A8" w:rsidRPr="001851A8">
        <w:rPr>
          <w:rtl/>
        </w:rPr>
        <w:tab/>
        <w:t xml:space="preserve">وتمت </w:t>
      </w:r>
      <w:r w:rsidR="001851A8" w:rsidRPr="00D53818">
        <w:rPr>
          <w:b/>
          <w:bCs/>
          <w:rtl/>
        </w:rPr>
        <w:t>الموافقة</w:t>
      </w:r>
      <w:r w:rsidR="001851A8" w:rsidRPr="001851A8">
        <w:rPr>
          <w:rtl/>
        </w:rPr>
        <w:t xml:space="preserve"> على تقرير رئيسة لجنة التنظيم والإدارة (الوثيقة C26/116</w:t>
      </w:r>
      <w:r w:rsidR="00E36718">
        <w:rPr>
          <w:rFonts w:hint="cs"/>
          <w:rtl/>
          <w:lang w:bidi="ar-EG"/>
        </w:rPr>
        <w:t xml:space="preserve">) </w:t>
      </w:r>
      <w:r w:rsidR="001851A8" w:rsidRPr="001851A8">
        <w:rPr>
          <w:rtl/>
        </w:rPr>
        <w:t>ككل.</w:t>
      </w:r>
    </w:p>
    <w:p w14:paraId="27C1493B" w14:textId="309095E2" w:rsidR="001851A8" w:rsidRPr="001851A8" w:rsidRDefault="00D53818" w:rsidP="001851A8">
      <w:pPr>
        <w:rPr>
          <w:lang w:val="ar-SA" w:bidi="ar-EG"/>
        </w:rPr>
      </w:pPr>
      <w:r>
        <w:t>7.3</w:t>
      </w:r>
      <w:r w:rsidR="001851A8" w:rsidRPr="001851A8">
        <w:rPr>
          <w:rtl/>
        </w:rPr>
        <w:tab/>
        <w:t>وشكرت رئيسة لجنة التنظيم والإدارة الدول الأعضاء على تعاونها وعملها الدؤوب والأمانة على دعمها.</w:t>
      </w:r>
    </w:p>
    <w:p w14:paraId="3D2334ED" w14:textId="3AD2AD6D" w:rsidR="001851A8" w:rsidRPr="001851A8" w:rsidRDefault="00D53818" w:rsidP="001851A8">
      <w:pPr>
        <w:rPr>
          <w:lang w:val="ar-SA" w:bidi="ar-EG"/>
        </w:rPr>
      </w:pPr>
      <w:r>
        <w:t>8.3</w:t>
      </w:r>
      <w:r w:rsidR="001851A8" w:rsidRPr="001851A8">
        <w:rPr>
          <w:rtl/>
        </w:rPr>
        <w:tab/>
        <w:t>وشكر الرئيس رئيسة لجنة التنظيم والإدارة على عملها الدؤوب.</w:t>
      </w:r>
    </w:p>
    <w:p w14:paraId="0AB22F6F" w14:textId="77777777" w:rsidR="001851A8" w:rsidRPr="001851A8" w:rsidRDefault="001851A8" w:rsidP="00D53818">
      <w:pPr>
        <w:pStyle w:val="Heading1"/>
        <w:rPr>
          <w:lang w:val="ar-SA" w:bidi="ar-EG"/>
        </w:rPr>
      </w:pPr>
      <w:r w:rsidRPr="001851A8">
        <w:rPr>
          <w:rtl/>
        </w:rPr>
        <w:t>4</w:t>
      </w:r>
      <w:r w:rsidRPr="001851A8">
        <w:rPr>
          <w:rtl/>
        </w:rPr>
        <w:tab/>
        <w:t>بيانات أدلى بها أحد الوزراء وأعضاء المجلس</w:t>
      </w:r>
    </w:p>
    <w:p w14:paraId="31BBF46D" w14:textId="129CD5C3" w:rsidR="00744386" w:rsidRDefault="00EA0923" w:rsidP="00744386">
      <w:pPr>
        <w:rPr>
          <w:rtl/>
          <w:lang w:val="en-GB"/>
        </w:rPr>
      </w:pPr>
      <w:r>
        <w:t>1.4</w:t>
      </w:r>
      <w:r w:rsidR="001851A8" w:rsidRPr="001851A8">
        <w:rPr>
          <w:rtl/>
        </w:rPr>
        <w:tab/>
      </w:r>
      <w:r w:rsidR="00744386" w:rsidRPr="00744386">
        <w:rPr>
          <w:rtl/>
        </w:rPr>
        <w:t xml:space="preserve">قال السيد جيوتيراديتيا سينديا، وزير الاتصالات في الهند، متحدثاً عبر وصلة فيديوية، إن بلده سعيد بمنح الرصيد المتبقي البالغ </w:t>
      </w:r>
      <w:r w:rsidR="00744386" w:rsidRPr="00744386">
        <w:rPr>
          <w:lang w:val="en-GB"/>
        </w:rPr>
        <w:t>433 502</w:t>
      </w:r>
      <w:r w:rsidR="00744386" w:rsidRPr="00744386">
        <w:rPr>
          <w:rtl/>
        </w:rPr>
        <w:t xml:space="preserve"> فرنك سويسري من نفقات استضافة الجمعية العالمية لتقييس الاتصالات لعام 2024 كمساهمة طوعية لتسهيل تنفيذ نتائج الجمعية، وألقى الكلمة المُتاحة في </w:t>
      </w:r>
      <w:hyperlink r:id="rId219">
        <w:r w:rsidR="00744386" w:rsidRPr="00744386">
          <w:rPr>
            <w:rStyle w:val="Hyperlink"/>
            <w:noProof w:val="0"/>
            <w:lang w:eastAsia="zh-CN"/>
          </w:rPr>
          <w:t>council.itu.int/2026/wp-content/uploads/sites/6/2026/06/26.05.28-India-</w:t>
        </w:r>
        <w:r w:rsidR="00744386" w:rsidRPr="00744386">
          <w:rPr>
            <w:rStyle w:val="Hyperlink"/>
            <w:noProof w:val="0"/>
            <w:lang w:eastAsia="zh-CN"/>
          </w:rPr>
          <w:t>V</w:t>
        </w:r>
        <w:r w:rsidR="00744386" w:rsidRPr="00744386">
          <w:rPr>
            <w:rStyle w:val="Hyperlink"/>
            <w:noProof w:val="0"/>
            <w:lang w:eastAsia="zh-CN"/>
          </w:rPr>
          <w:t>ideo-Message-HMoC-PL9.pdf</w:t>
        </w:r>
      </w:hyperlink>
      <w:r w:rsidR="00744386">
        <w:rPr>
          <w:rFonts w:hint="cs"/>
          <w:rtl/>
          <w:lang w:val="en-GB"/>
        </w:rPr>
        <w:t>.</w:t>
      </w:r>
    </w:p>
    <w:p w14:paraId="52985751" w14:textId="1A4DB240" w:rsidR="001851A8" w:rsidRPr="001851A8" w:rsidRDefault="00EA0923" w:rsidP="00744386">
      <w:pPr>
        <w:rPr>
          <w:lang w:val="ar-SA" w:bidi="ar-EG"/>
        </w:rPr>
      </w:pPr>
      <w:r>
        <w:t>2.4</w:t>
      </w:r>
      <w:r w:rsidR="001851A8" w:rsidRPr="001851A8">
        <w:rPr>
          <w:rtl/>
        </w:rPr>
        <w:tab/>
        <w:t>وأعرب عضو المجلس من الولايات المتحدة عن سعادته بالإعلان عن تقديم بلده مساهمة طوعية بمبلغ 1,8 مليون دولار أمريكي تقريباً من أجل دعم برنامج التحول في الاتحاد والمساعدة في ضمان أن يكون الاتحاد مهيأً للمستقبل.</w:t>
      </w:r>
    </w:p>
    <w:p w14:paraId="395AA35B" w14:textId="39B856F1" w:rsidR="001851A8" w:rsidRPr="001851A8" w:rsidRDefault="00EA0923" w:rsidP="001851A8">
      <w:pPr>
        <w:rPr>
          <w:lang w:val="ar-SA" w:bidi="ar-EG"/>
        </w:rPr>
      </w:pPr>
      <w:r>
        <w:t>3.4</w:t>
      </w:r>
      <w:r w:rsidR="001851A8" w:rsidRPr="001851A8">
        <w:rPr>
          <w:rtl/>
        </w:rPr>
        <w:tab/>
        <w:t>وأعلن أعضاء المجلس من الأرجنتين وأذربيجان وغانا والكويت وبولندا ورومانيا وجنوب إفريقيا والسنغال أن بلدانهم ستترشح لإعادة انتخابها لعضوية المجلس في مؤتمر المندوبين المفوضين لعام 2026.</w:t>
      </w:r>
    </w:p>
    <w:p w14:paraId="6539A73C" w14:textId="390BAA03" w:rsidR="001851A8" w:rsidRPr="001851A8" w:rsidRDefault="00EA0923" w:rsidP="001851A8">
      <w:pPr>
        <w:rPr>
          <w:lang w:val="ar-SA" w:bidi="ar-EG"/>
        </w:rPr>
      </w:pPr>
      <w:r>
        <w:t>4.4</w:t>
      </w:r>
      <w:r w:rsidR="001851A8" w:rsidRPr="001851A8">
        <w:rPr>
          <w:rtl/>
        </w:rPr>
        <w:tab/>
        <w:t>وأعلن عضو المجلس من جزر البهاما أن بلده سيقدم ترشيح السيد ستيفن بيرو لمنصب نائب الأمينة العامة في مؤتمر المندوبين المفوضين لعام 2026.</w:t>
      </w:r>
    </w:p>
    <w:p w14:paraId="6FD18614" w14:textId="01E2CE73" w:rsidR="001851A8" w:rsidRPr="001851A8" w:rsidRDefault="00EA0923" w:rsidP="001851A8">
      <w:pPr>
        <w:rPr>
          <w:lang w:val="ar-SA" w:bidi="ar-EG"/>
        </w:rPr>
      </w:pPr>
      <w:r>
        <w:t>5.4</w:t>
      </w:r>
      <w:r w:rsidR="001851A8" w:rsidRPr="001851A8">
        <w:rPr>
          <w:rtl/>
        </w:rPr>
        <w:tab/>
        <w:t>وقال عضوا المجلس من غانا وأذربيجان أيضاً إن بلديهما سيقدمان مرشحين للانتخابات أعضاء لجنة لوائح الراديو أثناء انعقاد مؤتمر المندوبين المفوضين لعام 2026.</w:t>
      </w:r>
    </w:p>
    <w:p w14:paraId="5411B2F0" w14:textId="7516B8D0" w:rsidR="001851A8" w:rsidRPr="001851A8" w:rsidRDefault="001851A8" w:rsidP="00EA0923">
      <w:pPr>
        <w:pStyle w:val="Heading1"/>
        <w:rPr>
          <w:lang w:val="ar-SA" w:bidi="ar-EG"/>
        </w:rPr>
      </w:pPr>
      <w:r w:rsidRPr="001851A8">
        <w:rPr>
          <w:rtl/>
        </w:rPr>
        <w:t>5</w:t>
      </w:r>
      <w:r w:rsidRPr="001851A8">
        <w:rPr>
          <w:rtl/>
        </w:rPr>
        <w:tab/>
        <w:t>اختتام الاجتماع</w:t>
      </w:r>
    </w:p>
    <w:p w14:paraId="460A7CD3" w14:textId="4CF4195C" w:rsidR="001851A8" w:rsidRPr="001851A8" w:rsidRDefault="00EA0923" w:rsidP="00A161A0">
      <w:pPr>
        <w:rPr>
          <w:lang w:val="ar-SA" w:bidi="ar-EG"/>
        </w:rPr>
      </w:pPr>
      <w:r w:rsidRPr="00A161A0">
        <w:t>1.5</w:t>
      </w:r>
      <w:r w:rsidR="001851A8" w:rsidRPr="00A161A0">
        <w:rPr>
          <w:rtl/>
        </w:rPr>
        <w:tab/>
        <w:t xml:space="preserve">ألقت الأمينة العامة الكلمة المُتاحة في العنوان التالي: </w:t>
      </w:r>
      <w:hyperlink r:id="rId220" w:history="1">
        <w:r w:rsidR="00A161A0" w:rsidRPr="00A161A0">
          <w:rPr>
            <w:rStyle w:val="Hyperlink"/>
            <w:noProof w:val="0"/>
            <w:lang w:eastAsia="zh-CN"/>
          </w:rPr>
          <w:t>council.itu.int/2026/wp-content/uploads/sites/6/2026/06</w:t>
        </w:r>
        <w:r w:rsidR="00A161A0" w:rsidRPr="00A161A0">
          <w:rPr>
            <w:rStyle w:val="Hyperlink"/>
            <w:noProof w:val="0"/>
            <w:lang w:eastAsia="zh-CN"/>
          </w:rPr>
          <w:t>/</w:t>
        </w:r>
        <w:r w:rsidR="00A161A0" w:rsidRPr="00A161A0">
          <w:rPr>
            <w:rStyle w:val="Hyperlink"/>
            <w:noProof w:val="0"/>
            <w:lang w:eastAsia="zh-CN"/>
          </w:rPr>
          <w:t>26.05.08-SG-closing-speech-PL9.pdf</w:t>
        </w:r>
      </w:hyperlink>
      <w:r w:rsidR="001851A8" w:rsidRPr="00A161A0">
        <w:rPr>
          <w:rtl/>
        </w:rPr>
        <w:t>.</w:t>
      </w:r>
    </w:p>
    <w:p w14:paraId="1B638A1D" w14:textId="695272EB" w:rsidR="001851A8" w:rsidRPr="001851A8" w:rsidRDefault="00EA0923" w:rsidP="00ED1C61">
      <w:pPr>
        <w:rPr>
          <w:lang w:val="ar-SA" w:bidi="ar-EG"/>
        </w:rPr>
      </w:pPr>
      <w:r w:rsidRPr="00ED1C61">
        <w:lastRenderedPageBreak/>
        <w:t>2.5</w:t>
      </w:r>
      <w:r w:rsidR="001851A8" w:rsidRPr="00ED1C61">
        <w:rPr>
          <w:rtl/>
        </w:rPr>
        <w:tab/>
        <w:t xml:space="preserve">وألقى الرئيس الكلمة المُتاحة في العنوان التالي: </w:t>
      </w:r>
      <w:hyperlink r:id="rId221" w:history="1">
        <w:r w:rsidR="00ED1C61" w:rsidRPr="00ED1C61">
          <w:rPr>
            <w:rStyle w:val="Hyperlink"/>
            <w:noProof w:val="0"/>
            <w:lang w:eastAsia="zh-CN"/>
          </w:rPr>
          <w:t>council.itu.int/2026/wp-content/uploads/</w:t>
        </w:r>
        <w:r w:rsidR="00ED1C61" w:rsidRPr="00ED1C61">
          <w:rPr>
            <w:rStyle w:val="Hyperlink"/>
            <w:noProof w:val="0"/>
            <w:lang w:eastAsia="zh-CN"/>
          </w:rPr>
          <w:br/>
          <w:t>sites/6/2026/06/</w:t>
        </w:r>
        <w:r w:rsidR="00ED1C61" w:rsidRPr="00ED1C61">
          <w:rPr>
            <w:rStyle w:val="Hyperlink"/>
            <w:noProof w:val="0"/>
            <w:lang w:eastAsia="zh-CN"/>
          </w:rPr>
          <w:t>2</w:t>
        </w:r>
        <w:r w:rsidR="00ED1C61" w:rsidRPr="00ED1C61">
          <w:rPr>
            <w:rStyle w:val="Hyperlink"/>
            <w:noProof w:val="0"/>
            <w:lang w:eastAsia="zh-CN"/>
          </w:rPr>
          <w:t>6.05.08-Chair-closing-speech-PL9.pdf</w:t>
        </w:r>
      </w:hyperlink>
      <w:r w:rsidR="00ED1C61" w:rsidRPr="00ED1C61">
        <w:rPr>
          <w:rFonts w:hint="cs"/>
          <w:rtl/>
        </w:rPr>
        <w:t>.</w:t>
      </w:r>
    </w:p>
    <w:p w14:paraId="54B63DBF" w14:textId="50D99E18" w:rsidR="001851A8" w:rsidRPr="001851A8" w:rsidRDefault="00EA0923" w:rsidP="001851A8">
      <w:pPr>
        <w:rPr>
          <w:lang w:val="ar-SA" w:bidi="ar-EG"/>
        </w:rPr>
      </w:pPr>
      <w:r>
        <w:t>3.5</w:t>
      </w:r>
      <w:r w:rsidR="001851A8" w:rsidRPr="001851A8">
        <w:rPr>
          <w:rtl/>
        </w:rPr>
        <w:tab/>
        <w:t>وأشاد العديد من أعضاء المجلس، إذ تحدث أحدهم بالنيابة عن منظمته الإقليمية للاتصالات، والمراقبين بالرئيس لقيادته المدروسة والقديرة خلال دورة المجلس لعام 2026 (</w:t>
      </w:r>
      <w:r w:rsidR="00A964FC">
        <w:t>Council</w:t>
      </w:r>
      <w:r w:rsidR="00A964FC">
        <w:noBreakHyphen/>
        <w:t>26</w:t>
      </w:r>
      <w:r w:rsidR="001851A8" w:rsidRPr="001851A8">
        <w:rPr>
          <w:rtl/>
        </w:rPr>
        <w:t>). وشكروا أيضاً نائب رئيس المجلس ورئيسة اللجنة الدائمة للتنظيم والإدارة ونائبها، والمسؤولين المنتخبين، وأمينة الجلسة العامة والأمانة بأكملها على دعمهم القيم، وكذلك الأفرقة التقنية مثل المترجمين الشفويين والتقنيين الذين ساعدوا في ضمان سلاسة سير الجلسة. ورحبوا أيضاً بروح التعاون التي سادت وبالنواتج الإيجابية التي تحققت.</w:t>
      </w:r>
    </w:p>
    <w:p w14:paraId="6E6B9F9A" w14:textId="20F4DF2C" w:rsidR="001851A8" w:rsidRPr="001851A8" w:rsidRDefault="00EA0923" w:rsidP="001851A8">
      <w:pPr>
        <w:rPr>
          <w:lang w:val="ar-SA" w:bidi="ar-EG"/>
        </w:rPr>
      </w:pPr>
      <w:r>
        <w:t>4.5</w:t>
      </w:r>
      <w:r w:rsidR="001851A8" w:rsidRPr="001851A8">
        <w:rPr>
          <w:rtl/>
        </w:rPr>
        <w:tab/>
        <w:t>وعُرِض شريط فيديو يعرض أبرز نقاط دورة المجلس لعام 2026.</w:t>
      </w:r>
    </w:p>
    <w:p w14:paraId="31D6C145" w14:textId="709271DA" w:rsidR="001851A8" w:rsidRPr="001851A8" w:rsidRDefault="00EA0923" w:rsidP="001851A8">
      <w:pPr>
        <w:rPr>
          <w:lang w:val="ar-SA" w:bidi="ar-EG"/>
        </w:rPr>
      </w:pPr>
      <w:r>
        <w:t>5.5</w:t>
      </w:r>
      <w:r w:rsidR="001851A8" w:rsidRPr="001851A8">
        <w:rPr>
          <w:rtl/>
        </w:rPr>
        <w:tab/>
        <w:t>وأعلن الرئيس اختتام الاجتماع.</w:t>
      </w:r>
    </w:p>
    <w:p w14:paraId="6A44BCD0" w14:textId="432C3034" w:rsidR="00F50E3F" w:rsidRPr="008356A7" w:rsidRDefault="001851A8" w:rsidP="008356A7">
      <w:pPr>
        <w:tabs>
          <w:tab w:val="clear" w:pos="794"/>
          <w:tab w:val="left" w:pos="4818"/>
        </w:tabs>
        <w:spacing w:before="600"/>
        <w:rPr>
          <w:rtl/>
          <w:lang w:val="es-ES" w:bidi="ar-EG"/>
        </w:rPr>
      </w:pPr>
      <w:r w:rsidRPr="001851A8">
        <w:rPr>
          <w:rtl/>
        </w:rPr>
        <w:t>الأمينة العامة:</w:t>
      </w:r>
      <w:r w:rsidRPr="001851A8">
        <w:rPr>
          <w:rtl/>
        </w:rPr>
        <w:tab/>
        <w:t>الرئيس:</w:t>
      </w:r>
      <w:r w:rsidR="00EA0923">
        <w:br/>
      </w:r>
      <w:r w:rsidRPr="001851A8">
        <w:rPr>
          <w:rtl/>
        </w:rPr>
        <w:t>د. بوغدان-مارتن</w:t>
      </w:r>
      <w:r w:rsidRPr="001851A8">
        <w:rPr>
          <w:rtl/>
        </w:rPr>
        <w:tab/>
        <w:t>ب. تيجاني</w:t>
      </w:r>
    </w:p>
    <w:sectPr w:rsidR="00F50E3F" w:rsidRPr="008356A7" w:rsidSect="006F363C">
      <w:footerReference w:type="default" r:id="rId222"/>
      <w:headerReference w:type="first" r:id="rId223"/>
      <w:footerReference w:type="first" r:id="rId224"/>
      <w:type w:val="oddPage"/>
      <w:pgSz w:w="11907" w:h="16840"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37068A" w14:textId="77777777" w:rsidR="009902A4" w:rsidRDefault="009902A4" w:rsidP="006C3242">
      <w:pPr>
        <w:spacing w:before="0" w:line="240" w:lineRule="auto"/>
      </w:pPr>
      <w:r>
        <w:separator/>
      </w:r>
    </w:p>
  </w:endnote>
  <w:endnote w:type="continuationSeparator" w:id="0">
    <w:p w14:paraId="3F9DFA01" w14:textId="77777777" w:rsidR="009902A4" w:rsidRDefault="009902A4"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5002EFF" w:usb1="C200ACF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charset w:val="B2"/>
    <w:family w:val="roman"/>
    <w:pitch w:val="variable"/>
    <w:sig w:usb0="00002003" w:usb1="80000000" w:usb2="00000008" w:usb3="00000000" w:csb0="00000041" w:csb1="00000000"/>
  </w:font>
  <w:font w:name="CG Times">
    <w:altName w:val="Times New Roman"/>
    <w:panose1 w:val="00000000000000000000"/>
    <w:charset w:val="00"/>
    <w:family w:val="roman"/>
    <w:notTrueType/>
    <w:pitch w:val="variable"/>
    <w:sig w:usb0="00000003" w:usb1="00000000" w:usb2="00000000" w:usb3="00000000" w:csb0="00000001" w:csb1="00000000"/>
  </w:font>
  <w:font w:name="Simplified Arabic">
    <w:charset w:val="B2"/>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47"/>
      <w:gridCol w:w="7874"/>
      <w:gridCol w:w="443"/>
    </w:tblGrid>
    <w:tr w:rsidR="00F50E3F" w:rsidRPr="007B0AA0" w14:paraId="711E35F4" w14:textId="77777777" w:rsidTr="00A67F05">
      <w:trPr>
        <w:jc w:val="center"/>
      </w:trPr>
      <w:tc>
        <w:tcPr>
          <w:tcW w:w="868" w:type="pct"/>
          <w:vAlign w:val="center"/>
        </w:tcPr>
        <w:p w14:paraId="7BF2F35F" w14:textId="53271067" w:rsidR="00F50E3F" w:rsidRPr="001851A8" w:rsidRDefault="001851A8" w:rsidP="00760D6A">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sz w:val="18"/>
            </w:rPr>
          </w:pPr>
          <w:r w:rsidRPr="001851A8">
            <w:rPr>
              <w:rFonts w:ascii="Calibri" w:hAnsi="Calibri" w:cs="Arial"/>
              <w:sz w:val="18"/>
              <w:szCs w:val="14"/>
              <w:lang w:val="en-US"/>
            </w:rPr>
            <w:t>2601346</w:t>
          </w:r>
        </w:p>
      </w:tc>
      <w:tc>
        <w:tcPr>
          <w:tcW w:w="3912" w:type="pct"/>
        </w:tcPr>
        <w:p w14:paraId="326F7913" w14:textId="3668A05F" w:rsidR="00F50E3F" w:rsidRPr="007B0AA0" w:rsidRDefault="00F50E3F" w:rsidP="00760D6A">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1851A8">
            <w:rPr>
              <w:rFonts w:ascii="Calibri" w:hAnsi="Calibri" w:cs="Arial"/>
              <w:bCs/>
              <w:color w:val="7F7F7F"/>
              <w:sz w:val="18"/>
            </w:rPr>
            <w:t>126</w:t>
          </w:r>
          <w:r w:rsidRPr="007B0AA0">
            <w:rPr>
              <w:rFonts w:ascii="Calibri" w:hAnsi="Calibri" w:cs="Arial"/>
              <w:bCs/>
              <w:color w:val="7F7F7F"/>
              <w:sz w:val="18"/>
            </w:rPr>
            <w:t>-</w:t>
          </w:r>
          <w:r>
            <w:rPr>
              <w:rFonts w:ascii="Calibri" w:hAnsi="Calibri" w:cs="Arial"/>
              <w:bCs/>
              <w:color w:val="7F7F7F"/>
              <w:sz w:val="18"/>
            </w:rPr>
            <w:t>A</w:t>
          </w:r>
        </w:p>
      </w:tc>
      <w:tc>
        <w:tcPr>
          <w:tcW w:w="220" w:type="pct"/>
        </w:tcPr>
        <w:p w14:paraId="7984A797" w14:textId="77777777" w:rsidR="00F50E3F" w:rsidRPr="007B0AA0" w:rsidRDefault="00F50E3F" w:rsidP="00760D6A">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2F08B346" w14:textId="77777777" w:rsidR="006C3242" w:rsidRPr="00077A58" w:rsidRDefault="006C3242" w:rsidP="00077A58">
    <w:pPr>
      <w:pStyle w:val="Footer"/>
      <w:tabs>
        <w:tab w:val="clear" w:pos="4153"/>
        <w:tab w:val="clear" w:pos="8306"/>
        <w:tab w:val="center" w:pos="5103"/>
        <w:tab w:val="right" w:pos="9639"/>
      </w:tabs>
      <w:spacing w:after="0"/>
      <w:rPr>
        <w:sz w:val="2"/>
        <w:szCs w:val="2"/>
        <w:lang w:val="fr-F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bidiVisual/>
      <w:tblW w:w="1006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39"/>
      <w:gridCol w:w="7584"/>
      <w:gridCol w:w="441"/>
    </w:tblGrid>
    <w:tr w:rsidR="007B0AA0" w:rsidRPr="007B0AA0" w14:paraId="59C8C243" w14:textId="77777777" w:rsidTr="00A67F05">
      <w:trPr>
        <w:jc w:val="center"/>
      </w:trPr>
      <w:tc>
        <w:tcPr>
          <w:tcW w:w="1013" w:type="pct"/>
          <w:vAlign w:val="center"/>
        </w:tcPr>
        <w:p w14:paraId="6CF0596F" w14:textId="77777777" w:rsidR="007B0AA0" w:rsidRPr="000116AF" w:rsidRDefault="000116AF" w:rsidP="00760D6A">
          <w:pPr>
            <w:tabs>
              <w:tab w:val="clear" w:pos="794"/>
            </w:tabs>
            <w:overflowPunct w:val="0"/>
            <w:autoSpaceDE w:val="0"/>
            <w:autoSpaceDN w:val="0"/>
            <w:bidi w:val="0"/>
            <w:adjustRightInd w:val="0"/>
            <w:spacing w:before="0" w:after="0" w:line="240" w:lineRule="auto"/>
            <w:jc w:val="right"/>
            <w:textAlignment w:val="baseline"/>
            <w:rPr>
              <w:rFonts w:ascii="Calibri" w:hAnsi="Calibri" w:cs="Arial"/>
              <w:noProof/>
              <w:color w:val="7F7F7F"/>
              <w:sz w:val="18"/>
              <w:szCs w:val="18"/>
            </w:rPr>
          </w:pPr>
          <w:hyperlink r:id="rId1" w:anchor="/ar" w:history="1">
            <w:r w:rsidRPr="000116AF">
              <w:rPr>
                <w:rStyle w:val="Hyperlink"/>
                <w:noProof w:val="0"/>
                <w:sz w:val="18"/>
                <w:szCs w:val="18"/>
                <w:lang w:val="en-US"/>
              </w:rPr>
              <w:t>council.itu.int/2026</w:t>
            </w:r>
          </w:hyperlink>
        </w:p>
      </w:tc>
      <w:tc>
        <w:tcPr>
          <w:tcW w:w="3768" w:type="pct"/>
        </w:tcPr>
        <w:p w14:paraId="5BA3E34B" w14:textId="2307EB6A" w:rsidR="007B0AA0" w:rsidRPr="007B0AA0" w:rsidRDefault="007B0AA0" w:rsidP="00760D6A">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Arial" w:hAnsi="Arial" w:cs="Arial"/>
              <w:b/>
              <w:bCs/>
              <w:color w:val="7F7F7F"/>
              <w:sz w:val="18"/>
              <w:szCs w:val="18"/>
            </w:rPr>
          </w:pPr>
          <w:r w:rsidRPr="007B0AA0">
            <w:rPr>
              <w:rFonts w:ascii="Calibri" w:hAnsi="Calibri" w:cs="Arial"/>
              <w:bCs/>
              <w:color w:val="7F7F7F"/>
              <w:sz w:val="18"/>
            </w:rPr>
            <w:t>C2</w:t>
          </w:r>
          <w:r w:rsidR="000116AF">
            <w:rPr>
              <w:rFonts w:ascii="Calibri" w:hAnsi="Calibri" w:cs="Arial"/>
              <w:bCs/>
              <w:color w:val="7F7F7F"/>
              <w:sz w:val="18"/>
            </w:rPr>
            <w:t>6</w:t>
          </w:r>
          <w:r w:rsidRPr="007B0AA0">
            <w:rPr>
              <w:rFonts w:ascii="Calibri" w:hAnsi="Calibri" w:cs="Arial"/>
              <w:bCs/>
              <w:color w:val="7F7F7F"/>
              <w:sz w:val="18"/>
            </w:rPr>
            <w:t>/</w:t>
          </w:r>
          <w:r w:rsidR="001851A8">
            <w:rPr>
              <w:rFonts w:ascii="Calibri" w:hAnsi="Calibri" w:cs="Arial"/>
              <w:bCs/>
              <w:color w:val="7F7F7F"/>
              <w:sz w:val="18"/>
            </w:rPr>
            <w:t>126</w:t>
          </w:r>
          <w:r w:rsidRPr="007B0AA0">
            <w:rPr>
              <w:rFonts w:ascii="Calibri" w:hAnsi="Calibri" w:cs="Arial"/>
              <w:bCs/>
              <w:color w:val="7F7F7F"/>
              <w:sz w:val="18"/>
            </w:rPr>
            <w:t>-</w:t>
          </w:r>
          <w:r>
            <w:rPr>
              <w:rFonts w:ascii="Calibri" w:hAnsi="Calibri" w:cs="Arial"/>
              <w:bCs/>
              <w:color w:val="7F7F7F"/>
              <w:sz w:val="18"/>
            </w:rPr>
            <w:t>A</w:t>
          </w:r>
        </w:p>
      </w:tc>
      <w:tc>
        <w:tcPr>
          <w:tcW w:w="220" w:type="pct"/>
        </w:tcPr>
        <w:p w14:paraId="3953AAB5" w14:textId="77777777" w:rsidR="007B0AA0" w:rsidRPr="007B0AA0" w:rsidRDefault="00F50E3F" w:rsidP="00760D6A">
          <w:pPr>
            <w:tabs>
              <w:tab w:val="clear" w:pos="794"/>
              <w:tab w:val="left" w:pos="862"/>
              <w:tab w:val="right" w:pos="8505"/>
              <w:tab w:val="right" w:pos="9639"/>
            </w:tabs>
            <w:overflowPunct w:val="0"/>
            <w:autoSpaceDE w:val="0"/>
            <w:autoSpaceDN w:val="0"/>
            <w:adjustRightInd w:val="0"/>
            <w:spacing w:before="0" w:after="0" w:line="240" w:lineRule="auto"/>
            <w:jc w:val="right"/>
            <w:textAlignment w:val="baseline"/>
            <w:rPr>
              <w:rFonts w:ascii="Calibri" w:hAnsi="Calibri" w:cs="Arial"/>
              <w:bCs/>
              <w:color w:val="7F7F7F"/>
              <w:sz w:val="18"/>
            </w:rPr>
          </w:pPr>
          <w:r w:rsidRPr="007B0AA0">
            <w:rPr>
              <w:rFonts w:ascii="Calibri" w:hAnsi="Calibri" w:cs="Arial"/>
              <w:color w:val="7F7F7F"/>
              <w:sz w:val="18"/>
            </w:rPr>
            <w:fldChar w:fldCharType="begin"/>
          </w:r>
          <w:r w:rsidRPr="007B0AA0">
            <w:rPr>
              <w:rFonts w:ascii="Calibri" w:hAnsi="Calibri" w:cs="Arial"/>
              <w:color w:val="7F7F7F"/>
              <w:sz w:val="18"/>
            </w:rPr>
            <w:instrText>PAGE</w:instrText>
          </w:r>
          <w:r w:rsidRPr="007B0AA0">
            <w:rPr>
              <w:rFonts w:ascii="Calibri" w:hAnsi="Calibri" w:cs="Arial"/>
              <w:color w:val="7F7F7F"/>
              <w:sz w:val="18"/>
            </w:rPr>
            <w:fldChar w:fldCharType="separate"/>
          </w:r>
          <w:r>
            <w:rPr>
              <w:rFonts w:cs="Arial"/>
              <w:color w:val="7F7F7F"/>
              <w:sz w:val="18"/>
            </w:rPr>
            <w:t>1</w:t>
          </w:r>
          <w:r w:rsidRPr="007B0AA0">
            <w:rPr>
              <w:rFonts w:ascii="Calibri" w:hAnsi="Calibri" w:cs="Arial"/>
              <w:noProof/>
              <w:color w:val="7F7F7F"/>
              <w:sz w:val="18"/>
            </w:rPr>
            <w:fldChar w:fldCharType="end"/>
          </w:r>
        </w:p>
      </w:tc>
    </w:tr>
  </w:tbl>
  <w:p w14:paraId="05D15C62" w14:textId="77777777" w:rsidR="0006468A" w:rsidRPr="00077A58" w:rsidRDefault="0006468A" w:rsidP="00077A58">
    <w:pPr>
      <w:pStyle w:val="Footer"/>
      <w:tabs>
        <w:tab w:val="clear" w:pos="4153"/>
        <w:tab w:val="clear" w:pos="8306"/>
        <w:tab w:val="center" w:pos="5103"/>
        <w:tab w:val="right" w:pos="9639"/>
      </w:tabs>
      <w:spacing w:after="0"/>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BA8C6E" w14:textId="77777777" w:rsidR="009902A4" w:rsidRDefault="009902A4" w:rsidP="006C3242">
      <w:pPr>
        <w:spacing w:before="0" w:line="240" w:lineRule="auto"/>
      </w:pPr>
      <w:r>
        <w:separator/>
      </w:r>
    </w:p>
  </w:footnote>
  <w:footnote w:type="continuationSeparator" w:id="0">
    <w:p w14:paraId="38E898D0" w14:textId="77777777" w:rsidR="009902A4" w:rsidRDefault="009902A4" w:rsidP="006C3242">
      <w:pPr>
        <w:spacing w:before="0" w:line="240" w:lineRule="auto"/>
      </w:pPr>
      <w:r>
        <w:continuationSeparator/>
      </w:r>
    </w:p>
  </w:footnote>
  <w:footnote w:id="1">
    <w:p w14:paraId="6243A4BA" w14:textId="7BB1F685" w:rsidR="003539DE" w:rsidRPr="009D4447" w:rsidRDefault="003539DE" w:rsidP="00760D6A">
      <w:pPr>
        <w:pStyle w:val="FootnoteText"/>
        <w:spacing w:after="0"/>
        <w:ind w:left="397" w:hanging="397"/>
        <w:rPr>
          <w:sz w:val="18"/>
          <w:szCs w:val="18"/>
        </w:rPr>
      </w:pPr>
      <w:r w:rsidRPr="00760D6A">
        <w:rPr>
          <w:rStyle w:val="FootnoteReference"/>
          <w:sz w:val="16"/>
          <w:szCs w:val="16"/>
        </w:rPr>
        <w:footnoteRef/>
      </w:r>
      <w:r w:rsidRPr="00760D6A">
        <w:rPr>
          <w:sz w:val="16"/>
          <w:szCs w:val="16"/>
          <w:rtl/>
        </w:rPr>
        <w:t xml:space="preserve"> </w:t>
      </w:r>
      <w:r w:rsidRPr="009D4447">
        <w:rPr>
          <w:sz w:val="18"/>
          <w:szCs w:val="18"/>
        </w:rPr>
        <w:tab/>
      </w:r>
      <w:r w:rsidR="00F41CD4" w:rsidRPr="009D4447">
        <w:rPr>
          <w:sz w:val="18"/>
          <w:szCs w:val="18"/>
          <w:rtl/>
        </w:rPr>
        <w:t>طلب عضو المجلس من المملكة العربية السعودية، مذكّراً باتفاق الرعاية القائم بين بلده والاتحاد، أن توجّه الأمانة رسالة رسمية عبر القنوات الدبلوماسية إلى إدارة المملكة العربية السعودية، توضّح فيها النقاط الواردة في ذلك الاتفاق التي يصعب تنفيذها لأسباب منها ما هو مالي وما يتصل بالتصميم، وذلك بغية معالجتها.</w:t>
      </w:r>
    </w:p>
  </w:footnote>
  <w:footnote w:id="2">
    <w:p w14:paraId="29879F7E" w14:textId="1D60BA1D" w:rsidR="00342AB9" w:rsidRPr="009D4447" w:rsidRDefault="00342AB9" w:rsidP="00BE46DD">
      <w:pPr>
        <w:pStyle w:val="FootnoteText"/>
        <w:ind w:left="397" w:hanging="397"/>
        <w:rPr>
          <w:sz w:val="18"/>
          <w:szCs w:val="18"/>
        </w:rPr>
      </w:pPr>
      <w:r w:rsidRPr="009D4447">
        <w:rPr>
          <w:rStyle w:val="FootnoteReference"/>
        </w:rPr>
        <w:footnoteRef/>
      </w:r>
      <w:r w:rsidRPr="009D4447">
        <w:rPr>
          <w:sz w:val="18"/>
          <w:szCs w:val="18"/>
          <w:rtl/>
        </w:rPr>
        <w:t xml:space="preserve"> </w:t>
      </w:r>
      <w:r w:rsidRPr="009D4447">
        <w:rPr>
          <w:sz w:val="18"/>
          <w:szCs w:val="18"/>
        </w:rPr>
        <w:tab/>
      </w:r>
      <w:r w:rsidR="009D4447" w:rsidRPr="009D4447">
        <w:rPr>
          <w:sz w:val="18"/>
          <w:szCs w:val="18"/>
          <w:rtl/>
        </w:rPr>
        <w:t>طلب أحد أعضاء المجلس من الأمانة تعميم نتائج الدراسات الاستقصائية التي أُجريت تحت رعاية فريق المهام التابع لمجلس الرؤساء التنفيذيين لمنظومة الأمم المتحدة بشأن التنسيق (</w:t>
      </w:r>
      <w:r w:rsidR="009D4447" w:rsidRPr="009D4447">
        <w:rPr>
          <w:sz w:val="18"/>
          <w:szCs w:val="18"/>
        </w:rPr>
        <w:t>CEB</w:t>
      </w:r>
      <w:r w:rsidR="009D4447" w:rsidRPr="009D4447">
        <w:rPr>
          <w:sz w:val="18"/>
          <w:szCs w:val="18"/>
          <w:rtl/>
        </w:rPr>
        <w:t>) والمعني بالتصدي للتحرش الجنسي، واستفسر عن التوصيات المنبثقة عن استعراض وحدة التفتيش المشتركة لعام 2025 للسياسات والممارسات الرامية إلى منع الاستغلال والانتهاك الجنسيين والتصدي لهما في مؤسسات منظومة الأمم المتحدة (</w:t>
      </w:r>
      <w:hyperlink r:id="rId1" w:history="1">
        <w:r w:rsidR="00BE46DD" w:rsidRPr="00BE46DD">
          <w:rPr>
            <w:rStyle w:val="Hyperlink"/>
            <w:noProof w:val="0"/>
            <w:sz w:val="18"/>
            <w:szCs w:val="18"/>
            <w:lang w:eastAsia="zh-CN"/>
          </w:rPr>
          <w:t>JIU/REP/2025/2</w:t>
        </w:r>
      </w:hyperlink>
      <w:r w:rsidR="009D4447" w:rsidRPr="009D4447">
        <w:rPr>
          <w:sz w:val="18"/>
          <w:szCs w:val="18"/>
          <w:rtl/>
        </w:rPr>
        <w:t>) التي لم تُدرَج في مشروع سياسة الأمانة بشأن منع الاستغلال والانتهاك الجنسيين</w:t>
      </w:r>
      <w:r w:rsidR="00BE46DD">
        <w:rPr>
          <w:rFonts w:hint="eastAsia"/>
          <w:sz w:val="18"/>
          <w:szCs w:val="18"/>
          <w:rtl/>
          <w:lang w:bidi="ar-EG"/>
        </w:rPr>
        <w:t> </w:t>
      </w:r>
      <w:r w:rsidR="009D4447" w:rsidRPr="009D4447">
        <w:rPr>
          <w:sz w:val="18"/>
          <w:szCs w:val="18"/>
          <w:rtl/>
        </w:rPr>
        <w:t>(</w:t>
      </w:r>
      <w:r w:rsidR="009D4447" w:rsidRPr="009D4447">
        <w:rPr>
          <w:sz w:val="18"/>
          <w:szCs w:val="18"/>
        </w:rPr>
        <w:t>PSEA</w:t>
      </w:r>
      <w:r w:rsidR="009D4447" w:rsidRPr="009D4447">
        <w:rPr>
          <w:sz w:val="18"/>
          <w:szCs w:val="18"/>
          <w:rtl/>
        </w:rPr>
        <w:t>). وينبغي للأمانة أن تعمم خطة العمل المتعلقة بمنع الاستغلال والانتهاك الجنسيين على الدول الأعضاء، وأن تجعل التدريب في هذا المجال إلزامياً، وأن تُخضع الموظفين للمساءلة عن الامتثال. واستفسر عضو المجلس نفسه عن معدلات إتمام التدريب الإلزامي على الأخلاقيات والنزاهة، التي بدت منخفضة انخفاضاً غير مقبول، ولا سيما بين كبار الموظفين، وسأل عن الكيفية التي ستعمل بها الأمانة على إنفاذ المساءلة وطلب توضيحاً بشأن طبيعة الاستشارات المتعلقة بالأخلاقيات. وطلب عضو آخر مزيداً من المعلومات عن الفرق بين إقرارات الأنشطة الخارجية وإقرارات المصالح.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E3F2" w14:textId="77777777" w:rsidR="001A3E13" w:rsidRPr="00057769" w:rsidRDefault="001A3E13" w:rsidP="001A3E13">
    <w:pPr>
      <w:pStyle w:val="Header"/>
    </w:pPr>
    <w:r>
      <w:rPr>
        <w:noProof/>
      </w:rPr>
      <w:drawing>
        <wp:inline distT="0" distB="0" distL="0" distR="0" wp14:anchorId="7D9A7DA1" wp14:editId="2AD28366">
          <wp:extent cx="5760085" cy="8407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537511" name="Picture 1496537511"/>
                  <pic:cNvPicPr/>
                </pic:nvPicPr>
                <pic:blipFill>
                  <a:blip r:embed="rId1">
                    <a:extLst>
                      <a:ext uri="{28A0092B-C50C-407E-A947-70E740481C1C}">
                        <a14:useLocalDpi xmlns:a14="http://schemas.microsoft.com/office/drawing/2010/main" val="0"/>
                      </a:ext>
                    </a:extLst>
                  </a:blip>
                  <a:stretch>
                    <a:fillRect/>
                  </a:stretch>
                </pic:blipFill>
                <pic:spPr>
                  <a:xfrm>
                    <a:off x="0" y="0"/>
                    <a:ext cx="5760085" cy="84074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8F30EAD"/>
    <w:multiLevelType w:val="hybridMultilevel"/>
    <w:tmpl w:val="64849130"/>
    <w:lvl w:ilvl="0" w:tplc="657A4E06">
      <w:start w:val="1"/>
      <w:numFmt w:val="bullet"/>
      <w:lvlText w:val=""/>
      <w:lvlJc w:val="left"/>
      <w:pPr>
        <w:tabs>
          <w:tab w:val="num" w:pos="900"/>
        </w:tabs>
        <w:ind w:left="540" w:hanging="360"/>
      </w:pPr>
      <w:rPr>
        <w:rFonts w:ascii="Symbol" w:hAnsi="Symbol" w:hint="default"/>
      </w:rPr>
    </w:lvl>
    <w:lvl w:ilvl="1" w:tplc="C7A80208">
      <w:start w:val="1"/>
      <w:numFmt w:val="bullet"/>
      <w:lvlText w:val="o"/>
      <w:lvlJc w:val="left"/>
      <w:pPr>
        <w:tabs>
          <w:tab w:val="num" w:pos="1440"/>
        </w:tabs>
        <w:ind w:left="1080" w:hanging="360"/>
      </w:pPr>
      <w:rPr>
        <w:rFonts w:ascii="Courier New" w:hAnsi="Courier New" w:cs="Courier New" w:hint="default"/>
      </w:rPr>
    </w:lvl>
    <w:lvl w:ilvl="2" w:tplc="39EC6FDA">
      <w:numFmt w:val="arabicAbjad"/>
      <w:lvlText w:val=""/>
      <w:lvlJc w:val="left"/>
      <w:pPr>
        <w:ind w:left="0" w:firstLine="0"/>
      </w:pPr>
    </w:lvl>
    <w:lvl w:ilvl="3" w:tplc="9EFE0D30">
      <w:numFmt w:val="arabicAbjad"/>
      <w:lvlText w:val=""/>
      <w:lvlJc w:val="left"/>
      <w:pPr>
        <w:ind w:left="0" w:firstLine="0"/>
      </w:pPr>
    </w:lvl>
    <w:lvl w:ilvl="4" w:tplc="4D007842">
      <w:numFmt w:val="arabicAbjad"/>
      <w:lvlText w:val=""/>
      <w:lvlJc w:val="left"/>
      <w:pPr>
        <w:ind w:left="0" w:firstLine="0"/>
      </w:pPr>
    </w:lvl>
    <w:lvl w:ilvl="5" w:tplc="17F0C000">
      <w:numFmt w:val="arabicAbjad"/>
      <w:lvlText w:val=""/>
      <w:lvlJc w:val="left"/>
      <w:pPr>
        <w:ind w:left="0" w:firstLine="0"/>
      </w:pPr>
    </w:lvl>
    <w:lvl w:ilvl="6" w:tplc="6F825F2A">
      <w:numFmt w:val="arabicAbjad"/>
      <w:lvlText w:val=""/>
      <w:lvlJc w:val="left"/>
      <w:pPr>
        <w:ind w:left="0" w:firstLine="0"/>
      </w:pPr>
    </w:lvl>
    <w:lvl w:ilvl="7" w:tplc="58EA73E6">
      <w:numFmt w:val="arabicAbjad"/>
      <w:lvlText w:val=""/>
      <w:lvlJc w:val="left"/>
      <w:pPr>
        <w:ind w:left="0" w:firstLine="0"/>
      </w:pPr>
    </w:lvl>
    <w:lvl w:ilvl="8" w:tplc="D2DAB6CC">
      <w:numFmt w:val="arabicAbjad"/>
      <w:lvlText w:val=""/>
      <w:lvlJc w:val="left"/>
      <w:pPr>
        <w:ind w:left="0" w:firstLine="0"/>
      </w:pPr>
    </w:lvl>
  </w:abstractNum>
  <w:num w:numId="1" w16cid:durableId="838345589">
    <w:abstractNumId w:val="9"/>
  </w:num>
  <w:num w:numId="2" w16cid:durableId="1774472849">
    <w:abstractNumId w:val="7"/>
  </w:num>
  <w:num w:numId="3" w16cid:durableId="923494626">
    <w:abstractNumId w:val="6"/>
  </w:num>
  <w:num w:numId="4" w16cid:durableId="442574474">
    <w:abstractNumId w:val="5"/>
  </w:num>
  <w:num w:numId="5" w16cid:durableId="1628318554">
    <w:abstractNumId w:val="4"/>
  </w:num>
  <w:num w:numId="6" w16cid:durableId="2075542342">
    <w:abstractNumId w:val="8"/>
  </w:num>
  <w:num w:numId="7" w16cid:durableId="1174762821">
    <w:abstractNumId w:val="3"/>
  </w:num>
  <w:num w:numId="8" w16cid:durableId="201795547">
    <w:abstractNumId w:val="2"/>
  </w:num>
  <w:num w:numId="9" w16cid:durableId="355010693">
    <w:abstractNumId w:val="1"/>
  </w:num>
  <w:num w:numId="10" w16cid:durableId="844200481">
    <w:abstractNumId w:val="0"/>
  </w:num>
  <w:num w:numId="11" w16cid:durableId="1104838316">
    <w:abstractNumId w:val="10"/>
  </w:num>
  <w:num w:numId="12" w16cid:durableId="5612580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1A8"/>
    <w:rsid w:val="00000FC1"/>
    <w:rsid w:val="000062F1"/>
    <w:rsid w:val="000116AF"/>
    <w:rsid w:val="00023A67"/>
    <w:rsid w:val="0003266A"/>
    <w:rsid w:val="0006377C"/>
    <w:rsid w:val="000637AD"/>
    <w:rsid w:val="0006468A"/>
    <w:rsid w:val="00071909"/>
    <w:rsid w:val="00071F04"/>
    <w:rsid w:val="00077A58"/>
    <w:rsid w:val="00081F4A"/>
    <w:rsid w:val="00084A8E"/>
    <w:rsid w:val="00090574"/>
    <w:rsid w:val="000C1C0E"/>
    <w:rsid w:val="000C548A"/>
    <w:rsid w:val="000D05FF"/>
    <w:rsid w:val="000D30C5"/>
    <w:rsid w:val="000D59D8"/>
    <w:rsid w:val="000F0585"/>
    <w:rsid w:val="001057D8"/>
    <w:rsid w:val="00105DAB"/>
    <w:rsid w:val="00131D93"/>
    <w:rsid w:val="00174859"/>
    <w:rsid w:val="00176CEF"/>
    <w:rsid w:val="001851A8"/>
    <w:rsid w:val="00187751"/>
    <w:rsid w:val="00191059"/>
    <w:rsid w:val="001A3E13"/>
    <w:rsid w:val="001B007A"/>
    <w:rsid w:val="001B6E2B"/>
    <w:rsid w:val="001C0169"/>
    <w:rsid w:val="001C0C21"/>
    <w:rsid w:val="001D1D50"/>
    <w:rsid w:val="001D64C7"/>
    <w:rsid w:val="001D6745"/>
    <w:rsid w:val="001E446E"/>
    <w:rsid w:val="002154EE"/>
    <w:rsid w:val="002276D2"/>
    <w:rsid w:val="0023283D"/>
    <w:rsid w:val="00254393"/>
    <w:rsid w:val="00255204"/>
    <w:rsid w:val="0026373E"/>
    <w:rsid w:val="00271C43"/>
    <w:rsid w:val="00290728"/>
    <w:rsid w:val="002978F4"/>
    <w:rsid w:val="002B028D"/>
    <w:rsid w:val="002B0929"/>
    <w:rsid w:val="002B225D"/>
    <w:rsid w:val="002C3F32"/>
    <w:rsid w:val="002D3283"/>
    <w:rsid w:val="002D3D4E"/>
    <w:rsid w:val="002E6541"/>
    <w:rsid w:val="002F5FF4"/>
    <w:rsid w:val="003155ED"/>
    <w:rsid w:val="00327366"/>
    <w:rsid w:val="00334924"/>
    <w:rsid w:val="003409BC"/>
    <w:rsid w:val="00342AB9"/>
    <w:rsid w:val="003539DE"/>
    <w:rsid w:val="00357185"/>
    <w:rsid w:val="00375A7F"/>
    <w:rsid w:val="00383829"/>
    <w:rsid w:val="00385EB5"/>
    <w:rsid w:val="00392201"/>
    <w:rsid w:val="0039741F"/>
    <w:rsid w:val="003A3933"/>
    <w:rsid w:val="003B276A"/>
    <w:rsid w:val="003E1249"/>
    <w:rsid w:val="003F4B29"/>
    <w:rsid w:val="004017DD"/>
    <w:rsid w:val="00402ACB"/>
    <w:rsid w:val="00404EF5"/>
    <w:rsid w:val="00410B26"/>
    <w:rsid w:val="00416757"/>
    <w:rsid w:val="00420F8A"/>
    <w:rsid w:val="0042686F"/>
    <w:rsid w:val="004317D8"/>
    <w:rsid w:val="0043260A"/>
    <w:rsid w:val="00434183"/>
    <w:rsid w:val="00437B94"/>
    <w:rsid w:val="00443869"/>
    <w:rsid w:val="00447F32"/>
    <w:rsid w:val="004617E3"/>
    <w:rsid w:val="0047199D"/>
    <w:rsid w:val="00491BA9"/>
    <w:rsid w:val="00494119"/>
    <w:rsid w:val="004A4701"/>
    <w:rsid w:val="004B7334"/>
    <w:rsid w:val="004C04CB"/>
    <w:rsid w:val="004D756C"/>
    <w:rsid w:val="004E11DC"/>
    <w:rsid w:val="004E6CFC"/>
    <w:rsid w:val="004E7F6D"/>
    <w:rsid w:val="005130DE"/>
    <w:rsid w:val="00513157"/>
    <w:rsid w:val="00525DDD"/>
    <w:rsid w:val="00532D29"/>
    <w:rsid w:val="005360A3"/>
    <w:rsid w:val="005408C0"/>
    <w:rsid w:val="005409AC"/>
    <w:rsid w:val="005434E0"/>
    <w:rsid w:val="005546CF"/>
    <w:rsid w:val="0055516A"/>
    <w:rsid w:val="005820A2"/>
    <w:rsid w:val="0058491B"/>
    <w:rsid w:val="00592EA5"/>
    <w:rsid w:val="005A3170"/>
    <w:rsid w:val="005A7FE2"/>
    <w:rsid w:val="005B751A"/>
    <w:rsid w:val="005D073E"/>
    <w:rsid w:val="005D108D"/>
    <w:rsid w:val="005D1193"/>
    <w:rsid w:val="005F168A"/>
    <w:rsid w:val="006027EC"/>
    <w:rsid w:val="0063018A"/>
    <w:rsid w:val="00643396"/>
    <w:rsid w:val="00657019"/>
    <w:rsid w:val="00660DEA"/>
    <w:rsid w:val="00661B8A"/>
    <w:rsid w:val="006664C2"/>
    <w:rsid w:val="00677396"/>
    <w:rsid w:val="00683F16"/>
    <w:rsid w:val="0069200F"/>
    <w:rsid w:val="006A65CB"/>
    <w:rsid w:val="006B12E5"/>
    <w:rsid w:val="006C3242"/>
    <w:rsid w:val="006C7CC0"/>
    <w:rsid w:val="006E5BC8"/>
    <w:rsid w:val="006F363C"/>
    <w:rsid w:val="006F63F7"/>
    <w:rsid w:val="00700621"/>
    <w:rsid w:val="007025C7"/>
    <w:rsid w:val="00706D7A"/>
    <w:rsid w:val="00707207"/>
    <w:rsid w:val="00722F0D"/>
    <w:rsid w:val="00727FD7"/>
    <w:rsid w:val="00733525"/>
    <w:rsid w:val="00735081"/>
    <w:rsid w:val="0074420E"/>
    <w:rsid w:val="00744386"/>
    <w:rsid w:val="00744F9E"/>
    <w:rsid w:val="00760D6A"/>
    <w:rsid w:val="007648A6"/>
    <w:rsid w:val="0077110E"/>
    <w:rsid w:val="00783E26"/>
    <w:rsid w:val="007845AE"/>
    <w:rsid w:val="007A6684"/>
    <w:rsid w:val="007B0432"/>
    <w:rsid w:val="007B0AA0"/>
    <w:rsid w:val="007C3BC7"/>
    <w:rsid w:val="007C3BCD"/>
    <w:rsid w:val="007D4ACF"/>
    <w:rsid w:val="007F0787"/>
    <w:rsid w:val="00807460"/>
    <w:rsid w:val="00810B7B"/>
    <w:rsid w:val="0082358A"/>
    <w:rsid w:val="008235CD"/>
    <w:rsid w:val="008247DE"/>
    <w:rsid w:val="008339C0"/>
    <w:rsid w:val="008356A7"/>
    <w:rsid w:val="00837E30"/>
    <w:rsid w:val="00840B10"/>
    <w:rsid w:val="008513CB"/>
    <w:rsid w:val="00874E9F"/>
    <w:rsid w:val="008A7F84"/>
    <w:rsid w:val="008B7051"/>
    <w:rsid w:val="008F3777"/>
    <w:rsid w:val="0091702E"/>
    <w:rsid w:val="00923B0C"/>
    <w:rsid w:val="00924F46"/>
    <w:rsid w:val="00935AAC"/>
    <w:rsid w:val="0093725D"/>
    <w:rsid w:val="0094021C"/>
    <w:rsid w:val="00952F86"/>
    <w:rsid w:val="00961845"/>
    <w:rsid w:val="0096716C"/>
    <w:rsid w:val="00980596"/>
    <w:rsid w:val="00980979"/>
    <w:rsid w:val="00982B28"/>
    <w:rsid w:val="009868AC"/>
    <w:rsid w:val="009902A4"/>
    <w:rsid w:val="009B6EBF"/>
    <w:rsid w:val="009C7076"/>
    <w:rsid w:val="009D313F"/>
    <w:rsid w:val="009D4447"/>
    <w:rsid w:val="009F50C9"/>
    <w:rsid w:val="009F60AD"/>
    <w:rsid w:val="00A14062"/>
    <w:rsid w:val="00A161A0"/>
    <w:rsid w:val="00A47A5A"/>
    <w:rsid w:val="00A623B7"/>
    <w:rsid w:val="00A63AE6"/>
    <w:rsid w:val="00A65FFE"/>
    <w:rsid w:val="00A6683B"/>
    <w:rsid w:val="00A67F05"/>
    <w:rsid w:val="00A90FF3"/>
    <w:rsid w:val="00A964FC"/>
    <w:rsid w:val="00A97F94"/>
    <w:rsid w:val="00AA03B5"/>
    <w:rsid w:val="00AA04CA"/>
    <w:rsid w:val="00AA6ADE"/>
    <w:rsid w:val="00AA7EA2"/>
    <w:rsid w:val="00AB12B4"/>
    <w:rsid w:val="00AB5A56"/>
    <w:rsid w:val="00AE477A"/>
    <w:rsid w:val="00AF7910"/>
    <w:rsid w:val="00B03099"/>
    <w:rsid w:val="00B05BC8"/>
    <w:rsid w:val="00B252E3"/>
    <w:rsid w:val="00B30F5E"/>
    <w:rsid w:val="00B3792B"/>
    <w:rsid w:val="00B42896"/>
    <w:rsid w:val="00B64B47"/>
    <w:rsid w:val="00B678E0"/>
    <w:rsid w:val="00B95654"/>
    <w:rsid w:val="00B97F32"/>
    <w:rsid w:val="00BA04B2"/>
    <w:rsid w:val="00BA660A"/>
    <w:rsid w:val="00BE425D"/>
    <w:rsid w:val="00BE46DD"/>
    <w:rsid w:val="00BF2D04"/>
    <w:rsid w:val="00BF3F14"/>
    <w:rsid w:val="00C002DE"/>
    <w:rsid w:val="00C0058A"/>
    <w:rsid w:val="00C0602B"/>
    <w:rsid w:val="00C224DA"/>
    <w:rsid w:val="00C2491F"/>
    <w:rsid w:val="00C443B1"/>
    <w:rsid w:val="00C46AC0"/>
    <w:rsid w:val="00C53BF8"/>
    <w:rsid w:val="00C632D0"/>
    <w:rsid w:val="00C66157"/>
    <w:rsid w:val="00C674FE"/>
    <w:rsid w:val="00C67501"/>
    <w:rsid w:val="00C75633"/>
    <w:rsid w:val="00C80B8A"/>
    <w:rsid w:val="00C97378"/>
    <w:rsid w:val="00CB7BF9"/>
    <w:rsid w:val="00CE2EE1"/>
    <w:rsid w:val="00CE3349"/>
    <w:rsid w:val="00CE36E5"/>
    <w:rsid w:val="00CE4360"/>
    <w:rsid w:val="00CF27F5"/>
    <w:rsid w:val="00CF3FFD"/>
    <w:rsid w:val="00D054E0"/>
    <w:rsid w:val="00D10CCF"/>
    <w:rsid w:val="00D13941"/>
    <w:rsid w:val="00D23F5F"/>
    <w:rsid w:val="00D33956"/>
    <w:rsid w:val="00D34A96"/>
    <w:rsid w:val="00D36E0A"/>
    <w:rsid w:val="00D43F7D"/>
    <w:rsid w:val="00D53818"/>
    <w:rsid w:val="00D54606"/>
    <w:rsid w:val="00D63735"/>
    <w:rsid w:val="00D77D0F"/>
    <w:rsid w:val="00DA1CF0"/>
    <w:rsid w:val="00DA5644"/>
    <w:rsid w:val="00DA6A30"/>
    <w:rsid w:val="00DC1E02"/>
    <w:rsid w:val="00DC24B4"/>
    <w:rsid w:val="00DC5FB0"/>
    <w:rsid w:val="00DD1D96"/>
    <w:rsid w:val="00DE3166"/>
    <w:rsid w:val="00DE79F1"/>
    <w:rsid w:val="00DF16DC"/>
    <w:rsid w:val="00E3481A"/>
    <w:rsid w:val="00E36718"/>
    <w:rsid w:val="00E45211"/>
    <w:rsid w:val="00E473C5"/>
    <w:rsid w:val="00E47A15"/>
    <w:rsid w:val="00E61BE8"/>
    <w:rsid w:val="00E64ECA"/>
    <w:rsid w:val="00E83FF1"/>
    <w:rsid w:val="00E86193"/>
    <w:rsid w:val="00E90883"/>
    <w:rsid w:val="00E92863"/>
    <w:rsid w:val="00E969DD"/>
    <w:rsid w:val="00E979B2"/>
    <w:rsid w:val="00EA0546"/>
    <w:rsid w:val="00EA0923"/>
    <w:rsid w:val="00EB796D"/>
    <w:rsid w:val="00ED1C61"/>
    <w:rsid w:val="00EE1F49"/>
    <w:rsid w:val="00F00D22"/>
    <w:rsid w:val="00F012CF"/>
    <w:rsid w:val="00F058DC"/>
    <w:rsid w:val="00F06D1B"/>
    <w:rsid w:val="00F112AB"/>
    <w:rsid w:val="00F24FC4"/>
    <w:rsid w:val="00F2676C"/>
    <w:rsid w:val="00F34024"/>
    <w:rsid w:val="00F35C63"/>
    <w:rsid w:val="00F363FE"/>
    <w:rsid w:val="00F41CD4"/>
    <w:rsid w:val="00F43378"/>
    <w:rsid w:val="00F50E3F"/>
    <w:rsid w:val="00F52EF7"/>
    <w:rsid w:val="00F73B74"/>
    <w:rsid w:val="00F84366"/>
    <w:rsid w:val="00F85089"/>
    <w:rsid w:val="00F974C5"/>
    <w:rsid w:val="00F976A0"/>
    <w:rsid w:val="00F978E7"/>
    <w:rsid w:val="00FA3763"/>
    <w:rsid w:val="00FA6F46"/>
    <w:rsid w:val="00FC0E94"/>
    <w:rsid w:val="00FC4592"/>
    <w:rsid w:val="00FD44CA"/>
    <w:rsid w:val="00FD527F"/>
    <w:rsid w:val="00FE5872"/>
    <w:rsid w:val="00FE7FC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176E6"/>
  <w15:chartTrackingRefBased/>
  <w15:docId w15:val="{438A9279-B8C5-489C-8A95-838BF3AFB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081"/>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rsid w:val="00F974C5"/>
    <w:rPr>
      <w:rFonts w:ascii="Dubai" w:eastAsiaTheme="majorEastAsia" w:hAnsi="Dubai" w:cs="Dubai"/>
      <w:b/>
      <w:bCs/>
      <w:sz w:val="26"/>
      <w:szCs w:val="26"/>
    </w:rPr>
  </w:style>
  <w:style w:type="character" w:customStyle="1" w:styleId="Heading2Char">
    <w:name w:val="Heading 2 Char"/>
    <w:basedOn w:val="DefaultParagraphFont"/>
    <w:link w:val="Heading2"/>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rsid w:val="00F974C5"/>
    <w:rPr>
      <w:rFonts w:ascii="Dubai" w:eastAsiaTheme="majorEastAsia" w:hAnsi="Dubai" w:cs="Dubai"/>
      <w:b/>
      <w:bCs/>
    </w:rPr>
  </w:style>
  <w:style w:type="character" w:customStyle="1" w:styleId="Heading5Char">
    <w:name w:val="Heading 5 Char"/>
    <w:basedOn w:val="DefaultParagraphFont"/>
    <w:link w:val="Heading5"/>
    <w:rsid w:val="00F974C5"/>
    <w:rPr>
      <w:rFonts w:ascii="Dubai" w:eastAsiaTheme="majorEastAsia" w:hAnsi="Dubai" w:cs="Dubai"/>
      <w:b/>
      <w:bCs/>
    </w:rPr>
  </w:style>
  <w:style w:type="character" w:customStyle="1" w:styleId="Heading6Char">
    <w:name w:val="Heading 6 Char"/>
    <w:basedOn w:val="DefaultParagraphFont"/>
    <w:link w:val="Heading6"/>
    <w:rsid w:val="00F974C5"/>
    <w:rPr>
      <w:rFonts w:ascii="Dubai" w:eastAsiaTheme="majorEastAsia" w:hAnsi="Dubai" w:cs="Dubai"/>
      <w:b/>
      <w:bCs/>
    </w:rPr>
  </w:style>
  <w:style w:type="character" w:customStyle="1" w:styleId="Heading7Char">
    <w:name w:val="Heading 7 Char"/>
    <w:basedOn w:val="DefaultParagraphFont"/>
    <w:link w:val="Heading7"/>
    <w:rsid w:val="00F974C5"/>
    <w:rPr>
      <w:rFonts w:ascii="Dubai" w:eastAsiaTheme="majorEastAsia" w:hAnsi="Dubai" w:cs="Dubai"/>
      <w:b/>
      <w:bCs/>
    </w:rPr>
  </w:style>
  <w:style w:type="character" w:customStyle="1" w:styleId="Heading8Char">
    <w:name w:val="Heading 8 Char"/>
    <w:basedOn w:val="DefaultParagraphFont"/>
    <w:link w:val="Heading8"/>
    <w:rsid w:val="00F974C5"/>
    <w:rPr>
      <w:rFonts w:ascii="Dubai" w:eastAsiaTheme="majorEastAsia" w:hAnsi="Dubai" w:cs="Dubai"/>
      <w:b/>
      <w:bCs/>
    </w:rPr>
  </w:style>
  <w:style w:type="character" w:customStyle="1" w:styleId="Heading9Char">
    <w:name w:val="Heading 9 Char"/>
    <w:basedOn w:val="DefaultParagraphFont"/>
    <w:link w:val="Heading9"/>
    <w:rsid w:val="00F974C5"/>
    <w:rPr>
      <w:rFonts w:ascii="Dubai" w:eastAsiaTheme="majorEastAsia" w:hAnsi="Dubai" w:cs="Dubai"/>
      <w:b/>
      <w:bCs/>
    </w:rPr>
  </w:style>
  <w:style w:type="paragraph" w:customStyle="1" w:styleId="Headingi">
    <w:name w:val="Heading_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_No"/>
    <w:basedOn w:val="AgendaItem"/>
    <w:qFormat/>
    <w:rsid w:val="00F974C5"/>
  </w:style>
  <w:style w:type="paragraph" w:customStyle="1" w:styleId="Annextitle">
    <w:name w:val="Annex_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_No"/>
    <w:basedOn w:val="Normal"/>
    <w:qFormat/>
    <w:rsid w:val="00F974C5"/>
    <w:pPr>
      <w:keepNext/>
      <w:keepLines/>
      <w:spacing w:before="360"/>
      <w:jc w:val="center"/>
    </w:pPr>
    <w:rPr>
      <w:sz w:val="26"/>
      <w:szCs w:val="26"/>
      <w:lang w:bidi="ar-SY"/>
    </w:rPr>
  </w:style>
  <w:style w:type="paragraph" w:customStyle="1" w:styleId="Appendixtitle">
    <w:name w:val="Appendix_title"/>
    <w:basedOn w:val="Normal"/>
    <w:qFormat/>
    <w:rsid w:val="00F974C5"/>
    <w:pPr>
      <w:keepNext/>
      <w:keepLines/>
      <w:spacing w:after="360"/>
      <w:jc w:val="center"/>
    </w:pPr>
    <w:rPr>
      <w:b/>
      <w:bCs/>
      <w:sz w:val="28"/>
      <w:szCs w:val="28"/>
    </w:rPr>
  </w:style>
  <w:style w:type="paragraph" w:customStyle="1" w:styleId="ArticleNo">
    <w:name w:val="Article_No"/>
    <w:basedOn w:val="Normal"/>
    <w:qFormat/>
    <w:rsid w:val="00F974C5"/>
    <w:pPr>
      <w:keepNext/>
      <w:keepLines/>
      <w:spacing w:after="360"/>
      <w:jc w:val="center"/>
    </w:pPr>
    <w:rPr>
      <w:sz w:val="26"/>
      <w:szCs w:val="26"/>
      <w:lang w:bidi="ar-SY"/>
    </w:rPr>
  </w:style>
  <w:style w:type="paragraph" w:customStyle="1" w:styleId="Articletitle">
    <w:name w:val="Article_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_No"/>
    <w:basedOn w:val="Normal"/>
    <w:qFormat/>
    <w:rsid w:val="00F974C5"/>
    <w:pPr>
      <w:keepNext/>
      <w:keepLines/>
      <w:spacing w:before="600"/>
      <w:jc w:val="center"/>
    </w:pPr>
    <w:rPr>
      <w:sz w:val="28"/>
      <w:szCs w:val="28"/>
      <w:lang w:bidi="ar-SY"/>
    </w:rPr>
  </w:style>
  <w:style w:type="paragraph" w:customStyle="1" w:styleId="Chaptertitle">
    <w:name w:val="Chapter_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1"/>
    <w:basedOn w:val="Normal"/>
    <w:qFormat/>
    <w:rsid w:val="00077A58"/>
    <w:pPr>
      <w:spacing w:before="80" w:after="80"/>
      <w:ind w:left="794" w:hanging="794"/>
      <w:outlineLvl w:val="0"/>
    </w:pPr>
    <w:rPr>
      <w:lang w:bidi="ar-SY"/>
    </w:rPr>
  </w:style>
  <w:style w:type="paragraph" w:customStyle="1" w:styleId="enumlev2">
    <w:name w:val="enumlev2"/>
    <w:basedOn w:val="Normal"/>
    <w:next w:val="enumlev1"/>
    <w:qFormat/>
    <w:rsid w:val="00077A58"/>
    <w:pPr>
      <w:spacing w:before="80" w:after="80"/>
      <w:ind w:left="1588" w:hanging="794"/>
      <w:outlineLvl w:val="1"/>
    </w:pPr>
  </w:style>
  <w:style w:type="paragraph" w:customStyle="1" w:styleId="enumlev3">
    <w:name w:val="enumlev3"/>
    <w:basedOn w:val="Normal"/>
    <w:qFormat/>
    <w:rsid w:val="00077A58"/>
    <w:pPr>
      <w:spacing w:before="80" w:after="80"/>
      <w:ind w:left="2382" w:hanging="794"/>
      <w:outlineLvl w:val="2"/>
    </w:pPr>
    <w:rPr>
      <w:lang w:bidi="ar-SY"/>
    </w:rPr>
  </w:style>
  <w:style w:type="paragraph" w:customStyle="1" w:styleId="Figurelegend">
    <w:name w:val="Figure_legend"/>
    <w:basedOn w:val="Normal"/>
    <w:qFormat/>
    <w:rsid w:val="00F974C5"/>
    <w:pPr>
      <w:spacing w:before="60"/>
    </w:pPr>
    <w:rPr>
      <w:lang w:bidi="ar-SY"/>
    </w:rPr>
  </w:style>
  <w:style w:type="paragraph" w:styleId="FootnoteText">
    <w:name w:val="footnote text"/>
    <w:basedOn w:val="Normal"/>
    <w:link w:val="FootnoteTextChar"/>
    <w:unhideWhenUsed/>
    <w:qFormat/>
    <w:rsid w:val="002E6541"/>
    <w:pPr>
      <w:spacing w:before="60" w:line="168" w:lineRule="auto"/>
    </w:pPr>
    <w:rPr>
      <w:sz w:val="20"/>
      <w:szCs w:val="26"/>
    </w:rPr>
  </w:style>
  <w:style w:type="character" w:styleId="FootnoteReference">
    <w:name w:val="footnote reference"/>
    <w:aliases w:val="Footnote_Reference"/>
    <w:basedOn w:val="DefaultParagraphFont"/>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_No"/>
    <w:basedOn w:val="Normal"/>
    <w:qFormat/>
    <w:rsid w:val="00F974C5"/>
    <w:pPr>
      <w:keepNext/>
      <w:keepLines/>
      <w:spacing w:before="360"/>
      <w:jc w:val="center"/>
    </w:pPr>
    <w:rPr>
      <w:sz w:val="26"/>
      <w:szCs w:val="26"/>
    </w:rPr>
  </w:style>
  <w:style w:type="paragraph" w:customStyle="1" w:styleId="Parttitle">
    <w:name w:val="Part_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_1"/>
    <w:basedOn w:val="Normal"/>
    <w:qFormat/>
    <w:rsid w:val="00F974C5"/>
    <w:pPr>
      <w:keepNext/>
      <w:spacing w:before="360" w:after="240"/>
      <w:jc w:val="center"/>
    </w:pPr>
    <w:rPr>
      <w:b/>
      <w:bCs/>
      <w:sz w:val="26"/>
      <w:szCs w:val="26"/>
      <w:lang w:bidi="ar-SY"/>
    </w:rPr>
  </w:style>
  <w:style w:type="paragraph" w:customStyle="1" w:styleId="Section2">
    <w:name w:val="Section_2"/>
    <w:basedOn w:val="Section1"/>
    <w:qFormat/>
    <w:rsid w:val="00F974C5"/>
    <w:pPr>
      <w:spacing w:before="240"/>
    </w:pPr>
    <w:rPr>
      <w:b w:val="0"/>
      <w:bCs w:val="0"/>
    </w:rPr>
  </w:style>
  <w:style w:type="paragraph" w:customStyle="1" w:styleId="SectionNo">
    <w:name w:val="Section_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_No"/>
    <w:basedOn w:val="Normal"/>
    <w:qFormat/>
    <w:rsid w:val="00F974C5"/>
    <w:pPr>
      <w:keepNext/>
      <w:spacing w:before="240"/>
      <w:jc w:val="center"/>
    </w:pPr>
    <w:rPr>
      <w:lang w:bidi="ar-SY"/>
    </w:rPr>
  </w:style>
  <w:style w:type="paragraph" w:customStyle="1" w:styleId="Figuretitle">
    <w:name w:val="Figure_title"/>
    <w:basedOn w:val="Normal"/>
    <w:qFormat/>
    <w:rsid w:val="00F974C5"/>
    <w:pPr>
      <w:keepNext/>
      <w:spacing w:after="240"/>
      <w:jc w:val="center"/>
    </w:pPr>
    <w:rPr>
      <w:b/>
      <w:bCs/>
    </w:rPr>
  </w:style>
  <w:style w:type="paragraph" w:customStyle="1" w:styleId="TableNo">
    <w:name w:val="Table_No"/>
    <w:basedOn w:val="Normal"/>
    <w:qFormat/>
    <w:rsid w:val="00F974C5"/>
    <w:pPr>
      <w:keepNext/>
      <w:spacing w:before="240"/>
      <w:jc w:val="center"/>
    </w:pPr>
    <w:rPr>
      <w:lang w:bidi="ar-SY"/>
    </w:rPr>
  </w:style>
  <w:style w:type="paragraph" w:customStyle="1" w:styleId="Tabletitle">
    <w:name w:val="Table_title"/>
    <w:basedOn w:val="TableNo"/>
    <w:qFormat/>
    <w:rsid w:val="00F974C5"/>
    <w:pPr>
      <w:spacing w:before="120" w:after="240"/>
    </w:pPr>
    <w:rPr>
      <w:b/>
      <w:bCs/>
    </w:rPr>
  </w:style>
  <w:style w:type="paragraph" w:customStyle="1" w:styleId="Tablehead">
    <w:name w:val="Table_head"/>
    <w:basedOn w:val="Normal"/>
    <w:qFormat/>
    <w:rsid w:val="00F974C5"/>
    <w:pPr>
      <w:keepNext/>
      <w:spacing w:before="60" w:after="60" w:line="260" w:lineRule="exact"/>
      <w:jc w:val="center"/>
    </w:pPr>
    <w:rPr>
      <w:b/>
      <w:bCs/>
      <w:sz w:val="20"/>
      <w:szCs w:val="20"/>
    </w:rPr>
  </w:style>
  <w:style w:type="paragraph" w:customStyle="1" w:styleId="Tabletexte">
    <w:name w:val="Table_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nhideWhenUsed/>
    <w:rsid w:val="00F974C5"/>
    <w:pPr>
      <w:ind w:left="720" w:hanging="720"/>
    </w:pPr>
  </w:style>
  <w:style w:type="paragraph" w:styleId="TOC2">
    <w:name w:val="toc 2"/>
    <w:basedOn w:val="Normal"/>
    <w:next w:val="Normal"/>
    <w:autoRedefine/>
    <w:unhideWhenUsed/>
    <w:rsid w:val="002978F4"/>
    <w:pPr>
      <w:ind w:left="1514" w:hanging="720"/>
    </w:pPr>
  </w:style>
  <w:style w:type="paragraph" w:styleId="TOC3">
    <w:name w:val="toc 3"/>
    <w:basedOn w:val="Normal"/>
    <w:next w:val="Normal"/>
    <w:autoRedefine/>
    <w:unhideWhenUsed/>
    <w:rsid w:val="002978F4"/>
    <w:pPr>
      <w:ind w:left="2308" w:hanging="720"/>
    </w:pPr>
  </w:style>
  <w:style w:type="paragraph" w:styleId="TOC4">
    <w:name w:val="toc 4"/>
    <w:basedOn w:val="Normal"/>
    <w:next w:val="Normal"/>
    <w:autoRedefine/>
    <w:unhideWhenUsed/>
    <w:rsid w:val="0023283D"/>
    <w:pPr>
      <w:ind w:left="3045" w:hanging="720"/>
    </w:pPr>
  </w:style>
  <w:style w:type="paragraph" w:styleId="TOC5">
    <w:name w:val="toc 5"/>
    <w:basedOn w:val="Normal"/>
    <w:next w:val="Normal"/>
    <w:autoRedefine/>
    <w:unhideWhenUsed/>
    <w:rsid w:val="0023283D"/>
    <w:pPr>
      <w:ind w:left="3782" w:hanging="720"/>
    </w:pPr>
  </w:style>
  <w:style w:type="paragraph" w:styleId="TOC6">
    <w:name w:val="toc 6"/>
    <w:basedOn w:val="Normal"/>
    <w:next w:val="Normal"/>
    <w:autoRedefine/>
    <w:unhideWhenUsed/>
    <w:rsid w:val="0023283D"/>
    <w:pPr>
      <w:ind w:left="4519" w:hanging="720"/>
    </w:pPr>
  </w:style>
  <w:style w:type="paragraph" w:styleId="TOC7">
    <w:name w:val="toc 7"/>
    <w:basedOn w:val="Normal"/>
    <w:next w:val="Normal"/>
    <w:autoRedefine/>
    <w:unhideWhenUsed/>
    <w:rsid w:val="0023283D"/>
    <w:pPr>
      <w:ind w:left="5256" w:hanging="720"/>
    </w:pPr>
  </w:style>
  <w:style w:type="paragraph" w:styleId="TOC8">
    <w:name w:val="toc 8"/>
    <w:basedOn w:val="Normal"/>
    <w:next w:val="Normal"/>
    <w:autoRedefine/>
    <w:unhideWhenUsed/>
    <w:rsid w:val="0023283D"/>
    <w:pPr>
      <w:ind w:left="6050" w:hanging="720"/>
    </w:pPr>
    <w:rPr>
      <w:lang w:bidi="ar-SY"/>
    </w:rPr>
  </w:style>
  <w:style w:type="paragraph" w:styleId="TOC9">
    <w:name w:val="toc 9"/>
    <w:basedOn w:val="Normal"/>
    <w:next w:val="Normal"/>
    <w:autoRedefine/>
    <w:unhideWhenUsed/>
    <w:rsid w:val="0023283D"/>
    <w:pPr>
      <w:ind w:left="6787" w:hanging="720"/>
    </w:pPr>
  </w:style>
  <w:style w:type="paragraph" w:customStyle="1" w:styleId="VolumeNo">
    <w:name w:val="Volume_No"/>
    <w:basedOn w:val="Normal"/>
    <w:qFormat/>
    <w:rsid w:val="00F974C5"/>
    <w:pPr>
      <w:keepNext/>
      <w:spacing w:before="360"/>
      <w:jc w:val="center"/>
    </w:pPr>
    <w:rPr>
      <w:sz w:val="26"/>
      <w:szCs w:val="26"/>
      <w:lang w:bidi="ar-SY"/>
    </w:rPr>
  </w:style>
  <w:style w:type="paragraph" w:customStyle="1" w:styleId="Volumetitle">
    <w:name w:val="Volume_title"/>
    <w:basedOn w:val="VolumeNo"/>
    <w:qFormat/>
    <w:rsid w:val="00F974C5"/>
    <w:pPr>
      <w:spacing w:before="120" w:after="360"/>
    </w:pPr>
    <w:rPr>
      <w:b/>
      <w:bCs/>
      <w:sz w:val="28"/>
      <w:szCs w:val="28"/>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_No"/>
    <w:basedOn w:val="Normal"/>
    <w:qFormat/>
    <w:rsid w:val="00F974C5"/>
    <w:pPr>
      <w:keepNext/>
      <w:keepLines/>
      <w:spacing w:before="360"/>
      <w:jc w:val="center"/>
    </w:pPr>
    <w:rPr>
      <w:sz w:val="26"/>
      <w:szCs w:val="26"/>
    </w:rPr>
  </w:style>
  <w:style w:type="paragraph" w:customStyle="1" w:styleId="Opiniontitle">
    <w:name w:val="Opinion_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3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basedOn w:val="DefaultParagraphFont"/>
    <w:uiPriority w:val="99"/>
    <w:unhideWhenUsed/>
    <w:rsid w:val="0096716C"/>
    <w:rPr>
      <w:rFonts w:ascii="Dubai" w:hAnsi="Dubai" w:cs="Dubai"/>
      <w:noProof/>
      <w:color w:val="5B9BD5"/>
      <w:u w:val="single" w:color="5B9BD5"/>
      <w:lang w:val="en-GB" w:eastAsia="en-US"/>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_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_legend"/>
    <w:basedOn w:val="Normal"/>
    <w:qFormat/>
    <w:rsid w:val="00F974C5"/>
    <w:pPr>
      <w:spacing w:before="80"/>
    </w:pPr>
    <w:rPr>
      <w:lang w:bidi="ar-SY"/>
    </w:rPr>
  </w:style>
  <w:style w:type="paragraph" w:customStyle="1" w:styleId="Headingb">
    <w:name w:val="Heading_b"/>
    <w:basedOn w:val="Normal"/>
    <w:qFormat/>
    <w:rsid w:val="001851A8"/>
    <w:pPr>
      <w:keepNext/>
      <w:spacing w:before="240"/>
    </w:pPr>
    <w:rPr>
      <w:b/>
      <w:bCs/>
      <w:sz w:val="24"/>
      <w:szCs w:val="24"/>
    </w:rPr>
  </w:style>
  <w:style w:type="table" w:styleId="GridTable5Dark-Accent1">
    <w:name w:val="Grid Table 5 Dark Accent 1"/>
    <w:basedOn w:val="TableNormal"/>
    <w:uiPriority w:val="50"/>
    <w:rsid w:val="00E61BE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Subtitle0">
    <w:name w:val="Sub_title"/>
    <w:basedOn w:val="Normal"/>
    <w:qFormat/>
    <w:rsid w:val="007B0AA0"/>
    <w:rPr>
      <w:sz w:val="30"/>
      <w:szCs w:val="30"/>
      <w:lang w:bidi="ar-EG"/>
    </w:rPr>
  </w:style>
  <w:style w:type="table" w:customStyle="1" w:styleId="TableGrid1">
    <w:name w:val="Table Grid1"/>
    <w:basedOn w:val="TableNormal"/>
    <w:next w:val="TableGrid"/>
    <w:uiPriority w:val="39"/>
    <w:rsid w:val="007B0AA0"/>
    <w:pPr>
      <w:spacing w:after="0" w:line="240" w:lineRule="auto"/>
    </w:pPr>
    <w:rPr>
      <w:rFonts w:eastAsia="Calibri"/>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60DEA"/>
    <w:rPr>
      <w:color w:val="605E5C"/>
      <w:shd w:val="clear" w:color="auto" w:fill="E1DFDD"/>
    </w:rPr>
  </w:style>
  <w:style w:type="character" w:styleId="FollowedHyperlink">
    <w:name w:val="FollowedHyperlink"/>
    <w:basedOn w:val="DefaultParagraphFont"/>
    <w:unhideWhenUsed/>
    <w:rsid w:val="000116AF"/>
    <w:rPr>
      <w:color w:val="954F72" w:themeColor="followedHyperlink"/>
      <w:u w:val="single"/>
    </w:rPr>
  </w:style>
  <w:style w:type="paragraph" w:styleId="Index7">
    <w:name w:val="index 7"/>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698"/>
      <w:textAlignment w:val="baseline"/>
    </w:pPr>
    <w:rPr>
      <w:rFonts w:ascii="Times New Roman" w:eastAsia="Times New Roman" w:hAnsi="CG Times" w:cs="Simplified Arabic" w:hint="cs"/>
      <w:sz w:val="24"/>
      <w:szCs w:val="30"/>
    </w:rPr>
  </w:style>
  <w:style w:type="paragraph" w:styleId="Index6">
    <w:name w:val="index 6"/>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415"/>
      <w:textAlignment w:val="baseline"/>
    </w:pPr>
    <w:rPr>
      <w:rFonts w:ascii="Times New Roman" w:eastAsia="Times New Roman" w:hAnsi="CG Times" w:cs="Simplified Arabic" w:hint="cs"/>
      <w:sz w:val="24"/>
      <w:szCs w:val="30"/>
    </w:rPr>
  </w:style>
  <w:style w:type="paragraph" w:styleId="Index5">
    <w:name w:val="index 5"/>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1132"/>
      <w:textAlignment w:val="baseline"/>
    </w:pPr>
    <w:rPr>
      <w:rFonts w:ascii="Times New Roman" w:eastAsia="Times New Roman" w:hAnsi="CG Times" w:cs="Simplified Arabic" w:hint="cs"/>
      <w:sz w:val="24"/>
      <w:szCs w:val="30"/>
    </w:rPr>
  </w:style>
  <w:style w:type="paragraph" w:styleId="Index4">
    <w:name w:val="index 4"/>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849"/>
      <w:textAlignment w:val="baseline"/>
    </w:pPr>
    <w:rPr>
      <w:rFonts w:ascii="Times New Roman" w:eastAsia="Times New Roman" w:hAnsi="CG Times" w:cs="Simplified Arabic" w:hint="cs"/>
      <w:sz w:val="24"/>
      <w:szCs w:val="30"/>
    </w:rPr>
  </w:style>
  <w:style w:type="paragraph" w:styleId="Index3">
    <w:name w:val="index 3"/>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6"/>
      <w:textAlignment w:val="baseline"/>
    </w:pPr>
    <w:rPr>
      <w:rFonts w:ascii="Times New Roman" w:eastAsia="Times New Roman" w:hAnsi="CG Times" w:cs="Simplified Arabic" w:hint="cs"/>
      <w:sz w:val="24"/>
      <w:szCs w:val="30"/>
    </w:rPr>
  </w:style>
  <w:style w:type="paragraph" w:styleId="Index2">
    <w:name w:val="index 2"/>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283"/>
      <w:textAlignment w:val="baseline"/>
    </w:pPr>
    <w:rPr>
      <w:rFonts w:ascii="Times New Roman" w:eastAsia="Times New Roman" w:hAnsi="CG Times" w:cs="Simplified Arabic" w:hint="cs"/>
      <w:sz w:val="24"/>
      <w:szCs w:val="30"/>
    </w:rPr>
  </w:style>
  <w:style w:type="paragraph" w:styleId="Index1">
    <w:name w:val="index 1"/>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sz w:val="24"/>
      <w:szCs w:val="30"/>
    </w:rPr>
  </w:style>
  <w:style w:type="character" w:styleId="LineNumber">
    <w:name w:val="line number"/>
    <w:basedOn w:val="DefaultParagraphFont"/>
    <w:rsid w:val="001851A8"/>
  </w:style>
  <w:style w:type="paragraph" w:styleId="IndexHeading">
    <w:name w:val="index heading"/>
    <w:basedOn w:val="Normal"/>
    <w:next w:val="Index1"/>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sz w:val="24"/>
      <w:szCs w:val="30"/>
    </w:rPr>
  </w:style>
  <w:style w:type="paragraph" w:styleId="NormalIndent">
    <w:name w:val="Normal Indent"/>
    <w:basedOn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textAlignment w:val="baseline"/>
    </w:pPr>
    <w:rPr>
      <w:rFonts w:ascii="Times New Roman" w:eastAsia="Times New Roman" w:hAnsi="CG Times" w:cs="Simplified Arabic" w:hint="cs"/>
      <w:sz w:val="24"/>
      <w:szCs w:val="30"/>
    </w:rPr>
  </w:style>
  <w:style w:type="paragraph" w:customStyle="1" w:styleId="Head">
    <w:name w:val="Head"/>
    <w:basedOn w:val="Normal"/>
    <w:rsid w:val="001851A8"/>
    <w:pPr>
      <w:tabs>
        <w:tab w:val="clear" w:pos="794"/>
        <w:tab w:val="left" w:pos="567"/>
        <w:tab w:val="left" w:pos="1134"/>
        <w:tab w:val="left" w:pos="1701"/>
        <w:tab w:val="left" w:pos="2268"/>
        <w:tab w:val="left" w:pos="2835"/>
        <w:tab w:val="left" w:pos="6663"/>
      </w:tabs>
      <w:bidi w:val="0"/>
      <w:spacing w:before="0" w:after="0" w:line="240" w:lineRule="auto"/>
    </w:pPr>
    <w:rPr>
      <w:rFonts w:ascii="Times New Roman" w:eastAsia="Times New Roman" w:hAnsi="CG Times" w:cs="Simplified Arabic" w:hint="cs"/>
      <w:sz w:val="24"/>
      <w:szCs w:val="30"/>
    </w:rPr>
  </w:style>
  <w:style w:type="paragraph" w:customStyle="1" w:styleId="toc0">
    <w:name w:val="toc 0"/>
    <w:basedOn w:val="Normal"/>
    <w:next w:val="TOC1"/>
    <w:rsid w:val="001851A8"/>
    <w:pPr>
      <w:tabs>
        <w:tab w:val="clear" w:pos="794"/>
        <w:tab w:val="right" w:pos="9781"/>
      </w:tabs>
      <w:overflowPunct w:val="0"/>
      <w:autoSpaceDE w:val="0"/>
      <w:autoSpaceDN w:val="0"/>
      <w:bidi w:val="0"/>
      <w:adjustRightInd w:val="0"/>
      <w:spacing w:after="0" w:line="240" w:lineRule="auto"/>
      <w:textAlignment w:val="baseline"/>
    </w:pPr>
    <w:rPr>
      <w:rFonts w:ascii="Times New Roman" w:eastAsia="Times New Roman" w:hAnsi="CG Times" w:cs="Simplified Arabic" w:hint="cs"/>
      <w:b/>
      <w:sz w:val="24"/>
      <w:szCs w:val="30"/>
    </w:rPr>
  </w:style>
  <w:style w:type="paragraph" w:styleId="List">
    <w:name w:val="List"/>
    <w:basedOn w:val="Normal"/>
    <w:rsid w:val="001851A8"/>
    <w:pPr>
      <w:tabs>
        <w:tab w:val="clear" w:pos="794"/>
        <w:tab w:val="left" w:pos="567"/>
        <w:tab w:val="left" w:pos="1134"/>
        <w:tab w:val="left" w:pos="1701"/>
        <w:tab w:val="left" w:pos="2127"/>
        <w:tab w:val="left" w:pos="2268"/>
        <w:tab w:val="left" w:pos="2835"/>
      </w:tabs>
      <w:overflowPunct w:val="0"/>
      <w:autoSpaceDE w:val="0"/>
      <w:autoSpaceDN w:val="0"/>
      <w:bidi w:val="0"/>
      <w:adjustRightInd w:val="0"/>
      <w:spacing w:after="0" w:line="240" w:lineRule="auto"/>
      <w:ind w:left="2127" w:hanging="2127"/>
      <w:textAlignment w:val="baseline"/>
    </w:pPr>
    <w:rPr>
      <w:rFonts w:ascii="Times New Roman" w:eastAsia="Times New Roman" w:hAnsi="CG Times" w:cs="Simplified Arabic" w:hint="cs"/>
      <w:sz w:val="24"/>
      <w:szCs w:val="30"/>
    </w:rPr>
  </w:style>
  <w:style w:type="paragraph" w:customStyle="1" w:styleId="Part">
    <w:name w:val="Part"/>
    <w:basedOn w:val="Normal"/>
    <w:rsid w:val="001851A8"/>
    <w:pPr>
      <w:tabs>
        <w:tab w:val="clear" w:pos="794"/>
        <w:tab w:val="left" w:pos="567"/>
        <w:tab w:val="left" w:pos="1134"/>
        <w:tab w:val="left" w:pos="1276"/>
        <w:tab w:val="left" w:pos="1701"/>
        <w:tab w:val="left" w:pos="2268"/>
        <w:tab w:val="left" w:pos="2835"/>
      </w:tabs>
      <w:overflowPunct w:val="0"/>
      <w:autoSpaceDE w:val="0"/>
      <w:autoSpaceDN w:val="0"/>
      <w:bidi w:val="0"/>
      <w:adjustRightInd w:val="0"/>
      <w:spacing w:before="199" w:after="0" w:line="240" w:lineRule="auto"/>
      <w:ind w:left="1701" w:hanging="1701"/>
      <w:textAlignment w:val="baseline"/>
    </w:pPr>
    <w:rPr>
      <w:rFonts w:ascii="Times New Roman" w:eastAsia="Times New Roman" w:hAnsi="CG Times" w:cs="Simplified Arabic" w:hint="cs"/>
      <w:sz w:val="24"/>
      <w:szCs w:val="30"/>
    </w:rPr>
  </w:style>
  <w:style w:type="paragraph" w:customStyle="1" w:styleId="meeting">
    <w:name w:val="meeting"/>
    <w:basedOn w:val="Head"/>
    <w:next w:val="Head"/>
    <w:rsid w:val="001851A8"/>
    <w:pPr>
      <w:tabs>
        <w:tab w:val="left" w:pos="7371"/>
      </w:tabs>
      <w:spacing w:after="567"/>
    </w:pPr>
  </w:style>
  <w:style w:type="paragraph" w:customStyle="1" w:styleId="Subject">
    <w:name w:val="Subject"/>
    <w:basedOn w:val="Normal"/>
    <w:next w:val="Source"/>
    <w:rsid w:val="001851A8"/>
    <w:pPr>
      <w:tabs>
        <w:tab w:val="clear" w:pos="794"/>
        <w:tab w:val="left" w:pos="567"/>
        <w:tab w:val="left" w:pos="709"/>
        <w:tab w:val="left" w:pos="1134"/>
        <w:tab w:val="left" w:pos="1701"/>
        <w:tab w:val="left" w:pos="2268"/>
        <w:tab w:val="left" w:pos="2835"/>
      </w:tabs>
      <w:overflowPunct w:val="0"/>
      <w:autoSpaceDE w:val="0"/>
      <w:autoSpaceDN w:val="0"/>
      <w:bidi w:val="0"/>
      <w:adjustRightInd w:val="0"/>
      <w:spacing w:before="0" w:after="0" w:line="240" w:lineRule="auto"/>
      <w:ind w:left="709" w:hanging="709"/>
      <w:textAlignment w:val="baseline"/>
    </w:pPr>
    <w:rPr>
      <w:rFonts w:ascii="Times New Roman" w:eastAsia="Times New Roman" w:hAnsi="CG Times" w:cs="Simplified Arabic" w:hint="cs"/>
      <w:sz w:val="24"/>
      <w:szCs w:val="30"/>
    </w:rPr>
  </w:style>
  <w:style w:type="paragraph" w:customStyle="1" w:styleId="Object">
    <w:name w:val="Object"/>
    <w:basedOn w:val="Subject"/>
    <w:next w:val="Subject"/>
    <w:rsid w:val="001851A8"/>
  </w:style>
  <w:style w:type="paragraph" w:customStyle="1" w:styleId="Data">
    <w:name w:val="Data"/>
    <w:basedOn w:val="Subject"/>
    <w:next w:val="Subject"/>
    <w:rsid w:val="001851A8"/>
  </w:style>
  <w:style w:type="paragraph" w:customStyle="1" w:styleId="FirstFooter">
    <w:name w:val="FirstFooter"/>
    <w:basedOn w:val="Footer"/>
    <w:rsid w:val="001851A8"/>
    <w:pPr>
      <w:tabs>
        <w:tab w:val="clear" w:pos="794"/>
        <w:tab w:val="clear" w:pos="4153"/>
        <w:tab w:val="clear" w:pos="8306"/>
        <w:tab w:val="left" w:pos="5954"/>
        <w:tab w:val="right" w:pos="9639"/>
      </w:tabs>
      <w:overflowPunct w:val="0"/>
      <w:autoSpaceDE w:val="0"/>
      <w:autoSpaceDN w:val="0"/>
      <w:adjustRightInd w:val="0"/>
      <w:spacing w:after="0"/>
      <w:jc w:val="both"/>
      <w:textAlignment w:val="baseline"/>
    </w:pPr>
    <w:rPr>
      <w:rFonts w:ascii="Times New Roman" w:hAnsi="CG Times" w:cs="Simplified Arabic" w:hint="cs"/>
      <w:noProof/>
      <w:sz w:val="16"/>
      <w:szCs w:val="30"/>
      <w:lang w:eastAsia="zh-CN"/>
    </w:rPr>
  </w:style>
  <w:style w:type="paragraph" w:customStyle="1" w:styleId="Title4">
    <w:name w:val="Title 4"/>
    <w:basedOn w:val="Annextitle"/>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before="240" w:after="120" w:line="240" w:lineRule="auto"/>
      <w:textAlignment w:val="baseline"/>
    </w:pPr>
    <w:rPr>
      <w:rFonts w:ascii="Times New Roman" w:eastAsia="Times New Roman" w:hAnsi="CG Times" w:cs="Simplified Arabic" w:hint="cs"/>
      <w:b w:val="0"/>
      <w:bCs w:val="0"/>
      <w:szCs w:val="30"/>
      <w:lang w:bidi="ar-SA"/>
    </w:rPr>
  </w:style>
  <w:style w:type="paragraph" w:customStyle="1" w:styleId="dnum">
    <w:name w:val="dnum"/>
    <w:basedOn w:val="Normal"/>
    <w:rsid w:val="001851A8"/>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
      <w:bCs/>
      <w:sz w:val="24"/>
      <w:szCs w:val="30"/>
    </w:rPr>
  </w:style>
  <w:style w:type="paragraph" w:customStyle="1" w:styleId="ddate">
    <w:name w:val="ddate"/>
    <w:basedOn w:val="Normal"/>
    <w:rsid w:val="001851A8"/>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textAlignment w:val="baseline"/>
    </w:pPr>
    <w:rPr>
      <w:rFonts w:ascii="Times New Roman" w:eastAsia="Times New Roman" w:hAnsi="CG Times" w:cs="Simplified Arabic" w:hint="cs"/>
      <w:b/>
      <w:bCs/>
      <w:sz w:val="24"/>
      <w:szCs w:val="30"/>
    </w:rPr>
  </w:style>
  <w:style w:type="paragraph" w:customStyle="1" w:styleId="dorlang">
    <w:name w:val="dorlang"/>
    <w:basedOn w:val="Normal"/>
    <w:rsid w:val="001851A8"/>
    <w:pPr>
      <w:framePr w:hSpace="181" w:wrap="notBeside" w:vAnchor="page" w:hAnchor="margin" w:x="1" w:y="852"/>
      <w:shd w:val="solid" w:color="FFFFFF" w:fill="FFFFFF"/>
      <w:tabs>
        <w:tab w:val="clear" w:pos="794"/>
        <w:tab w:val="left" w:pos="567"/>
        <w:tab w:val="left" w:pos="1134"/>
        <w:tab w:val="left" w:pos="1701"/>
        <w:tab w:val="left" w:pos="1871"/>
        <w:tab w:val="left" w:pos="2268"/>
        <w:tab w:val="left" w:pos="2835"/>
      </w:tabs>
      <w:overflowPunct w:val="0"/>
      <w:autoSpaceDE w:val="0"/>
      <w:autoSpaceDN w:val="0"/>
      <w:bidi w:val="0"/>
      <w:adjustRightInd w:val="0"/>
      <w:spacing w:before="0" w:after="0" w:line="240" w:lineRule="auto"/>
      <w:textAlignment w:val="baseline"/>
    </w:pPr>
    <w:rPr>
      <w:rFonts w:ascii="Times New Roman" w:eastAsia="Times New Roman" w:hAnsi="CG Times" w:cs="Simplified Arabic" w:hint="cs"/>
      <w:b/>
      <w:bCs/>
      <w:sz w:val="24"/>
      <w:szCs w:val="30"/>
    </w:rPr>
  </w:style>
  <w:style w:type="paragraph" w:customStyle="1" w:styleId="Annexref">
    <w:name w:val="Annex_ref"/>
    <w:basedOn w:val="Normal"/>
    <w:next w:val="Annextitle"/>
    <w:rsid w:val="001851A8"/>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8"/>
      <w:szCs w:val="30"/>
    </w:rPr>
  </w:style>
  <w:style w:type="paragraph" w:customStyle="1" w:styleId="Figure">
    <w:name w:val="Figure"/>
    <w:basedOn w:val="Normal"/>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240" w:line="240" w:lineRule="auto"/>
      <w:jc w:val="center"/>
      <w:textAlignment w:val="baseline"/>
    </w:pPr>
    <w:rPr>
      <w:rFonts w:ascii="Times New Roman" w:eastAsia="Times New Roman" w:hAnsi="CG Times" w:cs="Simplified Arabic" w:hint="cs"/>
      <w:sz w:val="24"/>
      <w:szCs w:val="30"/>
    </w:rPr>
  </w:style>
  <w:style w:type="paragraph" w:customStyle="1" w:styleId="Tabletext">
    <w:name w:val="Table_text"/>
    <w:basedOn w:val="Normal"/>
    <w:rsid w:val="001851A8"/>
    <w:pPr>
      <w:tabs>
        <w:tab w:val="clear" w:pos="794"/>
        <w:tab w:val="left" w:pos="284"/>
        <w:tab w:val="left" w:pos="567"/>
        <w:tab w:val="left" w:pos="851"/>
      </w:tabs>
      <w:overflowPunct w:val="0"/>
      <w:autoSpaceDE w:val="0"/>
      <w:autoSpaceDN w:val="0"/>
      <w:bidi w:val="0"/>
      <w:adjustRightInd w:val="0"/>
      <w:spacing w:before="40" w:after="40" w:line="240" w:lineRule="auto"/>
      <w:textAlignment w:val="baseline"/>
    </w:pPr>
    <w:rPr>
      <w:rFonts w:ascii="Times New Roman" w:eastAsia="Times New Roman" w:hAnsi="CG Times" w:cs="Simplified Arabic" w:hint="cs"/>
      <w:szCs w:val="30"/>
    </w:rPr>
  </w:style>
  <w:style w:type="paragraph" w:customStyle="1" w:styleId="Figurewithouttitle">
    <w:name w:val="Figure_without_title"/>
    <w:basedOn w:val="Figure"/>
    <w:next w:val="Normal"/>
    <w:rsid w:val="001851A8"/>
  </w:style>
  <w:style w:type="character" w:styleId="PageNumber">
    <w:name w:val="page number"/>
    <w:basedOn w:val="DefaultParagraphFont"/>
    <w:rsid w:val="001851A8"/>
    <w:rPr>
      <w:rFonts w:ascii="Calibri" w:hAnsi="Calibri"/>
    </w:rPr>
  </w:style>
  <w:style w:type="paragraph" w:customStyle="1" w:styleId="Partref">
    <w:name w:val="Part_ref"/>
    <w:basedOn w:val="Annexref"/>
    <w:next w:val="Normalaftertitle"/>
    <w:rsid w:val="001851A8"/>
  </w:style>
  <w:style w:type="paragraph" w:customStyle="1" w:styleId="Recref">
    <w:name w:val="Rec_ref"/>
    <w:basedOn w:val="Rectitle"/>
    <w:next w:val="Recdate"/>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Times New Roman" w:cs="Simplified Arabic" w:hint="cs"/>
      <w:b w:val="0"/>
      <w:bCs w:val="0"/>
      <w:sz w:val="24"/>
      <w:szCs w:val="30"/>
    </w:rPr>
  </w:style>
  <w:style w:type="paragraph" w:customStyle="1" w:styleId="Recdate">
    <w:name w:val="Rec_date"/>
    <w:basedOn w:val="Recref"/>
    <w:next w:val="Normalaftertitle"/>
    <w:rsid w:val="001851A8"/>
    <w:pPr>
      <w:jc w:val="right"/>
    </w:pPr>
    <w:rPr>
      <w:sz w:val="22"/>
    </w:rPr>
  </w:style>
  <w:style w:type="paragraph" w:customStyle="1" w:styleId="Questiondate">
    <w:name w:val="Question_date"/>
    <w:basedOn w:val="Recdate"/>
    <w:next w:val="Normalaftertitle"/>
    <w:rsid w:val="001851A8"/>
  </w:style>
  <w:style w:type="paragraph" w:customStyle="1" w:styleId="QuestionNo">
    <w:name w:val="Question_No"/>
    <w:basedOn w:val="RecNo"/>
    <w:next w:val="Questiontitle"/>
    <w:rsid w:val="001851A8"/>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Questionref">
    <w:name w:val="Question_ref"/>
    <w:basedOn w:val="Recref"/>
    <w:next w:val="Questiondate"/>
    <w:rsid w:val="001851A8"/>
  </w:style>
  <w:style w:type="paragraph" w:customStyle="1" w:styleId="Questiontitle">
    <w:name w:val="Question_title"/>
    <w:basedOn w:val="Rectitle"/>
    <w:next w:val="Questionref"/>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Reftext">
    <w:name w:val="Ref_text"/>
    <w:basedOn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ind w:left="567" w:hanging="567"/>
      <w:textAlignment w:val="baseline"/>
    </w:pPr>
    <w:rPr>
      <w:rFonts w:ascii="Times New Roman" w:eastAsia="Times New Roman" w:hAnsi="CG Times" w:cs="Simplified Arabic" w:hint="cs"/>
      <w:sz w:val="24"/>
      <w:szCs w:val="30"/>
    </w:rPr>
  </w:style>
  <w:style w:type="paragraph" w:customStyle="1" w:styleId="Resdate">
    <w:name w:val="Res_date"/>
    <w:basedOn w:val="Recdate"/>
    <w:next w:val="Normalaftertitle"/>
    <w:rsid w:val="001851A8"/>
  </w:style>
  <w:style w:type="paragraph" w:customStyle="1" w:styleId="Resref">
    <w:name w:val="Res_ref"/>
    <w:basedOn w:val="Recref"/>
    <w:next w:val="Resdate"/>
    <w:rsid w:val="001851A8"/>
  </w:style>
  <w:style w:type="paragraph" w:customStyle="1" w:styleId="Sectiontitle0">
    <w:name w:val="Section_title"/>
    <w:basedOn w:val="Normal"/>
    <w:next w:val="Normalaftertitle"/>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sz w:val="28"/>
      <w:szCs w:val="30"/>
    </w:rPr>
  </w:style>
  <w:style w:type="paragraph" w:customStyle="1" w:styleId="Tableref">
    <w:name w:val="Table_ref"/>
    <w:basedOn w:val="Normal"/>
    <w:next w:val="Tabletitle"/>
    <w:rsid w:val="001851A8"/>
    <w:pPr>
      <w:keepNext/>
      <w:keepLines/>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jc w:val="center"/>
      <w:textAlignment w:val="baseline"/>
    </w:pPr>
    <w:rPr>
      <w:rFonts w:ascii="Times New Roman" w:eastAsia="Times New Roman" w:hAnsi="CG Times" w:cs="Simplified Arabic" w:hint="cs"/>
      <w:sz w:val="20"/>
      <w:szCs w:val="30"/>
    </w:rPr>
  </w:style>
  <w:style w:type="paragraph" w:customStyle="1" w:styleId="Artheading">
    <w:name w:val="Art_heading"/>
    <w:basedOn w:val="Normal"/>
    <w:next w:val="Normalaftertitle"/>
    <w:rsid w:val="001851A8"/>
    <w:pPr>
      <w:tabs>
        <w:tab w:val="clear" w:pos="794"/>
      </w:tabs>
      <w:overflowPunct w:val="0"/>
      <w:autoSpaceDE w:val="0"/>
      <w:autoSpaceDN w:val="0"/>
      <w:bidi w:val="0"/>
      <w:adjustRightInd w:val="0"/>
      <w:spacing w:before="480" w:after="0" w:line="240" w:lineRule="auto"/>
      <w:jc w:val="center"/>
      <w:textAlignment w:val="baseline"/>
    </w:pPr>
    <w:rPr>
      <w:rFonts w:ascii="Times New Roman" w:eastAsia="Times New Roman" w:hAnsi="CG Times" w:cs="Simplified Arabic" w:hint="cs"/>
      <w:b/>
      <w:sz w:val="24"/>
      <w:szCs w:val="30"/>
    </w:rPr>
  </w:style>
  <w:style w:type="paragraph" w:customStyle="1" w:styleId="ArtNo">
    <w:name w:val="Art_No"/>
    <w:basedOn w:val="Normal"/>
    <w:next w:val="Arttitle"/>
    <w:rsid w:val="001851A8"/>
    <w:pPr>
      <w:keepNext/>
      <w:keepLines/>
      <w:tabs>
        <w:tab w:val="clear" w:pos="794"/>
      </w:tabs>
      <w:overflowPunct w:val="0"/>
      <w:autoSpaceDE w:val="0"/>
      <w:autoSpaceDN w:val="0"/>
      <w:bidi w:val="0"/>
      <w:adjustRightInd w:val="0"/>
      <w:spacing w:before="600" w:after="0" w:line="240" w:lineRule="auto"/>
      <w:jc w:val="center"/>
      <w:textAlignment w:val="baseline"/>
    </w:pPr>
    <w:rPr>
      <w:rFonts w:ascii="Times New Roman" w:eastAsia="Times New Roman" w:hAnsi="CG Times" w:cs="Simplified Arabic" w:hint="cs"/>
      <w:sz w:val="28"/>
      <w:szCs w:val="30"/>
    </w:rPr>
  </w:style>
  <w:style w:type="paragraph" w:customStyle="1" w:styleId="Arttitle">
    <w:name w:val="Art_title"/>
    <w:basedOn w:val="Normal"/>
    <w:next w:val="Normal"/>
    <w:rsid w:val="001851A8"/>
    <w:pPr>
      <w:keepNext/>
      <w:keepLines/>
      <w:tabs>
        <w:tab w:val="clear" w:pos="794"/>
      </w:tabs>
      <w:overflowPunct w:val="0"/>
      <w:autoSpaceDE w:val="0"/>
      <w:autoSpaceDN w:val="0"/>
      <w:bidi w:val="0"/>
      <w:adjustRightInd w:val="0"/>
      <w:spacing w:before="240" w:after="240" w:line="240" w:lineRule="auto"/>
      <w:jc w:val="center"/>
      <w:textAlignment w:val="baseline"/>
    </w:pPr>
    <w:rPr>
      <w:rFonts w:ascii="Times New Roman" w:eastAsia="Times New Roman" w:hAnsi="CG Times" w:cs="Simplified Arabic" w:hint="cs"/>
      <w:b/>
      <w:sz w:val="28"/>
      <w:szCs w:val="30"/>
    </w:rPr>
  </w:style>
  <w:style w:type="paragraph" w:customStyle="1" w:styleId="ChapNo">
    <w:name w:val="Chap_No"/>
    <w:basedOn w:val="ArtNo"/>
    <w:next w:val="Chaptitle"/>
    <w:rsid w:val="001851A8"/>
  </w:style>
  <w:style w:type="paragraph" w:customStyle="1" w:styleId="Chaptitle">
    <w:name w:val="Chap_title"/>
    <w:basedOn w:val="Arttitle"/>
    <w:next w:val="Normalaftertitle"/>
    <w:rsid w:val="001851A8"/>
  </w:style>
  <w:style w:type="paragraph" w:customStyle="1" w:styleId="Appendixref">
    <w:name w:val="Appendix_ref"/>
    <w:basedOn w:val="Annexref"/>
    <w:next w:val="Normal"/>
    <w:rsid w:val="001851A8"/>
  </w:style>
  <w:style w:type="paragraph" w:customStyle="1" w:styleId="Equation">
    <w:name w:val="Equation"/>
    <w:basedOn w:val="Normal"/>
    <w:rsid w:val="001851A8"/>
    <w:pPr>
      <w:tabs>
        <w:tab w:val="clear" w:pos="794"/>
        <w:tab w:val="left" w:pos="567"/>
        <w:tab w:val="left" w:pos="1134"/>
        <w:tab w:val="left" w:pos="1701"/>
        <w:tab w:val="left" w:pos="2268"/>
        <w:tab w:val="left" w:pos="2835"/>
        <w:tab w:val="center" w:pos="4820"/>
        <w:tab w:val="right" w:pos="9639"/>
      </w:tabs>
      <w:overflowPunct w:val="0"/>
      <w:autoSpaceDE w:val="0"/>
      <w:autoSpaceDN w:val="0"/>
      <w:bidi w:val="0"/>
      <w:adjustRightInd w:val="0"/>
      <w:spacing w:after="0" w:line="240" w:lineRule="auto"/>
      <w:textAlignment w:val="baseline"/>
    </w:pPr>
    <w:rPr>
      <w:rFonts w:ascii="Times New Roman" w:eastAsia="Times New Roman" w:hAnsi="CG Times" w:cs="Simplified Arabic" w:hint="cs"/>
      <w:sz w:val="24"/>
      <w:szCs w:val="30"/>
    </w:rPr>
  </w:style>
  <w:style w:type="paragraph" w:customStyle="1" w:styleId="Equationlegend">
    <w:name w:val="Equation_legend"/>
    <w:basedOn w:val="NormalIndent"/>
    <w:rsid w:val="001851A8"/>
    <w:pPr>
      <w:tabs>
        <w:tab w:val="right" w:pos="1531"/>
      </w:tabs>
      <w:spacing w:before="80"/>
      <w:ind w:left="1701" w:hanging="1701"/>
    </w:pPr>
  </w:style>
  <w:style w:type="paragraph" w:customStyle="1" w:styleId="firstfooter0">
    <w:name w:val="firstfooter"/>
    <w:basedOn w:val="Normal"/>
    <w:rsid w:val="001851A8"/>
    <w:pPr>
      <w:tabs>
        <w:tab w:val="clear" w:pos="794"/>
      </w:tabs>
      <w:bidi w:val="0"/>
      <w:spacing w:before="100" w:beforeAutospacing="1" w:after="100" w:afterAutospacing="1" w:line="240" w:lineRule="auto"/>
    </w:pPr>
    <w:rPr>
      <w:rFonts w:ascii="Times New Roman" w:eastAsia="SimSun" w:hAnsi="CG Times" w:cs="Simplified Arabic" w:hint="cs"/>
      <w:sz w:val="24"/>
      <w:szCs w:val="24"/>
    </w:rPr>
  </w:style>
  <w:style w:type="paragraph" w:customStyle="1" w:styleId="Referencetext">
    <w:name w:val="Reference_text"/>
    <w:basedOn w:val="Normal"/>
    <w:rsid w:val="001851A8"/>
    <w:pPr>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after="160" w:line="240" w:lineRule="auto"/>
      <w:textAlignment w:val="baseline"/>
    </w:pPr>
    <w:rPr>
      <w:rFonts w:ascii="Times New Roman" w:eastAsia="Times New Roman" w:hAnsi="CG Times" w:cs="Simplified Arabic" w:hint="cs"/>
      <w:i/>
      <w:iCs/>
    </w:rPr>
  </w:style>
  <w:style w:type="paragraph" w:customStyle="1" w:styleId="Repdate">
    <w:name w:val="Rep_date"/>
    <w:basedOn w:val="Recdate"/>
    <w:next w:val="Normalaftertitle"/>
    <w:rsid w:val="001851A8"/>
  </w:style>
  <w:style w:type="paragraph" w:customStyle="1" w:styleId="RepNo">
    <w:name w:val="Rep_No"/>
    <w:basedOn w:val="RecNo"/>
    <w:next w:val="Normal"/>
    <w:rsid w:val="001851A8"/>
    <w:pPr>
      <w:tabs>
        <w:tab w:val="clear" w:pos="794"/>
        <w:tab w:val="left" w:pos="567"/>
        <w:tab w:val="left" w:pos="1134"/>
        <w:tab w:val="left" w:pos="1701"/>
        <w:tab w:val="left" w:pos="2268"/>
        <w:tab w:val="left" w:pos="2835"/>
      </w:tabs>
      <w:overflowPunct w:val="0"/>
      <w:autoSpaceDE w:val="0"/>
      <w:autoSpaceDN w:val="0"/>
      <w:bidi w:val="0"/>
      <w:adjustRightInd w:val="0"/>
      <w:spacing w:before="720" w:after="0" w:line="240" w:lineRule="auto"/>
      <w:textAlignment w:val="baseline"/>
    </w:pPr>
    <w:rPr>
      <w:rFonts w:ascii="Times New Roman" w:eastAsia="Times New Roman" w:hAnsi="CG Times" w:cs="Simplified Arabic" w:hint="cs"/>
      <w:sz w:val="28"/>
      <w:szCs w:val="30"/>
    </w:rPr>
  </w:style>
  <w:style w:type="paragraph" w:customStyle="1" w:styleId="Repref">
    <w:name w:val="Rep_ref"/>
    <w:basedOn w:val="Recref"/>
    <w:next w:val="Repdate"/>
    <w:rsid w:val="001851A8"/>
  </w:style>
  <w:style w:type="paragraph" w:customStyle="1" w:styleId="Reptitle">
    <w:name w:val="Rep_title"/>
    <w:basedOn w:val="Rectitle"/>
    <w:next w:val="Repref"/>
    <w:rsid w:val="001851A8"/>
    <w:pPr>
      <w:tabs>
        <w:tab w:val="clear" w:pos="794"/>
        <w:tab w:val="left" w:pos="567"/>
        <w:tab w:val="left" w:pos="1134"/>
        <w:tab w:val="left" w:pos="1701"/>
        <w:tab w:val="left" w:pos="2268"/>
        <w:tab w:val="left" w:pos="2835"/>
      </w:tabs>
      <w:overflowPunct w:val="0"/>
      <w:autoSpaceDE w:val="0"/>
      <w:autoSpaceDN w:val="0"/>
      <w:bidi w:val="0"/>
      <w:adjustRightInd w:val="0"/>
      <w:spacing w:after="0" w:line="240" w:lineRule="auto"/>
      <w:textAlignment w:val="baseline"/>
    </w:pPr>
    <w:rPr>
      <w:rFonts w:ascii="Times New Roman" w:eastAsia="Times New Roman" w:hAnsi="CG Times" w:cs="Simplified Arabic" w:hint="cs"/>
      <w:bCs w:val="0"/>
      <w:szCs w:val="30"/>
    </w:rPr>
  </w:style>
  <w:style w:type="paragraph" w:customStyle="1" w:styleId="SpecialFooter">
    <w:name w:val="Special Footer"/>
    <w:basedOn w:val="Footer"/>
    <w:rsid w:val="001851A8"/>
    <w:pPr>
      <w:tabs>
        <w:tab w:val="clear" w:pos="794"/>
        <w:tab w:val="clear" w:pos="4153"/>
        <w:tab w:val="clear" w:pos="8306"/>
        <w:tab w:val="left" w:pos="567"/>
        <w:tab w:val="left" w:pos="1134"/>
        <w:tab w:val="left" w:pos="1701"/>
        <w:tab w:val="left" w:pos="2268"/>
        <w:tab w:val="left" w:pos="2835"/>
        <w:tab w:val="left" w:pos="5954"/>
        <w:tab w:val="right" w:pos="9639"/>
      </w:tabs>
      <w:overflowPunct w:val="0"/>
      <w:autoSpaceDE w:val="0"/>
      <w:autoSpaceDN w:val="0"/>
      <w:adjustRightInd w:val="0"/>
      <w:spacing w:after="0"/>
      <w:jc w:val="both"/>
      <w:textAlignment w:val="baseline"/>
    </w:pPr>
    <w:rPr>
      <w:rFonts w:ascii="Times New Roman" w:hAnsi="CG Times" w:cs="Simplified Arabic" w:hint="cs"/>
      <w:sz w:val="16"/>
      <w:szCs w:val="30"/>
      <w:lang w:eastAsia="zh-CN"/>
    </w:rPr>
  </w:style>
  <w:style w:type="character" w:customStyle="1" w:styleId="normaltextrun">
    <w:name w:val="normaltextrun"/>
    <w:basedOn w:val="DefaultParagraphFont"/>
    <w:rsid w:val="001851A8"/>
  </w:style>
  <w:style w:type="character" w:styleId="CommentReference">
    <w:name w:val="annotation reference"/>
    <w:basedOn w:val="DefaultParagraphFont"/>
    <w:uiPriority w:val="99"/>
    <w:semiHidden/>
    <w:unhideWhenUsed/>
    <w:qFormat/>
    <w:rsid w:val="001851A8"/>
    <w:rPr>
      <w:sz w:val="16"/>
      <w:szCs w:val="16"/>
    </w:rPr>
  </w:style>
  <w:style w:type="paragraph" w:styleId="CommentText">
    <w:name w:val="annotation text"/>
    <w:basedOn w:val="Normal"/>
    <w:link w:val="CommentTextChar"/>
    <w:uiPriority w:val="99"/>
    <w:unhideWhenUsed/>
    <w:rsid w:val="001851A8"/>
    <w:pPr>
      <w:tabs>
        <w:tab w:val="clear" w:pos="794"/>
      </w:tabs>
      <w:bidi w:val="0"/>
      <w:spacing w:before="0" w:after="160" w:line="240" w:lineRule="auto"/>
    </w:pPr>
    <w:rPr>
      <w:rFonts w:asciiTheme="minorHAnsi" w:eastAsiaTheme="minorHAnsi" w:hAnsiTheme="minorHAnsi" w:cstheme="minorBidi" w:hint="cs"/>
      <w:kern w:val="2"/>
      <w:sz w:val="20"/>
      <w:szCs w:val="30"/>
      <w14:ligatures w14:val="standardContextual"/>
    </w:rPr>
  </w:style>
  <w:style w:type="character" w:customStyle="1" w:styleId="CommentTextChar">
    <w:name w:val="Comment Text Char"/>
    <w:basedOn w:val="DefaultParagraphFont"/>
    <w:link w:val="CommentText"/>
    <w:uiPriority w:val="99"/>
    <w:rsid w:val="001851A8"/>
    <w:rPr>
      <w:rFonts w:eastAsiaTheme="minorHAnsi"/>
      <w:kern w:val="2"/>
      <w:sz w:val="20"/>
      <w:szCs w:val="30"/>
      <w14:ligatures w14:val="standardContextual"/>
    </w:rPr>
  </w:style>
  <w:style w:type="paragraph" w:customStyle="1" w:styleId="paragraph">
    <w:name w:val="paragraph"/>
    <w:basedOn w:val="Normal"/>
    <w:rsid w:val="001851A8"/>
    <w:pPr>
      <w:tabs>
        <w:tab w:val="clear" w:pos="794"/>
      </w:tabs>
      <w:bidi w:val="0"/>
      <w:spacing w:before="100" w:beforeAutospacing="1" w:after="100" w:afterAutospacing="1" w:line="240" w:lineRule="auto"/>
    </w:pPr>
    <w:rPr>
      <w:rFonts w:ascii="Times New Roman" w:eastAsia="Times New Roman" w:hAnsi="Times New Roman" w:cs="Simplified Arabic" w:hint="cs"/>
      <w:sz w:val="24"/>
      <w:szCs w:val="24"/>
    </w:rPr>
  </w:style>
  <w:style w:type="character" w:customStyle="1" w:styleId="eop">
    <w:name w:val="eop"/>
    <w:basedOn w:val="DefaultParagraphFont"/>
    <w:rsid w:val="001851A8"/>
  </w:style>
  <w:style w:type="character" w:customStyle="1" w:styleId="tabchar">
    <w:name w:val="tabchar"/>
    <w:basedOn w:val="DefaultParagraphFont"/>
    <w:rsid w:val="001851A8"/>
  </w:style>
  <w:style w:type="paragraph" w:styleId="Revision">
    <w:name w:val="Revision"/>
    <w:hidden/>
    <w:uiPriority w:val="99"/>
    <w:semiHidden/>
    <w:rsid w:val="001851A8"/>
    <w:pPr>
      <w:spacing w:after="0" w:line="240" w:lineRule="auto"/>
    </w:pPr>
    <w:rPr>
      <w:rFonts w:ascii="Calibri" w:eastAsia="Times New Roman" w:hAnsi="Calibri" w:cs="Times New Roman"/>
      <w:sz w:val="24"/>
      <w:szCs w:val="20"/>
    </w:rPr>
  </w:style>
  <w:style w:type="paragraph" w:styleId="CommentSubject">
    <w:name w:val="annotation subject"/>
    <w:basedOn w:val="CommentText"/>
    <w:next w:val="CommentText"/>
    <w:link w:val="CommentSubjectChar"/>
    <w:uiPriority w:val="99"/>
    <w:semiHidden/>
    <w:unhideWhenUsed/>
    <w:rsid w:val="001851A8"/>
    <w:pPr>
      <w:spacing w:after="0"/>
    </w:pPr>
    <w:rPr>
      <w:b/>
      <w:bCs/>
    </w:rPr>
  </w:style>
  <w:style w:type="character" w:customStyle="1" w:styleId="CommentSubjectChar">
    <w:name w:val="Comment Subject Char"/>
    <w:basedOn w:val="CommentTextChar"/>
    <w:link w:val="CommentSubject"/>
    <w:uiPriority w:val="99"/>
    <w:semiHidden/>
    <w:rsid w:val="001851A8"/>
    <w:rPr>
      <w:rFonts w:eastAsiaTheme="minorHAnsi"/>
      <w:b/>
      <w:bCs/>
      <w:kern w:val="2"/>
      <w:sz w:val="20"/>
      <w:szCs w:val="30"/>
      <w14:ligatures w14:val="standardContextual"/>
    </w:rPr>
  </w:style>
  <w:style w:type="paragraph" w:customStyle="1" w:styleId="Summary-Record">
    <w:name w:val="Summary-Record"/>
    <w:basedOn w:val="Source"/>
    <w:rsid w:val="001851A8"/>
    <w:pPr>
      <w:keepNext w:val="0"/>
      <w:keepLines w:val="0"/>
      <w:framePr w:hSpace="181" w:wrap="around" w:vAnchor="page" w:hAnchor="page" w:x="1589" w:y="2314"/>
      <w:tabs>
        <w:tab w:val="clear" w:pos="794"/>
        <w:tab w:val="left" w:pos="567"/>
        <w:tab w:val="left" w:pos="1134"/>
        <w:tab w:val="left" w:pos="1701"/>
        <w:tab w:val="left" w:pos="2268"/>
        <w:tab w:val="left" w:pos="2835"/>
      </w:tabs>
      <w:overflowPunct w:val="0"/>
      <w:autoSpaceDE w:val="0"/>
      <w:autoSpaceDN w:val="0"/>
      <w:bidi w:val="0"/>
      <w:adjustRightInd w:val="0"/>
      <w:spacing w:before="240" w:line="240" w:lineRule="auto"/>
      <w:textAlignment w:val="baseline"/>
    </w:pPr>
    <w:rPr>
      <w:rFonts w:ascii="Times New Roman" w:eastAsia="Times New Roman" w:hAnsi="CG Times" w:cs="Simplified Arabic" w:hint="cs"/>
      <w:bCs w:val="0"/>
      <w:sz w:val="34"/>
      <w:szCs w:val="34"/>
    </w:rPr>
  </w:style>
  <w:style w:type="character" w:styleId="Mention">
    <w:name w:val="Mention"/>
    <w:basedOn w:val="DefaultParagraphFont"/>
    <w:uiPriority w:val="99"/>
    <w:unhideWhenUsed/>
    <w:rsid w:val="001851A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41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itu.int/md/S26-CL-C-0048/en" TargetMode="External"/><Relationship Id="rId21" Type="http://schemas.openxmlformats.org/officeDocument/2006/relationships/hyperlink" Target="https://www.itu.int/md/S26-CL-C-0050/en" TargetMode="External"/><Relationship Id="rId42" Type="http://schemas.openxmlformats.org/officeDocument/2006/relationships/hyperlink" Target="https://www.itu.int/md/S26-CL-C-0043/en" TargetMode="External"/><Relationship Id="rId63" Type="http://schemas.openxmlformats.org/officeDocument/2006/relationships/hyperlink" Target="https://www.itu.int/md/S26-CL-C-0073/en" TargetMode="External"/><Relationship Id="rId84" Type="http://schemas.openxmlformats.org/officeDocument/2006/relationships/hyperlink" Target="https://www.itu.int/md/S26-CL-C-0090/en" TargetMode="External"/><Relationship Id="rId138" Type="http://schemas.openxmlformats.org/officeDocument/2006/relationships/hyperlink" Target="https://www.itu.int/md/S26-CL-C-0070/en" TargetMode="External"/><Relationship Id="rId159" Type="http://schemas.openxmlformats.org/officeDocument/2006/relationships/hyperlink" Target="https://www.itu.int/md/S26-CL-C-0014/en" TargetMode="External"/><Relationship Id="rId170" Type="http://schemas.openxmlformats.org/officeDocument/2006/relationships/hyperlink" Target="https://www.itu.int/md/S26-CL-C-0045/en" TargetMode="External"/><Relationship Id="rId191" Type="http://schemas.openxmlformats.org/officeDocument/2006/relationships/hyperlink" Target="https://www.itu.int/md/S26-CL-C-0057/en" TargetMode="External"/><Relationship Id="rId205" Type="http://schemas.openxmlformats.org/officeDocument/2006/relationships/hyperlink" Target="https://www.itu.int/md/S26-CL-C-0062/en" TargetMode="External"/><Relationship Id="rId226" Type="http://schemas.openxmlformats.org/officeDocument/2006/relationships/theme" Target="theme/theme1.xml"/><Relationship Id="rId107" Type="http://schemas.openxmlformats.org/officeDocument/2006/relationships/hyperlink" Target="https://www.itu.int/md/S26-CL-C-0032/en" TargetMode="External"/><Relationship Id="rId11" Type="http://schemas.openxmlformats.org/officeDocument/2006/relationships/hyperlink" Target="https://www.itu.int/md/S26-CL-C-0116/en" TargetMode="External"/><Relationship Id="rId32" Type="http://schemas.openxmlformats.org/officeDocument/2006/relationships/hyperlink" Target="https://www.itu.int/md/S26-CL-C-0034/en" TargetMode="External"/><Relationship Id="rId53" Type="http://schemas.openxmlformats.org/officeDocument/2006/relationships/hyperlink" Target="https://www.itu.int/md/S26-CL-260428-TD-0005/en" TargetMode="External"/><Relationship Id="rId74" Type="http://schemas.openxmlformats.org/officeDocument/2006/relationships/hyperlink" Target="https://www.itu.int/md/S26-CL-C-0016/en" TargetMode="External"/><Relationship Id="rId128" Type="http://schemas.openxmlformats.org/officeDocument/2006/relationships/hyperlink" Target="https://www.itu.int/md/S26-CL-C-0105/en" TargetMode="External"/><Relationship Id="rId149" Type="http://schemas.openxmlformats.org/officeDocument/2006/relationships/hyperlink" Target="https://www.itu.int/md/S26-CL-C-0102/en" TargetMode="External"/><Relationship Id="rId5" Type="http://schemas.openxmlformats.org/officeDocument/2006/relationships/webSettings" Target="webSettings.xml"/><Relationship Id="rId95" Type="http://schemas.openxmlformats.org/officeDocument/2006/relationships/hyperlink" Target="https://www.itu.int/md/S26-CL-C-0042/en" TargetMode="External"/><Relationship Id="rId160" Type="http://schemas.openxmlformats.org/officeDocument/2006/relationships/hyperlink" Target="https://www.itu.int/md/S26-CL-INF-0027/en" TargetMode="External"/><Relationship Id="rId181" Type="http://schemas.openxmlformats.org/officeDocument/2006/relationships/hyperlink" Target="https://www.itu.int/md/S26-CL-C-0092/en" TargetMode="External"/><Relationship Id="rId216" Type="http://schemas.openxmlformats.org/officeDocument/2006/relationships/hyperlink" Target="https://www.itu.int/md/S26-CL-C-0027/en" TargetMode="External"/><Relationship Id="rId22" Type="http://schemas.openxmlformats.org/officeDocument/2006/relationships/hyperlink" Target="https://www.itu.int/md/S26-CL-C-0053/en" TargetMode="External"/><Relationship Id="rId43" Type="http://schemas.openxmlformats.org/officeDocument/2006/relationships/hyperlink" Target="https://www.itu.int/md/S26-CL-C-0043/en" TargetMode="External"/><Relationship Id="rId64" Type="http://schemas.openxmlformats.org/officeDocument/2006/relationships/hyperlink" Target="https://www.itu.int/md/S26-CL-C-0073/en" TargetMode="External"/><Relationship Id="rId118" Type="http://schemas.openxmlformats.org/officeDocument/2006/relationships/hyperlink" Target="https://www.itu.int/md/S26-CL-C-0048/en" TargetMode="External"/><Relationship Id="rId139" Type="http://schemas.openxmlformats.org/officeDocument/2006/relationships/hyperlink" Target="https://www.itu.int/md/S26-CL-C-0070/en" TargetMode="External"/><Relationship Id="rId85" Type="http://schemas.openxmlformats.org/officeDocument/2006/relationships/hyperlink" Target="https://www.itu.int/md/S26-CL-C-0090/en" TargetMode="External"/><Relationship Id="rId150" Type="http://schemas.openxmlformats.org/officeDocument/2006/relationships/hyperlink" Target="https://www.itu.int/md/S26-CL-C-0071/en" TargetMode="External"/><Relationship Id="rId171" Type="http://schemas.openxmlformats.org/officeDocument/2006/relationships/hyperlink" Target="https://www.itu.int/md/S26-CL-C-0045/en" TargetMode="External"/><Relationship Id="rId192" Type="http://schemas.openxmlformats.org/officeDocument/2006/relationships/hyperlink" Target="https://www.itu.int/md/S26-CL-C-0057/en" TargetMode="External"/><Relationship Id="rId206" Type="http://schemas.openxmlformats.org/officeDocument/2006/relationships/hyperlink" Target="https://www.itu.int/md/S26-CL-C-0062/en" TargetMode="External"/><Relationship Id="rId12" Type="http://schemas.openxmlformats.org/officeDocument/2006/relationships/hyperlink" Target="https://www.itu.int/md/S26-CL-C-0026/en" TargetMode="External"/><Relationship Id="rId33" Type="http://schemas.openxmlformats.org/officeDocument/2006/relationships/hyperlink" Target="https://www.itu.int/md/S26-CL-C-0009/en" TargetMode="External"/><Relationship Id="rId108" Type="http://schemas.openxmlformats.org/officeDocument/2006/relationships/hyperlink" Target="https://www.itu.int/md/S26-CL-C-0080/en" TargetMode="External"/><Relationship Id="rId129" Type="http://schemas.openxmlformats.org/officeDocument/2006/relationships/hyperlink" Target="https://www.itu.int/md/S26-CL-C-0105/en" TargetMode="External"/><Relationship Id="rId54" Type="http://schemas.openxmlformats.org/officeDocument/2006/relationships/hyperlink" Target="https://www.itu.int/md/S26-CL-260428-TD-0005/en" TargetMode="External"/><Relationship Id="rId75" Type="http://schemas.openxmlformats.org/officeDocument/2006/relationships/hyperlink" Target="https://www.itu.int/md/S26-CL-C-0107/en" TargetMode="External"/><Relationship Id="rId96" Type="http://schemas.openxmlformats.org/officeDocument/2006/relationships/hyperlink" Target="https://www.itu.int/md/S26-CL-C-0042/en" TargetMode="External"/><Relationship Id="rId140" Type="http://schemas.openxmlformats.org/officeDocument/2006/relationships/hyperlink" Target="https://www.itu.int/md/S26-CL-C-0102/en" TargetMode="External"/><Relationship Id="rId161" Type="http://schemas.openxmlformats.org/officeDocument/2006/relationships/hyperlink" Target="https://www.itu.int/md/S26-CL-C-0116/en" TargetMode="External"/><Relationship Id="rId182" Type="http://schemas.openxmlformats.org/officeDocument/2006/relationships/hyperlink" Target="https://www.itu.int/md/S26-CL-C-0092/en" TargetMode="External"/><Relationship Id="rId217" Type="http://schemas.openxmlformats.org/officeDocument/2006/relationships/hyperlink" Target="https://www.itu.int/md/S26-CL-C-0089/en" TargetMode="External"/><Relationship Id="rId6" Type="http://schemas.openxmlformats.org/officeDocument/2006/relationships/footnotes" Target="footnotes.xml"/><Relationship Id="rId23" Type="http://schemas.openxmlformats.org/officeDocument/2006/relationships/hyperlink" Target="https://www.itu.int/md/S26-CL-C-0053/en" TargetMode="External"/><Relationship Id="rId119" Type="http://schemas.openxmlformats.org/officeDocument/2006/relationships/hyperlink" Target="https://www.itu.int/md/S26-CL-C-0007/en" TargetMode="External"/><Relationship Id="rId44" Type="http://schemas.openxmlformats.org/officeDocument/2006/relationships/hyperlink" Target="https://www.itu.int/md/S26-CL-C-0109/en" TargetMode="External"/><Relationship Id="rId65" Type="http://schemas.openxmlformats.org/officeDocument/2006/relationships/hyperlink" Target="https://www.itu.int/md/S26-CL-INF-0014/en" TargetMode="External"/><Relationship Id="rId86" Type="http://schemas.openxmlformats.org/officeDocument/2006/relationships/hyperlink" Target="https://www.itu.int/md/S26-CL-C-0084/en" TargetMode="External"/><Relationship Id="rId130" Type="http://schemas.openxmlformats.org/officeDocument/2006/relationships/hyperlink" Target="https://www.itu.int/md/S26-CL-C-0106/en" TargetMode="External"/><Relationship Id="rId151" Type="http://schemas.openxmlformats.org/officeDocument/2006/relationships/hyperlink" Target="https://www.itu.int/md/S26-CL-C-0071/en" TargetMode="External"/><Relationship Id="rId172" Type="http://schemas.openxmlformats.org/officeDocument/2006/relationships/hyperlink" Target="https://www.itu.int/md/S26-CL-C-0110/en" TargetMode="External"/><Relationship Id="rId193" Type="http://schemas.openxmlformats.org/officeDocument/2006/relationships/hyperlink" Target="https://www.itu.int/md/S26-CL-C-0049/en" TargetMode="External"/><Relationship Id="rId207" Type="http://schemas.openxmlformats.org/officeDocument/2006/relationships/hyperlink" Target="https://www.itu.int/md/S26-CL-C-0027/en" TargetMode="External"/><Relationship Id="rId13" Type="http://schemas.openxmlformats.org/officeDocument/2006/relationships/hyperlink" Target="https://www.itu.int/md/S26-CL-C-0104/en" TargetMode="External"/><Relationship Id="rId109" Type="http://schemas.openxmlformats.org/officeDocument/2006/relationships/hyperlink" Target="https://www.itu.int/md/S26-CL-C-0081/en" TargetMode="External"/><Relationship Id="rId34" Type="http://schemas.openxmlformats.org/officeDocument/2006/relationships/hyperlink" Target="https://www.itu.int/md/S26-CL-C-0009/en" TargetMode="External"/><Relationship Id="rId55" Type="http://schemas.openxmlformats.org/officeDocument/2006/relationships/hyperlink" Target="https://www.itu.int/md/S26-CL-C-0072/en" TargetMode="External"/><Relationship Id="rId76" Type="http://schemas.openxmlformats.org/officeDocument/2006/relationships/hyperlink" Target="https://www.itu.int/md/S26-CL-C-0075/en" TargetMode="External"/><Relationship Id="rId97" Type="http://schemas.openxmlformats.org/officeDocument/2006/relationships/hyperlink" Target="https://www.itu.int/md/S26-CL-C-0042/en" TargetMode="External"/><Relationship Id="rId120" Type="http://schemas.openxmlformats.org/officeDocument/2006/relationships/hyperlink" Target="https://www.itu.int/md/S26-CL-C-0048/en" TargetMode="External"/><Relationship Id="rId141" Type="http://schemas.openxmlformats.org/officeDocument/2006/relationships/hyperlink" Target="https://www.itu.int/md/S26-CL-C-0102/en" TargetMode="External"/><Relationship Id="rId7" Type="http://schemas.openxmlformats.org/officeDocument/2006/relationships/endnotes" Target="endnotes.xml"/><Relationship Id="rId162" Type="http://schemas.openxmlformats.org/officeDocument/2006/relationships/hyperlink" Target="https://www.itu.int/md/S26-CL-C-0044/en" TargetMode="External"/><Relationship Id="rId183" Type="http://schemas.openxmlformats.org/officeDocument/2006/relationships/hyperlink" Target="https://www.itu.int/md/S26-CL-C-0092/en" TargetMode="External"/><Relationship Id="rId218" Type="http://schemas.openxmlformats.org/officeDocument/2006/relationships/hyperlink" Target="https://www.itu.int/md/S26-CL-C-0088/en" TargetMode="External"/><Relationship Id="rId24" Type="http://schemas.openxmlformats.org/officeDocument/2006/relationships/hyperlink" Target="https://www.itu.int/md/S26-CL-C-0053/en" TargetMode="External"/><Relationship Id="rId45" Type="http://schemas.openxmlformats.org/officeDocument/2006/relationships/hyperlink" Target="https://www.itu.int/md/S26-CL-C-0109/en" TargetMode="External"/><Relationship Id="rId66" Type="http://schemas.openxmlformats.org/officeDocument/2006/relationships/hyperlink" Target="https://www.itu.int/md/S26-CL-C-0011/en" TargetMode="External"/><Relationship Id="rId87" Type="http://schemas.openxmlformats.org/officeDocument/2006/relationships/hyperlink" Target="https://www.itu.int/md/S26-CL-C-0096/en" TargetMode="External"/><Relationship Id="rId110" Type="http://schemas.openxmlformats.org/officeDocument/2006/relationships/hyperlink" Target="https://www.itu.int/md/S26-CL-C-0091/en" TargetMode="External"/><Relationship Id="rId131" Type="http://schemas.openxmlformats.org/officeDocument/2006/relationships/hyperlink" Target="https://www.itu.int/md/S26-CL-C-0106/en" TargetMode="External"/><Relationship Id="rId152" Type="http://schemas.openxmlformats.org/officeDocument/2006/relationships/hyperlink" Target="https://www.itu.int/md/S26-CL-C-0071/en" TargetMode="External"/><Relationship Id="rId173" Type="http://schemas.openxmlformats.org/officeDocument/2006/relationships/hyperlink" Target="https://www.itu.int/md/S26-CL-C-0110/en" TargetMode="External"/><Relationship Id="rId194" Type="http://schemas.openxmlformats.org/officeDocument/2006/relationships/hyperlink" Target="https://www.itu.int/md/S26-CL-C-0049/en" TargetMode="External"/><Relationship Id="rId208" Type="http://schemas.openxmlformats.org/officeDocument/2006/relationships/hyperlink" Target="https://www.itu.int/md/S26-CL-C-0027/en" TargetMode="External"/><Relationship Id="rId14" Type="http://schemas.openxmlformats.org/officeDocument/2006/relationships/hyperlink" Target="https://www.itu.int/md/S26-CL-C-0026/en" TargetMode="External"/><Relationship Id="rId35" Type="http://schemas.openxmlformats.org/officeDocument/2006/relationships/hyperlink" Target="https://www.itu.int/md/S26-CL-C-0009/en" TargetMode="External"/><Relationship Id="rId56" Type="http://schemas.openxmlformats.org/officeDocument/2006/relationships/hyperlink" Target="https://www.itu.int/md/S26-CL-C-0072/en" TargetMode="External"/><Relationship Id="rId77" Type="http://schemas.openxmlformats.org/officeDocument/2006/relationships/hyperlink" Target="https://www.itu.int/md/S26-CL-C-0016/en" TargetMode="External"/><Relationship Id="rId100" Type="http://schemas.openxmlformats.org/officeDocument/2006/relationships/hyperlink" Target="https://www.itu.int/md/S26-CL-C-0112/en" TargetMode="External"/><Relationship Id="rId8" Type="http://schemas.openxmlformats.org/officeDocument/2006/relationships/hyperlink" Target="https://www.itu.int/md/S26-CL-C-0026/en" TargetMode="External"/><Relationship Id="rId98" Type="http://schemas.openxmlformats.org/officeDocument/2006/relationships/hyperlink" Target="https://www.itu.int/md/S26-CL-C-0112/en" TargetMode="External"/><Relationship Id="rId121" Type="http://schemas.openxmlformats.org/officeDocument/2006/relationships/hyperlink" Target="https://www.itu.int/md/S26-CL-C-0116/en" TargetMode="External"/><Relationship Id="rId142" Type="http://schemas.openxmlformats.org/officeDocument/2006/relationships/hyperlink" Target="https://www.itu.int/md/S26-CL-C-0070/en" TargetMode="External"/><Relationship Id="rId163" Type="http://schemas.openxmlformats.org/officeDocument/2006/relationships/hyperlink" Target="https://www.itu.int/md/S26-CL-C-0044/en" TargetMode="External"/><Relationship Id="rId184" Type="http://schemas.openxmlformats.org/officeDocument/2006/relationships/hyperlink" Target="https://www.itu.int/md/S26-CL-C-0036/en" TargetMode="External"/><Relationship Id="rId219" Type="http://schemas.openxmlformats.org/officeDocument/2006/relationships/hyperlink" Target="http://council.itu.int/2026/wp-content/uploads/sites/6/2026/06/26.05.28-India-Video-Message-HMoC-PL9.pdf" TargetMode="External"/><Relationship Id="rId3" Type="http://schemas.openxmlformats.org/officeDocument/2006/relationships/styles" Target="styles.xml"/><Relationship Id="rId214" Type="http://schemas.openxmlformats.org/officeDocument/2006/relationships/hyperlink" Target="https://www.itu.int/md/S26-CL-C-0089/en" TargetMode="External"/><Relationship Id="rId25" Type="http://schemas.openxmlformats.org/officeDocument/2006/relationships/hyperlink" Target="https://www.itu.int/md/S26-CL-C-0053/en" TargetMode="External"/><Relationship Id="rId46" Type="http://schemas.openxmlformats.org/officeDocument/2006/relationships/hyperlink" Target="https://www.itu.int/md/S26-CL-C-0103/en" TargetMode="External"/><Relationship Id="rId67" Type="http://schemas.openxmlformats.org/officeDocument/2006/relationships/hyperlink" Target="https://www.itu.int/md/S26-CL-C-0011/en" TargetMode="External"/><Relationship Id="rId116" Type="http://schemas.openxmlformats.org/officeDocument/2006/relationships/hyperlink" Target="https://www.itu.int/md/S26-CL-C-0007/en" TargetMode="External"/><Relationship Id="rId137" Type="http://schemas.openxmlformats.org/officeDocument/2006/relationships/hyperlink" Target="https://www.itu.int/md/S26-CL-C-0106/en" TargetMode="External"/><Relationship Id="rId158" Type="http://schemas.openxmlformats.org/officeDocument/2006/relationships/hyperlink" Target="https://www.itu.int/md/S26-CL-INF-0027/en" TargetMode="External"/><Relationship Id="rId20" Type="http://schemas.openxmlformats.org/officeDocument/2006/relationships/hyperlink" Target="https://www.itu.int/md/S26-CL-C-0050/en" TargetMode="External"/><Relationship Id="rId41" Type="http://schemas.openxmlformats.org/officeDocument/2006/relationships/hyperlink" Target="https://www.itu.int/md/S26-CL-C-0103/en" TargetMode="External"/><Relationship Id="rId62" Type="http://schemas.openxmlformats.org/officeDocument/2006/relationships/hyperlink" Target="https://www.itu.int/md/S26-CL-INF-0014/en" TargetMode="External"/><Relationship Id="rId83" Type="http://schemas.openxmlformats.org/officeDocument/2006/relationships/hyperlink" Target="https://www.itu.int/md/S26-CL-C-0098/en" TargetMode="External"/><Relationship Id="rId88" Type="http://schemas.openxmlformats.org/officeDocument/2006/relationships/hyperlink" Target="https://www.itu.int/md/S26-CL-C-0098/en" TargetMode="External"/><Relationship Id="rId111" Type="http://schemas.openxmlformats.org/officeDocument/2006/relationships/hyperlink" Target="https://www.itu.int/md/S26-CL-C-0032/en" TargetMode="External"/><Relationship Id="rId132" Type="http://schemas.openxmlformats.org/officeDocument/2006/relationships/hyperlink" Target="https://www.itu.int/md/S26-CL-C-0065/en" TargetMode="External"/><Relationship Id="rId153" Type="http://schemas.openxmlformats.org/officeDocument/2006/relationships/hyperlink" Target="https://www.itu.int/md/S26-CL-C-0014/en" TargetMode="External"/><Relationship Id="rId174" Type="http://schemas.openxmlformats.org/officeDocument/2006/relationships/hyperlink" Target="https://www.itu.int/md/S26-CL-C-0110/en" TargetMode="External"/><Relationship Id="rId179" Type="http://schemas.openxmlformats.org/officeDocument/2006/relationships/hyperlink" Target="https://www.itu.int/md/S26-CL-C-0039/en" TargetMode="External"/><Relationship Id="rId195" Type="http://schemas.openxmlformats.org/officeDocument/2006/relationships/hyperlink" Target="https://www.itu.int/md/S26-CL-C-0049/en" TargetMode="External"/><Relationship Id="rId209" Type="http://schemas.openxmlformats.org/officeDocument/2006/relationships/hyperlink" Target="https://www.itu.int/md/S26-CL-C-0089/en" TargetMode="External"/><Relationship Id="rId190" Type="http://schemas.openxmlformats.org/officeDocument/2006/relationships/hyperlink" Target="https://www.itu.int/md/S26-CL-C-0057/en" TargetMode="External"/><Relationship Id="rId204" Type="http://schemas.openxmlformats.org/officeDocument/2006/relationships/hyperlink" Target="https://www.itu.int/md/S26-CL-C-0062/en" TargetMode="External"/><Relationship Id="rId220" Type="http://schemas.openxmlformats.org/officeDocument/2006/relationships/hyperlink" Target="http://council.itu.int/2026/wp-content/uploads/sites/6/2026/06/26.05.08-SG-closing-speech-PL9.pdf" TargetMode="External"/><Relationship Id="rId225" Type="http://schemas.openxmlformats.org/officeDocument/2006/relationships/fontTable" Target="fontTable.xml"/><Relationship Id="rId15" Type="http://schemas.openxmlformats.org/officeDocument/2006/relationships/hyperlink" Target="https://www.itu.int/md/S26-CL-C-0104/en" TargetMode="External"/><Relationship Id="rId36" Type="http://schemas.openxmlformats.org/officeDocument/2006/relationships/hyperlink" Target="https://www.itu.int/md/S26-CL-C-0043/en" TargetMode="External"/><Relationship Id="rId57" Type="http://schemas.openxmlformats.org/officeDocument/2006/relationships/hyperlink" Target="https://www.itu.int/md/S26-CL-C-0100/en" TargetMode="External"/><Relationship Id="rId106" Type="http://schemas.openxmlformats.org/officeDocument/2006/relationships/hyperlink" Target="https://www.itu.int/md/S26-CL-C-0091/en" TargetMode="External"/><Relationship Id="rId127" Type="http://schemas.openxmlformats.org/officeDocument/2006/relationships/hyperlink" Target="https://www.itu.int/md/S26-CL-C-0065/en" TargetMode="External"/><Relationship Id="rId10" Type="http://schemas.openxmlformats.org/officeDocument/2006/relationships/hyperlink" Target="https://www.itu.int/md/S26-CL-C-0097/en" TargetMode="External"/><Relationship Id="rId31" Type="http://schemas.openxmlformats.org/officeDocument/2006/relationships/hyperlink" Target="https://www.itu.int/md/S26-CL-C-0034/en" TargetMode="External"/><Relationship Id="rId52" Type="http://schemas.openxmlformats.org/officeDocument/2006/relationships/hyperlink" Target="https://www.itu.int/md/S26-CL-C-0054/en" TargetMode="External"/><Relationship Id="rId73" Type="http://schemas.openxmlformats.org/officeDocument/2006/relationships/hyperlink" Target="https://www.itu.int/md/S26-CL-C-0020/en" TargetMode="External"/><Relationship Id="rId78" Type="http://schemas.openxmlformats.org/officeDocument/2006/relationships/hyperlink" Target="https://www.itu.int/md/S26-CL-C-0075/en" TargetMode="External"/><Relationship Id="rId94" Type="http://schemas.openxmlformats.org/officeDocument/2006/relationships/hyperlink" Target="https://www.itu.int/md/S26-CL-C-0042/en" TargetMode="External"/><Relationship Id="rId99" Type="http://schemas.openxmlformats.org/officeDocument/2006/relationships/hyperlink" Target="https://www.itu.int/md/S26-CL-C-0112/en" TargetMode="External"/><Relationship Id="rId101" Type="http://schemas.openxmlformats.org/officeDocument/2006/relationships/hyperlink" Target="https://www.itu.int/md/S26-CL-C-0032/en" TargetMode="External"/><Relationship Id="rId122" Type="http://schemas.openxmlformats.org/officeDocument/2006/relationships/hyperlink" Target="https://www.itu.int/md/S26-CL-C-0063/en" TargetMode="External"/><Relationship Id="rId143" Type="http://schemas.openxmlformats.org/officeDocument/2006/relationships/hyperlink" Target="https://www.itu.int/md/S26-CL-C-0102/en" TargetMode="External"/><Relationship Id="rId148" Type="http://schemas.openxmlformats.org/officeDocument/2006/relationships/hyperlink" Target="https://www.itu.int/md/S26-CL-C-0070/en" TargetMode="External"/><Relationship Id="rId164" Type="http://schemas.openxmlformats.org/officeDocument/2006/relationships/hyperlink" Target="https://www.itu.int/md/S26-CL-C-0044/en" TargetMode="External"/><Relationship Id="rId169" Type="http://schemas.openxmlformats.org/officeDocument/2006/relationships/hyperlink" Target="https://www.itu.int/md/S26-CL-C-0045/en" TargetMode="External"/><Relationship Id="rId185" Type="http://schemas.openxmlformats.org/officeDocument/2006/relationships/hyperlink" Target="https://www.itu.int/md/S26-CL-C-0036/en" TargetMode="External"/><Relationship Id="rId4" Type="http://schemas.openxmlformats.org/officeDocument/2006/relationships/settings" Target="settings.xml"/><Relationship Id="rId9" Type="http://schemas.openxmlformats.org/officeDocument/2006/relationships/hyperlink" Target="https://www.itu.int/md/S26-CL-C-0104/en" TargetMode="External"/><Relationship Id="rId180" Type="http://schemas.openxmlformats.org/officeDocument/2006/relationships/hyperlink" Target="https://www.itu.int/md/S26-CL-C-0092/en" TargetMode="External"/><Relationship Id="rId210" Type="http://schemas.openxmlformats.org/officeDocument/2006/relationships/hyperlink" Target="https://www.itu.int/md/S26-CL-C-0089/en" TargetMode="External"/><Relationship Id="rId215" Type="http://schemas.openxmlformats.org/officeDocument/2006/relationships/hyperlink" Target="https://www.itu.int/md/S26-CL-C-0088/en" TargetMode="External"/><Relationship Id="rId26" Type="http://schemas.openxmlformats.org/officeDocument/2006/relationships/hyperlink" Target="https://www.itu.int/md/S26-CL-C-0053/en" TargetMode="External"/><Relationship Id="rId47" Type="http://schemas.openxmlformats.org/officeDocument/2006/relationships/hyperlink" Target="https://www.itu.int/md/S26-CL-C-0103/en" TargetMode="External"/><Relationship Id="rId68" Type="http://schemas.openxmlformats.org/officeDocument/2006/relationships/hyperlink" Target="https://www.itu.int/md/S26-CL-C-0038/en" TargetMode="External"/><Relationship Id="rId89" Type="http://schemas.openxmlformats.org/officeDocument/2006/relationships/hyperlink" Target="https://www.itu.int/md/S26-CL-C-0090/en" TargetMode="External"/><Relationship Id="rId112" Type="http://schemas.openxmlformats.org/officeDocument/2006/relationships/hyperlink" Target="https://www.itu.int/md/S26-CL-C-0080/en" TargetMode="External"/><Relationship Id="rId133" Type="http://schemas.openxmlformats.org/officeDocument/2006/relationships/hyperlink" Target="https://www.itu.int/md/S26-CL-C-0105/en" TargetMode="External"/><Relationship Id="rId154" Type="http://schemas.openxmlformats.org/officeDocument/2006/relationships/hyperlink" Target="https://www.itu.int/md/S26-CL-INF-0027/en" TargetMode="External"/><Relationship Id="rId175" Type="http://schemas.openxmlformats.org/officeDocument/2006/relationships/hyperlink" Target="https://www.itu.int/md/S26-CL-C-0110/en" TargetMode="External"/><Relationship Id="rId196" Type="http://schemas.openxmlformats.org/officeDocument/2006/relationships/hyperlink" Target="https://www.itu.int/md/S26-CL-C-0066/en" TargetMode="External"/><Relationship Id="rId200" Type="http://schemas.openxmlformats.org/officeDocument/2006/relationships/hyperlink" Target="https://www.itu.int/md/S26-CL-C-0067/en" TargetMode="External"/><Relationship Id="rId16" Type="http://schemas.openxmlformats.org/officeDocument/2006/relationships/hyperlink" Target="https://www.itu.int/md/S26-CL-C-0097/en" TargetMode="External"/><Relationship Id="rId221" Type="http://schemas.openxmlformats.org/officeDocument/2006/relationships/hyperlink" Target="http://council.itu.int/2026/wp-content/uploads/sites/6/2026/06/26.05.08-Chair-closing-speech-PL9.pdf" TargetMode="External"/><Relationship Id="rId37" Type="http://schemas.openxmlformats.org/officeDocument/2006/relationships/hyperlink" Target="https://www.itu.int/md/S26-CL-C-0043/en" TargetMode="External"/><Relationship Id="rId58" Type="http://schemas.openxmlformats.org/officeDocument/2006/relationships/hyperlink" Target="https://www.itu.int/md/S26-CL-C-0100/en" TargetMode="External"/><Relationship Id="rId79" Type="http://schemas.openxmlformats.org/officeDocument/2006/relationships/hyperlink" Target="https://www.itu.int/md/S26-CL-C-0042/en" TargetMode="External"/><Relationship Id="rId102" Type="http://schemas.openxmlformats.org/officeDocument/2006/relationships/hyperlink" Target="https://www.itu.int/md/S26-CL-C-0032/en" TargetMode="External"/><Relationship Id="rId123" Type="http://schemas.openxmlformats.org/officeDocument/2006/relationships/hyperlink" Target="https://www.itu.int/md/S26-CL-C-0063/en" TargetMode="External"/><Relationship Id="rId144" Type="http://schemas.openxmlformats.org/officeDocument/2006/relationships/hyperlink" Target="https://www.itu.int/md/S26-CL-C-0070/en" TargetMode="External"/><Relationship Id="rId90" Type="http://schemas.openxmlformats.org/officeDocument/2006/relationships/hyperlink" Target="https://www.itu.int/md/S26-CL-C-0096/en" TargetMode="External"/><Relationship Id="rId165" Type="http://schemas.openxmlformats.org/officeDocument/2006/relationships/hyperlink" Target="https://www.itu.int/md/S26-CL-C-0044/en" TargetMode="External"/><Relationship Id="rId186" Type="http://schemas.openxmlformats.org/officeDocument/2006/relationships/hyperlink" Target="https://www.itu.int/md/S26-CL-C-0036/en" TargetMode="External"/><Relationship Id="rId211" Type="http://schemas.openxmlformats.org/officeDocument/2006/relationships/hyperlink" Target="https://www.itu.int/md/S26-CL-C-0088/en" TargetMode="External"/><Relationship Id="rId27" Type="http://schemas.openxmlformats.org/officeDocument/2006/relationships/hyperlink" Target="https://www.itu.int/md/S26-CL-C-0111/en" TargetMode="External"/><Relationship Id="rId48" Type="http://schemas.openxmlformats.org/officeDocument/2006/relationships/hyperlink" Target="https://www.itu.int/md/S26-CL-C-0047/en" TargetMode="External"/><Relationship Id="rId69" Type="http://schemas.openxmlformats.org/officeDocument/2006/relationships/hyperlink" Target="https://www.itu.int/md/S26-CL-C-0046/en" TargetMode="External"/><Relationship Id="rId113" Type="http://schemas.openxmlformats.org/officeDocument/2006/relationships/hyperlink" Target="https://www.itu.int/md/S26-CL-C-0081/en" TargetMode="External"/><Relationship Id="rId134" Type="http://schemas.openxmlformats.org/officeDocument/2006/relationships/hyperlink" Target="https://www.itu.int/md/S26-CL-C-0106/en" TargetMode="External"/><Relationship Id="rId80" Type="http://schemas.openxmlformats.org/officeDocument/2006/relationships/hyperlink" Target="https://www.itu.int/md/S26-CL-C-0019/en" TargetMode="External"/><Relationship Id="rId155" Type="http://schemas.openxmlformats.org/officeDocument/2006/relationships/hyperlink" Target="https://www.itu.int/md/S26-CL-C-0014/en" TargetMode="External"/><Relationship Id="rId176" Type="http://schemas.openxmlformats.org/officeDocument/2006/relationships/hyperlink" Target="https://www.itu.int/md/S26-CL-C-0022/en" TargetMode="External"/><Relationship Id="rId197" Type="http://schemas.openxmlformats.org/officeDocument/2006/relationships/hyperlink" Target="https://www.itu.int/md/S26-CL-C-0066/en" TargetMode="External"/><Relationship Id="rId201" Type="http://schemas.openxmlformats.org/officeDocument/2006/relationships/hyperlink" Target="https://www.itu.int/md/S26-CL-C-0067/en" TargetMode="External"/><Relationship Id="rId222" Type="http://schemas.openxmlformats.org/officeDocument/2006/relationships/footer" Target="footer1.xml"/><Relationship Id="rId17" Type="http://schemas.openxmlformats.org/officeDocument/2006/relationships/hyperlink" Target="https://www.itu.int/md/S26-CL-C-0116/en" TargetMode="External"/><Relationship Id="rId38" Type="http://schemas.openxmlformats.org/officeDocument/2006/relationships/hyperlink" Target="https://www.itu.int/md/S26-CL-C-0109/en" TargetMode="External"/><Relationship Id="rId59" Type="http://schemas.openxmlformats.org/officeDocument/2006/relationships/hyperlink" Target="https://www.itu.int/md/S26-CL-C-0072/en" TargetMode="External"/><Relationship Id="rId103" Type="http://schemas.openxmlformats.org/officeDocument/2006/relationships/hyperlink" Target="https://www.itu.int/md/S26-CL-C-0080/en" TargetMode="External"/><Relationship Id="rId124" Type="http://schemas.openxmlformats.org/officeDocument/2006/relationships/hyperlink" Target="https://www.itu.int/md/S26-CL-C-0063/en" TargetMode="External"/><Relationship Id="rId70" Type="http://schemas.openxmlformats.org/officeDocument/2006/relationships/hyperlink" Target="https://www.itu.int/md/S26-CL-C-0056/en" TargetMode="External"/><Relationship Id="rId91" Type="http://schemas.openxmlformats.org/officeDocument/2006/relationships/hyperlink" Target="https://www.itu.int/md/S26-CL-C-0098/en" TargetMode="External"/><Relationship Id="rId145" Type="http://schemas.openxmlformats.org/officeDocument/2006/relationships/hyperlink" Target="https://www.itu.int/md/S26-CL-C-0102/en" TargetMode="External"/><Relationship Id="rId166" Type="http://schemas.openxmlformats.org/officeDocument/2006/relationships/hyperlink" Target="https://www.itu.int/md/S26-CL-C-0039/en" TargetMode="External"/><Relationship Id="rId187" Type="http://schemas.openxmlformats.org/officeDocument/2006/relationships/hyperlink" Target="https://www.itu.int/md/S26-CL-C-0036/en" TargetMode="External"/><Relationship Id="rId1" Type="http://schemas.openxmlformats.org/officeDocument/2006/relationships/customXml" Target="../customXml/item1.xml"/><Relationship Id="rId212" Type="http://schemas.openxmlformats.org/officeDocument/2006/relationships/hyperlink" Target="https://www.itu.int/md/S26-CL-C-0088/en" TargetMode="External"/><Relationship Id="rId28" Type="http://schemas.openxmlformats.org/officeDocument/2006/relationships/hyperlink" Target="https://www.itu.int/md/S26-CL-C-0111/en" TargetMode="External"/><Relationship Id="rId49" Type="http://schemas.openxmlformats.org/officeDocument/2006/relationships/hyperlink" Target="https://www.itu.int/md/S26-CL-C-0047/en" TargetMode="External"/><Relationship Id="rId114" Type="http://schemas.openxmlformats.org/officeDocument/2006/relationships/hyperlink" Target="https://www.itu.int/md/S26-CL-C-0091/en" TargetMode="External"/><Relationship Id="rId60" Type="http://schemas.openxmlformats.org/officeDocument/2006/relationships/hyperlink" Target="https://www.itu.int/md/S26-CL-C-0100/en" TargetMode="External"/><Relationship Id="rId81" Type="http://schemas.openxmlformats.org/officeDocument/2006/relationships/hyperlink" Target="https://www.itu.int/md/S26-CL-C-0084/en" TargetMode="External"/><Relationship Id="rId135" Type="http://schemas.openxmlformats.org/officeDocument/2006/relationships/hyperlink" Target="https://www.itu.int/md/S26-CL-C-0065/en" TargetMode="External"/><Relationship Id="rId156" Type="http://schemas.openxmlformats.org/officeDocument/2006/relationships/hyperlink" Target="https://www.itu.int/md/S26-CL-INF-0027/en" TargetMode="External"/><Relationship Id="rId177" Type="http://schemas.openxmlformats.org/officeDocument/2006/relationships/hyperlink" Target="https://www.itu.int/md/S26-CL-C-0022/en" TargetMode="External"/><Relationship Id="rId198" Type="http://schemas.openxmlformats.org/officeDocument/2006/relationships/hyperlink" Target="https://www.itu.int/md/S26-CL-C-0066/en" TargetMode="External"/><Relationship Id="rId202" Type="http://schemas.openxmlformats.org/officeDocument/2006/relationships/hyperlink" Target="https://www.itu.int/md/S26-CL-C-0067/en" TargetMode="External"/><Relationship Id="rId223" Type="http://schemas.openxmlformats.org/officeDocument/2006/relationships/header" Target="header1.xml"/><Relationship Id="rId18" Type="http://schemas.openxmlformats.org/officeDocument/2006/relationships/hyperlink" Target="https://www.itu.int/md/S26-CL-C-0050/en" TargetMode="External"/><Relationship Id="rId39" Type="http://schemas.openxmlformats.org/officeDocument/2006/relationships/hyperlink" Target="https://www.itu.int/md/S26-CL-C-0109/en" TargetMode="External"/><Relationship Id="rId50" Type="http://schemas.openxmlformats.org/officeDocument/2006/relationships/hyperlink" Target="https://www.itu.int/md/S10-CL-C-0067/en" TargetMode="External"/><Relationship Id="rId104" Type="http://schemas.openxmlformats.org/officeDocument/2006/relationships/hyperlink" Target="https://www.itu.int/md/S26-CL-C-0081/en" TargetMode="External"/><Relationship Id="rId125" Type="http://schemas.openxmlformats.org/officeDocument/2006/relationships/hyperlink" Target="https://www.itu.int/md/S26-CL-C-0063/en" TargetMode="External"/><Relationship Id="rId146" Type="http://schemas.openxmlformats.org/officeDocument/2006/relationships/hyperlink" Target="https://www.itu.int/md/S26-CL-C-0070/en" TargetMode="External"/><Relationship Id="rId167" Type="http://schemas.openxmlformats.org/officeDocument/2006/relationships/hyperlink" Target="https://www.itu.int/md/S26-CL-C-0039/en" TargetMode="External"/><Relationship Id="rId188" Type="http://schemas.openxmlformats.org/officeDocument/2006/relationships/hyperlink" Target="https://www.itu.int/md/S26-CL-C-0057/en" TargetMode="External"/><Relationship Id="rId71" Type="http://schemas.openxmlformats.org/officeDocument/2006/relationships/hyperlink" Target="https://www.itu.int/md/S26-CL-C-0056/en" TargetMode="External"/><Relationship Id="rId92" Type="http://schemas.openxmlformats.org/officeDocument/2006/relationships/hyperlink" Target="https://www.itu.int/md/S26-CL-C-0090/en" TargetMode="External"/><Relationship Id="rId213" Type="http://schemas.openxmlformats.org/officeDocument/2006/relationships/hyperlink" Target="https://www.itu.int/md/S26-CL-C-0027/en" TargetMode="External"/><Relationship Id="rId2" Type="http://schemas.openxmlformats.org/officeDocument/2006/relationships/numbering" Target="numbering.xml"/><Relationship Id="rId29" Type="http://schemas.openxmlformats.org/officeDocument/2006/relationships/hyperlink" Target="https://www.itu.int/md/S26-CL-C-0034/en" TargetMode="External"/><Relationship Id="rId40" Type="http://schemas.openxmlformats.org/officeDocument/2006/relationships/hyperlink" Target="https://www.itu.int/md/S26-CL-C-0103/en" TargetMode="External"/><Relationship Id="rId115" Type="http://schemas.openxmlformats.org/officeDocument/2006/relationships/hyperlink" Target="https://www.itu.int/md/S26-CL-C-0007/en" TargetMode="External"/><Relationship Id="rId136" Type="http://schemas.openxmlformats.org/officeDocument/2006/relationships/hyperlink" Target="https://www.itu.int/md/S26-CL-C-0105/en" TargetMode="External"/><Relationship Id="rId157" Type="http://schemas.openxmlformats.org/officeDocument/2006/relationships/hyperlink" Target="https://www.itu.int/md/S26-CL-C-0014/en" TargetMode="External"/><Relationship Id="rId178" Type="http://schemas.openxmlformats.org/officeDocument/2006/relationships/hyperlink" Target="https://www.itu.int/md/S26-CL-C-0022/en" TargetMode="External"/><Relationship Id="rId61" Type="http://schemas.openxmlformats.org/officeDocument/2006/relationships/hyperlink" Target="https://www.itu.int/md/S26-CL-C-0073/en" TargetMode="External"/><Relationship Id="rId82" Type="http://schemas.openxmlformats.org/officeDocument/2006/relationships/hyperlink" Target="https://www.itu.int/md/S26-CL-C-0096/en" TargetMode="External"/><Relationship Id="rId199" Type="http://schemas.openxmlformats.org/officeDocument/2006/relationships/hyperlink" Target="https://www.itu.int/md/S26-CL-C-0023/en" TargetMode="External"/><Relationship Id="rId203" Type="http://schemas.openxmlformats.org/officeDocument/2006/relationships/hyperlink" Target="https://www.itu.int/md/S26-CL-C-0062/en" TargetMode="External"/><Relationship Id="rId19" Type="http://schemas.openxmlformats.org/officeDocument/2006/relationships/hyperlink" Target="https://www.itu.int/md/S26-CL-C-0050/en" TargetMode="External"/><Relationship Id="rId224" Type="http://schemas.openxmlformats.org/officeDocument/2006/relationships/footer" Target="footer2.xml"/><Relationship Id="rId30" Type="http://schemas.openxmlformats.org/officeDocument/2006/relationships/hyperlink" Target="https://www.itu.int/md/S26-CL-C-0034/en" TargetMode="External"/><Relationship Id="rId105" Type="http://schemas.openxmlformats.org/officeDocument/2006/relationships/hyperlink" Target="https://www.itu.int/md/S26-CL-C-0081/en" TargetMode="External"/><Relationship Id="rId126" Type="http://schemas.openxmlformats.org/officeDocument/2006/relationships/hyperlink" Target="https://www.itu.int/md/S26-CL-C-0065/en" TargetMode="External"/><Relationship Id="rId147" Type="http://schemas.openxmlformats.org/officeDocument/2006/relationships/hyperlink" Target="https://www.itu.int/md/S26-CL-C-0102/en" TargetMode="External"/><Relationship Id="rId168" Type="http://schemas.openxmlformats.org/officeDocument/2006/relationships/hyperlink" Target="https://www.itu.int/md/S26-CL-C-0039/en" TargetMode="External"/><Relationship Id="rId51" Type="http://schemas.openxmlformats.org/officeDocument/2006/relationships/hyperlink" Target="https://www.itu.int/md/S10-CL-C-0067/en" TargetMode="External"/><Relationship Id="rId72" Type="http://schemas.openxmlformats.org/officeDocument/2006/relationships/hyperlink" Target="https://www.itu.int/md/S26-CL-C-0020/en" TargetMode="External"/><Relationship Id="rId93" Type="http://schemas.openxmlformats.org/officeDocument/2006/relationships/hyperlink" Target="https://www.itu.int/md/S26-CL-C-0042/en" TargetMode="External"/><Relationship Id="rId189" Type="http://schemas.openxmlformats.org/officeDocument/2006/relationships/hyperlink" Target="https://www.itu.int/md/S26-CL-C-0057/e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ouncil.itu.int/2026/en/"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docs.un.org/en/JIU/REP/2025/2"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natelb\ITU\Riz,%20Imad%20-%20Arabic%20Pool%20Drive\Templates\Arabic%20Templates%202026\SG\PA_Council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428108-4966-4581-8805-B68FC0355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PA_Council26.dotx</Template>
  <TotalTime>6</TotalTime>
  <Pages>14</Pages>
  <Words>5809</Words>
  <Characters>34570</Characters>
  <Application>Microsoft Office Word</Application>
  <DocSecurity>0</DocSecurity>
  <Lines>628</Lines>
  <Paragraphs>367</Paragraphs>
  <ScaleCrop>false</ScaleCrop>
  <HeadingPairs>
    <vt:vector size="2" baseType="variant">
      <vt:variant>
        <vt:lpstr>Title</vt:lpstr>
      </vt:variant>
      <vt:variant>
        <vt:i4>1</vt:i4>
      </vt:variant>
    </vt:vector>
  </HeadingPairs>
  <TitlesOfParts>
    <vt:vector size="1" baseType="lpstr">
      <vt:lpstr/>
    </vt:vector>
  </TitlesOfParts>
  <Company>International Telecommunication Union</Company>
  <LinksUpToDate>false</LinksUpToDate>
  <CharactersWithSpaces>40012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record of the ninth Plenary meeting</dc:title>
  <dc:subject>ITU Council 2026</dc:subject>
  <cp:keywords>C26; C2026; Council 2026; PP26</cp:keywords>
  <dc:description/>
  <dcterms:created xsi:type="dcterms:W3CDTF">2026-08-06T15:28:00Z</dcterms:created>
  <dcterms:modified xsi:type="dcterms:W3CDTF">2026-08-06T15:36:00Z</dcterms:modified>
  <cp:category>Conference document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4764bc0ed8aab6cc3f228418da0bf4d692034987165b3c327d8e9737cd820415</vt:lpwstr>
  </property>
</Properties>
</file>