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0AE1AB49" w14:textId="77777777" w:rsidTr="00555C29">
        <w:trPr>
          <w:cantSplit/>
          <w:trHeight w:val="23"/>
        </w:trPr>
        <w:tc>
          <w:tcPr>
            <w:tcW w:w="3969" w:type="dxa"/>
            <w:vMerge w:val="restart"/>
            <w:tcMar>
              <w:left w:w="0" w:type="dxa"/>
            </w:tcMar>
          </w:tcPr>
          <w:p w14:paraId="4D913AA9" w14:textId="6522A84D"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578455F0" w14:textId="5E7100F5" w:rsidR="00E24D59" w:rsidRPr="00E24D59" w:rsidRDefault="00E24D59" w:rsidP="00555C29">
            <w:pPr>
              <w:tabs>
                <w:tab w:val="left" w:pos="851"/>
              </w:tabs>
              <w:spacing w:before="0" w:line="240" w:lineRule="atLeast"/>
              <w:jc w:val="right"/>
              <w:rPr>
                <w:b/>
                <w:lang w:val="fr-CH"/>
              </w:rPr>
            </w:pPr>
            <w:r w:rsidRPr="00E24D59">
              <w:rPr>
                <w:rFonts w:cstheme="minorHAnsi"/>
                <w:b/>
                <w:bCs/>
                <w:lang w:val="ru-RU"/>
              </w:rPr>
              <w:t>文件</w:t>
            </w:r>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8C1499">
              <w:rPr>
                <w:b/>
              </w:rPr>
              <w:t>125</w:t>
            </w:r>
            <w:r w:rsidRPr="00E24D59">
              <w:rPr>
                <w:b/>
                <w:lang w:val="fr-CH"/>
              </w:rPr>
              <w:t>-C</w:t>
            </w:r>
          </w:p>
        </w:tc>
      </w:tr>
      <w:tr w:rsidR="00E24D59" w:rsidRPr="00813E5E" w14:paraId="469BFB7D" w14:textId="77777777" w:rsidTr="00555C29">
        <w:trPr>
          <w:cantSplit/>
        </w:trPr>
        <w:tc>
          <w:tcPr>
            <w:tcW w:w="3969" w:type="dxa"/>
            <w:vMerge/>
          </w:tcPr>
          <w:p w14:paraId="0E74D3DC"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32F04536" w14:textId="5B653178" w:rsidR="00E24D59" w:rsidRPr="00E85629" w:rsidRDefault="004109A5" w:rsidP="00555C29">
            <w:pPr>
              <w:tabs>
                <w:tab w:val="left" w:pos="851"/>
              </w:tabs>
              <w:spacing w:before="0"/>
              <w:jc w:val="right"/>
              <w:rPr>
                <w:b/>
              </w:rPr>
            </w:pPr>
            <w:r>
              <w:rPr>
                <w:rFonts w:hint="eastAsia"/>
                <w:b/>
                <w:lang w:eastAsia="zh-CN"/>
              </w:rPr>
              <w:t>2026</w:t>
            </w:r>
            <w:r>
              <w:rPr>
                <w:rFonts w:hint="eastAsia"/>
                <w:b/>
                <w:lang w:eastAsia="zh-CN"/>
              </w:rPr>
              <w:t>年</w:t>
            </w:r>
            <w:r w:rsidR="0026091B">
              <w:rPr>
                <w:rFonts w:hint="eastAsia"/>
                <w:b/>
                <w:lang w:eastAsia="zh-CN"/>
              </w:rPr>
              <w:t>8</w:t>
            </w:r>
            <w:r>
              <w:rPr>
                <w:rFonts w:hint="eastAsia"/>
                <w:b/>
                <w:lang w:eastAsia="zh-CN"/>
              </w:rPr>
              <w:t>月</w:t>
            </w:r>
            <w:r w:rsidR="0026091B">
              <w:rPr>
                <w:rFonts w:hint="eastAsia"/>
                <w:b/>
                <w:lang w:eastAsia="zh-CN"/>
              </w:rPr>
              <w:t>3</w:t>
            </w:r>
            <w:r>
              <w:rPr>
                <w:rFonts w:hint="eastAsia"/>
                <w:b/>
                <w:lang w:eastAsia="zh-CN"/>
              </w:rPr>
              <w:t>日</w:t>
            </w:r>
          </w:p>
        </w:tc>
      </w:tr>
      <w:tr w:rsidR="00E24D59" w:rsidRPr="00813E5E" w14:paraId="68DA8D07" w14:textId="77777777" w:rsidTr="00555C29">
        <w:trPr>
          <w:cantSplit/>
          <w:trHeight w:val="23"/>
        </w:trPr>
        <w:tc>
          <w:tcPr>
            <w:tcW w:w="3969" w:type="dxa"/>
            <w:vMerge/>
          </w:tcPr>
          <w:p w14:paraId="690BC033"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02D963E9" w14:textId="0CE18914" w:rsidR="00E24D59" w:rsidRPr="00E85629" w:rsidRDefault="00E24D59" w:rsidP="00555C29">
            <w:pPr>
              <w:tabs>
                <w:tab w:val="left" w:pos="851"/>
              </w:tabs>
              <w:spacing w:before="0" w:line="240" w:lineRule="atLeast"/>
              <w:jc w:val="right"/>
              <w:rPr>
                <w:b/>
                <w:lang w:eastAsia="zh-CN"/>
              </w:rPr>
            </w:pPr>
            <w:r w:rsidRPr="00E24D59">
              <w:rPr>
                <w:rFonts w:cstheme="minorHAnsi"/>
                <w:b/>
                <w:bCs/>
                <w:lang w:val="ru-RU"/>
              </w:rPr>
              <w:t>原文：</w:t>
            </w:r>
            <w:r w:rsidR="00594451" w:rsidRPr="00594451">
              <w:rPr>
                <w:rFonts w:cstheme="minorHAnsi" w:hint="eastAsia"/>
                <w:b/>
                <w:bCs/>
                <w:lang w:val="ru-RU"/>
              </w:rPr>
              <w:t>英文</w:t>
            </w:r>
          </w:p>
        </w:tc>
      </w:tr>
      <w:tr w:rsidR="00E24D59" w:rsidRPr="00813E5E" w14:paraId="22BFFF9B" w14:textId="77777777" w:rsidTr="00555C29">
        <w:trPr>
          <w:cantSplit/>
          <w:trHeight w:val="23"/>
        </w:trPr>
        <w:tc>
          <w:tcPr>
            <w:tcW w:w="3969" w:type="dxa"/>
          </w:tcPr>
          <w:p w14:paraId="236125E8" w14:textId="77777777" w:rsidR="00E24D59" w:rsidRPr="00813E5E" w:rsidRDefault="00E24D59" w:rsidP="00555C29">
            <w:pPr>
              <w:tabs>
                <w:tab w:val="left" w:pos="851"/>
              </w:tabs>
              <w:spacing w:line="240" w:lineRule="atLeast"/>
              <w:rPr>
                <w:b/>
              </w:rPr>
            </w:pPr>
          </w:p>
        </w:tc>
        <w:tc>
          <w:tcPr>
            <w:tcW w:w="5245" w:type="dxa"/>
          </w:tcPr>
          <w:p w14:paraId="60F7F006" w14:textId="77777777" w:rsidR="00E24D59" w:rsidRDefault="00E24D59" w:rsidP="00555C29">
            <w:pPr>
              <w:tabs>
                <w:tab w:val="left" w:pos="851"/>
              </w:tabs>
              <w:spacing w:before="0" w:line="240" w:lineRule="atLeast"/>
              <w:jc w:val="right"/>
              <w:rPr>
                <w:b/>
              </w:rPr>
            </w:pPr>
          </w:p>
        </w:tc>
      </w:tr>
    </w:tbl>
    <w:tbl>
      <w:tblPr>
        <w:tblW w:w="9214" w:type="dxa"/>
        <w:tblLayout w:type="fixed"/>
        <w:tblLook w:val="0000" w:firstRow="0" w:lastRow="0" w:firstColumn="0" w:lastColumn="0" w:noHBand="0" w:noVBand="0"/>
      </w:tblPr>
      <w:tblGrid>
        <w:gridCol w:w="446"/>
        <w:gridCol w:w="6358"/>
        <w:gridCol w:w="2410"/>
      </w:tblGrid>
      <w:tr w:rsidR="008C1499" w:rsidRPr="00DA589E" w14:paraId="6EECB22A" w14:textId="77777777" w:rsidTr="000A633E">
        <w:trPr>
          <w:cantSplit/>
          <w:trHeight w:val="23"/>
        </w:trPr>
        <w:tc>
          <w:tcPr>
            <w:tcW w:w="9214" w:type="dxa"/>
            <w:gridSpan w:val="3"/>
          </w:tcPr>
          <w:p w14:paraId="4908BAA2" w14:textId="6AC39C08" w:rsidR="008C1499" w:rsidRPr="005F46E6" w:rsidRDefault="008C1499" w:rsidP="008C1499">
            <w:pPr>
              <w:pStyle w:val="Summary-Record"/>
              <w:framePr w:hSpace="0" w:wrap="auto" w:vAnchor="margin" w:hAnchor="text" w:xAlign="left" w:yAlign="inline"/>
              <w:spacing w:line="240" w:lineRule="auto"/>
              <w:rPr>
                <w:bCs/>
              </w:rPr>
            </w:pPr>
            <w:bookmarkStart w:id="5" w:name="_Hlk133421428"/>
            <w:bookmarkEnd w:id="2"/>
            <w:bookmarkEnd w:id="4"/>
            <w:r>
              <w:rPr>
                <w:bCs/>
                <w:color w:val="000000"/>
              </w:rPr>
              <w:t>第八次</w:t>
            </w:r>
            <w:r w:rsidRPr="008C1499">
              <w:t>全体会议</w:t>
            </w:r>
            <w:r w:rsidRPr="008C1499">
              <w:rPr>
                <w:lang w:val="en-US"/>
              </w:rPr>
              <w:br/>
            </w:r>
            <w:r w:rsidRPr="008C1499">
              <w:rPr>
                <w:lang w:val="en-US"/>
              </w:rPr>
              <w:br/>
            </w:r>
            <w:r w:rsidRPr="008C1499">
              <w:t>摘要记录</w:t>
            </w:r>
          </w:p>
        </w:tc>
      </w:tr>
      <w:tr w:rsidR="008C1499" w:rsidRPr="00DA589E" w14:paraId="6936AF82" w14:textId="77777777" w:rsidTr="000A633E">
        <w:trPr>
          <w:cantSplit/>
          <w:trHeight w:val="23"/>
        </w:trPr>
        <w:tc>
          <w:tcPr>
            <w:tcW w:w="9214" w:type="dxa"/>
            <w:gridSpan w:val="3"/>
          </w:tcPr>
          <w:p w14:paraId="097BE2E2" w14:textId="77777777" w:rsidR="008C1499" w:rsidRPr="005F46E6" w:rsidRDefault="008C1499" w:rsidP="000A633E">
            <w:pPr>
              <w:tabs>
                <w:tab w:val="clear" w:pos="567"/>
                <w:tab w:val="clear" w:pos="1134"/>
                <w:tab w:val="clear" w:pos="1701"/>
                <w:tab w:val="clear" w:pos="2268"/>
              </w:tabs>
              <w:overflowPunct/>
              <w:autoSpaceDE/>
              <w:autoSpaceDN/>
              <w:adjustRightInd/>
              <w:spacing w:after="240"/>
              <w:jc w:val="center"/>
              <w:textAlignment w:val="auto"/>
            </w:pPr>
            <w:r>
              <w:rPr>
                <w:color w:val="000000"/>
              </w:rPr>
              <w:t>202</w:t>
            </w:r>
            <w:r>
              <w:rPr>
                <w:rFonts w:hint="eastAsia"/>
                <w:color w:val="000000"/>
              </w:rPr>
              <w:t>6</w:t>
            </w:r>
            <w:r>
              <w:rPr>
                <w:color w:val="000000"/>
              </w:rPr>
              <w:t>年</w:t>
            </w:r>
            <w:r>
              <w:rPr>
                <w:rFonts w:hint="eastAsia"/>
                <w:color w:val="000000"/>
              </w:rPr>
              <w:t>5</w:t>
            </w:r>
            <w:r>
              <w:rPr>
                <w:color w:val="000000"/>
              </w:rPr>
              <w:t>月</w:t>
            </w:r>
            <w:r>
              <w:rPr>
                <w:rFonts w:hint="eastAsia"/>
                <w:color w:val="000000"/>
              </w:rPr>
              <w:t>8</w:t>
            </w:r>
            <w:r>
              <w:rPr>
                <w:color w:val="000000"/>
              </w:rPr>
              <w:t>日（星期五），</w:t>
            </w:r>
            <w:r>
              <w:rPr>
                <w:rFonts w:hint="eastAsia"/>
                <w:color w:val="000000"/>
              </w:rPr>
              <w:t>09</w:t>
            </w:r>
            <w:r>
              <w:rPr>
                <w:color w:val="000000"/>
              </w:rPr>
              <w:t>:</w:t>
            </w:r>
            <w:r>
              <w:rPr>
                <w:rFonts w:hint="eastAsia"/>
                <w:color w:val="000000"/>
              </w:rPr>
              <w:t>15</w:t>
            </w:r>
            <w:r>
              <w:rPr>
                <w:color w:val="000000"/>
              </w:rPr>
              <w:t>至</w:t>
            </w:r>
            <w:r>
              <w:rPr>
                <w:color w:val="000000"/>
              </w:rPr>
              <w:t>1</w:t>
            </w:r>
            <w:r>
              <w:rPr>
                <w:rFonts w:hint="eastAsia"/>
                <w:color w:val="000000"/>
              </w:rPr>
              <w:t>2</w:t>
            </w:r>
            <w:r>
              <w:rPr>
                <w:color w:val="000000"/>
              </w:rPr>
              <w:t>:</w:t>
            </w:r>
            <w:r>
              <w:rPr>
                <w:rFonts w:hint="eastAsia"/>
                <w:color w:val="000000"/>
              </w:rPr>
              <w:t>0</w:t>
            </w:r>
            <w:r>
              <w:rPr>
                <w:color w:val="000000"/>
              </w:rPr>
              <w:t>5</w:t>
            </w:r>
          </w:p>
          <w:p w14:paraId="70BBA1AF" w14:textId="77777777" w:rsidR="008C1499" w:rsidRPr="005F46E6" w:rsidRDefault="008C1499" w:rsidP="000A633E">
            <w:pPr>
              <w:tabs>
                <w:tab w:val="left" w:pos="851"/>
              </w:tabs>
              <w:spacing w:after="240" w:line="240" w:lineRule="atLeast"/>
              <w:jc w:val="center"/>
              <w:rPr>
                <w:bCs/>
              </w:rPr>
            </w:pPr>
            <w:r w:rsidRPr="005F46E6">
              <w:rPr>
                <w:rFonts w:cs="Calibri"/>
                <w:b/>
                <w:bCs/>
                <w:color w:val="000000"/>
                <w:szCs w:val="24"/>
              </w:rPr>
              <w:t>主席</w:t>
            </w:r>
            <w:r w:rsidRPr="005F46E6">
              <w:rPr>
                <w:rFonts w:cs="Calibri"/>
                <w:color w:val="000000"/>
                <w:szCs w:val="24"/>
              </w:rPr>
              <w:t>：</w:t>
            </w:r>
            <w:r w:rsidRPr="005F46E6">
              <w:rPr>
                <w:rFonts w:cs="Calibri"/>
                <w:color w:val="000000"/>
                <w:szCs w:val="24"/>
              </w:rPr>
              <w:t>B. Tijani</w:t>
            </w:r>
            <w:r w:rsidRPr="005F46E6">
              <w:rPr>
                <w:rFonts w:cs="Calibri"/>
                <w:color w:val="000000"/>
                <w:szCs w:val="24"/>
              </w:rPr>
              <w:t>先生（尼日利亚）</w:t>
            </w:r>
          </w:p>
        </w:tc>
      </w:tr>
      <w:tr w:rsidR="008C1499" w:rsidRPr="005F46E6" w14:paraId="71965D84" w14:textId="77777777" w:rsidTr="00AC4B06">
        <w:tblPrEx>
          <w:tblLook w:val="04A0" w:firstRow="1" w:lastRow="0" w:firstColumn="1" w:lastColumn="0" w:noHBand="0" w:noVBand="1"/>
        </w:tblPrEx>
        <w:tc>
          <w:tcPr>
            <w:tcW w:w="446" w:type="dxa"/>
          </w:tcPr>
          <w:p w14:paraId="71F7EEA8" w14:textId="77777777" w:rsidR="008C1499" w:rsidRPr="005F46E6" w:rsidRDefault="008C1499" w:rsidP="000A633E">
            <w:pPr>
              <w:spacing w:before="480"/>
              <w:rPr>
                <w:b/>
                <w:bCs/>
                <w:szCs w:val="24"/>
              </w:rPr>
            </w:pPr>
            <w:bookmarkStart w:id="6" w:name="_Hlk141438382"/>
            <w:r w:rsidRPr="005F46E6">
              <w:rPr>
                <w:b/>
                <w:bCs/>
                <w:color w:val="000000"/>
                <w:szCs w:val="24"/>
              </w:rPr>
              <w:br w:type="page"/>
            </w:r>
            <w:r w:rsidRPr="005F46E6">
              <w:rPr>
                <w:b/>
                <w:bCs/>
                <w:color w:val="000000"/>
                <w:szCs w:val="24"/>
              </w:rPr>
              <w:br w:type="page"/>
            </w:r>
          </w:p>
        </w:tc>
        <w:tc>
          <w:tcPr>
            <w:tcW w:w="6358" w:type="dxa"/>
            <w:hideMark/>
          </w:tcPr>
          <w:p w14:paraId="4F8B9A77" w14:textId="77777777" w:rsidR="008C1499" w:rsidRPr="005F46E6" w:rsidRDefault="008C1499" w:rsidP="000A633E">
            <w:pPr>
              <w:spacing w:before="480"/>
              <w:rPr>
                <w:b/>
                <w:bCs/>
                <w:szCs w:val="24"/>
              </w:rPr>
            </w:pPr>
            <w:r>
              <w:rPr>
                <w:b/>
                <w:bCs/>
                <w:color w:val="000000"/>
              </w:rPr>
              <w:t>讨论的议题</w:t>
            </w:r>
          </w:p>
        </w:tc>
        <w:tc>
          <w:tcPr>
            <w:tcW w:w="2410" w:type="dxa"/>
            <w:hideMark/>
          </w:tcPr>
          <w:p w14:paraId="39B1B5C0" w14:textId="77777777" w:rsidR="008C1499" w:rsidRPr="005F46E6" w:rsidRDefault="008C1499" w:rsidP="000A633E">
            <w:pPr>
              <w:spacing w:before="480"/>
              <w:jc w:val="center"/>
              <w:rPr>
                <w:b/>
                <w:bCs/>
                <w:szCs w:val="24"/>
              </w:rPr>
            </w:pPr>
            <w:r>
              <w:rPr>
                <w:b/>
                <w:bCs/>
                <w:color w:val="000000"/>
              </w:rPr>
              <w:t>文件</w:t>
            </w:r>
          </w:p>
        </w:tc>
      </w:tr>
      <w:bookmarkEnd w:id="5"/>
      <w:bookmarkEnd w:id="6"/>
      <w:tr w:rsidR="008C1499" w:rsidRPr="005F46E6" w14:paraId="41D9D6BD" w14:textId="77777777" w:rsidTr="00AC4B06">
        <w:tblPrEx>
          <w:tblLook w:val="04A0" w:firstRow="1" w:lastRow="0" w:firstColumn="1" w:lastColumn="0" w:noHBand="0" w:noVBand="1"/>
        </w:tblPrEx>
        <w:trPr>
          <w:cantSplit/>
          <w:trHeight w:val="20"/>
        </w:trPr>
        <w:tc>
          <w:tcPr>
            <w:tcW w:w="446" w:type="dxa"/>
            <w:hideMark/>
          </w:tcPr>
          <w:p w14:paraId="308E77D5" w14:textId="77777777" w:rsidR="008C1499" w:rsidRPr="005F46E6" w:rsidRDefault="008C1499" w:rsidP="000A633E">
            <w:pPr>
              <w:spacing w:before="80" w:after="80"/>
              <w:rPr>
                <w:sz w:val="22"/>
                <w:szCs w:val="22"/>
              </w:rPr>
            </w:pPr>
            <w:r>
              <w:rPr>
                <w:color w:val="000000"/>
              </w:rPr>
              <w:t>1</w:t>
            </w:r>
          </w:p>
        </w:tc>
        <w:tc>
          <w:tcPr>
            <w:tcW w:w="6358" w:type="dxa"/>
          </w:tcPr>
          <w:p w14:paraId="6497E8FD" w14:textId="77777777" w:rsidR="008C1499" w:rsidRPr="005F46E6" w:rsidRDefault="008C1499" w:rsidP="000A633E">
            <w:pPr>
              <w:spacing w:before="80" w:after="80"/>
              <w:rPr>
                <w:sz w:val="22"/>
                <w:szCs w:val="22"/>
                <w:lang w:eastAsia="zh-CN"/>
              </w:rPr>
            </w:pPr>
            <w:r>
              <w:rPr>
                <w:color w:val="000000"/>
                <w:lang w:eastAsia="zh-CN"/>
              </w:rPr>
              <w:t>理事会</w:t>
            </w:r>
            <w:r>
              <w:rPr>
                <w:color w:val="000000"/>
                <w:lang w:eastAsia="zh-CN"/>
              </w:rPr>
              <w:t>2027</w:t>
            </w:r>
            <w:r>
              <w:rPr>
                <w:color w:val="000000"/>
                <w:lang w:eastAsia="zh-CN"/>
              </w:rPr>
              <w:t>、</w:t>
            </w:r>
            <w:r>
              <w:rPr>
                <w:color w:val="000000"/>
                <w:lang w:eastAsia="zh-CN"/>
              </w:rPr>
              <w:t>2028</w:t>
            </w:r>
            <w:r>
              <w:rPr>
                <w:color w:val="000000"/>
                <w:lang w:eastAsia="zh-CN"/>
              </w:rPr>
              <w:t>和</w:t>
            </w:r>
            <w:r>
              <w:rPr>
                <w:color w:val="000000"/>
                <w:lang w:eastAsia="zh-CN"/>
              </w:rPr>
              <w:t>2029</w:t>
            </w:r>
            <w:r>
              <w:rPr>
                <w:color w:val="000000"/>
                <w:lang w:eastAsia="zh-CN"/>
              </w:rPr>
              <w:t>年会议以及同期集中召开的理事会工作组和专家组会议的拟议时间安排</w:t>
            </w:r>
          </w:p>
        </w:tc>
        <w:tc>
          <w:tcPr>
            <w:tcW w:w="2410" w:type="dxa"/>
          </w:tcPr>
          <w:p w14:paraId="32D21E1C" w14:textId="77777777" w:rsidR="008C1499" w:rsidRPr="005F46E6" w:rsidRDefault="008C1499" w:rsidP="000A633E">
            <w:pPr>
              <w:spacing w:before="80" w:after="80"/>
              <w:jc w:val="center"/>
              <w:rPr>
                <w:szCs w:val="24"/>
              </w:rPr>
            </w:pPr>
            <w:hyperlink r:id="rId8" w:history="1">
              <w:r w:rsidRPr="005F46E6">
                <w:rPr>
                  <w:rStyle w:val="Hyperlink"/>
                  <w:rFonts w:eastAsia="SimSun"/>
                  <w:szCs w:val="24"/>
                </w:rPr>
                <w:t>C26/2</w:t>
              </w:r>
            </w:hyperlink>
          </w:p>
        </w:tc>
      </w:tr>
      <w:tr w:rsidR="008C1499" w:rsidRPr="005F46E6" w14:paraId="30CFDDD5" w14:textId="77777777" w:rsidTr="00AC4B06">
        <w:tblPrEx>
          <w:tblLook w:val="04A0" w:firstRow="1" w:lastRow="0" w:firstColumn="1" w:lastColumn="0" w:noHBand="0" w:noVBand="1"/>
        </w:tblPrEx>
        <w:trPr>
          <w:cantSplit/>
          <w:trHeight w:val="20"/>
        </w:trPr>
        <w:tc>
          <w:tcPr>
            <w:tcW w:w="446" w:type="dxa"/>
          </w:tcPr>
          <w:p w14:paraId="5D0FDDD6" w14:textId="77777777" w:rsidR="008C1499" w:rsidRPr="005F46E6" w:rsidRDefault="008C1499" w:rsidP="000A633E">
            <w:pPr>
              <w:spacing w:before="80" w:after="80"/>
              <w:rPr>
                <w:sz w:val="22"/>
                <w:szCs w:val="22"/>
              </w:rPr>
            </w:pPr>
            <w:r>
              <w:rPr>
                <w:color w:val="000000"/>
              </w:rPr>
              <w:t>2</w:t>
            </w:r>
          </w:p>
        </w:tc>
        <w:tc>
          <w:tcPr>
            <w:tcW w:w="6358" w:type="dxa"/>
          </w:tcPr>
          <w:p w14:paraId="44BE3807" w14:textId="77777777" w:rsidR="008C1499" w:rsidRPr="005F46E6" w:rsidRDefault="008C1499" w:rsidP="000A633E">
            <w:pPr>
              <w:spacing w:before="80" w:after="80"/>
              <w:rPr>
                <w:lang w:eastAsia="zh-CN"/>
              </w:rPr>
            </w:pPr>
            <w:r>
              <w:rPr>
                <w:color w:val="000000"/>
                <w:lang w:eastAsia="zh-CN"/>
              </w:rPr>
              <w:t>国际电联未来大会、全会和会议的时间表：</w:t>
            </w:r>
            <w:r>
              <w:rPr>
                <w:color w:val="000000"/>
                <w:lang w:eastAsia="zh-CN"/>
              </w:rPr>
              <w:t>2026-2029</w:t>
            </w:r>
            <w:r>
              <w:rPr>
                <w:color w:val="000000"/>
                <w:lang w:eastAsia="zh-CN"/>
              </w:rPr>
              <w:t>年</w:t>
            </w:r>
          </w:p>
        </w:tc>
        <w:tc>
          <w:tcPr>
            <w:tcW w:w="2410" w:type="dxa"/>
          </w:tcPr>
          <w:p w14:paraId="507843DA" w14:textId="77777777" w:rsidR="008C1499" w:rsidRPr="005F46E6" w:rsidRDefault="008C1499" w:rsidP="000A633E">
            <w:pPr>
              <w:spacing w:before="80" w:after="80"/>
              <w:jc w:val="center"/>
              <w:rPr>
                <w:szCs w:val="24"/>
              </w:rPr>
            </w:pPr>
            <w:hyperlink r:id="rId9" w:history="1">
              <w:r w:rsidRPr="005F46E6">
                <w:rPr>
                  <w:rStyle w:val="Hyperlink"/>
                  <w:rFonts w:eastAsia="SimSun"/>
                  <w:szCs w:val="24"/>
                </w:rPr>
                <w:t>C26/37(Rev.1)</w:t>
              </w:r>
            </w:hyperlink>
            <w:r w:rsidRPr="005F46E6">
              <w:rPr>
                <w:szCs w:val="24"/>
              </w:rPr>
              <w:t xml:space="preserve"> </w:t>
            </w:r>
          </w:p>
        </w:tc>
      </w:tr>
      <w:tr w:rsidR="008C1499" w:rsidRPr="005F46E6" w14:paraId="1842C1E7" w14:textId="77777777" w:rsidTr="00AC4B06">
        <w:tblPrEx>
          <w:tblLook w:val="04A0" w:firstRow="1" w:lastRow="0" w:firstColumn="1" w:lastColumn="0" w:noHBand="0" w:noVBand="1"/>
        </w:tblPrEx>
        <w:trPr>
          <w:cantSplit/>
          <w:trHeight w:val="524"/>
        </w:trPr>
        <w:tc>
          <w:tcPr>
            <w:tcW w:w="446" w:type="dxa"/>
          </w:tcPr>
          <w:p w14:paraId="317E13D7" w14:textId="77777777" w:rsidR="008C1499" w:rsidRPr="005F46E6" w:rsidRDefault="008C1499" w:rsidP="000A633E">
            <w:pPr>
              <w:spacing w:before="80" w:after="80"/>
              <w:rPr>
                <w:sz w:val="22"/>
                <w:szCs w:val="22"/>
              </w:rPr>
            </w:pPr>
            <w:r>
              <w:rPr>
                <w:color w:val="000000"/>
              </w:rPr>
              <w:t>3</w:t>
            </w:r>
          </w:p>
        </w:tc>
        <w:tc>
          <w:tcPr>
            <w:tcW w:w="6358" w:type="dxa"/>
          </w:tcPr>
          <w:p w14:paraId="4CCBE251" w14:textId="77777777" w:rsidR="008C1499" w:rsidRPr="005F46E6" w:rsidRDefault="008C1499" w:rsidP="000A633E">
            <w:pPr>
              <w:spacing w:before="80" w:after="80"/>
              <w:rPr>
                <w:lang w:eastAsia="zh-CN"/>
              </w:rPr>
            </w:pPr>
            <w:r w:rsidRPr="005F46E6">
              <w:rPr>
                <w:color w:val="000000"/>
                <w:lang w:eastAsia="zh-CN"/>
              </w:rPr>
              <w:t>关于在印度举办</w:t>
            </w:r>
            <w:r w:rsidRPr="005F46E6">
              <w:rPr>
                <w:color w:val="000000"/>
                <w:lang w:eastAsia="zh-CN"/>
              </w:rPr>
              <w:t>2030</w:t>
            </w:r>
            <w:r w:rsidRPr="005F46E6">
              <w:rPr>
                <w:color w:val="000000"/>
                <w:lang w:eastAsia="zh-CN"/>
              </w:rPr>
              <w:t>年全权代表大会的提案</w:t>
            </w:r>
          </w:p>
        </w:tc>
        <w:tc>
          <w:tcPr>
            <w:tcW w:w="2410" w:type="dxa"/>
          </w:tcPr>
          <w:p w14:paraId="44B614A4" w14:textId="77777777" w:rsidR="008C1499" w:rsidRPr="005F46E6" w:rsidRDefault="008C1499" w:rsidP="000A633E">
            <w:pPr>
              <w:spacing w:before="80" w:after="80"/>
              <w:jc w:val="center"/>
            </w:pPr>
            <w:hyperlink r:id="rId10" w:history="1">
              <w:r w:rsidRPr="005F46E6">
                <w:rPr>
                  <w:rStyle w:val="Hyperlink"/>
                  <w:rFonts w:eastAsia="SimSun"/>
                  <w:szCs w:val="24"/>
                </w:rPr>
                <w:t>C26/78</w:t>
              </w:r>
            </w:hyperlink>
          </w:p>
        </w:tc>
      </w:tr>
      <w:tr w:rsidR="008C1499" w:rsidRPr="005F46E6" w14:paraId="6142493B" w14:textId="77777777" w:rsidTr="00AC4B06">
        <w:tblPrEx>
          <w:tblLook w:val="04A0" w:firstRow="1" w:lastRow="0" w:firstColumn="1" w:lastColumn="0" w:noHBand="0" w:noVBand="1"/>
        </w:tblPrEx>
        <w:trPr>
          <w:cantSplit/>
          <w:trHeight w:val="20"/>
        </w:trPr>
        <w:tc>
          <w:tcPr>
            <w:tcW w:w="446" w:type="dxa"/>
          </w:tcPr>
          <w:p w14:paraId="54158B17" w14:textId="77777777" w:rsidR="008C1499" w:rsidRPr="005F46E6" w:rsidRDefault="008C1499" w:rsidP="000A633E">
            <w:pPr>
              <w:spacing w:before="80" w:after="80"/>
              <w:rPr>
                <w:sz w:val="22"/>
                <w:szCs w:val="22"/>
              </w:rPr>
            </w:pPr>
            <w:r>
              <w:rPr>
                <w:color w:val="000000"/>
              </w:rPr>
              <w:t>4</w:t>
            </w:r>
          </w:p>
        </w:tc>
        <w:tc>
          <w:tcPr>
            <w:tcW w:w="6358" w:type="dxa"/>
          </w:tcPr>
          <w:p w14:paraId="5985D8D5" w14:textId="77777777" w:rsidR="008C1499" w:rsidRPr="005F46E6" w:rsidRDefault="008C1499" w:rsidP="000A633E">
            <w:pPr>
              <w:spacing w:before="80" w:after="80"/>
              <w:rPr>
                <w:lang w:eastAsia="zh-CN"/>
              </w:rPr>
            </w:pPr>
            <w:r>
              <w:rPr>
                <w:color w:val="000000"/>
                <w:lang w:eastAsia="zh-CN"/>
              </w:rPr>
              <w:t>国际电联大会和全会清晰一致且高效守时的时间管理</w:t>
            </w:r>
          </w:p>
        </w:tc>
        <w:tc>
          <w:tcPr>
            <w:tcW w:w="2410" w:type="dxa"/>
          </w:tcPr>
          <w:p w14:paraId="7EDC374C" w14:textId="77777777" w:rsidR="008C1499" w:rsidRPr="005F46E6" w:rsidRDefault="008C1499" w:rsidP="000A633E">
            <w:pPr>
              <w:spacing w:before="80" w:after="80"/>
              <w:jc w:val="center"/>
            </w:pPr>
            <w:hyperlink r:id="rId11" w:history="1">
              <w:r w:rsidRPr="005F46E6">
                <w:rPr>
                  <w:rStyle w:val="Hyperlink"/>
                  <w:rFonts w:eastAsia="SimSun"/>
                  <w:szCs w:val="24"/>
                </w:rPr>
                <w:t>C26/97</w:t>
              </w:r>
            </w:hyperlink>
          </w:p>
        </w:tc>
      </w:tr>
      <w:tr w:rsidR="008C1499" w:rsidRPr="005F46E6" w14:paraId="0C036C85" w14:textId="77777777" w:rsidTr="00AC4B06">
        <w:tblPrEx>
          <w:tblLook w:val="04A0" w:firstRow="1" w:lastRow="0" w:firstColumn="1" w:lastColumn="0" w:noHBand="0" w:noVBand="1"/>
        </w:tblPrEx>
        <w:trPr>
          <w:cantSplit/>
          <w:trHeight w:val="20"/>
        </w:trPr>
        <w:tc>
          <w:tcPr>
            <w:tcW w:w="446" w:type="dxa"/>
          </w:tcPr>
          <w:p w14:paraId="4700488E" w14:textId="77777777" w:rsidR="008C1499" w:rsidRPr="005F46E6" w:rsidRDefault="008C1499" w:rsidP="000A633E">
            <w:pPr>
              <w:spacing w:before="80" w:after="80"/>
              <w:rPr>
                <w:sz w:val="22"/>
                <w:szCs w:val="22"/>
              </w:rPr>
            </w:pPr>
            <w:r>
              <w:rPr>
                <w:color w:val="000000"/>
              </w:rPr>
              <w:t>5</w:t>
            </w:r>
          </w:p>
        </w:tc>
        <w:tc>
          <w:tcPr>
            <w:tcW w:w="6358" w:type="dxa"/>
          </w:tcPr>
          <w:p w14:paraId="70EC4D8B" w14:textId="77777777" w:rsidR="008C1499" w:rsidRPr="005F46E6" w:rsidRDefault="008C1499" w:rsidP="000A633E">
            <w:pPr>
              <w:spacing w:before="80" w:after="80"/>
              <w:rPr>
                <w:lang w:eastAsia="zh-CN"/>
              </w:rPr>
            </w:pPr>
            <w:r>
              <w:rPr>
                <w:color w:val="000000"/>
                <w:lang w:eastAsia="zh-CN"/>
              </w:rPr>
              <w:t>俄罗斯联邦代表在申请瑞士入境签证时系统性遇到的问题</w:t>
            </w:r>
          </w:p>
        </w:tc>
        <w:tc>
          <w:tcPr>
            <w:tcW w:w="2410" w:type="dxa"/>
          </w:tcPr>
          <w:p w14:paraId="3467C528" w14:textId="77777777" w:rsidR="008C1499" w:rsidRPr="005F46E6" w:rsidRDefault="008C1499" w:rsidP="000A633E">
            <w:pPr>
              <w:spacing w:before="80" w:after="80"/>
              <w:jc w:val="center"/>
            </w:pPr>
            <w:hyperlink r:id="rId12" w:history="1">
              <w:r w:rsidRPr="005F46E6">
                <w:rPr>
                  <w:rStyle w:val="Hyperlink"/>
                  <w:rFonts w:eastAsia="SimSun"/>
                  <w:szCs w:val="24"/>
                </w:rPr>
                <w:t>C26/77</w:t>
              </w:r>
            </w:hyperlink>
          </w:p>
        </w:tc>
      </w:tr>
      <w:tr w:rsidR="008C1499" w:rsidRPr="005F46E6" w14:paraId="2848C3A0" w14:textId="77777777" w:rsidTr="00AC4B06">
        <w:tblPrEx>
          <w:tblLook w:val="04A0" w:firstRow="1" w:lastRow="0" w:firstColumn="1" w:lastColumn="0" w:noHBand="0" w:noVBand="1"/>
        </w:tblPrEx>
        <w:trPr>
          <w:cantSplit/>
          <w:trHeight w:val="20"/>
        </w:trPr>
        <w:tc>
          <w:tcPr>
            <w:tcW w:w="446" w:type="dxa"/>
          </w:tcPr>
          <w:p w14:paraId="7A66EDC0" w14:textId="77777777" w:rsidR="008C1499" w:rsidRPr="005F46E6" w:rsidRDefault="008C1499" w:rsidP="000A633E">
            <w:pPr>
              <w:spacing w:before="80" w:after="80"/>
              <w:rPr>
                <w:sz w:val="22"/>
                <w:szCs w:val="22"/>
              </w:rPr>
            </w:pPr>
            <w:r>
              <w:rPr>
                <w:color w:val="000000"/>
              </w:rPr>
              <w:t>6</w:t>
            </w:r>
          </w:p>
        </w:tc>
        <w:tc>
          <w:tcPr>
            <w:tcW w:w="6358" w:type="dxa"/>
          </w:tcPr>
          <w:p w14:paraId="59BBCADF" w14:textId="77777777" w:rsidR="008C1499" w:rsidRPr="005F46E6" w:rsidRDefault="008C1499" w:rsidP="000A633E">
            <w:pPr>
              <w:spacing w:before="80" w:after="80"/>
            </w:pPr>
            <w:r w:rsidRPr="00742ACE">
              <w:rPr>
                <w:color w:val="000000"/>
              </w:rPr>
              <w:t>理事会语文工作组（</w:t>
            </w:r>
            <w:r w:rsidRPr="00742ACE">
              <w:rPr>
                <w:color w:val="000000"/>
              </w:rPr>
              <w:t>CWG-LANG</w:t>
            </w:r>
            <w:r w:rsidRPr="00742ACE">
              <w:rPr>
                <w:color w:val="000000"/>
              </w:rPr>
              <w:t>）主席的报告和</w:t>
            </w:r>
            <w:r w:rsidRPr="00742ACE">
              <w:rPr>
                <w:color w:val="000000"/>
              </w:rPr>
              <w:t>CWG-LANG</w:t>
            </w:r>
            <w:r w:rsidRPr="00742ACE">
              <w:rPr>
                <w:color w:val="000000"/>
              </w:rPr>
              <w:t>四年期报告</w:t>
            </w:r>
          </w:p>
        </w:tc>
        <w:tc>
          <w:tcPr>
            <w:tcW w:w="2410" w:type="dxa"/>
          </w:tcPr>
          <w:p w14:paraId="1462AB0D" w14:textId="2094E8B6" w:rsidR="008C1499" w:rsidRPr="005F46E6" w:rsidRDefault="008C1499" w:rsidP="000A633E">
            <w:pPr>
              <w:spacing w:before="80" w:after="80"/>
              <w:jc w:val="center"/>
              <w:rPr>
                <w:szCs w:val="24"/>
              </w:rPr>
            </w:pPr>
            <w:hyperlink r:id="rId13" w:history="1">
              <w:r w:rsidRPr="005F46E6">
                <w:rPr>
                  <w:rStyle w:val="Hyperlink"/>
                  <w:rFonts w:eastAsia="SimSun"/>
                  <w:szCs w:val="24"/>
                </w:rPr>
                <w:t>C26/12</w:t>
              </w:r>
            </w:hyperlink>
            <w:r w:rsidRPr="005F46E6">
              <w:rPr>
                <w:szCs w:val="24"/>
              </w:rPr>
              <w:t xml:space="preserve">, </w:t>
            </w:r>
            <w:hyperlink r:id="rId14" w:history="1">
              <w:r w:rsidRPr="005F46E6">
                <w:rPr>
                  <w:rStyle w:val="Hyperlink"/>
                  <w:rFonts w:eastAsia="SimSun"/>
                  <w:szCs w:val="24"/>
                </w:rPr>
                <w:t>C26/13</w:t>
              </w:r>
            </w:hyperlink>
          </w:p>
        </w:tc>
      </w:tr>
      <w:tr w:rsidR="008C1499" w:rsidRPr="005F46E6" w14:paraId="47C32796" w14:textId="77777777" w:rsidTr="00AC4B06">
        <w:tblPrEx>
          <w:tblLook w:val="04A0" w:firstRow="1" w:lastRow="0" w:firstColumn="1" w:lastColumn="0" w:noHBand="0" w:noVBand="1"/>
        </w:tblPrEx>
        <w:trPr>
          <w:cantSplit/>
          <w:trHeight w:val="20"/>
        </w:trPr>
        <w:tc>
          <w:tcPr>
            <w:tcW w:w="446" w:type="dxa"/>
          </w:tcPr>
          <w:p w14:paraId="0A85A9EB" w14:textId="77777777" w:rsidR="008C1499" w:rsidRPr="005F46E6" w:rsidRDefault="008C1499" w:rsidP="000A633E">
            <w:pPr>
              <w:spacing w:before="80" w:after="80"/>
              <w:rPr>
                <w:sz w:val="22"/>
                <w:szCs w:val="22"/>
              </w:rPr>
            </w:pPr>
          </w:p>
        </w:tc>
        <w:tc>
          <w:tcPr>
            <w:tcW w:w="6358" w:type="dxa"/>
          </w:tcPr>
          <w:p w14:paraId="44D45937" w14:textId="77777777" w:rsidR="008C1499" w:rsidRPr="005F46E6" w:rsidRDefault="008C1499" w:rsidP="000A633E">
            <w:pPr>
              <w:spacing w:before="80" w:after="80"/>
              <w:ind w:right="-113"/>
              <w:rPr>
                <w:lang w:eastAsia="zh-CN"/>
              </w:rPr>
            </w:pPr>
            <w:r w:rsidRPr="005F46E6">
              <w:rPr>
                <w:color w:val="000000"/>
                <w:lang w:eastAsia="zh-CN"/>
              </w:rPr>
              <w:t>理事会关于国际电联术语协调委员会的第</w:t>
            </w:r>
            <w:r w:rsidRPr="005F46E6">
              <w:rPr>
                <w:color w:val="000000"/>
                <w:lang w:eastAsia="zh-CN"/>
              </w:rPr>
              <w:t>1386</w:t>
            </w:r>
            <w:r w:rsidRPr="005F46E6">
              <w:rPr>
                <w:color w:val="000000"/>
                <w:lang w:eastAsia="zh-CN"/>
              </w:rPr>
              <w:t>号决议（</w:t>
            </w:r>
            <w:r w:rsidRPr="005F46E6">
              <w:rPr>
                <w:lang w:eastAsia="zh-CN"/>
              </w:rPr>
              <w:t>C17</w:t>
            </w:r>
            <w:r w:rsidRPr="005F46E6">
              <w:rPr>
                <w:color w:val="000000"/>
                <w:lang w:eastAsia="zh-CN"/>
              </w:rPr>
              <w:t>，</w:t>
            </w:r>
            <w:r>
              <w:rPr>
                <w:rFonts w:hint="eastAsia"/>
                <w:color w:val="000000"/>
                <w:lang w:eastAsia="zh-CN"/>
              </w:rPr>
              <w:t>最后</w:t>
            </w:r>
            <w:r w:rsidRPr="005F46E6">
              <w:rPr>
                <w:color w:val="000000"/>
                <w:lang w:eastAsia="zh-CN"/>
              </w:rPr>
              <w:t>修正</w:t>
            </w:r>
            <w:r w:rsidRPr="005F46E6">
              <w:rPr>
                <w:lang w:eastAsia="zh-CN"/>
              </w:rPr>
              <w:t>C25</w:t>
            </w:r>
            <w:r w:rsidRPr="005F46E6">
              <w:rPr>
                <w:color w:val="000000"/>
                <w:lang w:eastAsia="zh-CN"/>
              </w:rPr>
              <w:t>）修订草案和全权代表大会第</w:t>
            </w:r>
            <w:r w:rsidRPr="005F46E6">
              <w:rPr>
                <w:color w:val="000000"/>
                <w:lang w:eastAsia="zh-CN"/>
              </w:rPr>
              <w:t>154</w:t>
            </w:r>
            <w:r w:rsidRPr="005F46E6">
              <w:rPr>
                <w:color w:val="000000"/>
                <w:lang w:eastAsia="zh-CN"/>
              </w:rPr>
              <w:t>号决议（</w:t>
            </w:r>
            <w:r w:rsidRPr="005F46E6">
              <w:rPr>
                <w:color w:val="000000"/>
                <w:lang w:eastAsia="zh-CN"/>
              </w:rPr>
              <w:t>2022</w:t>
            </w:r>
            <w:r w:rsidRPr="005F46E6">
              <w:rPr>
                <w:color w:val="000000"/>
                <w:lang w:eastAsia="zh-CN"/>
              </w:rPr>
              <w:t>年，布加勒斯特，修订版）修订草案</w:t>
            </w:r>
          </w:p>
        </w:tc>
        <w:tc>
          <w:tcPr>
            <w:tcW w:w="2410" w:type="dxa"/>
          </w:tcPr>
          <w:p w14:paraId="216F5957" w14:textId="77777777" w:rsidR="008C1499" w:rsidRPr="005F46E6" w:rsidRDefault="008C1499" w:rsidP="000A633E">
            <w:pPr>
              <w:spacing w:before="80" w:after="80"/>
              <w:jc w:val="center"/>
            </w:pPr>
            <w:hyperlink r:id="rId15" w:history="1">
              <w:r w:rsidRPr="005F46E6">
                <w:rPr>
                  <w:rStyle w:val="Hyperlink"/>
                  <w:rFonts w:eastAsia="SimSun"/>
                  <w:szCs w:val="24"/>
                </w:rPr>
                <w:t>C26/87+Add.1</w:t>
              </w:r>
            </w:hyperlink>
          </w:p>
        </w:tc>
      </w:tr>
      <w:tr w:rsidR="008C1499" w:rsidRPr="005F46E6" w14:paraId="664DF7BE" w14:textId="77777777" w:rsidTr="00AC4B06">
        <w:tblPrEx>
          <w:tblLook w:val="04A0" w:firstRow="1" w:lastRow="0" w:firstColumn="1" w:lastColumn="0" w:noHBand="0" w:noVBand="1"/>
        </w:tblPrEx>
        <w:trPr>
          <w:cantSplit/>
          <w:trHeight w:val="20"/>
        </w:trPr>
        <w:tc>
          <w:tcPr>
            <w:tcW w:w="446" w:type="dxa"/>
          </w:tcPr>
          <w:p w14:paraId="24D27C30" w14:textId="77777777" w:rsidR="008C1499" w:rsidRPr="005F46E6" w:rsidRDefault="008C1499" w:rsidP="000A633E">
            <w:pPr>
              <w:rPr>
                <w:sz w:val="22"/>
                <w:szCs w:val="22"/>
              </w:rPr>
            </w:pPr>
            <w:r>
              <w:rPr>
                <w:color w:val="000000"/>
              </w:rPr>
              <w:t>7</w:t>
            </w:r>
          </w:p>
        </w:tc>
        <w:tc>
          <w:tcPr>
            <w:tcW w:w="6358" w:type="dxa"/>
          </w:tcPr>
          <w:p w14:paraId="39F2F6FC" w14:textId="77777777" w:rsidR="008C1499" w:rsidRPr="005F46E6" w:rsidRDefault="008C1499" w:rsidP="000A633E">
            <w:pPr>
              <w:rPr>
                <w:lang w:eastAsia="zh-CN"/>
              </w:rPr>
            </w:pPr>
            <w:r>
              <w:rPr>
                <w:color w:val="000000"/>
                <w:lang w:eastAsia="zh-CN"/>
              </w:rPr>
              <w:t>国际电联互联网活动：全权代表大会第</w:t>
            </w:r>
            <w:r>
              <w:rPr>
                <w:color w:val="000000"/>
                <w:lang w:eastAsia="zh-CN"/>
              </w:rPr>
              <w:t>101</w:t>
            </w:r>
            <w:r>
              <w:rPr>
                <w:color w:val="000000"/>
                <w:lang w:eastAsia="zh-CN"/>
              </w:rPr>
              <w:t>、</w:t>
            </w:r>
            <w:r>
              <w:rPr>
                <w:color w:val="000000"/>
                <w:lang w:eastAsia="zh-CN"/>
              </w:rPr>
              <w:t>102</w:t>
            </w:r>
            <w:r>
              <w:rPr>
                <w:color w:val="000000"/>
                <w:lang w:eastAsia="zh-CN"/>
              </w:rPr>
              <w:t>、</w:t>
            </w:r>
            <w:r>
              <w:rPr>
                <w:color w:val="000000"/>
                <w:lang w:eastAsia="zh-CN"/>
              </w:rPr>
              <w:t>133</w:t>
            </w:r>
            <w:r>
              <w:rPr>
                <w:color w:val="000000"/>
                <w:lang w:eastAsia="zh-CN"/>
              </w:rPr>
              <w:t>、</w:t>
            </w:r>
            <w:r>
              <w:rPr>
                <w:color w:val="000000"/>
                <w:lang w:eastAsia="zh-CN"/>
              </w:rPr>
              <w:t>180</w:t>
            </w:r>
            <w:r>
              <w:rPr>
                <w:color w:val="000000"/>
                <w:lang w:eastAsia="zh-CN"/>
              </w:rPr>
              <w:t>和</w:t>
            </w:r>
            <w:r>
              <w:rPr>
                <w:color w:val="000000"/>
                <w:lang w:eastAsia="zh-CN"/>
              </w:rPr>
              <w:t>206</w:t>
            </w:r>
            <w:r>
              <w:rPr>
                <w:color w:val="000000"/>
                <w:lang w:eastAsia="zh-CN"/>
              </w:rPr>
              <w:t>号决议（</w:t>
            </w:r>
            <w:r w:rsidRPr="00742ACE">
              <w:rPr>
                <w:rFonts w:ascii="STKaiti" w:eastAsia="STKaiti" w:hAnsi="STKaiti"/>
                <w:color w:val="000000"/>
                <w:lang w:eastAsia="zh-CN"/>
              </w:rPr>
              <w:t>续</w:t>
            </w:r>
            <w:r>
              <w:rPr>
                <w:color w:val="000000"/>
                <w:lang w:eastAsia="zh-CN"/>
              </w:rPr>
              <w:t>）</w:t>
            </w:r>
          </w:p>
        </w:tc>
        <w:tc>
          <w:tcPr>
            <w:tcW w:w="2410" w:type="dxa"/>
          </w:tcPr>
          <w:p w14:paraId="38F9E834" w14:textId="77777777" w:rsidR="008C1499" w:rsidRPr="005F46E6" w:rsidRDefault="008C1499" w:rsidP="000A633E">
            <w:pPr>
              <w:jc w:val="center"/>
              <w:rPr>
                <w:szCs w:val="24"/>
              </w:rPr>
            </w:pPr>
            <w:hyperlink r:id="rId16" w:history="1">
              <w:r w:rsidRPr="005F46E6">
                <w:rPr>
                  <w:rStyle w:val="Hyperlink"/>
                  <w:rFonts w:eastAsia="SimSun"/>
                </w:rPr>
                <w:t>C26/33</w:t>
              </w:r>
            </w:hyperlink>
            <w:r w:rsidRPr="005F46E6">
              <w:rPr>
                <w:szCs w:val="24"/>
              </w:rPr>
              <w:t xml:space="preserve">, </w:t>
            </w:r>
            <w:hyperlink r:id="rId17" w:history="1">
              <w:r w:rsidRPr="005F46E6">
                <w:rPr>
                  <w:rStyle w:val="Hyperlink"/>
                  <w:rFonts w:eastAsia="SimSun"/>
                </w:rPr>
                <w:t>C26/DT/4</w:t>
              </w:r>
            </w:hyperlink>
          </w:p>
        </w:tc>
      </w:tr>
      <w:tr w:rsidR="008C1499" w:rsidRPr="005F46E6" w14:paraId="4B6D7B9C" w14:textId="77777777" w:rsidTr="00AC4B06">
        <w:tblPrEx>
          <w:tblLook w:val="04A0" w:firstRow="1" w:lastRow="0" w:firstColumn="1" w:lastColumn="0" w:noHBand="0" w:noVBand="1"/>
        </w:tblPrEx>
        <w:trPr>
          <w:cantSplit/>
          <w:trHeight w:val="20"/>
        </w:trPr>
        <w:tc>
          <w:tcPr>
            <w:tcW w:w="446" w:type="dxa"/>
          </w:tcPr>
          <w:p w14:paraId="58262098" w14:textId="77777777" w:rsidR="008C1499" w:rsidRPr="005F46E6" w:rsidRDefault="008C1499" w:rsidP="000A633E">
            <w:pPr>
              <w:rPr>
                <w:sz w:val="22"/>
                <w:szCs w:val="22"/>
              </w:rPr>
            </w:pPr>
            <w:r>
              <w:rPr>
                <w:color w:val="000000"/>
              </w:rPr>
              <w:t>8</w:t>
            </w:r>
          </w:p>
        </w:tc>
        <w:tc>
          <w:tcPr>
            <w:tcW w:w="6358" w:type="dxa"/>
          </w:tcPr>
          <w:p w14:paraId="49BD48A0" w14:textId="77777777" w:rsidR="008C1499" w:rsidRPr="005F46E6" w:rsidRDefault="008C1499" w:rsidP="000A633E">
            <w:pPr>
              <w:rPr>
                <w:lang w:eastAsia="zh-CN"/>
              </w:rPr>
            </w:pPr>
            <w:r>
              <w:rPr>
                <w:rFonts w:hint="eastAsia"/>
                <w:color w:val="000000"/>
                <w:lang w:eastAsia="zh-CN"/>
              </w:rPr>
              <w:t>落实</w:t>
            </w:r>
            <w:r>
              <w:rPr>
                <w:color w:val="000000"/>
                <w:lang w:eastAsia="zh-CN"/>
              </w:rPr>
              <w:t>全权代表大会关于针对最不发达国家、小岛屿发展中国家、内陆发展中国家和经济转型国家的特别措施的第</w:t>
            </w:r>
            <w:r>
              <w:rPr>
                <w:color w:val="000000"/>
                <w:lang w:eastAsia="zh-CN"/>
              </w:rPr>
              <w:t>30</w:t>
            </w:r>
            <w:r>
              <w:rPr>
                <w:color w:val="000000"/>
                <w:lang w:eastAsia="zh-CN"/>
              </w:rPr>
              <w:t>号决议（</w:t>
            </w:r>
            <w:r>
              <w:rPr>
                <w:color w:val="000000"/>
                <w:lang w:eastAsia="zh-CN"/>
              </w:rPr>
              <w:t>2022</w:t>
            </w:r>
            <w:r>
              <w:rPr>
                <w:color w:val="000000"/>
                <w:lang w:eastAsia="zh-CN"/>
              </w:rPr>
              <w:t>年，布加勒斯特，修订版）</w:t>
            </w:r>
          </w:p>
        </w:tc>
        <w:tc>
          <w:tcPr>
            <w:tcW w:w="2410" w:type="dxa"/>
          </w:tcPr>
          <w:p w14:paraId="7D98010E" w14:textId="77777777" w:rsidR="008C1499" w:rsidRPr="005F46E6" w:rsidRDefault="008C1499" w:rsidP="000A633E">
            <w:pPr>
              <w:jc w:val="center"/>
              <w:rPr>
                <w:szCs w:val="24"/>
              </w:rPr>
            </w:pPr>
            <w:hyperlink r:id="rId18" w:history="1">
              <w:r w:rsidRPr="005F46E6">
                <w:rPr>
                  <w:rStyle w:val="Hyperlink"/>
                  <w:rFonts w:eastAsia="SimSun"/>
                  <w:szCs w:val="24"/>
                </w:rPr>
                <w:t>C26/74</w:t>
              </w:r>
            </w:hyperlink>
          </w:p>
        </w:tc>
      </w:tr>
      <w:tr w:rsidR="008C1499" w:rsidRPr="005F46E6" w14:paraId="7ABE02B6" w14:textId="77777777" w:rsidTr="00AC4B06">
        <w:tblPrEx>
          <w:tblLook w:val="04A0" w:firstRow="1" w:lastRow="0" w:firstColumn="1" w:lastColumn="0" w:noHBand="0" w:noVBand="1"/>
        </w:tblPrEx>
        <w:trPr>
          <w:cantSplit/>
          <w:trHeight w:val="20"/>
        </w:trPr>
        <w:tc>
          <w:tcPr>
            <w:tcW w:w="446" w:type="dxa"/>
          </w:tcPr>
          <w:p w14:paraId="422BDD86" w14:textId="77777777" w:rsidR="008C1499" w:rsidRPr="005F46E6" w:rsidRDefault="008C1499" w:rsidP="000A633E">
            <w:pPr>
              <w:rPr>
                <w:sz w:val="22"/>
                <w:szCs w:val="22"/>
              </w:rPr>
            </w:pPr>
            <w:r>
              <w:rPr>
                <w:color w:val="000000"/>
              </w:rPr>
              <w:t>9</w:t>
            </w:r>
          </w:p>
        </w:tc>
        <w:tc>
          <w:tcPr>
            <w:tcW w:w="6358" w:type="dxa"/>
          </w:tcPr>
          <w:p w14:paraId="27DE2CF5" w14:textId="77777777" w:rsidR="008C1499" w:rsidRPr="005F46E6" w:rsidRDefault="008C1499" w:rsidP="000A633E">
            <w:r>
              <w:rPr>
                <w:color w:val="000000"/>
              </w:rPr>
              <w:t>理事和观察员的</w:t>
            </w:r>
            <w:r>
              <w:rPr>
                <w:rFonts w:hint="eastAsia"/>
                <w:color w:val="000000"/>
              </w:rPr>
              <w:t>声明</w:t>
            </w:r>
          </w:p>
        </w:tc>
        <w:tc>
          <w:tcPr>
            <w:tcW w:w="2410" w:type="dxa"/>
          </w:tcPr>
          <w:p w14:paraId="116F6D3A" w14:textId="77777777" w:rsidR="008C1499" w:rsidRPr="005F46E6" w:rsidRDefault="008C1499" w:rsidP="000A633E">
            <w:pPr>
              <w:jc w:val="center"/>
              <w:rPr>
                <w:szCs w:val="24"/>
              </w:rPr>
            </w:pPr>
            <w:r w:rsidRPr="005F46E6">
              <w:rPr>
                <w:color w:val="000000"/>
                <w:szCs w:val="24"/>
              </w:rPr>
              <w:t>–</w:t>
            </w:r>
          </w:p>
        </w:tc>
      </w:tr>
    </w:tbl>
    <w:p w14:paraId="667B0C9B" w14:textId="77777777" w:rsidR="008C1499" w:rsidRPr="005F46E6" w:rsidRDefault="008C1499" w:rsidP="008C1499">
      <w:pPr>
        <w:tabs>
          <w:tab w:val="clear" w:pos="567"/>
          <w:tab w:val="clear" w:pos="1134"/>
          <w:tab w:val="clear" w:pos="1701"/>
          <w:tab w:val="clear" w:pos="2268"/>
        </w:tabs>
        <w:overflowPunct/>
        <w:autoSpaceDE/>
        <w:autoSpaceDN/>
        <w:adjustRightInd/>
        <w:spacing w:before="0"/>
        <w:textAlignment w:val="auto"/>
        <w:rPr>
          <w:b/>
        </w:rPr>
      </w:pPr>
    </w:p>
    <w:p w14:paraId="199F8654" w14:textId="77777777" w:rsidR="008C1499" w:rsidRPr="005F46E6" w:rsidRDefault="008C1499" w:rsidP="008C1499">
      <w:pPr>
        <w:tabs>
          <w:tab w:val="clear" w:pos="567"/>
          <w:tab w:val="clear" w:pos="1134"/>
          <w:tab w:val="clear" w:pos="1701"/>
          <w:tab w:val="clear" w:pos="2268"/>
        </w:tabs>
        <w:overflowPunct/>
        <w:autoSpaceDE/>
        <w:autoSpaceDN/>
        <w:adjustRightInd/>
        <w:spacing w:before="0"/>
        <w:textAlignment w:val="auto"/>
        <w:rPr>
          <w:b/>
        </w:rPr>
      </w:pPr>
      <w:r w:rsidRPr="005F46E6">
        <w:rPr>
          <w:b/>
        </w:rPr>
        <w:br w:type="page"/>
      </w:r>
    </w:p>
    <w:p w14:paraId="17F10D33" w14:textId="77777777" w:rsidR="008C1499" w:rsidRPr="005F46E6" w:rsidRDefault="008C1499" w:rsidP="008C1499">
      <w:pPr>
        <w:pStyle w:val="Heading1"/>
        <w:rPr>
          <w:lang w:eastAsia="zh-CN"/>
        </w:rPr>
      </w:pPr>
      <w:r>
        <w:rPr>
          <w:bCs/>
          <w:lang w:eastAsia="zh-CN"/>
        </w:rPr>
        <w:lastRenderedPageBreak/>
        <w:t>1</w:t>
      </w:r>
      <w:r>
        <w:rPr>
          <w:bCs/>
          <w:lang w:eastAsia="zh-CN"/>
        </w:rPr>
        <w:tab/>
      </w:r>
      <w:r w:rsidRPr="000644BA">
        <w:rPr>
          <w:bCs/>
          <w:lang w:eastAsia="zh-CN"/>
        </w:rPr>
        <w:t>理事会</w:t>
      </w:r>
      <w:r w:rsidRPr="000644BA">
        <w:rPr>
          <w:bCs/>
          <w:lang w:eastAsia="zh-CN"/>
        </w:rPr>
        <w:t>2027</w:t>
      </w:r>
      <w:r w:rsidRPr="000644BA">
        <w:rPr>
          <w:bCs/>
          <w:lang w:eastAsia="zh-CN"/>
        </w:rPr>
        <w:t>、</w:t>
      </w:r>
      <w:r w:rsidRPr="000644BA">
        <w:rPr>
          <w:bCs/>
          <w:lang w:eastAsia="zh-CN"/>
        </w:rPr>
        <w:t>2028</w:t>
      </w:r>
      <w:r w:rsidRPr="000644BA">
        <w:rPr>
          <w:bCs/>
          <w:lang w:eastAsia="zh-CN"/>
        </w:rPr>
        <w:t>和</w:t>
      </w:r>
      <w:r w:rsidRPr="000644BA">
        <w:rPr>
          <w:bCs/>
          <w:lang w:eastAsia="zh-CN"/>
        </w:rPr>
        <w:t>2029</w:t>
      </w:r>
      <w:r w:rsidRPr="000644BA">
        <w:rPr>
          <w:bCs/>
          <w:lang w:eastAsia="zh-CN"/>
        </w:rPr>
        <w:t>年会议以及同期集中召开的理事会工作组和专家组会议的拟议时间安排</w:t>
      </w:r>
      <w:r>
        <w:rPr>
          <w:bCs/>
          <w:lang w:eastAsia="zh-CN"/>
        </w:rPr>
        <w:t>（</w:t>
      </w:r>
      <w:hyperlink r:id="rId19" w:history="1">
        <w:r w:rsidRPr="005F46E6">
          <w:rPr>
            <w:rStyle w:val="Hyperlink"/>
            <w:rFonts w:eastAsia="SimSun"/>
            <w:lang w:eastAsia="zh-CN"/>
          </w:rPr>
          <w:t>C26/2</w:t>
        </w:r>
      </w:hyperlink>
      <w:r>
        <w:rPr>
          <w:bCs/>
          <w:lang w:eastAsia="zh-CN"/>
        </w:rPr>
        <w:t>号文件）</w:t>
      </w:r>
    </w:p>
    <w:p w14:paraId="15941859" w14:textId="77777777" w:rsidR="008C1499" w:rsidRPr="005F46E6" w:rsidRDefault="008C1499" w:rsidP="00E16E70">
      <w:pPr>
        <w:jc w:val="both"/>
        <w:rPr>
          <w:lang w:eastAsia="zh-CN"/>
        </w:rPr>
      </w:pPr>
      <w:r>
        <w:rPr>
          <w:lang w:eastAsia="zh-CN"/>
        </w:rPr>
        <w:t>1.1</w:t>
      </w:r>
      <w:r>
        <w:rPr>
          <w:lang w:eastAsia="zh-CN"/>
        </w:rPr>
        <w:tab/>
      </w:r>
      <w:r>
        <w:rPr>
          <w:lang w:eastAsia="zh-CN"/>
        </w:rPr>
        <w:t>全体会议秘书介绍了</w:t>
      </w:r>
      <w:r>
        <w:rPr>
          <w:lang w:eastAsia="zh-CN"/>
        </w:rPr>
        <w:t>C26/2</w:t>
      </w:r>
      <w:r>
        <w:rPr>
          <w:lang w:eastAsia="zh-CN"/>
        </w:rPr>
        <w:t>号文件，其中载有理事会</w:t>
      </w:r>
      <w:r>
        <w:rPr>
          <w:lang w:eastAsia="zh-CN"/>
        </w:rPr>
        <w:t>2027</w:t>
      </w:r>
      <w:r>
        <w:rPr>
          <w:lang w:eastAsia="zh-CN"/>
        </w:rPr>
        <w:t>、</w:t>
      </w:r>
      <w:r>
        <w:rPr>
          <w:lang w:eastAsia="zh-CN"/>
        </w:rPr>
        <w:t>2028</w:t>
      </w:r>
      <w:r>
        <w:rPr>
          <w:lang w:eastAsia="zh-CN"/>
        </w:rPr>
        <w:t>和</w:t>
      </w:r>
      <w:r>
        <w:rPr>
          <w:lang w:eastAsia="zh-CN"/>
        </w:rPr>
        <w:t>2029</w:t>
      </w:r>
      <w:r>
        <w:rPr>
          <w:lang w:eastAsia="zh-CN"/>
        </w:rPr>
        <w:t>年会议以及同期集中召开的理事会工作组（</w:t>
      </w:r>
      <w:r>
        <w:rPr>
          <w:lang w:eastAsia="zh-CN"/>
        </w:rPr>
        <w:t>CWG</w:t>
      </w:r>
      <w:r>
        <w:rPr>
          <w:lang w:eastAsia="zh-CN"/>
        </w:rPr>
        <w:t>）和专家组（</w:t>
      </w:r>
      <w:r>
        <w:rPr>
          <w:lang w:eastAsia="zh-CN"/>
        </w:rPr>
        <w:t>EG</w:t>
      </w:r>
      <w:r>
        <w:rPr>
          <w:lang w:eastAsia="zh-CN"/>
        </w:rPr>
        <w:t>）会议的拟议时间表。秘书处提议每年改为</w:t>
      </w:r>
      <w:r>
        <w:rPr>
          <w:rFonts w:hint="eastAsia"/>
          <w:lang w:eastAsia="zh-CN"/>
        </w:rPr>
        <w:t>仅一次</w:t>
      </w:r>
      <w:r>
        <w:rPr>
          <w:lang w:eastAsia="zh-CN"/>
        </w:rPr>
        <w:t>CWG/EG</w:t>
      </w:r>
      <w:r>
        <w:rPr>
          <w:lang w:eastAsia="zh-CN"/>
        </w:rPr>
        <w:t>集中开会，以降低成本并使资源合理化，这一做法在全权代表大会之后的一年中经常采用。请成员国考虑是于</w:t>
      </w:r>
      <w:r>
        <w:rPr>
          <w:lang w:eastAsia="zh-CN"/>
        </w:rPr>
        <w:t>2029</w:t>
      </w:r>
      <w:r>
        <w:rPr>
          <w:lang w:eastAsia="zh-CN"/>
        </w:rPr>
        <w:t>年</w:t>
      </w:r>
      <w:r>
        <w:rPr>
          <w:lang w:eastAsia="zh-CN"/>
        </w:rPr>
        <w:t>6</w:t>
      </w:r>
      <w:r>
        <w:rPr>
          <w:lang w:eastAsia="zh-CN"/>
        </w:rPr>
        <w:t>月在国际电联总部或世界卫生组织举行理事会</w:t>
      </w:r>
      <w:r>
        <w:rPr>
          <w:lang w:eastAsia="zh-CN"/>
        </w:rPr>
        <w:t>2029</w:t>
      </w:r>
      <w:r>
        <w:rPr>
          <w:lang w:eastAsia="zh-CN"/>
        </w:rPr>
        <w:t>年会议（理事会</w:t>
      </w:r>
      <w:r>
        <w:rPr>
          <w:lang w:eastAsia="zh-CN"/>
        </w:rPr>
        <w:t>2029</w:t>
      </w:r>
      <w:r>
        <w:rPr>
          <w:lang w:eastAsia="zh-CN"/>
        </w:rPr>
        <w:t>年会议），还是于</w:t>
      </w:r>
      <w:r>
        <w:rPr>
          <w:lang w:eastAsia="zh-CN"/>
        </w:rPr>
        <w:t>2029</w:t>
      </w:r>
      <w:r>
        <w:rPr>
          <w:lang w:eastAsia="zh-CN"/>
        </w:rPr>
        <w:t>年</w:t>
      </w:r>
      <w:r>
        <w:rPr>
          <w:lang w:eastAsia="zh-CN"/>
        </w:rPr>
        <w:t>10</w:t>
      </w:r>
      <w:r>
        <w:rPr>
          <w:lang w:eastAsia="zh-CN"/>
        </w:rPr>
        <w:t>月在总部举行，届时拆除工作造成的干扰将结束。</w:t>
      </w:r>
    </w:p>
    <w:p w14:paraId="6D76D85C" w14:textId="77777777" w:rsidR="008C1499" w:rsidRPr="005F46E6" w:rsidRDefault="008C1499" w:rsidP="00E16E70">
      <w:pPr>
        <w:jc w:val="both"/>
        <w:rPr>
          <w:lang w:eastAsia="zh-CN"/>
        </w:rPr>
      </w:pPr>
      <w:r>
        <w:rPr>
          <w:lang w:eastAsia="zh-CN"/>
        </w:rPr>
        <w:t>1.2</w:t>
      </w:r>
      <w:r>
        <w:rPr>
          <w:lang w:eastAsia="zh-CN"/>
        </w:rPr>
        <w:tab/>
      </w:r>
      <w:r>
        <w:rPr>
          <w:lang w:eastAsia="zh-CN"/>
        </w:rPr>
        <w:t>一些理事反对</w:t>
      </w:r>
      <w:r>
        <w:rPr>
          <w:rFonts w:hint="eastAsia"/>
          <w:lang w:eastAsia="zh-CN"/>
        </w:rPr>
        <w:t>在</w:t>
      </w:r>
      <w:r>
        <w:rPr>
          <w:lang w:eastAsia="zh-CN"/>
        </w:rPr>
        <w:t>全权代表大会之后的年份以外，仅</w:t>
      </w:r>
      <w:r>
        <w:rPr>
          <w:rFonts w:hint="eastAsia"/>
          <w:lang w:eastAsia="zh-CN"/>
        </w:rPr>
        <w:t>可能有一次</w:t>
      </w:r>
      <w:r>
        <w:rPr>
          <w:lang w:eastAsia="zh-CN"/>
        </w:rPr>
        <w:t>CWG/EG</w:t>
      </w:r>
      <w:r>
        <w:rPr>
          <w:lang w:eastAsia="zh-CN"/>
        </w:rPr>
        <w:t>集中</w:t>
      </w:r>
      <w:r>
        <w:rPr>
          <w:rFonts w:hint="eastAsia"/>
          <w:lang w:eastAsia="zh-CN"/>
        </w:rPr>
        <w:t>开会的机会。</w:t>
      </w:r>
      <w:r>
        <w:rPr>
          <w:lang w:eastAsia="zh-CN"/>
        </w:rPr>
        <w:t>理事会工作组向所有成员国开放，因此为成员国平等参与国际电联的工作和决策提供了独特的机会。目前尚不清楚</w:t>
      </w:r>
      <w:r>
        <w:rPr>
          <w:rFonts w:hint="eastAsia"/>
          <w:lang w:eastAsia="zh-CN"/>
        </w:rPr>
        <w:t>每年仅一次</w:t>
      </w:r>
      <w:r>
        <w:rPr>
          <w:lang w:eastAsia="zh-CN"/>
        </w:rPr>
        <w:t>CWG/EG</w:t>
      </w:r>
      <w:r>
        <w:rPr>
          <w:lang w:eastAsia="zh-CN"/>
        </w:rPr>
        <w:t>集中开会</w:t>
      </w:r>
      <w:r>
        <w:rPr>
          <w:rFonts w:hint="eastAsia"/>
          <w:lang w:eastAsia="zh-CN"/>
        </w:rPr>
        <w:t>会</w:t>
      </w:r>
      <w:r>
        <w:rPr>
          <w:lang w:eastAsia="zh-CN"/>
        </w:rPr>
        <w:t>带来什么全面影响，而且当大部分费用归因于现有工作人员时，每</w:t>
      </w:r>
      <w:r>
        <w:rPr>
          <w:rFonts w:hint="eastAsia"/>
          <w:lang w:eastAsia="zh-CN"/>
        </w:rPr>
        <w:t>次</w:t>
      </w:r>
      <w:r>
        <w:rPr>
          <w:lang w:eastAsia="zh-CN"/>
        </w:rPr>
        <w:t>CWG/EG</w:t>
      </w:r>
      <w:r>
        <w:rPr>
          <w:rFonts w:hint="eastAsia"/>
          <w:lang w:eastAsia="zh-CN"/>
        </w:rPr>
        <w:t>集中开会</w:t>
      </w:r>
      <w:r>
        <w:rPr>
          <w:lang w:eastAsia="zh-CN"/>
        </w:rPr>
        <w:t>的成本也不明确。某些理事会工作组和专家组，如理事会保护上网儿童工作组（</w:t>
      </w:r>
      <w:r>
        <w:rPr>
          <w:lang w:eastAsia="zh-CN"/>
        </w:rPr>
        <w:t>CWG-COP</w:t>
      </w:r>
      <w:r>
        <w:rPr>
          <w:lang w:eastAsia="zh-CN"/>
        </w:rPr>
        <w:t>），所处理的主题宜定期讨论。与会者还认为，</w:t>
      </w:r>
      <w:r>
        <w:rPr>
          <w:rFonts w:hint="eastAsia"/>
          <w:lang w:eastAsia="zh-CN"/>
        </w:rPr>
        <w:t>理事会</w:t>
      </w:r>
      <w:r>
        <w:rPr>
          <w:lang w:eastAsia="zh-CN"/>
        </w:rPr>
        <w:t>财务和人力资源工作组（</w:t>
      </w:r>
      <w:r>
        <w:rPr>
          <w:lang w:eastAsia="zh-CN"/>
        </w:rPr>
        <w:t>CWG-FHR</w:t>
      </w:r>
      <w:r>
        <w:rPr>
          <w:lang w:eastAsia="zh-CN"/>
        </w:rPr>
        <w:t>）必须在</w:t>
      </w:r>
      <w:r>
        <w:rPr>
          <w:lang w:eastAsia="zh-CN"/>
        </w:rPr>
        <w:t>1</w:t>
      </w:r>
      <w:r>
        <w:rPr>
          <w:lang w:eastAsia="zh-CN"/>
        </w:rPr>
        <w:t>月或</w:t>
      </w:r>
      <w:r>
        <w:rPr>
          <w:lang w:eastAsia="zh-CN"/>
        </w:rPr>
        <w:t>2</w:t>
      </w:r>
      <w:r>
        <w:rPr>
          <w:lang w:eastAsia="zh-CN"/>
        </w:rPr>
        <w:t>月召开会议，以便在理事会会议之前就报告草案征求意见。此外，该届会议尚未做出决定的各种议项已被指定由</w:t>
      </w:r>
      <w:r>
        <w:rPr>
          <w:lang w:eastAsia="zh-CN"/>
        </w:rPr>
        <w:t>CWG-FHR</w:t>
      </w:r>
      <w:r>
        <w:rPr>
          <w:lang w:eastAsia="zh-CN"/>
        </w:rPr>
        <w:t>和</w:t>
      </w:r>
      <w:r w:rsidRPr="009558DD">
        <w:rPr>
          <w:lang w:eastAsia="zh-CN"/>
        </w:rPr>
        <w:t>理事会国际互联网相关公共政策问题工作组</w:t>
      </w:r>
      <w:r>
        <w:rPr>
          <w:lang w:eastAsia="zh-CN"/>
        </w:rPr>
        <w:t>（</w:t>
      </w:r>
      <w:r>
        <w:rPr>
          <w:lang w:eastAsia="zh-CN"/>
        </w:rPr>
        <w:t>CWG-Internet</w:t>
      </w:r>
      <w:r>
        <w:rPr>
          <w:lang w:eastAsia="zh-CN"/>
        </w:rPr>
        <w:t>）进一步讨论。</w:t>
      </w:r>
    </w:p>
    <w:p w14:paraId="03572CF3" w14:textId="77777777" w:rsidR="008C1499" w:rsidRPr="005F46E6" w:rsidRDefault="008C1499" w:rsidP="00E16E70">
      <w:pPr>
        <w:jc w:val="both"/>
        <w:rPr>
          <w:lang w:eastAsia="zh-CN"/>
        </w:rPr>
      </w:pPr>
      <w:r>
        <w:rPr>
          <w:lang w:eastAsia="zh-CN"/>
        </w:rPr>
        <w:t>1.3</w:t>
      </w:r>
      <w:r>
        <w:rPr>
          <w:lang w:eastAsia="zh-CN"/>
        </w:rPr>
        <w:tab/>
      </w:r>
      <w:r>
        <w:rPr>
          <w:lang w:eastAsia="zh-CN"/>
        </w:rPr>
        <w:t>然而，</w:t>
      </w:r>
      <w:r>
        <w:rPr>
          <w:rFonts w:hint="eastAsia"/>
          <w:lang w:eastAsia="zh-CN"/>
        </w:rPr>
        <w:t>若干</w:t>
      </w:r>
      <w:r>
        <w:rPr>
          <w:lang w:eastAsia="zh-CN"/>
        </w:rPr>
        <w:t>理事表示支持</w:t>
      </w:r>
      <w:r>
        <w:rPr>
          <w:rFonts w:hint="eastAsia"/>
          <w:lang w:eastAsia="zh-CN"/>
        </w:rPr>
        <w:t>每年</w:t>
      </w:r>
      <w:r>
        <w:rPr>
          <w:lang w:eastAsia="zh-CN"/>
        </w:rPr>
        <w:t>仅一</w:t>
      </w:r>
      <w:r>
        <w:rPr>
          <w:rFonts w:hint="eastAsia"/>
          <w:lang w:eastAsia="zh-CN"/>
        </w:rPr>
        <w:t>次</w:t>
      </w:r>
      <w:r>
        <w:rPr>
          <w:lang w:eastAsia="zh-CN"/>
        </w:rPr>
        <w:t>CWG/EG</w:t>
      </w:r>
      <w:r>
        <w:rPr>
          <w:lang w:eastAsia="zh-CN"/>
        </w:rPr>
        <w:t>集中开会，指出这将降低成本并优化资源和工作人员时间的使用。鉴于预计总部规划中的施工工作将产生影响，采取灵活应对措施是审慎之举。会议对举行更多在线会议而非召开第二</w:t>
      </w:r>
      <w:r>
        <w:rPr>
          <w:rFonts w:hint="eastAsia"/>
          <w:lang w:eastAsia="zh-CN"/>
        </w:rPr>
        <w:t>次</w:t>
      </w:r>
      <w:r>
        <w:rPr>
          <w:lang w:eastAsia="zh-CN"/>
        </w:rPr>
        <w:t>集中会议的可能性表示欢迎。几位理事强调了前往日内瓦参加理事会会议和集中会议需投入的时间和</w:t>
      </w:r>
      <w:r>
        <w:rPr>
          <w:rFonts w:hint="eastAsia"/>
          <w:lang w:eastAsia="zh-CN"/>
        </w:rPr>
        <w:t>相关</w:t>
      </w:r>
      <w:r>
        <w:rPr>
          <w:lang w:eastAsia="zh-CN"/>
        </w:rPr>
        <w:t>差旅费用，会议指出，举行临时虚拟会议将使更多成员国能够参与其中。一位理事说，理事会只有在全权代表大会（</w:t>
      </w:r>
      <w:r>
        <w:rPr>
          <w:lang w:eastAsia="zh-CN"/>
        </w:rPr>
        <w:t>2026</w:t>
      </w:r>
      <w:r>
        <w:rPr>
          <w:lang w:eastAsia="zh-CN"/>
        </w:rPr>
        <w:t>年，多哈）（</w:t>
      </w:r>
      <w:r>
        <w:rPr>
          <w:lang w:eastAsia="zh-CN"/>
        </w:rPr>
        <w:t>PP</w:t>
      </w:r>
      <w:r>
        <w:rPr>
          <w:lang w:eastAsia="zh-CN"/>
        </w:rPr>
        <w:noBreakHyphen/>
        <w:t>26</w:t>
      </w:r>
      <w:r>
        <w:rPr>
          <w:lang w:eastAsia="zh-CN"/>
        </w:rPr>
        <w:t>）已决定哪些工作组</w:t>
      </w:r>
      <w:r>
        <w:rPr>
          <w:lang w:eastAsia="zh-CN"/>
        </w:rPr>
        <w:t>/</w:t>
      </w:r>
      <w:r>
        <w:rPr>
          <w:lang w:eastAsia="zh-CN"/>
        </w:rPr>
        <w:t>专家组应继续工作</w:t>
      </w:r>
      <w:r>
        <w:rPr>
          <w:rFonts w:hint="eastAsia"/>
          <w:lang w:eastAsia="zh-CN"/>
        </w:rPr>
        <w:t>后，</w:t>
      </w:r>
      <w:r>
        <w:rPr>
          <w:lang w:eastAsia="zh-CN"/>
        </w:rPr>
        <w:t>再就此事作出决定</w:t>
      </w:r>
      <w:r>
        <w:rPr>
          <w:rFonts w:ascii="SimSun" w:hAnsi="SimSun" w:cs="SimSun" w:hint="eastAsia"/>
          <w:lang w:eastAsia="zh-CN"/>
        </w:rPr>
        <w:t>。</w:t>
      </w:r>
    </w:p>
    <w:p w14:paraId="42640C91" w14:textId="77777777" w:rsidR="008C1499" w:rsidRPr="005F46E6" w:rsidRDefault="008C1499" w:rsidP="00E16E70">
      <w:pPr>
        <w:jc w:val="both"/>
        <w:rPr>
          <w:lang w:eastAsia="zh-CN"/>
        </w:rPr>
      </w:pPr>
      <w:r>
        <w:rPr>
          <w:lang w:eastAsia="zh-CN"/>
        </w:rPr>
        <w:t>1.4</w:t>
      </w:r>
      <w:r>
        <w:rPr>
          <w:lang w:eastAsia="zh-CN"/>
        </w:rPr>
        <w:tab/>
      </w:r>
      <w:r>
        <w:rPr>
          <w:lang w:eastAsia="zh-CN"/>
        </w:rPr>
        <w:t>一位理事注意到关于在国际电联所在地以外地点举行理事会</w:t>
      </w:r>
      <w:r>
        <w:rPr>
          <w:lang w:eastAsia="zh-CN"/>
        </w:rPr>
        <w:t>2029</w:t>
      </w:r>
      <w:r>
        <w:rPr>
          <w:lang w:eastAsia="zh-CN"/>
        </w:rPr>
        <w:t>年会议的提议，并回顾说，关于在总部以外举行理事会会议，已要求提供法律意见</w:t>
      </w:r>
      <w:r>
        <w:rPr>
          <w:rFonts w:ascii="SimSun" w:hAnsi="SimSun" w:cs="SimSun" w:hint="eastAsia"/>
          <w:lang w:eastAsia="zh-CN"/>
        </w:rPr>
        <w:t>。</w:t>
      </w:r>
    </w:p>
    <w:p w14:paraId="1342E98D" w14:textId="77777777" w:rsidR="008C1499" w:rsidRPr="005F46E6" w:rsidRDefault="008C1499" w:rsidP="00E16E70">
      <w:pPr>
        <w:jc w:val="both"/>
        <w:rPr>
          <w:lang w:eastAsia="zh-CN"/>
        </w:rPr>
      </w:pPr>
      <w:r>
        <w:rPr>
          <w:lang w:eastAsia="zh-CN"/>
        </w:rPr>
        <w:t>1.5</w:t>
      </w:r>
      <w:r>
        <w:rPr>
          <w:lang w:eastAsia="zh-CN"/>
        </w:rPr>
        <w:tab/>
      </w:r>
      <w:r>
        <w:rPr>
          <w:lang w:eastAsia="zh-CN"/>
        </w:rPr>
        <w:t>关于理事会</w:t>
      </w:r>
      <w:r>
        <w:rPr>
          <w:lang w:eastAsia="zh-CN"/>
        </w:rPr>
        <w:t>2029</w:t>
      </w:r>
      <w:r>
        <w:rPr>
          <w:lang w:eastAsia="zh-CN"/>
        </w:rPr>
        <w:t>年会议的日期，一位理事表示支持在</w:t>
      </w:r>
      <w:r>
        <w:rPr>
          <w:lang w:eastAsia="zh-CN"/>
        </w:rPr>
        <w:t>2029</w:t>
      </w:r>
      <w:r>
        <w:rPr>
          <w:lang w:eastAsia="zh-CN"/>
        </w:rPr>
        <w:t>年</w:t>
      </w:r>
      <w:r>
        <w:rPr>
          <w:lang w:eastAsia="zh-CN"/>
        </w:rPr>
        <w:t>6</w:t>
      </w:r>
      <w:r>
        <w:rPr>
          <w:lang w:eastAsia="zh-CN"/>
        </w:rPr>
        <w:t>月举行会议</w:t>
      </w:r>
      <w:r>
        <w:rPr>
          <w:rFonts w:hint="eastAsia"/>
          <w:lang w:eastAsia="zh-CN"/>
        </w:rPr>
        <w:t>；</w:t>
      </w:r>
      <w:r>
        <w:rPr>
          <w:lang w:eastAsia="zh-CN"/>
        </w:rPr>
        <w:t>施工工作可能无法按时完工，从而影响在总部顺利组织理事会</w:t>
      </w:r>
      <w:r>
        <w:rPr>
          <w:lang w:eastAsia="zh-CN"/>
        </w:rPr>
        <w:t>2029</w:t>
      </w:r>
      <w:r>
        <w:rPr>
          <w:lang w:eastAsia="zh-CN"/>
        </w:rPr>
        <w:t>年会议；而若将会议推迟至同年晚些时候举行，则会压缩秘书处在理事会</w:t>
      </w:r>
      <w:r>
        <w:rPr>
          <w:lang w:eastAsia="zh-CN"/>
        </w:rPr>
        <w:t>2030</w:t>
      </w:r>
      <w:r>
        <w:rPr>
          <w:lang w:eastAsia="zh-CN"/>
        </w:rPr>
        <w:t>年会议和全权代表大会召开前落实各项决</w:t>
      </w:r>
      <w:r>
        <w:rPr>
          <w:rFonts w:hint="eastAsia"/>
          <w:lang w:eastAsia="zh-CN"/>
        </w:rPr>
        <w:t>定</w:t>
      </w:r>
      <w:r>
        <w:rPr>
          <w:lang w:eastAsia="zh-CN"/>
        </w:rPr>
        <w:t>的时间</w:t>
      </w:r>
      <w:r>
        <w:rPr>
          <w:rFonts w:ascii="SimSun" w:hAnsi="SimSun" w:cs="SimSun" w:hint="eastAsia"/>
          <w:lang w:eastAsia="zh-CN"/>
        </w:rPr>
        <w:t>。</w:t>
      </w:r>
    </w:p>
    <w:p w14:paraId="090675A8" w14:textId="77777777" w:rsidR="008C1499" w:rsidRPr="005F46E6" w:rsidRDefault="008C1499" w:rsidP="00E16E70">
      <w:pPr>
        <w:jc w:val="both"/>
        <w:rPr>
          <w:lang w:eastAsia="zh-CN"/>
        </w:rPr>
      </w:pPr>
      <w:r>
        <w:rPr>
          <w:lang w:eastAsia="zh-CN"/>
        </w:rPr>
        <w:t>1.6</w:t>
      </w:r>
      <w:r>
        <w:rPr>
          <w:lang w:eastAsia="zh-CN"/>
        </w:rPr>
        <w:tab/>
      </w:r>
      <w:r>
        <w:rPr>
          <w:lang w:eastAsia="zh-CN"/>
        </w:rPr>
        <w:t>理事会原则</w:t>
      </w:r>
      <w:r w:rsidRPr="00726976">
        <w:rPr>
          <w:b/>
          <w:bCs/>
          <w:lang w:eastAsia="zh-CN"/>
        </w:rPr>
        <w:t>同意</w:t>
      </w:r>
      <w:r>
        <w:rPr>
          <w:lang w:eastAsia="zh-CN"/>
        </w:rPr>
        <w:t>在</w:t>
      </w:r>
      <w:r>
        <w:rPr>
          <w:lang w:eastAsia="zh-CN"/>
        </w:rPr>
        <w:t>2027</w:t>
      </w:r>
      <w:r>
        <w:rPr>
          <w:lang w:eastAsia="zh-CN"/>
        </w:rPr>
        <w:t>年秋季集中召开一次</w:t>
      </w:r>
      <w:r>
        <w:rPr>
          <w:lang w:eastAsia="zh-CN"/>
        </w:rPr>
        <w:t>CWG/EG</w:t>
      </w:r>
      <w:r>
        <w:rPr>
          <w:lang w:eastAsia="zh-CN"/>
        </w:rPr>
        <w:t>会议，鉴于全权代表</w:t>
      </w:r>
      <w:r>
        <w:rPr>
          <w:rFonts w:hint="eastAsia"/>
          <w:lang w:eastAsia="zh-CN"/>
        </w:rPr>
        <w:t>大会</w:t>
      </w:r>
      <w:r>
        <w:rPr>
          <w:lang w:eastAsia="zh-CN"/>
        </w:rPr>
        <w:t>与唯一可选日期之间时间紧迫，此举与</w:t>
      </w:r>
      <w:r>
        <w:rPr>
          <w:lang w:eastAsia="zh-CN"/>
        </w:rPr>
        <w:t>2023</w:t>
      </w:r>
      <w:r>
        <w:rPr>
          <w:lang w:eastAsia="zh-CN"/>
        </w:rPr>
        <w:t>年全权代表大会（</w:t>
      </w:r>
      <w:r>
        <w:rPr>
          <w:lang w:eastAsia="zh-CN"/>
        </w:rPr>
        <w:t>2022</w:t>
      </w:r>
      <w:r>
        <w:rPr>
          <w:lang w:eastAsia="zh-CN"/>
        </w:rPr>
        <w:t>年，布加勒斯特）后的做法一致；并</w:t>
      </w:r>
      <w:r w:rsidRPr="00726976">
        <w:rPr>
          <w:b/>
          <w:bCs/>
          <w:lang w:eastAsia="zh-CN"/>
        </w:rPr>
        <w:t>请</w:t>
      </w:r>
      <w:r>
        <w:rPr>
          <w:lang w:eastAsia="zh-CN"/>
        </w:rPr>
        <w:t>秘书长在多哈举行的理事会</w:t>
      </w:r>
      <w:r>
        <w:rPr>
          <w:lang w:eastAsia="zh-CN"/>
        </w:rPr>
        <w:t>2027</w:t>
      </w:r>
      <w:r>
        <w:rPr>
          <w:lang w:eastAsia="zh-CN"/>
        </w:rPr>
        <w:t>年会议非常会议上提出一份包含新日期的新决议草案，同时</w:t>
      </w:r>
      <w:r>
        <w:rPr>
          <w:rFonts w:hint="eastAsia"/>
          <w:lang w:eastAsia="zh-CN"/>
        </w:rPr>
        <w:t>兼顾</w:t>
      </w:r>
      <w:r>
        <w:rPr>
          <w:lang w:eastAsia="zh-CN"/>
        </w:rPr>
        <w:t>有关业务连续性的最新信息和</w:t>
      </w:r>
      <w:r>
        <w:rPr>
          <w:rFonts w:hint="eastAsia"/>
          <w:lang w:eastAsia="zh-CN"/>
        </w:rPr>
        <w:t>PP</w:t>
      </w:r>
      <w:r>
        <w:rPr>
          <w:lang w:eastAsia="zh-CN"/>
        </w:rPr>
        <w:noBreakHyphen/>
        <w:t>26</w:t>
      </w:r>
      <w:r>
        <w:rPr>
          <w:lang w:eastAsia="zh-CN"/>
        </w:rPr>
        <w:t>份关于</w:t>
      </w:r>
      <w:r>
        <w:rPr>
          <w:lang w:eastAsia="zh-CN"/>
        </w:rPr>
        <w:t>CWG/EG</w:t>
      </w:r>
      <w:r>
        <w:rPr>
          <w:lang w:eastAsia="zh-CN"/>
        </w:rPr>
        <w:t>的</w:t>
      </w:r>
      <w:r>
        <w:rPr>
          <w:rFonts w:hint="eastAsia"/>
          <w:lang w:eastAsia="zh-CN"/>
        </w:rPr>
        <w:t>各项</w:t>
      </w:r>
      <w:r>
        <w:rPr>
          <w:lang w:eastAsia="zh-CN"/>
        </w:rPr>
        <w:t>决定。</w:t>
      </w:r>
    </w:p>
    <w:p w14:paraId="57DC60AF" w14:textId="64D0CE6C" w:rsidR="008C1499" w:rsidRPr="005F46E6" w:rsidRDefault="008C1499" w:rsidP="008C1499">
      <w:pPr>
        <w:pStyle w:val="Heading1"/>
        <w:rPr>
          <w:lang w:eastAsia="zh-CN"/>
        </w:rPr>
      </w:pPr>
      <w:r>
        <w:rPr>
          <w:bCs/>
          <w:lang w:eastAsia="zh-CN"/>
        </w:rPr>
        <w:t>2</w:t>
      </w:r>
      <w:r>
        <w:rPr>
          <w:bCs/>
          <w:lang w:eastAsia="zh-CN"/>
        </w:rPr>
        <w:tab/>
      </w:r>
      <w:r>
        <w:rPr>
          <w:bCs/>
          <w:lang w:eastAsia="zh-CN"/>
        </w:rPr>
        <w:t>国际电联未来大会、全会和会议的时间表：</w:t>
      </w:r>
      <w:r>
        <w:rPr>
          <w:bCs/>
          <w:lang w:eastAsia="zh-CN"/>
        </w:rPr>
        <w:t>2026-2029</w:t>
      </w:r>
      <w:r>
        <w:rPr>
          <w:bCs/>
          <w:lang w:eastAsia="zh-CN"/>
        </w:rPr>
        <w:t>年（</w:t>
      </w:r>
      <w:hyperlink r:id="rId20" w:history="1">
        <w:r w:rsidRPr="005F46E6">
          <w:rPr>
            <w:rStyle w:val="Hyperlink"/>
            <w:rFonts w:eastAsia="SimSun"/>
            <w:lang w:eastAsia="zh-CN"/>
          </w:rPr>
          <w:t>C26/37(Rev.1)</w:t>
        </w:r>
      </w:hyperlink>
      <w:r>
        <w:rPr>
          <w:bCs/>
          <w:lang w:eastAsia="zh-CN"/>
        </w:rPr>
        <w:t>号文件）</w:t>
      </w:r>
    </w:p>
    <w:p w14:paraId="3C75EB52" w14:textId="41BB1316" w:rsidR="008C1499" w:rsidRPr="005F46E6" w:rsidRDefault="008C1499" w:rsidP="00E16E70">
      <w:pPr>
        <w:jc w:val="both"/>
        <w:rPr>
          <w:lang w:eastAsia="zh-CN"/>
        </w:rPr>
      </w:pPr>
      <w:r>
        <w:rPr>
          <w:lang w:eastAsia="zh-CN"/>
        </w:rPr>
        <w:t>2.1</w:t>
      </w:r>
      <w:r>
        <w:rPr>
          <w:lang w:eastAsia="zh-CN"/>
        </w:rPr>
        <w:tab/>
      </w:r>
      <w:r>
        <w:rPr>
          <w:lang w:eastAsia="zh-CN"/>
        </w:rPr>
        <w:t>总秘书处的一名代表介绍了</w:t>
      </w:r>
      <w:r>
        <w:rPr>
          <w:lang w:eastAsia="zh-CN"/>
        </w:rPr>
        <w:t>C26/37(Rev.1)</w:t>
      </w:r>
      <w:r>
        <w:rPr>
          <w:lang w:eastAsia="zh-CN"/>
        </w:rPr>
        <w:t>号文件，其中列出了计划在</w:t>
      </w:r>
      <w:r>
        <w:rPr>
          <w:lang w:eastAsia="zh-CN"/>
        </w:rPr>
        <w:t>2026-2029</w:t>
      </w:r>
      <w:r>
        <w:rPr>
          <w:lang w:eastAsia="zh-CN"/>
        </w:rPr>
        <w:t>年期间举办的全会、大会和会议。</w:t>
      </w:r>
    </w:p>
    <w:p w14:paraId="12D18926" w14:textId="77777777" w:rsidR="008C1499" w:rsidRPr="005F46E6" w:rsidRDefault="008C1499" w:rsidP="00E16E70">
      <w:pPr>
        <w:jc w:val="both"/>
        <w:rPr>
          <w:lang w:eastAsia="zh-CN"/>
        </w:rPr>
      </w:pPr>
      <w:r>
        <w:rPr>
          <w:lang w:eastAsia="zh-CN"/>
        </w:rPr>
        <w:lastRenderedPageBreak/>
        <w:t>2.2</w:t>
      </w:r>
      <w:r>
        <w:rPr>
          <w:lang w:eastAsia="zh-CN"/>
        </w:rPr>
        <w:tab/>
      </w:r>
      <w:r>
        <w:rPr>
          <w:lang w:eastAsia="zh-CN"/>
        </w:rPr>
        <w:t>理事们对拟议的时间表表示欢迎。不过，一位理事指出，</w:t>
      </w:r>
      <w:r>
        <w:rPr>
          <w:lang w:eastAsia="zh-CN"/>
        </w:rPr>
        <w:t>2027</w:t>
      </w:r>
      <w:r>
        <w:rPr>
          <w:lang w:eastAsia="zh-CN"/>
        </w:rPr>
        <w:t>年</w:t>
      </w:r>
      <w:r>
        <w:rPr>
          <w:lang w:eastAsia="zh-CN"/>
        </w:rPr>
        <w:t>4</w:t>
      </w:r>
      <w:r>
        <w:rPr>
          <w:lang w:eastAsia="zh-CN"/>
        </w:rPr>
        <w:t>月召开的</w:t>
      </w:r>
      <w:r>
        <w:rPr>
          <w:lang w:eastAsia="zh-CN"/>
        </w:rPr>
        <w:t>2027</w:t>
      </w:r>
      <w:r>
        <w:rPr>
          <w:lang w:eastAsia="zh-CN"/>
        </w:rPr>
        <w:t>年世界无线电通信大会（</w:t>
      </w:r>
      <w:r>
        <w:rPr>
          <w:lang w:eastAsia="zh-CN"/>
        </w:rPr>
        <w:t>WRC-27</w:t>
      </w:r>
      <w:r>
        <w:rPr>
          <w:lang w:eastAsia="zh-CN"/>
        </w:rPr>
        <w:t>）大会筹备会议第二次会议的日期将与在日内瓦举行的一场大型国际展览会重叠，这将导致住宿需求和成本增加，从而给成员国带来更大的财政负担。</w:t>
      </w:r>
      <w:r>
        <w:rPr>
          <w:rFonts w:hint="eastAsia"/>
          <w:lang w:eastAsia="zh-CN"/>
        </w:rPr>
        <w:t>鼓励</w:t>
      </w:r>
      <w:r>
        <w:rPr>
          <w:lang w:eastAsia="zh-CN"/>
        </w:rPr>
        <w:t>重新考虑这些日期</w:t>
      </w:r>
      <w:r>
        <w:rPr>
          <w:rFonts w:ascii="SimSun" w:hAnsi="SimSun" w:cs="SimSun" w:hint="eastAsia"/>
          <w:lang w:eastAsia="zh-CN"/>
        </w:rPr>
        <w:t>。</w:t>
      </w:r>
    </w:p>
    <w:p w14:paraId="0B8740EA" w14:textId="77777777" w:rsidR="008C1499" w:rsidRPr="005F46E6" w:rsidRDefault="008C1499" w:rsidP="00E16E70">
      <w:pPr>
        <w:jc w:val="both"/>
        <w:rPr>
          <w:lang w:eastAsia="zh-CN"/>
        </w:rPr>
      </w:pPr>
      <w:r>
        <w:rPr>
          <w:lang w:eastAsia="zh-CN"/>
        </w:rPr>
        <w:t>2.3</w:t>
      </w:r>
      <w:r>
        <w:rPr>
          <w:lang w:eastAsia="zh-CN"/>
        </w:rPr>
        <w:tab/>
      </w:r>
      <w:r>
        <w:rPr>
          <w:lang w:eastAsia="zh-CN"/>
        </w:rPr>
        <w:t>中国理事强调，</w:t>
      </w:r>
      <w:r>
        <w:rPr>
          <w:lang w:eastAsia="zh-CN"/>
        </w:rPr>
        <w:t>2027</w:t>
      </w:r>
      <w:r>
        <w:rPr>
          <w:lang w:eastAsia="zh-CN"/>
        </w:rPr>
        <w:t>年</w:t>
      </w:r>
      <w:r>
        <w:rPr>
          <w:lang w:eastAsia="zh-CN"/>
        </w:rPr>
        <w:t>2</w:t>
      </w:r>
      <w:r>
        <w:rPr>
          <w:lang w:eastAsia="zh-CN"/>
        </w:rPr>
        <w:t>月电信标准化顾问组（</w:t>
      </w:r>
      <w:r>
        <w:rPr>
          <w:lang w:eastAsia="zh-CN"/>
        </w:rPr>
        <w:t>TSAG</w:t>
      </w:r>
      <w:r>
        <w:rPr>
          <w:lang w:eastAsia="zh-CN"/>
        </w:rPr>
        <w:t>）会议的拟议日期恰逢农历新年庆祝活动，这是中国最重要的节日之一，并要求提出其他日期建议。</w:t>
      </w:r>
    </w:p>
    <w:p w14:paraId="5ED1F6C5" w14:textId="77777777" w:rsidR="008C1499" w:rsidRPr="005F46E6" w:rsidRDefault="008C1499" w:rsidP="00E16E70">
      <w:pPr>
        <w:jc w:val="both"/>
        <w:rPr>
          <w:lang w:eastAsia="zh-CN"/>
        </w:rPr>
      </w:pPr>
      <w:r>
        <w:rPr>
          <w:lang w:eastAsia="zh-CN"/>
        </w:rPr>
        <w:t>2.4</w:t>
      </w:r>
      <w:r>
        <w:rPr>
          <w:lang w:eastAsia="zh-CN"/>
        </w:rPr>
        <w:tab/>
      </w:r>
      <w:r>
        <w:rPr>
          <w:lang w:eastAsia="zh-CN"/>
        </w:rPr>
        <w:t>电信标准化局副主任在回应中国理事提出的关切时说，秘书处将研究修改拟议的</w:t>
      </w:r>
      <w:r>
        <w:rPr>
          <w:lang w:eastAsia="zh-CN"/>
        </w:rPr>
        <w:t>TSAG</w:t>
      </w:r>
      <w:r>
        <w:rPr>
          <w:lang w:eastAsia="zh-CN"/>
        </w:rPr>
        <w:t>会议时间安排的可能性。</w:t>
      </w:r>
    </w:p>
    <w:p w14:paraId="37F4D263" w14:textId="1FA327E9" w:rsidR="008C1499" w:rsidRPr="005F46E6" w:rsidRDefault="008C1499" w:rsidP="00E16E70">
      <w:pPr>
        <w:jc w:val="both"/>
        <w:rPr>
          <w:lang w:eastAsia="zh-CN"/>
        </w:rPr>
      </w:pPr>
      <w:r>
        <w:rPr>
          <w:lang w:eastAsia="zh-CN"/>
        </w:rPr>
        <w:t>2.5</w:t>
      </w:r>
      <w:r>
        <w:rPr>
          <w:lang w:eastAsia="zh-CN"/>
        </w:rPr>
        <w:tab/>
      </w:r>
      <w:r>
        <w:rPr>
          <w:lang w:eastAsia="zh-CN"/>
        </w:rPr>
        <w:t>乌兹别克斯坦观察员说，他很荣幸代表乌兹别克斯坦政府正式邀请在撒马尔罕承办</w:t>
      </w:r>
      <w:r>
        <w:rPr>
          <w:lang w:eastAsia="zh-CN"/>
        </w:rPr>
        <w:t>2028</w:t>
      </w:r>
      <w:r>
        <w:rPr>
          <w:lang w:eastAsia="zh-CN"/>
        </w:rPr>
        <w:t>年世界电信标准化全会（</w:t>
      </w:r>
      <w:r>
        <w:rPr>
          <w:lang w:eastAsia="zh-CN"/>
        </w:rPr>
        <w:t>WTSA-28</w:t>
      </w:r>
      <w:r>
        <w:rPr>
          <w:lang w:eastAsia="zh-CN"/>
        </w:rPr>
        <w:t>）。乌兹别克斯坦将提供一个现代化的平台</w:t>
      </w:r>
      <w:r>
        <w:rPr>
          <w:rFonts w:hint="eastAsia"/>
          <w:lang w:eastAsia="zh-CN"/>
        </w:rPr>
        <w:t>，方便</w:t>
      </w:r>
      <w:r>
        <w:rPr>
          <w:lang w:eastAsia="zh-CN"/>
        </w:rPr>
        <w:t>国际电联成员国和私营部门就数字电信</w:t>
      </w:r>
      <w:r>
        <w:rPr>
          <w:lang w:eastAsia="zh-CN"/>
        </w:rPr>
        <w:t>/</w:t>
      </w:r>
      <w:r>
        <w:rPr>
          <w:lang w:eastAsia="zh-CN"/>
        </w:rPr>
        <w:t>信息通信技术（</w:t>
      </w:r>
      <w:r>
        <w:rPr>
          <w:lang w:eastAsia="zh-CN"/>
        </w:rPr>
        <w:t>ICT</w:t>
      </w:r>
      <w:r>
        <w:rPr>
          <w:lang w:eastAsia="zh-CN"/>
        </w:rPr>
        <w:t>）的主要问题开展协作、创新和达成</w:t>
      </w:r>
      <w:r>
        <w:rPr>
          <w:rFonts w:hint="eastAsia"/>
          <w:lang w:eastAsia="zh-CN"/>
        </w:rPr>
        <w:t>协商一致</w:t>
      </w:r>
      <w:r>
        <w:rPr>
          <w:lang w:eastAsia="zh-CN"/>
        </w:rPr>
        <w:t>。正式邀请函载于</w:t>
      </w:r>
      <w:r>
        <w:rPr>
          <w:lang w:eastAsia="zh-CN"/>
        </w:rPr>
        <w:t>C26/INF/30(Rev.1)</w:t>
      </w:r>
      <w:r>
        <w:rPr>
          <w:lang w:eastAsia="zh-CN"/>
        </w:rPr>
        <w:t>号文件。</w:t>
      </w:r>
    </w:p>
    <w:p w14:paraId="4637EC3E" w14:textId="1E870CD0" w:rsidR="008C1499" w:rsidRPr="005F46E6" w:rsidRDefault="008C1499" w:rsidP="00E16E70">
      <w:pPr>
        <w:jc w:val="both"/>
        <w:rPr>
          <w:lang w:eastAsia="zh-CN"/>
        </w:rPr>
      </w:pPr>
      <w:r>
        <w:rPr>
          <w:lang w:eastAsia="zh-CN"/>
        </w:rPr>
        <w:t>2.6</w:t>
      </w:r>
      <w:r>
        <w:rPr>
          <w:lang w:eastAsia="zh-CN"/>
        </w:rPr>
        <w:tab/>
      </w:r>
      <w:r>
        <w:rPr>
          <w:lang w:eastAsia="zh-CN"/>
        </w:rPr>
        <w:t>理事会将</w:t>
      </w:r>
      <w:r>
        <w:rPr>
          <w:lang w:eastAsia="zh-CN"/>
        </w:rPr>
        <w:t>C26/37</w:t>
      </w:r>
      <w:r w:rsidR="00AC4B06">
        <w:rPr>
          <w:lang w:val="en-US" w:eastAsia="zh-CN"/>
        </w:rPr>
        <w:t>(</w:t>
      </w:r>
      <w:r>
        <w:rPr>
          <w:lang w:eastAsia="zh-CN"/>
        </w:rPr>
        <w:t>Rev.1</w:t>
      </w:r>
      <w:r w:rsidR="00AC4B06">
        <w:rPr>
          <w:lang w:val="en-US" w:eastAsia="zh-CN"/>
        </w:rPr>
        <w:t>)</w:t>
      </w:r>
      <w:r>
        <w:rPr>
          <w:lang w:eastAsia="zh-CN"/>
        </w:rPr>
        <w:t>号文件和乌兹别克斯坦政府主办</w:t>
      </w:r>
      <w:r>
        <w:rPr>
          <w:lang w:eastAsia="zh-CN"/>
        </w:rPr>
        <w:t>WTSA-28</w:t>
      </w:r>
      <w:r>
        <w:rPr>
          <w:lang w:eastAsia="zh-CN"/>
        </w:rPr>
        <w:t>的邀请</w:t>
      </w:r>
      <w:r w:rsidRPr="00D35D0F">
        <w:rPr>
          <w:b/>
          <w:bCs/>
          <w:lang w:eastAsia="zh-CN"/>
        </w:rPr>
        <w:t>记录在案</w:t>
      </w:r>
      <w:r>
        <w:rPr>
          <w:lang w:eastAsia="zh-CN"/>
        </w:rPr>
        <w:t>，并</w:t>
      </w:r>
      <w:r w:rsidRPr="00D35D0F">
        <w:rPr>
          <w:b/>
          <w:bCs/>
          <w:lang w:eastAsia="zh-CN"/>
        </w:rPr>
        <w:t>请</w:t>
      </w:r>
      <w:r>
        <w:rPr>
          <w:lang w:eastAsia="zh-CN"/>
        </w:rPr>
        <w:t>乌兹别克斯坦主管部门向</w:t>
      </w:r>
      <w:r w:rsidRPr="005F46E6">
        <w:rPr>
          <w:lang w:eastAsia="zh-CN"/>
        </w:rPr>
        <w:t>PP</w:t>
      </w:r>
      <w:r w:rsidRPr="005F46E6">
        <w:rPr>
          <w:lang w:eastAsia="zh-CN"/>
        </w:rPr>
        <w:noBreakHyphen/>
        <w:t>26</w:t>
      </w:r>
      <w:r>
        <w:rPr>
          <w:lang w:eastAsia="zh-CN"/>
        </w:rPr>
        <w:t>提交邀请</w:t>
      </w:r>
      <w:r>
        <w:rPr>
          <w:rFonts w:hint="eastAsia"/>
          <w:lang w:eastAsia="zh-CN"/>
        </w:rPr>
        <w:t>。</w:t>
      </w:r>
    </w:p>
    <w:p w14:paraId="6A6EDCEA" w14:textId="78FE5A34" w:rsidR="008C1499" w:rsidRPr="005F46E6" w:rsidRDefault="008C1499" w:rsidP="008C1499">
      <w:pPr>
        <w:pStyle w:val="Heading1"/>
        <w:rPr>
          <w:lang w:eastAsia="zh-CN"/>
        </w:rPr>
      </w:pPr>
      <w:r>
        <w:rPr>
          <w:bCs/>
          <w:lang w:eastAsia="zh-CN"/>
        </w:rPr>
        <w:t>3</w:t>
      </w:r>
      <w:r>
        <w:rPr>
          <w:bCs/>
          <w:lang w:eastAsia="zh-CN"/>
        </w:rPr>
        <w:tab/>
      </w:r>
      <w:r>
        <w:rPr>
          <w:rFonts w:hint="eastAsia"/>
          <w:bCs/>
          <w:lang w:eastAsia="zh-CN"/>
        </w:rPr>
        <w:t>关于</w:t>
      </w:r>
      <w:r>
        <w:rPr>
          <w:bCs/>
          <w:lang w:eastAsia="zh-CN"/>
        </w:rPr>
        <w:t>在印度</w:t>
      </w:r>
      <w:r>
        <w:rPr>
          <w:rFonts w:hint="eastAsia"/>
          <w:bCs/>
          <w:lang w:eastAsia="zh-CN"/>
        </w:rPr>
        <w:t>举办</w:t>
      </w:r>
      <w:r>
        <w:rPr>
          <w:bCs/>
          <w:lang w:eastAsia="zh-CN"/>
        </w:rPr>
        <w:t>2030</w:t>
      </w:r>
      <w:r>
        <w:rPr>
          <w:bCs/>
          <w:lang w:eastAsia="zh-CN"/>
        </w:rPr>
        <w:t>年全权代表大会的提案（</w:t>
      </w:r>
      <w:hyperlink r:id="rId21" w:history="1">
        <w:r w:rsidRPr="005F46E6">
          <w:rPr>
            <w:rStyle w:val="Hyperlink"/>
            <w:rFonts w:eastAsia="SimSun"/>
            <w:lang w:eastAsia="zh-CN"/>
          </w:rPr>
          <w:t>C26/78</w:t>
        </w:r>
      </w:hyperlink>
      <w:r>
        <w:rPr>
          <w:bCs/>
          <w:lang w:eastAsia="zh-CN"/>
        </w:rPr>
        <w:t>号文件）</w:t>
      </w:r>
    </w:p>
    <w:p w14:paraId="3A1DE768" w14:textId="02D83CAD" w:rsidR="008C1499" w:rsidRPr="005F46E6" w:rsidRDefault="008C1499" w:rsidP="00E16E70">
      <w:pPr>
        <w:jc w:val="both"/>
        <w:rPr>
          <w:lang w:eastAsia="zh-CN"/>
        </w:rPr>
      </w:pPr>
      <w:r>
        <w:rPr>
          <w:lang w:eastAsia="zh-CN"/>
        </w:rPr>
        <w:t>3.1</w:t>
      </w:r>
      <w:r>
        <w:rPr>
          <w:lang w:eastAsia="zh-CN"/>
        </w:rPr>
        <w:tab/>
      </w:r>
      <w:r>
        <w:rPr>
          <w:lang w:eastAsia="zh-CN"/>
        </w:rPr>
        <w:t>印度理事介绍了</w:t>
      </w:r>
      <w:r>
        <w:rPr>
          <w:lang w:eastAsia="zh-CN"/>
        </w:rPr>
        <w:t>C26/78</w:t>
      </w:r>
      <w:r>
        <w:rPr>
          <w:lang w:eastAsia="zh-CN"/>
        </w:rPr>
        <w:t>号文件所载的文稿，印度主管部门借此重申了其主办</w:t>
      </w:r>
      <w:r>
        <w:rPr>
          <w:lang w:eastAsia="zh-CN"/>
        </w:rPr>
        <w:t>2030</w:t>
      </w:r>
      <w:r>
        <w:rPr>
          <w:lang w:eastAsia="zh-CN"/>
        </w:rPr>
        <w:t>年全权代表大会（</w:t>
      </w:r>
      <w:r>
        <w:rPr>
          <w:lang w:eastAsia="zh-CN"/>
        </w:rPr>
        <w:t>PP</w:t>
      </w:r>
      <w:r>
        <w:rPr>
          <w:lang w:eastAsia="zh-CN"/>
        </w:rPr>
        <w:noBreakHyphen/>
        <w:t>30</w:t>
      </w:r>
      <w:r w:rsidR="00D66AE8">
        <w:rPr>
          <w:rFonts w:hint="eastAsia"/>
          <w:lang w:eastAsia="zh-CN"/>
        </w:rPr>
        <w:t>）</w:t>
      </w:r>
      <w:r>
        <w:rPr>
          <w:lang w:eastAsia="zh-CN"/>
        </w:rPr>
        <w:t>的提议。他回顾了印度长期以来一直是国际电联的成员及其对国际电联的承诺，并表示印度在主办最高水准的国际会议方面拥有丰富的经验。印度主管部门设想将</w:t>
      </w:r>
      <w:r>
        <w:rPr>
          <w:lang w:eastAsia="zh-CN"/>
        </w:rPr>
        <w:t>PP</w:t>
      </w:r>
      <w:r>
        <w:rPr>
          <w:lang w:eastAsia="zh-CN"/>
        </w:rPr>
        <w:noBreakHyphen/>
        <w:t>30</w:t>
      </w:r>
      <w:r>
        <w:rPr>
          <w:lang w:eastAsia="zh-CN"/>
        </w:rPr>
        <w:t>打造为一个里程碑式的盛会，在世界一流的基础设施、无缝</w:t>
      </w:r>
      <w:r>
        <w:rPr>
          <w:rFonts w:hint="eastAsia"/>
          <w:lang w:eastAsia="zh-CN"/>
        </w:rPr>
        <w:t>连接</w:t>
      </w:r>
      <w:r>
        <w:rPr>
          <w:lang w:eastAsia="zh-CN"/>
        </w:rPr>
        <w:t>和卓越的待客之道支持下，促进包容性对话、战略前瞻和强有力的多边合作</w:t>
      </w:r>
      <w:r>
        <w:rPr>
          <w:rFonts w:ascii="SimSun" w:hAnsi="SimSun" w:cs="SimSun" w:hint="eastAsia"/>
          <w:lang w:eastAsia="zh-CN"/>
        </w:rPr>
        <w:t>。</w:t>
      </w:r>
    </w:p>
    <w:p w14:paraId="284357ED" w14:textId="77777777" w:rsidR="008C1499" w:rsidRPr="005F46E6" w:rsidRDefault="008C1499" w:rsidP="00E16E70">
      <w:pPr>
        <w:jc w:val="both"/>
        <w:rPr>
          <w:lang w:eastAsia="zh-CN"/>
        </w:rPr>
      </w:pPr>
      <w:r>
        <w:rPr>
          <w:lang w:eastAsia="zh-CN"/>
        </w:rPr>
        <w:t>3.2</w:t>
      </w:r>
      <w:r>
        <w:rPr>
          <w:lang w:eastAsia="zh-CN"/>
        </w:rPr>
        <w:tab/>
      </w:r>
      <w:r>
        <w:rPr>
          <w:lang w:eastAsia="zh-CN"/>
        </w:rPr>
        <w:t>在随后的讨论中，理事们</w:t>
      </w:r>
      <w:r>
        <w:rPr>
          <w:rFonts w:hint="eastAsia"/>
          <w:lang w:eastAsia="zh-CN"/>
        </w:rPr>
        <w:t>对</w:t>
      </w:r>
      <w:r>
        <w:rPr>
          <w:lang w:eastAsia="zh-CN"/>
        </w:rPr>
        <w:t>印度在主办国际会议方面的经验和专业知识</w:t>
      </w:r>
      <w:r>
        <w:rPr>
          <w:rFonts w:hint="eastAsia"/>
          <w:lang w:eastAsia="zh-CN"/>
        </w:rPr>
        <w:t>表示认可</w:t>
      </w:r>
      <w:r>
        <w:rPr>
          <w:lang w:eastAsia="zh-CN"/>
        </w:rPr>
        <w:t>，并表示支持印度主管部门主办</w:t>
      </w:r>
      <w:r>
        <w:rPr>
          <w:rFonts w:hint="eastAsia"/>
          <w:lang w:eastAsia="zh-CN"/>
        </w:rPr>
        <w:t>PP</w:t>
      </w:r>
      <w:r>
        <w:rPr>
          <w:lang w:eastAsia="zh-CN"/>
        </w:rPr>
        <w:noBreakHyphen/>
        <w:t>30</w:t>
      </w:r>
      <w:r>
        <w:rPr>
          <w:lang w:eastAsia="zh-CN"/>
        </w:rPr>
        <w:t>的提议</w:t>
      </w:r>
      <w:r>
        <w:rPr>
          <w:rFonts w:hint="eastAsia"/>
          <w:lang w:eastAsia="zh-CN"/>
        </w:rPr>
        <w:t>。</w:t>
      </w:r>
      <w:r>
        <w:rPr>
          <w:lang w:eastAsia="zh-CN"/>
        </w:rPr>
        <w:t>他们称赞印度对国际电联共同价值观的承诺，并表示相信印度有资源和能力主办一届成功的全权代表大会。一些理事虽然完全支持印度的提议，但表示应根据惯例，将其转交</w:t>
      </w:r>
      <w:r>
        <w:rPr>
          <w:rFonts w:hint="eastAsia"/>
          <w:lang w:eastAsia="zh-CN"/>
        </w:rPr>
        <w:t>PP</w:t>
      </w:r>
      <w:r>
        <w:rPr>
          <w:lang w:eastAsia="zh-CN"/>
        </w:rPr>
        <w:noBreakHyphen/>
        <w:t>26</w:t>
      </w:r>
      <w:r>
        <w:rPr>
          <w:lang w:eastAsia="zh-CN"/>
        </w:rPr>
        <w:t>批准。</w:t>
      </w:r>
    </w:p>
    <w:p w14:paraId="3A90DC17" w14:textId="77777777" w:rsidR="008C1499" w:rsidRPr="005F46E6" w:rsidRDefault="008C1499" w:rsidP="00E16E70">
      <w:pPr>
        <w:jc w:val="both"/>
        <w:rPr>
          <w:lang w:eastAsia="zh-CN"/>
        </w:rPr>
      </w:pPr>
      <w:r>
        <w:rPr>
          <w:lang w:eastAsia="zh-CN"/>
        </w:rPr>
        <w:t>3.3</w:t>
      </w:r>
      <w:r>
        <w:rPr>
          <w:lang w:eastAsia="zh-CN"/>
        </w:rPr>
        <w:tab/>
      </w:r>
      <w:r>
        <w:rPr>
          <w:lang w:eastAsia="zh-CN"/>
        </w:rPr>
        <w:t>印度理事感谢所有成员国和理事表达的信任和支持，并重申其主管部门</w:t>
      </w:r>
      <w:r>
        <w:rPr>
          <w:rFonts w:hint="eastAsia"/>
          <w:lang w:eastAsia="zh-CN"/>
        </w:rPr>
        <w:t>承诺为</w:t>
      </w:r>
      <w:r>
        <w:rPr>
          <w:lang w:eastAsia="zh-CN"/>
        </w:rPr>
        <w:t>成功举办全权代表大会</w:t>
      </w:r>
      <w:r>
        <w:rPr>
          <w:rFonts w:hint="eastAsia"/>
          <w:lang w:eastAsia="zh-CN"/>
        </w:rPr>
        <w:t>提供便利</w:t>
      </w:r>
      <w:r>
        <w:rPr>
          <w:lang w:eastAsia="zh-CN"/>
        </w:rPr>
        <w:t>。</w:t>
      </w:r>
    </w:p>
    <w:p w14:paraId="625832A6" w14:textId="77777777" w:rsidR="008C1499" w:rsidRPr="005F46E6" w:rsidRDefault="008C1499" w:rsidP="00E16E70">
      <w:pPr>
        <w:jc w:val="both"/>
        <w:rPr>
          <w:lang w:eastAsia="zh-CN"/>
        </w:rPr>
      </w:pPr>
      <w:r>
        <w:rPr>
          <w:lang w:eastAsia="zh-CN"/>
        </w:rPr>
        <w:t>3.4</w:t>
      </w:r>
      <w:r>
        <w:rPr>
          <w:lang w:eastAsia="zh-CN"/>
        </w:rPr>
        <w:tab/>
      </w:r>
      <w:r>
        <w:rPr>
          <w:lang w:eastAsia="zh-CN"/>
        </w:rPr>
        <w:t>在回答一位理事的问题时，总秘书处的一名代表表示，国际电联大会和全会东道国的遴选程序（</w:t>
      </w:r>
      <w:r>
        <w:rPr>
          <w:lang w:eastAsia="zh-CN"/>
        </w:rPr>
        <w:t>C26/70</w:t>
      </w:r>
      <w:r>
        <w:rPr>
          <w:lang w:eastAsia="zh-CN"/>
        </w:rPr>
        <w:t>号文件）</w:t>
      </w:r>
      <w:r w:rsidRPr="00B15153">
        <w:rPr>
          <w:lang w:eastAsia="zh-CN"/>
        </w:rPr>
        <w:t>的实施将从</w:t>
      </w:r>
      <w:r w:rsidRPr="00B15153">
        <w:rPr>
          <w:lang w:eastAsia="zh-CN"/>
        </w:rPr>
        <w:t>2031</w:t>
      </w:r>
      <w:r w:rsidRPr="00B15153">
        <w:rPr>
          <w:lang w:eastAsia="zh-CN"/>
        </w:rPr>
        <w:t>年的活动开始</w:t>
      </w:r>
      <w:r>
        <w:rPr>
          <w:lang w:eastAsia="zh-CN"/>
        </w:rPr>
        <w:t>。</w:t>
      </w:r>
    </w:p>
    <w:p w14:paraId="6C9BF167" w14:textId="77777777" w:rsidR="008C1499" w:rsidRPr="005F46E6" w:rsidRDefault="008C1499" w:rsidP="00E16E70">
      <w:pPr>
        <w:jc w:val="both"/>
        <w:rPr>
          <w:lang w:eastAsia="zh-CN"/>
        </w:rPr>
      </w:pPr>
      <w:r>
        <w:rPr>
          <w:lang w:eastAsia="zh-CN"/>
        </w:rPr>
        <w:t>3.5</w:t>
      </w:r>
      <w:r>
        <w:rPr>
          <w:lang w:eastAsia="zh-CN"/>
        </w:rPr>
        <w:tab/>
      </w:r>
      <w:r>
        <w:rPr>
          <w:lang w:eastAsia="zh-CN"/>
        </w:rPr>
        <w:t>理事会</w:t>
      </w:r>
      <w:r w:rsidRPr="00F27BF0">
        <w:rPr>
          <w:b/>
          <w:bCs/>
          <w:lang w:eastAsia="zh-CN"/>
        </w:rPr>
        <w:t>批准了</w:t>
      </w:r>
      <w:r>
        <w:rPr>
          <w:lang w:eastAsia="zh-CN"/>
        </w:rPr>
        <w:t>印度主办</w:t>
      </w:r>
      <w:r>
        <w:rPr>
          <w:lang w:eastAsia="zh-CN"/>
        </w:rPr>
        <w:t>PP-30</w:t>
      </w:r>
      <w:r>
        <w:rPr>
          <w:lang w:eastAsia="zh-CN"/>
        </w:rPr>
        <w:t>的邀请，并</w:t>
      </w:r>
      <w:r w:rsidRPr="00F27BF0">
        <w:rPr>
          <w:b/>
          <w:bCs/>
          <w:lang w:eastAsia="zh-CN"/>
        </w:rPr>
        <w:t>同意</w:t>
      </w:r>
      <w:r>
        <w:rPr>
          <w:lang w:eastAsia="zh-CN"/>
        </w:rPr>
        <w:t>将邀请转呈</w:t>
      </w:r>
      <w:r>
        <w:rPr>
          <w:lang w:eastAsia="zh-CN"/>
        </w:rPr>
        <w:t>PP-26</w:t>
      </w:r>
      <w:r>
        <w:rPr>
          <w:lang w:eastAsia="zh-CN"/>
        </w:rPr>
        <w:t>正式接受并纳入第</w:t>
      </w:r>
      <w:r>
        <w:rPr>
          <w:lang w:eastAsia="zh-CN"/>
        </w:rPr>
        <w:t>77</w:t>
      </w:r>
      <w:r>
        <w:rPr>
          <w:lang w:eastAsia="zh-CN"/>
        </w:rPr>
        <w:t>号决议（</w:t>
      </w:r>
      <w:r>
        <w:rPr>
          <w:lang w:eastAsia="zh-CN"/>
        </w:rPr>
        <w:t>2022</w:t>
      </w:r>
      <w:r>
        <w:rPr>
          <w:lang w:eastAsia="zh-CN"/>
        </w:rPr>
        <w:t>年，布加勒斯特，修订版）的修订版</w:t>
      </w:r>
      <w:r>
        <w:rPr>
          <w:rFonts w:ascii="SimSun" w:hAnsi="SimSun" w:cs="SimSun" w:hint="eastAsia"/>
          <w:lang w:eastAsia="zh-CN"/>
        </w:rPr>
        <w:t>。</w:t>
      </w:r>
    </w:p>
    <w:p w14:paraId="3588FA39" w14:textId="3E034B13" w:rsidR="008C1499" w:rsidRPr="005F46E6" w:rsidRDefault="008C1499" w:rsidP="008C1499">
      <w:pPr>
        <w:pStyle w:val="Heading1"/>
        <w:rPr>
          <w:lang w:eastAsia="zh-CN"/>
        </w:rPr>
      </w:pPr>
      <w:r>
        <w:rPr>
          <w:bCs/>
          <w:lang w:eastAsia="zh-CN"/>
        </w:rPr>
        <w:t>4</w:t>
      </w:r>
      <w:r>
        <w:rPr>
          <w:bCs/>
          <w:lang w:eastAsia="zh-CN"/>
        </w:rPr>
        <w:tab/>
      </w:r>
      <w:r>
        <w:rPr>
          <w:bCs/>
          <w:lang w:eastAsia="zh-CN"/>
        </w:rPr>
        <w:t>国际电联大会和全会清晰一致且高效守时的时间管理</w:t>
      </w:r>
      <w:r w:rsidR="00AC4B06">
        <w:rPr>
          <w:bCs/>
          <w:lang w:val="en-US" w:eastAsia="zh-CN"/>
        </w:rPr>
        <w:br/>
      </w:r>
      <w:r>
        <w:rPr>
          <w:bCs/>
          <w:lang w:eastAsia="zh-CN"/>
        </w:rPr>
        <w:t>（</w:t>
      </w:r>
      <w:hyperlink r:id="rId22" w:history="1">
        <w:r w:rsidRPr="005F46E6">
          <w:rPr>
            <w:rStyle w:val="Hyperlink"/>
            <w:rFonts w:eastAsia="SimSun"/>
            <w:szCs w:val="24"/>
            <w:lang w:eastAsia="zh-CN"/>
          </w:rPr>
          <w:t>C26/97</w:t>
        </w:r>
      </w:hyperlink>
      <w:r>
        <w:rPr>
          <w:bCs/>
          <w:lang w:eastAsia="zh-CN"/>
        </w:rPr>
        <w:t>号文件）</w:t>
      </w:r>
    </w:p>
    <w:p w14:paraId="62F435A5" w14:textId="77777777" w:rsidR="008C1499" w:rsidRPr="005F46E6" w:rsidRDefault="008C1499" w:rsidP="00E16E70">
      <w:pPr>
        <w:jc w:val="both"/>
        <w:rPr>
          <w:lang w:eastAsia="zh-CN"/>
        </w:rPr>
      </w:pPr>
      <w:r>
        <w:rPr>
          <w:lang w:eastAsia="zh-CN"/>
        </w:rPr>
        <w:t>4.1</w:t>
      </w:r>
      <w:r>
        <w:rPr>
          <w:lang w:eastAsia="zh-CN"/>
        </w:rPr>
        <w:tab/>
      </w:r>
      <w:r>
        <w:rPr>
          <w:lang w:eastAsia="zh-CN"/>
        </w:rPr>
        <w:t>美国理事介绍了</w:t>
      </w:r>
      <w:r>
        <w:rPr>
          <w:lang w:eastAsia="zh-CN"/>
        </w:rPr>
        <w:t>C26/97</w:t>
      </w:r>
      <w:r>
        <w:rPr>
          <w:lang w:eastAsia="zh-CN"/>
        </w:rPr>
        <w:t>号文件中的文稿，其中包含一项理事会关于</w:t>
      </w:r>
      <w:r w:rsidRPr="00F27BF0">
        <w:rPr>
          <w:lang w:eastAsia="zh-CN"/>
        </w:rPr>
        <w:t>国际电联大会和全会清晰一致且高效守时的时间管理</w:t>
      </w:r>
      <w:r>
        <w:rPr>
          <w:lang w:eastAsia="zh-CN"/>
        </w:rPr>
        <w:t>的决议草案。她解释说，由于没有关于时间管理的正式规则，国际电联大会和全会的工作安排是由东道国和秘书处逐案决定的，而缺乏总体指导使得在</w:t>
      </w:r>
      <w:r>
        <w:rPr>
          <w:rFonts w:hint="eastAsia"/>
          <w:lang w:eastAsia="zh-CN"/>
        </w:rPr>
        <w:t>面临</w:t>
      </w:r>
      <w:r>
        <w:rPr>
          <w:lang w:eastAsia="zh-CN"/>
        </w:rPr>
        <w:t>挑战时难以执行</w:t>
      </w:r>
      <w:r>
        <w:rPr>
          <w:rFonts w:hint="eastAsia"/>
          <w:lang w:eastAsia="zh-CN"/>
        </w:rPr>
        <w:t>清晰</w:t>
      </w:r>
      <w:r>
        <w:rPr>
          <w:lang w:eastAsia="zh-CN"/>
        </w:rPr>
        <w:t>一致的时间管理做法。认识到理事会决议对国际电联全会和大会的安排并不具有约束力，该决议草案将最佳做法编纂成文，旨在为指导委员会提供一贯的指导。</w:t>
      </w:r>
    </w:p>
    <w:p w14:paraId="4DBAEC15" w14:textId="77777777" w:rsidR="008C1499" w:rsidRPr="005F46E6" w:rsidRDefault="008C1499" w:rsidP="00E16E70">
      <w:pPr>
        <w:jc w:val="both"/>
        <w:rPr>
          <w:lang w:eastAsia="zh-CN"/>
        </w:rPr>
      </w:pPr>
      <w:r>
        <w:rPr>
          <w:lang w:eastAsia="zh-CN"/>
        </w:rPr>
        <w:lastRenderedPageBreak/>
        <w:t>4.2</w:t>
      </w:r>
      <w:r>
        <w:rPr>
          <w:lang w:eastAsia="zh-CN"/>
        </w:rPr>
        <w:tab/>
      </w:r>
      <w:r>
        <w:rPr>
          <w:lang w:eastAsia="zh-CN"/>
        </w:rPr>
        <w:t>在随后的讨论中，几位理事对该提案表示大力支持，强调指导原则将提供可预测的工作时间、有纪律的日程安排和稳健的决策。长时间工作不一定会产生更好的结果。指导原则将有助于培育相互尊重的文化，</w:t>
      </w:r>
      <w:r>
        <w:rPr>
          <w:rFonts w:hint="eastAsia"/>
          <w:lang w:eastAsia="zh-CN"/>
        </w:rPr>
        <w:t>推进</w:t>
      </w:r>
      <w:r>
        <w:rPr>
          <w:lang w:eastAsia="zh-CN"/>
        </w:rPr>
        <w:t>富有成效的谈判并促进包容性，使所有代表团，无论规模大小和能力如何，都能平等、充分和有意义地参与会议进程。一些理事指出了与深夜会议后返回住所相关的安全问题和额外费用。</w:t>
      </w:r>
    </w:p>
    <w:p w14:paraId="16FFC61C" w14:textId="77777777" w:rsidR="008C1499" w:rsidRPr="005F46E6" w:rsidRDefault="008C1499" w:rsidP="00E16E70">
      <w:pPr>
        <w:jc w:val="both"/>
        <w:rPr>
          <w:lang w:eastAsia="zh-CN"/>
        </w:rPr>
      </w:pPr>
      <w:r>
        <w:rPr>
          <w:lang w:eastAsia="zh-CN"/>
        </w:rPr>
        <w:t>4.3</w:t>
      </w:r>
      <w:r>
        <w:rPr>
          <w:lang w:eastAsia="zh-CN"/>
        </w:rPr>
        <w:tab/>
      </w:r>
      <w:r>
        <w:rPr>
          <w:lang w:eastAsia="zh-CN"/>
        </w:rPr>
        <w:t>一些理事指出了良好的时间管理的其他方面，强调需要及时分发大会议程，鼓励代表团限制其发言的长度，并呼吁避免并行举行会议。一位理事建议将决议草案</w:t>
      </w:r>
      <w:r w:rsidRPr="008C1499">
        <w:rPr>
          <w:rFonts w:ascii="STKaiti" w:eastAsia="STKaiti" w:hAnsi="STKaiti"/>
          <w:lang w:eastAsia="zh-CN"/>
        </w:rPr>
        <w:t>做出决议</w:t>
      </w:r>
      <w:r>
        <w:rPr>
          <w:lang w:eastAsia="zh-CN"/>
        </w:rPr>
        <w:t>中提出的要点纳入大会和会议主席的培训中。</w:t>
      </w:r>
    </w:p>
    <w:p w14:paraId="6D5FE9E6" w14:textId="77777777" w:rsidR="008C1499" w:rsidRPr="005F46E6" w:rsidRDefault="008C1499" w:rsidP="00E16E70">
      <w:pPr>
        <w:jc w:val="both"/>
        <w:rPr>
          <w:lang w:eastAsia="zh-CN"/>
        </w:rPr>
      </w:pPr>
      <w:r>
        <w:rPr>
          <w:lang w:eastAsia="zh-CN"/>
        </w:rPr>
        <w:t>4.4</w:t>
      </w:r>
      <w:r>
        <w:rPr>
          <w:lang w:eastAsia="zh-CN"/>
        </w:rPr>
        <w:tab/>
      </w:r>
      <w:r>
        <w:rPr>
          <w:lang w:eastAsia="zh-CN"/>
        </w:rPr>
        <w:t>其他理事虽然原则上欢迎该提案及其带来的益处，但强调需要灵活性和实用性，指出在</w:t>
      </w:r>
      <w:r>
        <w:rPr>
          <w:rFonts w:hint="eastAsia"/>
          <w:lang w:eastAsia="zh-CN"/>
        </w:rPr>
        <w:t>缔约大会</w:t>
      </w:r>
      <w:r>
        <w:rPr>
          <w:lang w:eastAsia="zh-CN"/>
        </w:rPr>
        <w:t>上</w:t>
      </w:r>
      <w:r>
        <w:rPr>
          <w:rFonts w:hint="eastAsia"/>
          <w:lang w:eastAsia="zh-CN"/>
        </w:rPr>
        <w:t>，</w:t>
      </w:r>
      <w:r>
        <w:rPr>
          <w:lang w:eastAsia="zh-CN"/>
        </w:rPr>
        <w:t>有时确实需要进行长时间的深夜讨论；不应限制代表团代表其政府发言的能力。目前考虑通过该决议还为时过早。需要对决议草案进行进一步讨论，最好是在</w:t>
      </w:r>
      <w:r>
        <w:rPr>
          <w:lang w:eastAsia="zh-CN"/>
        </w:rPr>
        <w:t>CWG-FHR</w:t>
      </w:r>
      <w:r>
        <w:rPr>
          <w:lang w:eastAsia="zh-CN"/>
        </w:rPr>
        <w:t>内进行。一位理事指出，决议草案中使用的语言已经为实施提供了灵活性。</w:t>
      </w:r>
    </w:p>
    <w:p w14:paraId="139D1292" w14:textId="77777777" w:rsidR="008C1499" w:rsidRPr="005F46E6" w:rsidRDefault="008C1499" w:rsidP="00E16E70">
      <w:pPr>
        <w:widowControl w:val="0"/>
        <w:jc w:val="both"/>
        <w:rPr>
          <w:lang w:eastAsia="zh-CN"/>
        </w:rPr>
      </w:pPr>
      <w:r>
        <w:rPr>
          <w:lang w:eastAsia="zh-CN"/>
        </w:rPr>
        <w:t>4.5</w:t>
      </w:r>
      <w:r>
        <w:rPr>
          <w:lang w:eastAsia="zh-CN"/>
        </w:rPr>
        <w:tab/>
      </w:r>
      <w:r>
        <w:rPr>
          <w:lang w:eastAsia="zh-CN"/>
        </w:rPr>
        <w:t>法律事务处的一位代表在回答提问时解释说，理事会可以通过决议</w:t>
      </w:r>
      <w:r>
        <w:rPr>
          <w:rFonts w:hint="eastAsia"/>
          <w:lang w:eastAsia="zh-CN"/>
        </w:rPr>
        <w:t>，</w:t>
      </w:r>
      <w:r>
        <w:rPr>
          <w:lang w:eastAsia="zh-CN"/>
        </w:rPr>
        <w:t>鼓励采用一致的时间管理做法，作为其支持国际电联全会和大会高效运作和协调工作的一部分。但是，理事会不能通过旨在修正《国际电联大会、全会和会议的总规则》的决议。</w:t>
      </w:r>
    </w:p>
    <w:p w14:paraId="0BDE21D1" w14:textId="77777777" w:rsidR="008C1499" w:rsidRPr="005F46E6" w:rsidRDefault="008C1499" w:rsidP="00E16E70">
      <w:pPr>
        <w:jc w:val="both"/>
        <w:rPr>
          <w:lang w:eastAsia="zh-CN"/>
        </w:rPr>
      </w:pPr>
      <w:r>
        <w:rPr>
          <w:lang w:eastAsia="zh-CN"/>
        </w:rPr>
        <w:t>4.6</w:t>
      </w:r>
      <w:r>
        <w:rPr>
          <w:lang w:eastAsia="zh-CN"/>
        </w:rPr>
        <w:tab/>
      </w:r>
      <w:r>
        <w:rPr>
          <w:lang w:eastAsia="zh-CN"/>
        </w:rPr>
        <w:t>主席请感兴趣的成员国举行非正式磋商，以期在考虑到理事意见的情况下达成一份经修订的决议草案。</w:t>
      </w:r>
    </w:p>
    <w:p w14:paraId="63C3F9EF" w14:textId="1F63E4A2" w:rsidR="008C1499" w:rsidRPr="005F46E6" w:rsidRDefault="008C1499" w:rsidP="008C1499">
      <w:pPr>
        <w:pStyle w:val="Heading1"/>
        <w:rPr>
          <w:lang w:eastAsia="zh-CN"/>
        </w:rPr>
      </w:pPr>
      <w:r>
        <w:rPr>
          <w:bCs/>
          <w:lang w:eastAsia="zh-CN"/>
        </w:rPr>
        <w:t>5</w:t>
      </w:r>
      <w:r>
        <w:rPr>
          <w:bCs/>
          <w:lang w:eastAsia="zh-CN"/>
        </w:rPr>
        <w:tab/>
      </w:r>
      <w:r w:rsidRPr="005437AC">
        <w:rPr>
          <w:bCs/>
          <w:lang w:eastAsia="zh-CN"/>
        </w:rPr>
        <w:t>俄罗斯联邦代表在申请瑞士入境签证时系统性遇到的问题</w:t>
      </w:r>
      <w:r w:rsidR="00AC4B06">
        <w:rPr>
          <w:bCs/>
          <w:lang w:val="en-US" w:eastAsia="zh-CN"/>
        </w:rPr>
        <w:br/>
      </w:r>
      <w:r>
        <w:rPr>
          <w:bCs/>
          <w:lang w:eastAsia="zh-CN"/>
        </w:rPr>
        <w:t>（</w:t>
      </w:r>
      <w:hyperlink r:id="rId23" w:history="1">
        <w:r w:rsidRPr="005F46E6">
          <w:rPr>
            <w:rStyle w:val="Hyperlink"/>
            <w:rFonts w:eastAsia="SimSun"/>
            <w:lang w:eastAsia="zh-CN"/>
          </w:rPr>
          <w:t>C26/77</w:t>
        </w:r>
      </w:hyperlink>
      <w:r>
        <w:rPr>
          <w:bCs/>
          <w:lang w:eastAsia="zh-CN"/>
        </w:rPr>
        <w:t>号文件）</w:t>
      </w:r>
    </w:p>
    <w:p w14:paraId="705829B3" w14:textId="77777777" w:rsidR="008C1499" w:rsidRPr="005F46E6" w:rsidRDefault="008C1499" w:rsidP="00E16E70">
      <w:pPr>
        <w:jc w:val="both"/>
        <w:rPr>
          <w:lang w:eastAsia="zh-CN"/>
        </w:rPr>
      </w:pPr>
      <w:r>
        <w:rPr>
          <w:lang w:eastAsia="zh-CN"/>
        </w:rPr>
        <w:t>5.1</w:t>
      </w:r>
      <w:r>
        <w:rPr>
          <w:lang w:eastAsia="zh-CN"/>
        </w:rPr>
        <w:tab/>
      </w:r>
      <w:r>
        <w:rPr>
          <w:lang w:eastAsia="zh-CN"/>
        </w:rPr>
        <w:t>在一名理事的支持下，俄罗斯联邦观察员介绍了</w:t>
      </w:r>
      <w:r>
        <w:rPr>
          <w:lang w:eastAsia="zh-CN"/>
        </w:rPr>
        <w:t>C26/77</w:t>
      </w:r>
      <w:r>
        <w:rPr>
          <w:lang w:eastAsia="zh-CN"/>
        </w:rPr>
        <w:t>号文件中所载的文稿，其中提请注意俄罗斯联邦代表在申请瑞士入境签证以参加在日内瓦举行的国际电联会议时屡次遇到的问题。东道国和总秘书处需要提出切实可行的解决方案，以确保俄罗斯联邦代表能够充分、平等和不受阻碍地参与国际电联的工作。</w:t>
      </w:r>
    </w:p>
    <w:p w14:paraId="0144BD1B" w14:textId="77777777" w:rsidR="008C1499" w:rsidRPr="005F46E6" w:rsidRDefault="008C1499" w:rsidP="00E16E70">
      <w:pPr>
        <w:jc w:val="both"/>
        <w:rPr>
          <w:lang w:eastAsia="zh-CN"/>
        </w:rPr>
      </w:pPr>
      <w:r>
        <w:rPr>
          <w:lang w:eastAsia="zh-CN"/>
        </w:rPr>
        <w:t>5.2</w:t>
      </w:r>
      <w:r>
        <w:rPr>
          <w:lang w:eastAsia="zh-CN"/>
        </w:rPr>
        <w:tab/>
      </w:r>
      <w:r>
        <w:rPr>
          <w:lang w:eastAsia="zh-CN"/>
        </w:rPr>
        <w:t>一位理事说，根据国际电联《组织法》和《公约》的规定，所有成员国都有不受歧视地平等参与国际电联会议、大会和全会的权利。根据这一原则，禁止采取任何出于政治或其他原因阻碍代表参与的措施。</w:t>
      </w:r>
    </w:p>
    <w:p w14:paraId="451758B3" w14:textId="77777777" w:rsidR="008C1499" w:rsidRPr="005F46E6" w:rsidRDefault="008C1499" w:rsidP="00E16E70">
      <w:pPr>
        <w:jc w:val="both"/>
        <w:rPr>
          <w:lang w:eastAsia="zh-CN"/>
        </w:rPr>
      </w:pPr>
      <w:r>
        <w:rPr>
          <w:lang w:eastAsia="zh-CN"/>
        </w:rPr>
        <w:t>5.3</w:t>
      </w:r>
      <w:r>
        <w:rPr>
          <w:lang w:eastAsia="zh-CN"/>
        </w:rPr>
        <w:tab/>
      </w:r>
      <w:r>
        <w:rPr>
          <w:lang w:eastAsia="zh-CN"/>
        </w:rPr>
        <w:t>瑞士理事说，瑞士非常重视其作为国际电联东道国的承诺，并尽一切努力为前往日内瓦参加多边讨论和外交活动的代表团入境瑞士提供便利。然而，在</w:t>
      </w:r>
      <w:r>
        <w:rPr>
          <w:lang w:eastAsia="zh-CN"/>
        </w:rPr>
        <w:t>2022</w:t>
      </w:r>
      <w:r>
        <w:rPr>
          <w:lang w:eastAsia="zh-CN"/>
        </w:rPr>
        <w:t>年瑞士和俄罗斯联邦之间的双边签证便利化协议被暂停后</w:t>
      </w:r>
      <w:r>
        <w:rPr>
          <w:rFonts w:hint="eastAsia"/>
          <w:lang w:eastAsia="zh-CN"/>
        </w:rPr>
        <w:t>，</w:t>
      </w:r>
      <w:r>
        <w:rPr>
          <w:lang w:eastAsia="zh-CN"/>
        </w:rPr>
        <w:t>持俄罗斯联邦外交护照因公务赴瑞士的人员</w:t>
      </w:r>
      <w:r>
        <w:rPr>
          <w:lang w:eastAsia="zh-CN"/>
        </w:rPr>
        <w:t>——</w:t>
      </w:r>
      <w:r>
        <w:rPr>
          <w:lang w:eastAsia="zh-CN"/>
        </w:rPr>
        <w:t>包括参加国际会议和大会、参加和平与安全谈判</w:t>
      </w:r>
      <w:r>
        <w:rPr>
          <w:rFonts w:hint="eastAsia"/>
          <w:lang w:eastAsia="zh-CN"/>
        </w:rPr>
        <w:t>，</w:t>
      </w:r>
      <w:r>
        <w:rPr>
          <w:lang w:eastAsia="zh-CN"/>
        </w:rPr>
        <w:t>或在国际组织或外交使团任职的人员</w:t>
      </w:r>
      <w:r>
        <w:rPr>
          <w:lang w:eastAsia="zh-CN"/>
        </w:rPr>
        <w:t>——</w:t>
      </w:r>
      <w:r>
        <w:rPr>
          <w:lang w:eastAsia="zh-CN"/>
        </w:rPr>
        <w:t>现均须办理入境签证。此类签证依据《申根协定》签发，仅限于东道国国际义务范围内的活动。必要时，联邦外交部授权因公出差的俄罗斯人在瑞士停留。根据《申根协定》的要求，处理签证申请至少需要八个工作日。一家外部供应商负责处理包括俄罗斯联邦在内的许多国家的旅行者的签证；但是，以官方身份参加国际会议和大会的代表可以直接向瑞士大使馆或领事馆提交签证申请，无需预约，前提是其签证申请必须附有外交部的普通照会或国际组织的邀请函。瑞士常驻联合国日内瓦办事处及其他国际组织代表团随时准备为成员国提供力所能及的协助。</w:t>
      </w:r>
    </w:p>
    <w:p w14:paraId="2BB2A518" w14:textId="77777777" w:rsidR="008C1499" w:rsidRPr="005F46E6" w:rsidRDefault="008C1499" w:rsidP="00E16E70">
      <w:pPr>
        <w:jc w:val="both"/>
        <w:rPr>
          <w:lang w:eastAsia="zh-CN"/>
        </w:rPr>
      </w:pPr>
      <w:r>
        <w:rPr>
          <w:lang w:eastAsia="zh-CN"/>
        </w:rPr>
        <w:t>5.4</w:t>
      </w:r>
      <w:r>
        <w:rPr>
          <w:lang w:eastAsia="zh-CN"/>
        </w:rPr>
        <w:tab/>
      </w:r>
      <w:r>
        <w:rPr>
          <w:lang w:eastAsia="zh-CN"/>
        </w:rPr>
        <w:t>副秘书长表示，总秘书处与东道国密切合作，东道国提供了支持和协助，并对提交给其注意的个别签证事宜作出了迅速回应。在收到俄罗斯联邦的文稿后，他直接联</w:t>
      </w:r>
      <w:r>
        <w:rPr>
          <w:lang w:eastAsia="zh-CN"/>
        </w:rPr>
        <w:lastRenderedPageBreak/>
        <w:t>系了瑞士常驻代表团，并得到保证，代表团将继续努力为参加国际电联会议、全会和大会的代表签发签证提供便利。</w:t>
      </w:r>
    </w:p>
    <w:p w14:paraId="7F745565" w14:textId="77777777" w:rsidR="008C1499" w:rsidRPr="005F46E6" w:rsidRDefault="008C1499" w:rsidP="00E16E70">
      <w:pPr>
        <w:jc w:val="both"/>
        <w:rPr>
          <w:lang w:eastAsia="zh-CN"/>
        </w:rPr>
      </w:pPr>
      <w:r>
        <w:rPr>
          <w:lang w:eastAsia="zh-CN"/>
        </w:rPr>
        <w:t>5.5</w:t>
      </w:r>
      <w:r>
        <w:rPr>
          <w:lang w:eastAsia="zh-CN"/>
        </w:rPr>
        <w:tab/>
      </w:r>
      <w:r>
        <w:rPr>
          <w:lang w:eastAsia="zh-CN"/>
        </w:rPr>
        <w:t>理事会将</w:t>
      </w:r>
      <w:r>
        <w:rPr>
          <w:lang w:eastAsia="zh-CN"/>
        </w:rPr>
        <w:t>C2</w:t>
      </w:r>
      <w:r>
        <w:rPr>
          <w:rFonts w:hint="eastAsia"/>
          <w:lang w:eastAsia="zh-CN"/>
        </w:rPr>
        <w:t>6</w:t>
      </w:r>
      <w:r>
        <w:rPr>
          <w:lang w:eastAsia="zh-CN"/>
        </w:rPr>
        <w:t>/</w:t>
      </w:r>
      <w:r>
        <w:rPr>
          <w:rFonts w:hint="eastAsia"/>
          <w:lang w:eastAsia="zh-CN"/>
        </w:rPr>
        <w:t>7</w:t>
      </w:r>
      <w:r>
        <w:rPr>
          <w:lang w:eastAsia="zh-CN"/>
        </w:rPr>
        <w:t>7</w:t>
      </w:r>
      <w:r>
        <w:rPr>
          <w:lang w:eastAsia="zh-CN"/>
        </w:rPr>
        <w:t>号文件中所载的</w:t>
      </w:r>
      <w:r>
        <w:rPr>
          <w:rFonts w:hint="eastAsia"/>
          <w:lang w:eastAsia="zh-CN"/>
        </w:rPr>
        <w:t>信息</w:t>
      </w:r>
      <w:r w:rsidRPr="00F824FE">
        <w:rPr>
          <w:b/>
          <w:bCs/>
          <w:lang w:eastAsia="zh-CN"/>
        </w:rPr>
        <w:t>记录在案</w:t>
      </w:r>
      <w:r>
        <w:rPr>
          <w:lang w:eastAsia="zh-CN"/>
        </w:rPr>
        <w:t>。</w:t>
      </w:r>
    </w:p>
    <w:p w14:paraId="2CFCEF11" w14:textId="647B5673" w:rsidR="008C1499" w:rsidRPr="005F46E6" w:rsidRDefault="008C1499" w:rsidP="00E16E70">
      <w:pPr>
        <w:pStyle w:val="Heading1"/>
        <w:spacing w:before="240"/>
        <w:rPr>
          <w:rFonts w:cs="Times New Roman Bold"/>
          <w:spacing w:val="-2"/>
          <w:lang w:eastAsia="zh-CN"/>
        </w:rPr>
      </w:pPr>
      <w:r>
        <w:rPr>
          <w:bCs/>
          <w:lang w:eastAsia="zh-CN"/>
        </w:rPr>
        <w:t>6</w:t>
      </w:r>
      <w:r>
        <w:rPr>
          <w:bCs/>
          <w:lang w:eastAsia="zh-CN"/>
        </w:rPr>
        <w:tab/>
      </w:r>
      <w:r w:rsidRPr="00AC4B06">
        <w:rPr>
          <w:lang w:eastAsia="zh-CN"/>
        </w:rPr>
        <w:t>理事会</w:t>
      </w:r>
      <w:r w:rsidRPr="005437AC">
        <w:rPr>
          <w:bCs/>
          <w:lang w:eastAsia="zh-CN"/>
        </w:rPr>
        <w:t>语文工作组（</w:t>
      </w:r>
      <w:r w:rsidRPr="005437AC">
        <w:rPr>
          <w:bCs/>
          <w:lang w:eastAsia="zh-CN"/>
        </w:rPr>
        <w:t>CWG-LANG</w:t>
      </w:r>
      <w:r w:rsidRPr="005437AC">
        <w:rPr>
          <w:bCs/>
          <w:lang w:eastAsia="zh-CN"/>
        </w:rPr>
        <w:t>）主席的报告和</w:t>
      </w:r>
      <w:r w:rsidRPr="005437AC">
        <w:rPr>
          <w:bCs/>
          <w:lang w:eastAsia="zh-CN"/>
        </w:rPr>
        <w:t>CWG-LANG</w:t>
      </w:r>
      <w:r w:rsidRPr="005437AC">
        <w:rPr>
          <w:bCs/>
          <w:lang w:eastAsia="zh-CN"/>
        </w:rPr>
        <w:t>四年期报告</w:t>
      </w:r>
      <w:r>
        <w:rPr>
          <w:bCs/>
          <w:lang w:eastAsia="zh-CN"/>
        </w:rPr>
        <w:t>（</w:t>
      </w:r>
      <w:hyperlink r:id="rId24" w:history="1">
        <w:r w:rsidRPr="005F46E6">
          <w:rPr>
            <w:rStyle w:val="Hyperlink"/>
            <w:rFonts w:eastAsia="SimSun" w:cs="Times New Roman Bold"/>
            <w:spacing w:val="-2"/>
            <w:lang w:eastAsia="zh-CN"/>
          </w:rPr>
          <w:t>C26/12</w:t>
        </w:r>
      </w:hyperlink>
      <w:r>
        <w:rPr>
          <w:bCs/>
          <w:lang w:eastAsia="zh-CN"/>
        </w:rPr>
        <w:t>和</w:t>
      </w:r>
      <w:hyperlink r:id="rId25" w:history="1">
        <w:r w:rsidRPr="005F46E6">
          <w:rPr>
            <w:rStyle w:val="Hyperlink"/>
            <w:rFonts w:eastAsia="SimSun" w:cs="Times New Roman Bold"/>
            <w:spacing w:val="-2"/>
            <w:lang w:eastAsia="zh-CN"/>
          </w:rPr>
          <w:t>C26/13</w:t>
        </w:r>
      </w:hyperlink>
      <w:r>
        <w:rPr>
          <w:bCs/>
          <w:lang w:eastAsia="zh-CN"/>
        </w:rPr>
        <w:t>号文件）</w:t>
      </w:r>
      <w:hyperlink r:id="rId26" w:history="1"/>
    </w:p>
    <w:p w14:paraId="7E6C1DE3" w14:textId="77777777" w:rsidR="008C1499" w:rsidRPr="005F46E6" w:rsidRDefault="008C1499" w:rsidP="00AC4B06">
      <w:pPr>
        <w:pStyle w:val="Heading1"/>
        <w:spacing w:before="120"/>
        <w:ind w:left="546" w:hanging="546"/>
        <w:rPr>
          <w:lang w:eastAsia="zh-CN"/>
        </w:rPr>
      </w:pPr>
      <w:r w:rsidRPr="005F46E6">
        <w:rPr>
          <w:lang w:eastAsia="zh-CN"/>
        </w:rPr>
        <w:tab/>
      </w:r>
      <w:r w:rsidRPr="005437AC">
        <w:rPr>
          <w:lang w:eastAsia="zh-CN"/>
        </w:rPr>
        <w:t>理事会关于国际电联术语协调委员会的第</w:t>
      </w:r>
      <w:r w:rsidRPr="005437AC">
        <w:rPr>
          <w:lang w:eastAsia="zh-CN"/>
        </w:rPr>
        <w:t>1386</w:t>
      </w:r>
      <w:r w:rsidRPr="005437AC">
        <w:rPr>
          <w:lang w:eastAsia="zh-CN"/>
        </w:rPr>
        <w:t>号决议（</w:t>
      </w:r>
      <w:r w:rsidRPr="005437AC">
        <w:rPr>
          <w:lang w:eastAsia="zh-CN"/>
        </w:rPr>
        <w:t>C17</w:t>
      </w:r>
      <w:r w:rsidRPr="005437AC">
        <w:rPr>
          <w:lang w:eastAsia="zh-CN"/>
        </w:rPr>
        <w:t>，最后修正</w:t>
      </w:r>
      <w:r w:rsidRPr="005437AC">
        <w:rPr>
          <w:lang w:eastAsia="zh-CN"/>
        </w:rPr>
        <w:t>C25</w:t>
      </w:r>
      <w:r w:rsidRPr="005437AC">
        <w:rPr>
          <w:lang w:eastAsia="zh-CN"/>
        </w:rPr>
        <w:t>）修订草案和全权代表大会第</w:t>
      </w:r>
      <w:r w:rsidRPr="005437AC">
        <w:rPr>
          <w:lang w:eastAsia="zh-CN"/>
        </w:rPr>
        <w:t>154</w:t>
      </w:r>
      <w:r w:rsidRPr="005437AC">
        <w:rPr>
          <w:lang w:eastAsia="zh-CN"/>
        </w:rPr>
        <w:t>号决议（</w:t>
      </w:r>
      <w:r w:rsidRPr="005437AC">
        <w:rPr>
          <w:lang w:eastAsia="zh-CN"/>
        </w:rPr>
        <w:t>2022</w:t>
      </w:r>
      <w:r w:rsidRPr="005437AC">
        <w:rPr>
          <w:lang w:eastAsia="zh-CN"/>
        </w:rPr>
        <w:t>年，布加勒斯特，修订版）修订草案</w:t>
      </w:r>
      <w:r w:rsidRPr="005F46E6">
        <w:rPr>
          <w:lang w:eastAsia="zh-CN"/>
        </w:rPr>
        <w:t>（</w:t>
      </w:r>
      <w:hyperlink r:id="rId27" w:history="1">
        <w:r w:rsidRPr="005F46E6">
          <w:rPr>
            <w:rStyle w:val="Hyperlink"/>
            <w:rFonts w:eastAsia="SimSun"/>
            <w:lang w:eastAsia="zh-CN"/>
          </w:rPr>
          <w:t>C26/87+Add.1</w:t>
        </w:r>
      </w:hyperlink>
      <w:r>
        <w:rPr>
          <w:rFonts w:hint="eastAsia"/>
          <w:lang w:eastAsia="zh-CN"/>
        </w:rPr>
        <w:t>号</w:t>
      </w:r>
      <w:r w:rsidRPr="005F46E6">
        <w:rPr>
          <w:lang w:eastAsia="zh-CN"/>
        </w:rPr>
        <w:t>文件）</w:t>
      </w:r>
    </w:p>
    <w:p w14:paraId="14C38EF2" w14:textId="77777777" w:rsidR="008C1499" w:rsidRPr="005F46E6" w:rsidRDefault="008C1499" w:rsidP="00E16E70">
      <w:pPr>
        <w:jc w:val="both"/>
        <w:rPr>
          <w:lang w:eastAsia="zh-CN"/>
        </w:rPr>
      </w:pPr>
      <w:r>
        <w:rPr>
          <w:lang w:eastAsia="zh-CN"/>
        </w:rPr>
        <w:t>6.1</w:t>
      </w:r>
      <w:r>
        <w:rPr>
          <w:lang w:eastAsia="zh-CN"/>
        </w:rPr>
        <w:tab/>
      </w:r>
      <w:r>
        <w:rPr>
          <w:lang w:eastAsia="zh-CN"/>
        </w:rPr>
        <w:t>理事会语文工作组（</w:t>
      </w:r>
      <w:r>
        <w:rPr>
          <w:lang w:eastAsia="zh-CN"/>
        </w:rPr>
        <w:t>CWG-LANG</w:t>
      </w:r>
      <w:r>
        <w:rPr>
          <w:lang w:eastAsia="zh-CN"/>
        </w:rPr>
        <w:t>）主席介绍了总结</w:t>
      </w:r>
      <w:r>
        <w:rPr>
          <w:lang w:eastAsia="zh-CN"/>
        </w:rPr>
        <w:t>CWG-LANG</w:t>
      </w:r>
      <w:r>
        <w:rPr>
          <w:lang w:eastAsia="zh-CN"/>
        </w:rPr>
        <w:t>第</w:t>
      </w:r>
      <w:r>
        <w:rPr>
          <w:lang w:eastAsia="zh-CN"/>
        </w:rPr>
        <w:t>17</w:t>
      </w:r>
      <w:r>
        <w:rPr>
          <w:lang w:eastAsia="zh-CN"/>
        </w:rPr>
        <w:t>次会议成果的</w:t>
      </w:r>
      <w:r>
        <w:rPr>
          <w:lang w:eastAsia="zh-CN"/>
        </w:rPr>
        <w:t>C26/12</w:t>
      </w:r>
      <w:r>
        <w:rPr>
          <w:lang w:eastAsia="zh-CN"/>
        </w:rPr>
        <w:t>号文件和载有该工作组四年期报告的</w:t>
      </w:r>
      <w:r>
        <w:rPr>
          <w:lang w:eastAsia="zh-CN"/>
        </w:rPr>
        <w:t>C26/13</w:t>
      </w:r>
      <w:r>
        <w:rPr>
          <w:lang w:eastAsia="zh-CN"/>
        </w:rPr>
        <w:t>号文件。对全权代表大会第</w:t>
      </w:r>
      <w:r>
        <w:rPr>
          <w:lang w:eastAsia="zh-CN"/>
        </w:rPr>
        <w:t>154</w:t>
      </w:r>
      <w:r>
        <w:rPr>
          <w:lang w:eastAsia="zh-CN"/>
        </w:rPr>
        <w:t>号决议（</w:t>
      </w:r>
      <w:r>
        <w:rPr>
          <w:lang w:eastAsia="zh-CN"/>
        </w:rPr>
        <w:t>2022</w:t>
      </w:r>
      <w:r>
        <w:rPr>
          <w:lang w:eastAsia="zh-CN"/>
        </w:rPr>
        <w:t>年，布加勒斯特，修订版）和理事会第</w:t>
      </w:r>
      <w:r>
        <w:rPr>
          <w:lang w:eastAsia="zh-CN"/>
        </w:rPr>
        <w:t>1386</w:t>
      </w:r>
      <w:r>
        <w:rPr>
          <w:lang w:eastAsia="zh-CN"/>
        </w:rPr>
        <w:t>号决议（</w:t>
      </w:r>
      <w:r>
        <w:rPr>
          <w:lang w:eastAsia="zh-CN"/>
        </w:rPr>
        <w:t>C17</w:t>
      </w:r>
      <w:r>
        <w:rPr>
          <w:lang w:eastAsia="zh-CN"/>
        </w:rPr>
        <w:t>，</w:t>
      </w:r>
      <w:r>
        <w:rPr>
          <w:rFonts w:hint="eastAsia"/>
          <w:lang w:eastAsia="zh-CN"/>
        </w:rPr>
        <w:t>最后</w:t>
      </w:r>
      <w:r>
        <w:rPr>
          <w:lang w:eastAsia="zh-CN"/>
        </w:rPr>
        <w:t>修正</w:t>
      </w:r>
      <w:r>
        <w:rPr>
          <w:lang w:eastAsia="zh-CN"/>
        </w:rPr>
        <w:t>C25</w:t>
      </w:r>
      <w:r>
        <w:rPr>
          <w:lang w:eastAsia="zh-CN"/>
        </w:rPr>
        <w:t>）的拟议修订均附于</w:t>
      </w:r>
      <w:r>
        <w:rPr>
          <w:lang w:eastAsia="zh-CN"/>
        </w:rPr>
        <w:t>C26/12</w:t>
      </w:r>
      <w:r>
        <w:rPr>
          <w:lang w:eastAsia="zh-CN"/>
        </w:rPr>
        <w:t>号文件之后，旨在简化各部门相关决议中与语文相关的条款，但并未规定新的义务、增加额外的笔译要求或产生任何额外的预算影响。</w:t>
      </w:r>
      <w:r>
        <w:rPr>
          <w:lang w:eastAsia="zh-CN"/>
        </w:rPr>
        <w:t>CWG-LANG</w:t>
      </w:r>
      <w:r>
        <w:rPr>
          <w:lang w:eastAsia="zh-CN"/>
        </w:rPr>
        <w:t>已同意，通过对理事会第</w:t>
      </w:r>
      <w:r>
        <w:rPr>
          <w:lang w:eastAsia="zh-CN"/>
        </w:rPr>
        <w:t>1372</w:t>
      </w:r>
      <w:r>
        <w:rPr>
          <w:lang w:eastAsia="zh-CN"/>
        </w:rPr>
        <w:t>号决议（</w:t>
      </w:r>
      <w:r>
        <w:rPr>
          <w:lang w:eastAsia="zh-CN"/>
        </w:rPr>
        <w:t>C15</w:t>
      </w:r>
      <w:r>
        <w:rPr>
          <w:lang w:eastAsia="zh-CN"/>
        </w:rPr>
        <w:t>，最</w:t>
      </w:r>
      <w:r>
        <w:rPr>
          <w:rFonts w:hint="eastAsia"/>
          <w:lang w:eastAsia="zh-CN"/>
        </w:rPr>
        <w:t>后</w:t>
      </w:r>
      <w:r>
        <w:rPr>
          <w:lang w:eastAsia="zh-CN"/>
        </w:rPr>
        <w:t>修正</w:t>
      </w:r>
      <w:r>
        <w:rPr>
          <w:lang w:eastAsia="zh-CN"/>
        </w:rPr>
        <w:t>C24</w:t>
      </w:r>
      <w:r>
        <w:rPr>
          <w:lang w:eastAsia="zh-CN"/>
        </w:rPr>
        <w:t>）的拟议修订，参与其工作应向所有国际电联成员开放，包括区域性电信组织（</w:t>
      </w:r>
      <w:r>
        <w:rPr>
          <w:lang w:eastAsia="zh-CN"/>
        </w:rPr>
        <w:t>RTO</w:t>
      </w:r>
      <w:r>
        <w:rPr>
          <w:lang w:eastAsia="zh-CN"/>
        </w:rPr>
        <w:t>）、部门成员和学术成员，见</w:t>
      </w:r>
      <w:r>
        <w:rPr>
          <w:lang w:eastAsia="zh-CN"/>
        </w:rPr>
        <w:t>C26/12</w:t>
      </w:r>
      <w:r>
        <w:rPr>
          <w:lang w:eastAsia="zh-CN"/>
        </w:rPr>
        <w:t>号文件附件。</w:t>
      </w:r>
    </w:p>
    <w:p w14:paraId="2D4F8899" w14:textId="77777777" w:rsidR="008C1499" w:rsidRPr="005F46E6" w:rsidRDefault="008C1499" w:rsidP="00E16E70">
      <w:pPr>
        <w:jc w:val="both"/>
        <w:rPr>
          <w:lang w:eastAsia="zh-CN"/>
        </w:rPr>
      </w:pPr>
      <w:r>
        <w:rPr>
          <w:lang w:eastAsia="zh-CN"/>
        </w:rPr>
        <w:t>6.2</w:t>
      </w:r>
      <w:r>
        <w:rPr>
          <w:lang w:eastAsia="zh-CN"/>
        </w:rPr>
        <w:tab/>
      </w:r>
      <w:r>
        <w:rPr>
          <w:lang w:eastAsia="zh-CN"/>
        </w:rPr>
        <w:t>在一位理事的支持</w:t>
      </w:r>
      <w:r>
        <w:rPr>
          <w:rFonts w:hint="eastAsia"/>
          <w:lang w:eastAsia="zh-CN"/>
        </w:rPr>
        <w:t>下</w:t>
      </w:r>
      <w:r>
        <w:rPr>
          <w:lang w:eastAsia="zh-CN"/>
        </w:rPr>
        <w:t>，俄罗斯联邦观察员介绍了</w:t>
      </w:r>
      <w:r>
        <w:rPr>
          <w:lang w:eastAsia="zh-CN"/>
        </w:rPr>
        <w:t>C26/87</w:t>
      </w:r>
      <w:r>
        <w:rPr>
          <w:lang w:eastAsia="zh-CN"/>
        </w:rPr>
        <w:t>号文件及其补遗</w:t>
      </w:r>
      <w:r>
        <w:rPr>
          <w:lang w:eastAsia="zh-CN"/>
        </w:rPr>
        <w:t>1</w:t>
      </w:r>
      <w:r>
        <w:rPr>
          <w:lang w:eastAsia="zh-CN"/>
        </w:rPr>
        <w:t>，提出了对第</w:t>
      </w:r>
      <w:r>
        <w:rPr>
          <w:lang w:eastAsia="zh-CN"/>
        </w:rPr>
        <w:t>1386</w:t>
      </w:r>
      <w:r>
        <w:rPr>
          <w:lang w:eastAsia="zh-CN"/>
        </w:rPr>
        <w:t>号决议（</w:t>
      </w:r>
      <w:r>
        <w:rPr>
          <w:lang w:eastAsia="zh-CN"/>
        </w:rPr>
        <w:t>C17</w:t>
      </w:r>
      <w:r>
        <w:rPr>
          <w:lang w:eastAsia="zh-CN"/>
        </w:rPr>
        <w:t>，</w:t>
      </w:r>
      <w:r>
        <w:rPr>
          <w:rFonts w:hint="eastAsia"/>
          <w:lang w:eastAsia="zh-CN"/>
        </w:rPr>
        <w:t>最后</w:t>
      </w:r>
      <w:r>
        <w:rPr>
          <w:lang w:eastAsia="zh-CN"/>
        </w:rPr>
        <w:t>修正</w:t>
      </w:r>
      <w:r>
        <w:rPr>
          <w:lang w:eastAsia="zh-CN"/>
        </w:rPr>
        <w:t>C25</w:t>
      </w:r>
      <w:r>
        <w:rPr>
          <w:lang w:eastAsia="zh-CN"/>
        </w:rPr>
        <w:t>）的拟议修订，该修订案与</w:t>
      </w:r>
      <w:r>
        <w:rPr>
          <w:lang w:eastAsia="zh-CN"/>
        </w:rPr>
        <w:t>C26/12</w:t>
      </w:r>
      <w:r>
        <w:rPr>
          <w:lang w:eastAsia="zh-CN"/>
        </w:rPr>
        <w:t>号文件中的内容基本相同，只是</w:t>
      </w:r>
      <w:r w:rsidRPr="008C1499">
        <w:rPr>
          <w:rFonts w:ascii="STKaiti" w:eastAsia="STKaiti" w:hAnsi="STKaiti"/>
          <w:lang w:eastAsia="zh-CN"/>
        </w:rPr>
        <w:t>做出决议</w:t>
      </w:r>
      <w:r>
        <w:rPr>
          <w:lang w:eastAsia="zh-CN"/>
        </w:rPr>
        <w:t>1</w:t>
      </w:r>
      <w:r>
        <w:rPr>
          <w:lang w:eastAsia="zh-CN"/>
        </w:rPr>
        <w:t>中有一个术语上的改动，这反映了术语协调委员会和跨部门协调组就共同感兴趣的问题进行的进一步讨论。</w:t>
      </w:r>
    </w:p>
    <w:p w14:paraId="5F380F46" w14:textId="77777777" w:rsidR="008C1499" w:rsidRPr="005F46E6" w:rsidRDefault="008C1499" w:rsidP="00E16E70">
      <w:pPr>
        <w:jc w:val="both"/>
        <w:rPr>
          <w:lang w:eastAsia="zh-CN"/>
        </w:rPr>
      </w:pPr>
      <w:r>
        <w:rPr>
          <w:lang w:eastAsia="zh-CN"/>
        </w:rPr>
        <w:t>6.3</w:t>
      </w:r>
      <w:r>
        <w:rPr>
          <w:lang w:eastAsia="zh-CN"/>
        </w:rPr>
        <w:tab/>
      </w:r>
      <w:r>
        <w:rPr>
          <w:lang w:eastAsia="zh-CN"/>
        </w:rPr>
        <w:t>理事和一名观察员对</w:t>
      </w:r>
      <w:r>
        <w:rPr>
          <w:lang w:eastAsia="zh-CN"/>
        </w:rPr>
        <w:t>CWG-LANG</w:t>
      </w:r>
      <w:r>
        <w:rPr>
          <w:lang w:eastAsia="zh-CN"/>
        </w:rPr>
        <w:t>及其主席和副主席的工作表示欢迎，特别向</w:t>
      </w:r>
      <w:r>
        <w:rPr>
          <w:lang w:eastAsia="zh-CN"/>
        </w:rPr>
        <w:t>Blanca González</w:t>
      </w:r>
      <w:r>
        <w:rPr>
          <w:lang w:eastAsia="zh-CN"/>
        </w:rPr>
        <w:t>女士表示敬意，她在国际电联大家庭中奉献了多年后即将退休。多语文和在同等地位上使用国际电联的六种正式语文是其工作中包容性的基石。欢迎利用创新技术提高语文服务的生产率和降低成本，但不应以牺牲质量或可靠性为代价</w:t>
      </w:r>
      <w:r>
        <w:rPr>
          <w:rFonts w:hint="eastAsia"/>
          <w:lang w:eastAsia="zh-CN"/>
        </w:rPr>
        <w:t>；</w:t>
      </w:r>
      <w:r>
        <w:rPr>
          <w:lang w:eastAsia="zh-CN"/>
        </w:rPr>
        <w:t>这些技术应</w:t>
      </w:r>
      <w:r>
        <w:rPr>
          <w:rFonts w:hint="eastAsia"/>
          <w:lang w:eastAsia="zh-CN"/>
        </w:rPr>
        <w:t>对</w:t>
      </w:r>
      <w:r>
        <w:rPr>
          <w:lang w:eastAsia="zh-CN"/>
        </w:rPr>
        <w:t>人类的专业技能</w:t>
      </w:r>
      <w:r>
        <w:rPr>
          <w:rFonts w:hint="eastAsia"/>
          <w:lang w:eastAsia="zh-CN"/>
        </w:rPr>
        <w:t>形成</w:t>
      </w:r>
      <w:r>
        <w:rPr>
          <w:lang w:eastAsia="zh-CN"/>
        </w:rPr>
        <w:t>补充</w:t>
      </w:r>
      <w:r>
        <w:rPr>
          <w:rFonts w:hint="eastAsia"/>
          <w:lang w:eastAsia="zh-CN"/>
        </w:rPr>
        <w:t>，</w:t>
      </w:r>
      <w:r>
        <w:rPr>
          <w:lang w:eastAsia="zh-CN"/>
        </w:rPr>
        <w:t>而非取而代之。特别是，</w:t>
      </w:r>
      <w:r>
        <w:rPr>
          <w:rFonts w:hint="eastAsia"/>
          <w:lang w:eastAsia="zh-CN"/>
        </w:rPr>
        <w:t>若干</w:t>
      </w:r>
      <w:r>
        <w:rPr>
          <w:lang w:eastAsia="zh-CN"/>
        </w:rPr>
        <w:t>理事表示，人工智能（</w:t>
      </w:r>
      <w:r>
        <w:rPr>
          <w:lang w:eastAsia="zh-CN"/>
        </w:rPr>
        <w:t>AI</w:t>
      </w:r>
      <w:r>
        <w:rPr>
          <w:lang w:eastAsia="zh-CN"/>
        </w:rPr>
        <w:t>）支持的口译虽然有用，但还不够先进，不适合正式会议或</w:t>
      </w:r>
      <w:r>
        <w:rPr>
          <w:rFonts w:hint="eastAsia"/>
          <w:lang w:eastAsia="zh-CN"/>
        </w:rPr>
        <w:t>缔约</w:t>
      </w:r>
      <w:r>
        <w:rPr>
          <w:lang w:eastAsia="zh-CN"/>
        </w:rPr>
        <w:t>大会。尽管如此，会议鼓励秘书处继续通过进一步测试和探索该方案和其他方案来提高效率，例如在总部以外举行的会议采用远程同声传译和使用合格的本地和区域口译员。在这方面，</w:t>
      </w:r>
      <w:r>
        <w:rPr>
          <w:lang w:eastAsia="zh-CN"/>
        </w:rPr>
        <w:t>RTO</w:t>
      </w:r>
      <w:r>
        <w:rPr>
          <w:lang w:eastAsia="zh-CN"/>
        </w:rPr>
        <w:t>更多地参与</w:t>
      </w:r>
      <w:r>
        <w:rPr>
          <w:lang w:eastAsia="zh-CN"/>
        </w:rPr>
        <w:t>CWG-LANG</w:t>
      </w:r>
      <w:r>
        <w:rPr>
          <w:lang w:eastAsia="zh-CN"/>
        </w:rPr>
        <w:t>的工作将</w:t>
      </w:r>
      <w:r>
        <w:rPr>
          <w:rFonts w:hint="eastAsia"/>
          <w:lang w:eastAsia="zh-CN"/>
        </w:rPr>
        <w:t>十分</w:t>
      </w:r>
      <w:r>
        <w:rPr>
          <w:lang w:eastAsia="zh-CN"/>
        </w:rPr>
        <w:t>有益。一位理事鼓励秘书处严格遵守第</w:t>
      </w:r>
      <w:r>
        <w:rPr>
          <w:lang w:eastAsia="zh-CN"/>
        </w:rPr>
        <w:t>154</w:t>
      </w:r>
      <w:r>
        <w:rPr>
          <w:lang w:eastAsia="zh-CN"/>
        </w:rPr>
        <w:t>号决议（</w:t>
      </w:r>
      <w:r>
        <w:rPr>
          <w:lang w:eastAsia="zh-CN"/>
        </w:rPr>
        <w:t>2022</w:t>
      </w:r>
      <w:r>
        <w:rPr>
          <w:lang w:eastAsia="zh-CN"/>
        </w:rPr>
        <w:t>年，布加勒斯特，修订版）中规定的原则</w:t>
      </w:r>
      <w:r>
        <w:rPr>
          <w:rFonts w:hint="eastAsia"/>
          <w:lang w:eastAsia="zh-CN"/>
        </w:rPr>
        <w:t>；</w:t>
      </w:r>
      <w:r>
        <w:rPr>
          <w:lang w:eastAsia="zh-CN"/>
        </w:rPr>
        <w:t>对所有正式议项的讨论采用相同的标准</w:t>
      </w:r>
      <w:r>
        <w:rPr>
          <w:rFonts w:hint="eastAsia"/>
          <w:lang w:eastAsia="zh-CN"/>
        </w:rPr>
        <w:t>；</w:t>
      </w:r>
      <w:r>
        <w:rPr>
          <w:lang w:eastAsia="zh-CN"/>
        </w:rPr>
        <w:t>提前为正式会议和任何增开的会议做出必要的口译安排。另一位理事询问大会口译员工作的时限。第三位理事强调了以多种语文访问国际电联内容（包括国际电联网站）的重要性</w:t>
      </w:r>
      <w:r>
        <w:rPr>
          <w:rFonts w:hint="eastAsia"/>
          <w:lang w:eastAsia="zh-CN"/>
        </w:rPr>
        <w:t>；</w:t>
      </w:r>
      <w:r>
        <w:rPr>
          <w:lang w:eastAsia="zh-CN"/>
        </w:rPr>
        <w:t>在此方面，</w:t>
      </w:r>
      <w:r>
        <w:rPr>
          <w:rFonts w:hint="eastAsia"/>
          <w:lang w:eastAsia="zh-CN"/>
        </w:rPr>
        <w:t>会议</w:t>
      </w:r>
      <w:r>
        <w:rPr>
          <w:lang w:eastAsia="zh-CN"/>
        </w:rPr>
        <w:t>普遍欢迎使用机器翻译来增加以多种语文提供的网页数量。</w:t>
      </w:r>
    </w:p>
    <w:p w14:paraId="04AEEB64" w14:textId="11577309" w:rsidR="008C1499" w:rsidRPr="005F46E6" w:rsidRDefault="008C1499" w:rsidP="00E16E70">
      <w:pPr>
        <w:jc w:val="both"/>
        <w:rPr>
          <w:lang w:eastAsia="zh-CN"/>
        </w:rPr>
      </w:pPr>
      <w:r>
        <w:rPr>
          <w:lang w:eastAsia="zh-CN"/>
        </w:rPr>
        <w:t>6.4</w:t>
      </w:r>
      <w:r>
        <w:rPr>
          <w:lang w:eastAsia="zh-CN"/>
        </w:rPr>
        <w:tab/>
      </w:r>
      <w:r>
        <w:rPr>
          <w:lang w:eastAsia="zh-CN"/>
        </w:rPr>
        <w:t>理事们对全权代表大会和理事会决议的拟议修订表示广泛支持。一位理事代表没有常设执行机构的</w:t>
      </w:r>
      <w:r>
        <w:rPr>
          <w:lang w:eastAsia="zh-CN"/>
        </w:rPr>
        <w:t>RTO</w:t>
      </w:r>
      <w:r>
        <w:rPr>
          <w:lang w:eastAsia="zh-CN"/>
        </w:rPr>
        <w:t>发言，建议在第</w:t>
      </w:r>
      <w:r>
        <w:rPr>
          <w:lang w:eastAsia="zh-CN"/>
        </w:rPr>
        <w:t>1372</w:t>
      </w:r>
      <w:r>
        <w:rPr>
          <w:lang w:eastAsia="zh-CN"/>
        </w:rPr>
        <w:t>号决议（</w:t>
      </w:r>
      <w:r>
        <w:rPr>
          <w:lang w:eastAsia="zh-CN"/>
        </w:rPr>
        <w:t>C15</w:t>
      </w:r>
      <w:r>
        <w:rPr>
          <w:lang w:eastAsia="zh-CN"/>
        </w:rPr>
        <w:t>，最</w:t>
      </w:r>
      <w:r>
        <w:rPr>
          <w:rFonts w:hint="eastAsia"/>
          <w:lang w:eastAsia="zh-CN"/>
        </w:rPr>
        <w:t>后</w:t>
      </w:r>
      <w:r>
        <w:rPr>
          <w:lang w:eastAsia="zh-CN"/>
        </w:rPr>
        <w:t>修正</w:t>
      </w:r>
      <w:r>
        <w:rPr>
          <w:lang w:eastAsia="zh-CN"/>
        </w:rPr>
        <w:t>C24</w:t>
      </w:r>
      <w:r>
        <w:rPr>
          <w:lang w:eastAsia="zh-CN"/>
        </w:rPr>
        <w:t>）中，</w:t>
      </w:r>
      <w:r w:rsidRPr="008C1499">
        <w:rPr>
          <w:rFonts w:ascii="STKaiti" w:eastAsia="STKaiti" w:hAnsi="STKaiti"/>
          <w:lang w:eastAsia="zh-CN"/>
        </w:rPr>
        <w:t>做出决议</w:t>
      </w:r>
      <w:r w:rsidRPr="008C1499">
        <w:rPr>
          <w:lang w:eastAsia="zh-CN"/>
        </w:rPr>
        <w:t>1</w:t>
      </w:r>
      <w:r>
        <w:rPr>
          <w:lang w:eastAsia="zh-CN"/>
        </w:rPr>
        <w:t>应改为仅指</w:t>
      </w:r>
      <w:r>
        <w:rPr>
          <w:lang w:eastAsia="zh-CN"/>
        </w:rPr>
        <w:t>CWG-LANG</w:t>
      </w:r>
      <w:r w:rsidRPr="008C1499">
        <w:rPr>
          <w:rFonts w:ascii="SimSun" w:hAnsi="SimSun"/>
          <w:lang w:eastAsia="zh-CN"/>
        </w:rPr>
        <w:t>“</w:t>
      </w:r>
      <w:r>
        <w:rPr>
          <w:lang w:eastAsia="zh-CN"/>
        </w:rPr>
        <w:t>对国际电联所有成员开放</w:t>
      </w:r>
      <w:r w:rsidRPr="008C1499">
        <w:rPr>
          <w:rFonts w:ascii="SimSun" w:hAnsi="SimSun"/>
          <w:lang w:eastAsia="zh-CN"/>
        </w:rPr>
        <w:t>”</w:t>
      </w:r>
      <w:r>
        <w:rPr>
          <w:lang w:eastAsia="zh-CN"/>
        </w:rPr>
        <w:t>，</w:t>
      </w:r>
      <w:r w:rsidRPr="00966B89">
        <w:rPr>
          <w:lang w:eastAsia="zh-CN"/>
        </w:rPr>
        <w:t>此举</w:t>
      </w:r>
      <w:r>
        <w:rPr>
          <w:lang w:eastAsia="zh-CN"/>
        </w:rPr>
        <w:t>将</w:t>
      </w:r>
      <w:r w:rsidRPr="00966B89">
        <w:rPr>
          <w:lang w:eastAsia="zh-CN"/>
        </w:rPr>
        <w:t>使</w:t>
      </w:r>
      <w:r>
        <w:rPr>
          <w:lang w:eastAsia="zh-CN"/>
        </w:rPr>
        <w:t>任何</w:t>
      </w:r>
      <w:r>
        <w:rPr>
          <w:lang w:eastAsia="zh-CN"/>
        </w:rPr>
        <w:t>RTO</w:t>
      </w:r>
      <w:r w:rsidRPr="00966B89">
        <w:rPr>
          <w:lang w:eastAsia="zh-CN"/>
        </w:rPr>
        <w:t>都能</w:t>
      </w:r>
      <w:r>
        <w:rPr>
          <w:lang w:eastAsia="zh-CN"/>
        </w:rPr>
        <w:t>指定一名代表参加该组的工作</w:t>
      </w:r>
      <w:r>
        <w:rPr>
          <w:rFonts w:hint="eastAsia"/>
          <w:lang w:eastAsia="zh-CN"/>
        </w:rPr>
        <w:t>。</w:t>
      </w:r>
    </w:p>
    <w:p w14:paraId="45891194" w14:textId="77777777" w:rsidR="008C1499" w:rsidRPr="005F46E6" w:rsidRDefault="008C1499" w:rsidP="00E16E70">
      <w:pPr>
        <w:jc w:val="both"/>
        <w:rPr>
          <w:lang w:eastAsia="zh-CN"/>
        </w:rPr>
      </w:pPr>
      <w:r>
        <w:rPr>
          <w:lang w:eastAsia="zh-CN"/>
        </w:rPr>
        <w:t>6.5</w:t>
      </w:r>
      <w:r>
        <w:rPr>
          <w:lang w:eastAsia="zh-CN"/>
        </w:rPr>
        <w:tab/>
      </w:r>
      <w:r>
        <w:rPr>
          <w:rFonts w:hint="eastAsia"/>
          <w:lang w:eastAsia="zh-CN"/>
        </w:rPr>
        <w:t>若干</w:t>
      </w:r>
      <w:r>
        <w:rPr>
          <w:lang w:eastAsia="zh-CN"/>
        </w:rPr>
        <w:t>理事表示支持</w:t>
      </w:r>
      <w:r>
        <w:rPr>
          <w:lang w:eastAsia="zh-CN"/>
        </w:rPr>
        <w:t>C26/87</w:t>
      </w:r>
      <w:r>
        <w:rPr>
          <w:lang w:eastAsia="zh-CN"/>
        </w:rPr>
        <w:t>号文件中对第</w:t>
      </w:r>
      <w:r>
        <w:rPr>
          <w:lang w:eastAsia="zh-CN"/>
        </w:rPr>
        <w:t>1386</w:t>
      </w:r>
      <w:r>
        <w:rPr>
          <w:lang w:eastAsia="zh-CN"/>
        </w:rPr>
        <w:t>号决议（</w:t>
      </w:r>
      <w:r>
        <w:rPr>
          <w:lang w:eastAsia="zh-CN"/>
        </w:rPr>
        <w:t>C17</w:t>
      </w:r>
      <w:r>
        <w:rPr>
          <w:lang w:eastAsia="zh-CN"/>
        </w:rPr>
        <w:t>，</w:t>
      </w:r>
      <w:r>
        <w:rPr>
          <w:rFonts w:hint="eastAsia"/>
          <w:lang w:eastAsia="zh-CN"/>
        </w:rPr>
        <w:t>最后</w:t>
      </w:r>
      <w:r>
        <w:rPr>
          <w:lang w:eastAsia="zh-CN"/>
        </w:rPr>
        <w:t>修正</w:t>
      </w:r>
      <w:r>
        <w:rPr>
          <w:lang w:eastAsia="zh-CN"/>
        </w:rPr>
        <w:t>C25</w:t>
      </w:r>
      <w:r>
        <w:rPr>
          <w:lang w:eastAsia="zh-CN"/>
        </w:rPr>
        <w:t>）的拟议修订。</w:t>
      </w:r>
    </w:p>
    <w:p w14:paraId="367421B9" w14:textId="4FA7789E" w:rsidR="008C1499" w:rsidRPr="005F46E6" w:rsidRDefault="008C1499" w:rsidP="00E16E70">
      <w:pPr>
        <w:jc w:val="both"/>
        <w:rPr>
          <w:lang w:eastAsia="zh-CN"/>
        </w:rPr>
      </w:pPr>
      <w:r>
        <w:rPr>
          <w:lang w:eastAsia="zh-CN"/>
        </w:rPr>
        <w:lastRenderedPageBreak/>
        <w:t>6.6</w:t>
      </w:r>
      <w:r>
        <w:rPr>
          <w:lang w:eastAsia="zh-CN"/>
        </w:rPr>
        <w:tab/>
      </w:r>
      <w:r>
        <w:rPr>
          <w:lang w:eastAsia="zh-CN"/>
        </w:rPr>
        <w:t>理事会</w:t>
      </w:r>
      <w:r>
        <w:rPr>
          <w:rFonts w:hint="eastAsia"/>
          <w:lang w:eastAsia="zh-CN"/>
        </w:rPr>
        <w:t>将</w:t>
      </w:r>
      <w:r>
        <w:rPr>
          <w:lang w:eastAsia="zh-CN"/>
        </w:rPr>
        <w:t>C2</w:t>
      </w:r>
      <w:r>
        <w:rPr>
          <w:rFonts w:hint="eastAsia"/>
          <w:lang w:eastAsia="zh-CN"/>
        </w:rPr>
        <w:t>6</w:t>
      </w:r>
      <w:r>
        <w:rPr>
          <w:lang w:eastAsia="zh-CN"/>
        </w:rPr>
        <w:t>/</w:t>
      </w:r>
      <w:r>
        <w:rPr>
          <w:rFonts w:hint="eastAsia"/>
          <w:lang w:eastAsia="zh-CN"/>
        </w:rPr>
        <w:t>12</w:t>
      </w:r>
      <w:r>
        <w:rPr>
          <w:lang w:eastAsia="zh-CN"/>
        </w:rPr>
        <w:t>号文件</w:t>
      </w:r>
      <w:r w:rsidRPr="00966B89">
        <w:rPr>
          <w:rFonts w:hint="eastAsia"/>
          <w:b/>
          <w:bCs/>
          <w:lang w:eastAsia="zh-CN"/>
        </w:rPr>
        <w:t>记录在案</w:t>
      </w:r>
      <w:r>
        <w:rPr>
          <w:rFonts w:hint="eastAsia"/>
          <w:lang w:eastAsia="zh-CN"/>
        </w:rPr>
        <w:t>；</w:t>
      </w:r>
      <w:r w:rsidRPr="00966B89">
        <w:rPr>
          <w:b/>
          <w:bCs/>
          <w:lang w:eastAsia="zh-CN"/>
        </w:rPr>
        <w:t>批准</w:t>
      </w:r>
      <w:r w:rsidRPr="00966B89">
        <w:rPr>
          <w:rFonts w:hint="eastAsia"/>
          <w:b/>
          <w:bCs/>
          <w:lang w:eastAsia="zh-CN"/>
        </w:rPr>
        <w:t>了</w:t>
      </w:r>
      <w:r>
        <w:rPr>
          <w:lang w:eastAsia="zh-CN"/>
        </w:rPr>
        <w:t>C2</w:t>
      </w:r>
      <w:r w:rsidR="009A31F4">
        <w:rPr>
          <w:lang w:eastAsia="zh-CN"/>
        </w:rPr>
        <w:t>6</w:t>
      </w:r>
      <w:r>
        <w:rPr>
          <w:lang w:eastAsia="zh-CN"/>
        </w:rPr>
        <w:t>/</w:t>
      </w:r>
      <w:r>
        <w:rPr>
          <w:rFonts w:hint="eastAsia"/>
          <w:lang w:eastAsia="zh-CN"/>
        </w:rPr>
        <w:t>87</w:t>
      </w:r>
      <w:r>
        <w:rPr>
          <w:lang w:eastAsia="zh-CN"/>
        </w:rPr>
        <w:t>号文件中所载的第</w:t>
      </w:r>
      <w:r>
        <w:rPr>
          <w:lang w:eastAsia="zh-CN"/>
        </w:rPr>
        <w:t>1386</w:t>
      </w:r>
      <w:r>
        <w:rPr>
          <w:lang w:eastAsia="zh-CN"/>
        </w:rPr>
        <w:t>号决议（</w:t>
      </w:r>
      <w:r>
        <w:rPr>
          <w:lang w:eastAsia="zh-CN"/>
        </w:rPr>
        <w:t>C17</w:t>
      </w:r>
      <w:r>
        <w:rPr>
          <w:lang w:eastAsia="zh-CN"/>
        </w:rPr>
        <w:t>、最后修正</w:t>
      </w:r>
      <w:r>
        <w:rPr>
          <w:lang w:eastAsia="zh-CN"/>
        </w:rPr>
        <w:t>C2</w:t>
      </w:r>
      <w:r>
        <w:rPr>
          <w:rFonts w:hint="eastAsia"/>
          <w:lang w:eastAsia="zh-CN"/>
        </w:rPr>
        <w:t>5</w:t>
      </w:r>
      <w:r>
        <w:rPr>
          <w:lang w:eastAsia="zh-CN"/>
        </w:rPr>
        <w:t>）修订草案</w:t>
      </w:r>
      <w:r>
        <w:rPr>
          <w:rFonts w:hint="eastAsia"/>
          <w:lang w:eastAsia="zh-CN"/>
        </w:rPr>
        <w:t>；</w:t>
      </w:r>
      <w:r w:rsidRPr="00966B89">
        <w:rPr>
          <w:b/>
          <w:bCs/>
          <w:lang w:eastAsia="zh-CN"/>
        </w:rPr>
        <w:t>批准了</w:t>
      </w:r>
      <w:r>
        <w:rPr>
          <w:lang w:eastAsia="zh-CN"/>
        </w:rPr>
        <w:t>C26/12</w:t>
      </w:r>
      <w:r>
        <w:rPr>
          <w:lang w:eastAsia="zh-CN"/>
        </w:rPr>
        <w:t>号文件附件</w:t>
      </w:r>
      <w:r>
        <w:rPr>
          <w:lang w:eastAsia="zh-CN"/>
        </w:rPr>
        <w:t>C</w:t>
      </w:r>
      <w:r>
        <w:rPr>
          <w:lang w:eastAsia="zh-CN"/>
        </w:rPr>
        <w:t>所载的第</w:t>
      </w:r>
      <w:r>
        <w:rPr>
          <w:lang w:eastAsia="zh-CN"/>
        </w:rPr>
        <w:t>1372</w:t>
      </w:r>
      <w:r>
        <w:rPr>
          <w:lang w:eastAsia="zh-CN"/>
        </w:rPr>
        <w:t>号决议（</w:t>
      </w:r>
      <w:r>
        <w:rPr>
          <w:lang w:eastAsia="zh-CN"/>
        </w:rPr>
        <w:t>C15</w:t>
      </w:r>
      <w:r>
        <w:rPr>
          <w:lang w:eastAsia="zh-CN"/>
        </w:rPr>
        <w:t>，</w:t>
      </w:r>
      <w:r>
        <w:rPr>
          <w:rFonts w:hint="eastAsia"/>
          <w:lang w:eastAsia="zh-CN"/>
        </w:rPr>
        <w:t>最后修正</w:t>
      </w:r>
      <w:r>
        <w:rPr>
          <w:lang w:eastAsia="zh-CN"/>
        </w:rPr>
        <w:t>C24</w:t>
      </w:r>
      <w:r>
        <w:rPr>
          <w:lang w:eastAsia="zh-CN"/>
        </w:rPr>
        <w:t>）的拟议修订，并</w:t>
      </w:r>
      <w:r>
        <w:rPr>
          <w:rFonts w:hint="eastAsia"/>
          <w:lang w:eastAsia="zh-CN"/>
        </w:rPr>
        <w:t>建议</w:t>
      </w:r>
      <w:r>
        <w:rPr>
          <w:lang w:eastAsia="zh-CN"/>
        </w:rPr>
        <w:t>对</w:t>
      </w:r>
      <w:r w:rsidRPr="0090065A">
        <w:rPr>
          <w:rFonts w:ascii="STKaiti" w:eastAsia="STKaiti" w:hAnsi="STKaiti"/>
          <w:lang w:eastAsia="zh-CN"/>
        </w:rPr>
        <w:t>做出决议1</w:t>
      </w:r>
      <w:r>
        <w:rPr>
          <w:rFonts w:hint="eastAsia"/>
          <w:lang w:eastAsia="zh-CN"/>
        </w:rPr>
        <w:t>做出</w:t>
      </w:r>
      <w:r>
        <w:rPr>
          <w:lang w:eastAsia="zh-CN"/>
        </w:rPr>
        <w:t>补充修正</w:t>
      </w:r>
      <w:r>
        <w:rPr>
          <w:rFonts w:hint="eastAsia"/>
          <w:lang w:eastAsia="zh-CN"/>
        </w:rPr>
        <w:t>；</w:t>
      </w:r>
      <w:r w:rsidRPr="00966B89">
        <w:rPr>
          <w:b/>
          <w:bCs/>
          <w:lang w:eastAsia="zh-CN"/>
        </w:rPr>
        <w:t>请</w:t>
      </w:r>
      <w:r>
        <w:rPr>
          <w:lang w:eastAsia="zh-CN"/>
        </w:rPr>
        <w:t>各代表团在准备提交</w:t>
      </w:r>
      <w:r>
        <w:rPr>
          <w:rFonts w:hint="eastAsia"/>
          <w:lang w:eastAsia="zh-CN"/>
        </w:rPr>
        <w:t>PP-26</w:t>
      </w:r>
      <w:r>
        <w:rPr>
          <w:lang w:eastAsia="zh-CN"/>
        </w:rPr>
        <w:t>的文稿时考虑</w:t>
      </w:r>
      <w:r>
        <w:rPr>
          <w:rFonts w:hint="eastAsia"/>
          <w:lang w:eastAsia="zh-CN"/>
        </w:rPr>
        <w:t>对</w:t>
      </w:r>
      <w:r>
        <w:rPr>
          <w:lang w:eastAsia="zh-CN"/>
        </w:rPr>
        <w:t>第</w:t>
      </w:r>
      <w:r>
        <w:rPr>
          <w:lang w:eastAsia="zh-CN"/>
        </w:rPr>
        <w:t>154</w:t>
      </w:r>
      <w:r>
        <w:rPr>
          <w:lang w:eastAsia="zh-CN"/>
        </w:rPr>
        <w:t>号决议（</w:t>
      </w:r>
      <w:r>
        <w:rPr>
          <w:lang w:eastAsia="zh-CN"/>
        </w:rPr>
        <w:t>2022</w:t>
      </w:r>
      <w:r>
        <w:rPr>
          <w:lang w:eastAsia="zh-CN"/>
        </w:rPr>
        <w:t>年，布加勒斯特，修订版）的拟议修正</w:t>
      </w:r>
      <w:r>
        <w:rPr>
          <w:rFonts w:hint="eastAsia"/>
          <w:lang w:eastAsia="zh-CN"/>
        </w:rPr>
        <w:t>；</w:t>
      </w:r>
      <w:r>
        <w:rPr>
          <w:lang w:eastAsia="zh-CN"/>
        </w:rPr>
        <w:t>并</w:t>
      </w:r>
      <w:r w:rsidRPr="003E1D0F">
        <w:rPr>
          <w:b/>
          <w:bCs/>
          <w:lang w:eastAsia="zh-CN"/>
        </w:rPr>
        <w:t>同意</w:t>
      </w:r>
      <w:r>
        <w:rPr>
          <w:lang w:eastAsia="zh-CN"/>
        </w:rPr>
        <w:t>将</w:t>
      </w:r>
      <w:r>
        <w:rPr>
          <w:lang w:eastAsia="zh-CN"/>
        </w:rPr>
        <w:t>C26/13</w:t>
      </w:r>
      <w:r>
        <w:rPr>
          <w:lang w:eastAsia="zh-CN"/>
        </w:rPr>
        <w:t>号文件以及理事会讨论期间提出的意见转呈</w:t>
      </w:r>
      <w:r>
        <w:rPr>
          <w:rFonts w:hint="eastAsia"/>
          <w:lang w:eastAsia="zh-CN"/>
        </w:rPr>
        <w:t>PP</w:t>
      </w:r>
      <w:r>
        <w:rPr>
          <w:lang w:eastAsia="zh-CN"/>
        </w:rPr>
        <w:noBreakHyphen/>
        <w:t>26</w:t>
      </w:r>
      <w:r>
        <w:rPr>
          <w:lang w:eastAsia="zh-CN"/>
        </w:rPr>
        <w:t>。</w:t>
      </w:r>
    </w:p>
    <w:p w14:paraId="203E9093" w14:textId="69956AF1" w:rsidR="008C1499" w:rsidRPr="005F46E6" w:rsidRDefault="008C1499" w:rsidP="008C1499">
      <w:pPr>
        <w:pStyle w:val="Heading1"/>
        <w:rPr>
          <w:lang w:eastAsia="zh-CN"/>
        </w:rPr>
      </w:pPr>
      <w:r>
        <w:rPr>
          <w:bCs/>
          <w:lang w:eastAsia="zh-CN"/>
        </w:rPr>
        <w:t>7</w:t>
      </w:r>
      <w:r>
        <w:rPr>
          <w:bCs/>
          <w:lang w:eastAsia="zh-CN"/>
        </w:rPr>
        <w:tab/>
      </w:r>
      <w:r w:rsidRPr="005437AC">
        <w:rPr>
          <w:bCs/>
          <w:lang w:eastAsia="zh-CN"/>
        </w:rPr>
        <w:t>国际电联互联网活动：全权代表大会第</w:t>
      </w:r>
      <w:r w:rsidRPr="005437AC">
        <w:rPr>
          <w:bCs/>
          <w:lang w:eastAsia="zh-CN"/>
        </w:rPr>
        <w:t>101</w:t>
      </w:r>
      <w:r w:rsidRPr="005437AC">
        <w:rPr>
          <w:bCs/>
          <w:lang w:eastAsia="zh-CN"/>
        </w:rPr>
        <w:t>、</w:t>
      </w:r>
      <w:r w:rsidRPr="005437AC">
        <w:rPr>
          <w:bCs/>
          <w:lang w:eastAsia="zh-CN"/>
        </w:rPr>
        <w:t>102</w:t>
      </w:r>
      <w:r w:rsidRPr="005437AC">
        <w:rPr>
          <w:bCs/>
          <w:lang w:eastAsia="zh-CN"/>
        </w:rPr>
        <w:t>、</w:t>
      </w:r>
      <w:r w:rsidRPr="005437AC">
        <w:rPr>
          <w:bCs/>
          <w:lang w:eastAsia="zh-CN"/>
        </w:rPr>
        <w:t>133</w:t>
      </w:r>
      <w:r w:rsidRPr="005437AC">
        <w:rPr>
          <w:bCs/>
          <w:lang w:eastAsia="zh-CN"/>
        </w:rPr>
        <w:t>、</w:t>
      </w:r>
      <w:r w:rsidRPr="005437AC">
        <w:rPr>
          <w:bCs/>
          <w:lang w:eastAsia="zh-CN"/>
        </w:rPr>
        <w:t>180</w:t>
      </w:r>
      <w:r w:rsidRPr="005437AC">
        <w:rPr>
          <w:bCs/>
          <w:lang w:eastAsia="zh-CN"/>
        </w:rPr>
        <w:t>和</w:t>
      </w:r>
      <w:r w:rsidRPr="005437AC">
        <w:rPr>
          <w:bCs/>
          <w:lang w:eastAsia="zh-CN"/>
        </w:rPr>
        <w:t>206</w:t>
      </w:r>
      <w:r w:rsidRPr="005437AC">
        <w:rPr>
          <w:bCs/>
          <w:lang w:eastAsia="zh-CN"/>
        </w:rPr>
        <w:t>号决议（</w:t>
      </w:r>
      <w:r w:rsidRPr="0090065A">
        <w:rPr>
          <w:rFonts w:ascii="STKaiti" w:eastAsia="STKaiti" w:hAnsi="STKaiti"/>
          <w:bCs/>
          <w:lang w:eastAsia="zh-CN"/>
        </w:rPr>
        <w:t>续</w:t>
      </w:r>
      <w:r w:rsidRPr="005437AC">
        <w:rPr>
          <w:bCs/>
          <w:lang w:eastAsia="zh-CN"/>
        </w:rPr>
        <w:t>）</w:t>
      </w:r>
      <w:r>
        <w:rPr>
          <w:bCs/>
          <w:lang w:eastAsia="zh-CN"/>
        </w:rPr>
        <w:t>（</w:t>
      </w:r>
      <w:hyperlink r:id="rId28">
        <w:r w:rsidRPr="005F46E6">
          <w:rPr>
            <w:rStyle w:val="Hyperlink"/>
            <w:rFonts w:eastAsia="SimSun"/>
            <w:lang w:eastAsia="zh-CN"/>
          </w:rPr>
          <w:t>C26/33</w:t>
        </w:r>
      </w:hyperlink>
      <w:r>
        <w:rPr>
          <w:rFonts w:hint="eastAsia"/>
          <w:bCs/>
          <w:lang w:eastAsia="zh-CN"/>
        </w:rPr>
        <w:t>和</w:t>
      </w:r>
      <w:hyperlink r:id="rId29">
        <w:r w:rsidRPr="005F46E6">
          <w:rPr>
            <w:rStyle w:val="Hyperlink"/>
            <w:rFonts w:eastAsia="SimSun"/>
            <w:lang w:eastAsia="zh-CN"/>
          </w:rPr>
          <w:t>C26/DT/4</w:t>
        </w:r>
      </w:hyperlink>
      <w:r>
        <w:rPr>
          <w:bCs/>
          <w:lang w:eastAsia="zh-CN"/>
        </w:rPr>
        <w:t>号文件）</w:t>
      </w:r>
      <w:hyperlink r:id="rId30"/>
      <w:hyperlink r:id="rId31"/>
    </w:p>
    <w:p w14:paraId="1B3D0D21" w14:textId="77777777" w:rsidR="008C1499" w:rsidRPr="005F46E6" w:rsidRDefault="008C1499" w:rsidP="00E16E70">
      <w:pPr>
        <w:jc w:val="both"/>
        <w:rPr>
          <w:lang w:eastAsia="zh-CN"/>
        </w:rPr>
      </w:pPr>
      <w:r>
        <w:rPr>
          <w:lang w:eastAsia="zh-CN"/>
        </w:rPr>
        <w:t>7.1</w:t>
      </w:r>
      <w:r>
        <w:rPr>
          <w:lang w:eastAsia="zh-CN"/>
        </w:rPr>
        <w:tab/>
      </w:r>
      <w:r>
        <w:rPr>
          <w:lang w:eastAsia="zh-CN"/>
        </w:rPr>
        <w:t>主席说，</w:t>
      </w:r>
      <w:r>
        <w:rPr>
          <w:lang w:eastAsia="zh-CN"/>
        </w:rPr>
        <w:t>C2</w:t>
      </w:r>
      <w:r>
        <w:rPr>
          <w:rFonts w:hint="eastAsia"/>
          <w:lang w:eastAsia="zh-CN"/>
        </w:rPr>
        <w:t>6</w:t>
      </w:r>
      <w:r>
        <w:rPr>
          <w:lang w:eastAsia="zh-CN"/>
        </w:rPr>
        <w:t>/DT/4</w:t>
      </w:r>
      <w:r>
        <w:rPr>
          <w:lang w:eastAsia="zh-CN"/>
        </w:rPr>
        <w:t>号文件载有国际电联根据全权代表大会第</w:t>
      </w:r>
      <w:r>
        <w:rPr>
          <w:lang w:eastAsia="zh-CN"/>
        </w:rPr>
        <w:t>101</w:t>
      </w:r>
      <w:r>
        <w:rPr>
          <w:lang w:eastAsia="zh-CN"/>
        </w:rPr>
        <w:t>、</w:t>
      </w:r>
      <w:r>
        <w:rPr>
          <w:lang w:eastAsia="zh-CN"/>
        </w:rPr>
        <w:t>102</w:t>
      </w:r>
      <w:r>
        <w:rPr>
          <w:lang w:eastAsia="zh-CN"/>
        </w:rPr>
        <w:t>、</w:t>
      </w:r>
      <w:r>
        <w:rPr>
          <w:lang w:eastAsia="zh-CN"/>
        </w:rPr>
        <w:t>133</w:t>
      </w:r>
      <w:r>
        <w:rPr>
          <w:lang w:eastAsia="zh-CN"/>
        </w:rPr>
        <w:t>、</w:t>
      </w:r>
      <w:r>
        <w:rPr>
          <w:lang w:eastAsia="zh-CN"/>
        </w:rPr>
        <w:t>180</w:t>
      </w:r>
      <w:r>
        <w:rPr>
          <w:lang w:eastAsia="zh-CN"/>
        </w:rPr>
        <w:t>和</w:t>
      </w:r>
      <w:r>
        <w:rPr>
          <w:lang w:eastAsia="zh-CN"/>
        </w:rPr>
        <w:t>206</w:t>
      </w:r>
      <w:r>
        <w:rPr>
          <w:lang w:eastAsia="zh-CN"/>
        </w:rPr>
        <w:t>号决议</w:t>
      </w:r>
      <w:r>
        <w:rPr>
          <w:rFonts w:hint="eastAsia"/>
          <w:lang w:eastAsia="zh-CN"/>
        </w:rPr>
        <w:t>开展的</w:t>
      </w:r>
      <w:r>
        <w:rPr>
          <w:lang w:eastAsia="zh-CN"/>
        </w:rPr>
        <w:t>关于互联网活动的一揽子文件</w:t>
      </w:r>
      <w:r>
        <w:rPr>
          <w:rFonts w:hint="eastAsia"/>
          <w:lang w:eastAsia="zh-CN"/>
        </w:rPr>
        <w:t>，</w:t>
      </w:r>
      <w:r>
        <w:rPr>
          <w:lang w:eastAsia="zh-CN"/>
        </w:rPr>
        <w:t>将转呈联合国秘书长。一揽子文件包括国际电联秘书长提交理事会</w:t>
      </w:r>
      <w:r>
        <w:rPr>
          <w:lang w:eastAsia="zh-CN"/>
        </w:rPr>
        <w:t>202</w:t>
      </w:r>
      <w:r>
        <w:rPr>
          <w:rFonts w:hint="eastAsia"/>
          <w:lang w:eastAsia="zh-CN"/>
        </w:rPr>
        <w:t>6</w:t>
      </w:r>
      <w:r>
        <w:rPr>
          <w:lang w:eastAsia="zh-CN"/>
        </w:rPr>
        <w:t>年会议（</w:t>
      </w:r>
      <w:r>
        <w:rPr>
          <w:lang w:eastAsia="zh-CN"/>
        </w:rPr>
        <w:t>Council-2</w:t>
      </w:r>
      <w:r>
        <w:rPr>
          <w:rFonts w:hint="eastAsia"/>
          <w:lang w:eastAsia="zh-CN"/>
        </w:rPr>
        <w:t>6</w:t>
      </w:r>
      <w:r>
        <w:rPr>
          <w:lang w:eastAsia="zh-CN"/>
        </w:rPr>
        <w:t>）的报告，其内容涉及国际电联根据</w:t>
      </w:r>
      <w:r>
        <w:rPr>
          <w:lang w:eastAsia="zh-CN"/>
        </w:rPr>
        <w:t>C2</w:t>
      </w:r>
      <w:r>
        <w:rPr>
          <w:rFonts w:hint="eastAsia"/>
          <w:lang w:eastAsia="zh-CN"/>
        </w:rPr>
        <w:t>6</w:t>
      </w:r>
      <w:r>
        <w:rPr>
          <w:lang w:eastAsia="zh-CN"/>
        </w:rPr>
        <w:t>/33</w:t>
      </w:r>
      <w:r>
        <w:rPr>
          <w:lang w:eastAsia="zh-CN"/>
        </w:rPr>
        <w:t>号文件所载互联网相关决议开展的活动；理事国的书面意见；以及理事会</w:t>
      </w:r>
      <w:r>
        <w:rPr>
          <w:lang w:eastAsia="zh-CN"/>
        </w:rPr>
        <w:t>202</w:t>
      </w:r>
      <w:r>
        <w:rPr>
          <w:rFonts w:hint="eastAsia"/>
          <w:lang w:eastAsia="zh-CN"/>
        </w:rPr>
        <w:t>6</w:t>
      </w:r>
      <w:r>
        <w:rPr>
          <w:lang w:eastAsia="zh-CN"/>
        </w:rPr>
        <w:t>年会议第</w:t>
      </w:r>
      <w:r>
        <w:rPr>
          <w:rFonts w:hint="eastAsia"/>
          <w:lang w:eastAsia="zh-CN"/>
        </w:rPr>
        <w:t>四</w:t>
      </w:r>
      <w:r>
        <w:rPr>
          <w:lang w:eastAsia="zh-CN"/>
        </w:rPr>
        <w:t>次全体会议正式摘要记录中有关该议项的摘录，以及一封说明性附函</w:t>
      </w:r>
      <w:r>
        <w:rPr>
          <w:rFonts w:ascii="SimSun" w:hAnsi="SimSun" w:cs="SimSun" w:hint="eastAsia"/>
          <w:lang w:eastAsia="zh-CN"/>
        </w:rPr>
        <w:t>。</w:t>
      </w:r>
    </w:p>
    <w:p w14:paraId="102D6789" w14:textId="77777777" w:rsidR="008C1499" w:rsidRPr="005F46E6" w:rsidRDefault="008C1499" w:rsidP="00E16E70">
      <w:pPr>
        <w:jc w:val="both"/>
        <w:rPr>
          <w:lang w:eastAsia="zh-CN"/>
        </w:rPr>
      </w:pPr>
      <w:r>
        <w:rPr>
          <w:lang w:eastAsia="zh-CN"/>
        </w:rPr>
        <w:t>7.2</w:t>
      </w:r>
      <w:r>
        <w:rPr>
          <w:lang w:eastAsia="zh-CN"/>
        </w:rPr>
        <w:tab/>
      </w:r>
      <w:r>
        <w:rPr>
          <w:lang w:eastAsia="zh-CN"/>
        </w:rPr>
        <w:t>理事会将</w:t>
      </w:r>
      <w:r>
        <w:rPr>
          <w:lang w:eastAsia="zh-CN"/>
        </w:rPr>
        <w:t>C26/DT/4</w:t>
      </w:r>
      <w:r>
        <w:rPr>
          <w:lang w:eastAsia="zh-CN"/>
        </w:rPr>
        <w:t>号文件</w:t>
      </w:r>
      <w:r w:rsidRPr="0090065A">
        <w:rPr>
          <w:b/>
          <w:bCs/>
          <w:lang w:eastAsia="zh-CN"/>
        </w:rPr>
        <w:t>记录在案</w:t>
      </w:r>
      <w:r>
        <w:rPr>
          <w:lang w:eastAsia="zh-CN"/>
        </w:rPr>
        <w:t>，并</w:t>
      </w:r>
      <w:r w:rsidRPr="0090065A">
        <w:rPr>
          <w:b/>
          <w:bCs/>
          <w:lang w:eastAsia="zh-CN"/>
        </w:rPr>
        <w:t>批准</w:t>
      </w:r>
      <w:r>
        <w:rPr>
          <w:lang w:eastAsia="zh-CN"/>
        </w:rPr>
        <w:t>将</w:t>
      </w:r>
      <w:r>
        <w:rPr>
          <w:lang w:eastAsia="zh-CN"/>
        </w:rPr>
        <w:t>C26/DT/4</w:t>
      </w:r>
      <w:r>
        <w:rPr>
          <w:lang w:eastAsia="zh-CN"/>
        </w:rPr>
        <w:t>号文件所载的一揽子文件转呈联合国秘书长</w:t>
      </w:r>
      <w:r>
        <w:rPr>
          <w:rFonts w:ascii="SimSun" w:hAnsi="SimSun" w:cs="SimSun" w:hint="eastAsia"/>
          <w:lang w:eastAsia="zh-CN"/>
        </w:rPr>
        <w:t>。</w:t>
      </w:r>
    </w:p>
    <w:p w14:paraId="38E99D41" w14:textId="14294AFB" w:rsidR="008C1499" w:rsidRPr="005F46E6" w:rsidRDefault="008C1499" w:rsidP="008C1499">
      <w:pPr>
        <w:pStyle w:val="Heading1"/>
        <w:rPr>
          <w:lang w:eastAsia="zh-CN"/>
        </w:rPr>
      </w:pPr>
      <w:r>
        <w:rPr>
          <w:bCs/>
          <w:lang w:eastAsia="zh-CN"/>
        </w:rPr>
        <w:t>8</w:t>
      </w:r>
      <w:r>
        <w:rPr>
          <w:bCs/>
          <w:lang w:eastAsia="zh-CN"/>
        </w:rPr>
        <w:tab/>
      </w:r>
      <w:r w:rsidRPr="005437AC">
        <w:rPr>
          <w:bCs/>
          <w:lang w:eastAsia="zh-CN"/>
        </w:rPr>
        <w:t>落实全权代表大会关于针对最不发达国家、小岛屿发展中国家、内陆发展中国家和经济转型国家的特别措施的第</w:t>
      </w:r>
      <w:r w:rsidRPr="005437AC">
        <w:rPr>
          <w:bCs/>
          <w:lang w:eastAsia="zh-CN"/>
        </w:rPr>
        <w:t>30</w:t>
      </w:r>
      <w:r w:rsidRPr="005437AC">
        <w:rPr>
          <w:bCs/>
          <w:lang w:eastAsia="zh-CN"/>
        </w:rPr>
        <w:t>号决议（</w:t>
      </w:r>
      <w:r w:rsidRPr="005437AC">
        <w:rPr>
          <w:bCs/>
          <w:lang w:eastAsia="zh-CN"/>
        </w:rPr>
        <w:t>2022</w:t>
      </w:r>
      <w:r w:rsidRPr="005437AC">
        <w:rPr>
          <w:bCs/>
          <w:lang w:eastAsia="zh-CN"/>
        </w:rPr>
        <w:t>年，布加勒斯特，修订版）</w:t>
      </w:r>
      <w:r>
        <w:rPr>
          <w:rFonts w:hint="eastAsia"/>
          <w:bCs/>
          <w:lang w:eastAsia="zh-CN"/>
        </w:rPr>
        <w:t>（</w:t>
      </w:r>
      <w:hyperlink r:id="rId32" w:history="1">
        <w:r w:rsidRPr="005F46E6">
          <w:rPr>
            <w:rStyle w:val="Hyperlink"/>
            <w:rFonts w:eastAsia="SimSun"/>
            <w:szCs w:val="24"/>
            <w:lang w:eastAsia="zh-CN"/>
          </w:rPr>
          <w:t>C26/74</w:t>
        </w:r>
      </w:hyperlink>
      <w:r>
        <w:rPr>
          <w:bCs/>
          <w:lang w:eastAsia="zh-CN"/>
        </w:rPr>
        <w:t>号文件）</w:t>
      </w:r>
      <w:hyperlink r:id="rId33" w:history="1"/>
    </w:p>
    <w:p w14:paraId="7542A013" w14:textId="77777777" w:rsidR="008C1499" w:rsidRPr="005F46E6" w:rsidRDefault="008C1499" w:rsidP="00E16E70">
      <w:pPr>
        <w:jc w:val="both"/>
        <w:rPr>
          <w:lang w:eastAsia="zh-CN"/>
        </w:rPr>
      </w:pPr>
      <w:r>
        <w:rPr>
          <w:lang w:eastAsia="zh-CN"/>
        </w:rPr>
        <w:t>8.1</w:t>
      </w:r>
      <w:r>
        <w:rPr>
          <w:lang w:eastAsia="zh-CN"/>
        </w:rPr>
        <w:tab/>
      </w:r>
      <w:r>
        <w:rPr>
          <w:lang w:eastAsia="zh-CN"/>
        </w:rPr>
        <w:t>电信发展局（</w:t>
      </w:r>
      <w:r>
        <w:rPr>
          <w:lang w:eastAsia="zh-CN"/>
        </w:rPr>
        <w:t>BDT</w:t>
      </w:r>
      <w:r>
        <w:rPr>
          <w:lang w:eastAsia="zh-CN"/>
        </w:rPr>
        <w:t>）的代表介绍了</w:t>
      </w:r>
      <w:r>
        <w:rPr>
          <w:lang w:eastAsia="zh-CN"/>
        </w:rPr>
        <w:t>C26/74</w:t>
      </w:r>
      <w:r>
        <w:rPr>
          <w:lang w:eastAsia="zh-CN"/>
        </w:rPr>
        <w:t>号文件，该文件概述了</w:t>
      </w:r>
      <w:r>
        <w:rPr>
          <w:lang w:eastAsia="zh-CN"/>
        </w:rPr>
        <w:t>2022-2025</w:t>
      </w:r>
      <w:r>
        <w:rPr>
          <w:lang w:eastAsia="zh-CN"/>
        </w:rPr>
        <w:t>年期间在落实全权代表大会第</w:t>
      </w:r>
      <w:r>
        <w:rPr>
          <w:lang w:eastAsia="zh-CN"/>
        </w:rPr>
        <w:t>30</w:t>
      </w:r>
      <w:r>
        <w:rPr>
          <w:lang w:eastAsia="zh-CN"/>
        </w:rPr>
        <w:t>号决议（</w:t>
      </w:r>
      <w:r>
        <w:rPr>
          <w:lang w:eastAsia="zh-CN"/>
        </w:rPr>
        <w:t>2022</w:t>
      </w:r>
      <w:r>
        <w:rPr>
          <w:lang w:eastAsia="zh-CN"/>
        </w:rPr>
        <w:t>年，布加勒斯特，修订版）方面取得的进展。虽然取得了稳步进展，但仍然存在巨大的数字鸿沟，分类数据表明存在着农村、城市和性别方面的差距和障碍，</w:t>
      </w:r>
      <w:r>
        <w:rPr>
          <w:rFonts w:hint="eastAsia"/>
          <w:lang w:eastAsia="zh-CN"/>
        </w:rPr>
        <w:t>其中</w:t>
      </w:r>
      <w:r>
        <w:rPr>
          <w:lang w:eastAsia="zh-CN"/>
        </w:rPr>
        <w:t>包括高昂的连接成本。落实工作将继续</w:t>
      </w:r>
      <w:r>
        <w:rPr>
          <w:rFonts w:ascii="SimSun" w:hAnsi="SimSun" w:cs="SimSun" w:hint="eastAsia"/>
          <w:lang w:eastAsia="zh-CN"/>
        </w:rPr>
        <w:t>以</w:t>
      </w:r>
      <w:r w:rsidRPr="005B6F6D">
        <w:rPr>
          <w:rFonts w:ascii="SimSun" w:hAnsi="SimSun" w:cs="SimSun"/>
          <w:lang w:eastAsia="zh-CN"/>
        </w:rPr>
        <w:t>相关国际和机构框架</w:t>
      </w:r>
      <w:r>
        <w:rPr>
          <w:lang w:eastAsia="zh-CN"/>
        </w:rPr>
        <w:t>为指导</w:t>
      </w:r>
      <w:r w:rsidRPr="005B6F6D">
        <w:rPr>
          <w:rFonts w:ascii="SimSun" w:hAnsi="SimSun" w:cs="SimSun"/>
          <w:lang w:eastAsia="zh-CN"/>
        </w:rPr>
        <w:t>，包括</w:t>
      </w:r>
      <w:r>
        <w:rPr>
          <w:lang w:eastAsia="zh-CN"/>
        </w:rPr>
        <w:t>《巴库宣言》和《行动计划》</w:t>
      </w:r>
      <w:r>
        <w:rPr>
          <w:rFonts w:hint="eastAsia"/>
          <w:lang w:eastAsia="zh-CN"/>
        </w:rPr>
        <w:t>；</w:t>
      </w:r>
      <w:r>
        <w:rPr>
          <w:lang w:eastAsia="zh-CN"/>
        </w:rPr>
        <w:t>世界电信发展大会第</w:t>
      </w:r>
      <w:r>
        <w:rPr>
          <w:lang w:eastAsia="zh-CN"/>
        </w:rPr>
        <w:t>16</w:t>
      </w:r>
      <w:r>
        <w:rPr>
          <w:lang w:eastAsia="zh-CN"/>
        </w:rPr>
        <w:t>号决议（</w:t>
      </w:r>
      <w:r>
        <w:rPr>
          <w:lang w:eastAsia="zh-CN"/>
        </w:rPr>
        <w:t>2025</w:t>
      </w:r>
      <w:r>
        <w:rPr>
          <w:lang w:eastAsia="zh-CN"/>
        </w:rPr>
        <w:t>年，巴库，修订版）</w:t>
      </w:r>
      <w:r>
        <w:rPr>
          <w:rFonts w:hint="eastAsia"/>
          <w:lang w:eastAsia="zh-CN"/>
        </w:rPr>
        <w:t>；</w:t>
      </w:r>
      <w:r>
        <w:rPr>
          <w:lang w:eastAsia="zh-CN"/>
        </w:rPr>
        <w:t>以及全球发展议程，如《</w:t>
      </w:r>
      <w:r>
        <w:rPr>
          <w:lang w:eastAsia="zh-CN"/>
        </w:rPr>
        <w:t>2022-2031</w:t>
      </w:r>
      <w:r>
        <w:rPr>
          <w:lang w:eastAsia="zh-CN"/>
        </w:rPr>
        <w:t>年最不发达国家多哈行动纲领》、《</w:t>
      </w:r>
      <w:r>
        <w:rPr>
          <w:lang w:eastAsia="zh-CN"/>
        </w:rPr>
        <w:t>2024-2034</w:t>
      </w:r>
      <w:r>
        <w:rPr>
          <w:lang w:eastAsia="zh-CN"/>
        </w:rPr>
        <w:t>年内陆发展中国家阿瓦扎行动纲领》和《小岛屿发展中国家安提瓜和巴布达议程》</w:t>
      </w:r>
      <w:r>
        <w:rPr>
          <w:rFonts w:ascii="SimSun" w:hAnsi="SimSun" w:cs="SimSun" w:hint="eastAsia"/>
          <w:lang w:eastAsia="zh-CN"/>
        </w:rPr>
        <w:t>。</w:t>
      </w:r>
    </w:p>
    <w:p w14:paraId="1803F476" w14:textId="77777777" w:rsidR="008C1499" w:rsidRDefault="008C1499" w:rsidP="00E16E70">
      <w:pPr>
        <w:keepLines/>
        <w:jc w:val="both"/>
        <w:rPr>
          <w:lang w:eastAsia="zh-CN"/>
        </w:rPr>
      </w:pPr>
      <w:r>
        <w:rPr>
          <w:lang w:eastAsia="zh-CN"/>
        </w:rPr>
        <w:t>8.2</w:t>
      </w:r>
      <w:r>
        <w:rPr>
          <w:lang w:eastAsia="zh-CN"/>
        </w:rPr>
        <w:tab/>
      </w:r>
      <w:r>
        <w:rPr>
          <w:lang w:eastAsia="zh-CN"/>
        </w:rPr>
        <w:t>理事们表示支持国际电联的工作，特别是国际电联电信发展部门（</w:t>
      </w:r>
      <w:r>
        <w:rPr>
          <w:rFonts w:hint="eastAsia"/>
          <w:lang w:eastAsia="zh-CN"/>
        </w:rPr>
        <w:t>ITU</w:t>
      </w:r>
      <w:r>
        <w:rPr>
          <w:lang w:eastAsia="zh-CN"/>
        </w:rPr>
        <w:noBreakHyphen/>
        <w:t>D</w:t>
      </w:r>
      <w:r>
        <w:rPr>
          <w:lang w:eastAsia="zh-CN"/>
        </w:rPr>
        <w:t>）和电信发展局</w:t>
      </w:r>
      <w:r>
        <w:rPr>
          <w:rFonts w:hint="eastAsia"/>
          <w:lang w:eastAsia="zh-CN"/>
        </w:rPr>
        <w:t>为</w:t>
      </w:r>
      <w:r>
        <w:rPr>
          <w:lang w:eastAsia="zh-CN"/>
        </w:rPr>
        <w:t>支持最不发达国家（</w:t>
      </w:r>
      <w:r>
        <w:rPr>
          <w:lang w:eastAsia="zh-CN"/>
        </w:rPr>
        <w:t>LDC</w:t>
      </w:r>
      <w:r>
        <w:rPr>
          <w:lang w:eastAsia="zh-CN"/>
        </w:rPr>
        <w:t>）、小岛屿发展中国家（</w:t>
      </w:r>
      <w:r>
        <w:rPr>
          <w:lang w:eastAsia="zh-CN"/>
        </w:rPr>
        <w:t>SIDS</w:t>
      </w:r>
      <w:r>
        <w:rPr>
          <w:lang w:eastAsia="zh-CN"/>
        </w:rPr>
        <w:t>）、内陆发展中国家（</w:t>
      </w:r>
      <w:r>
        <w:rPr>
          <w:lang w:eastAsia="zh-CN"/>
        </w:rPr>
        <w:t>LLDC</w:t>
      </w:r>
      <w:r>
        <w:rPr>
          <w:lang w:eastAsia="zh-CN"/>
        </w:rPr>
        <w:t>）和经济转型国家的数字化发展所做的工作，包括提供有针对性且量身定制的技术援助，并采取措施促进这些国家切实参与国际电联</w:t>
      </w:r>
      <w:r>
        <w:rPr>
          <w:rFonts w:hint="eastAsia"/>
          <w:lang w:eastAsia="zh-CN"/>
        </w:rPr>
        <w:t>的</w:t>
      </w:r>
      <w:r>
        <w:rPr>
          <w:lang w:eastAsia="zh-CN"/>
        </w:rPr>
        <w:t>会议。一位理事强调了智慧岛屿和智慧乡村举措在其所在区域内外的影响</w:t>
      </w:r>
      <w:r>
        <w:rPr>
          <w:rFonts w:hint="eastAsia"/>
          <w:lang w:eastAsia="zh-CN"/>
        </w:rPr>
        <w:t>；</w:t>
      </w:r>
      <w:r>
        <w:rPr>
          <w:lang w:eastAsia="zh-CN"/>
        </w:rPr>
        <w:t>另一位理事强调了小岛屿发展中国家面临的特殊挑战，其数字化发展受制于地理条件、气候脆弱性、基础设施韧性、机构能力有限和对外部支持的依赖，并赞扬了将承诺转化为行动的努力。几位理事强调了能力建设和消除障碍的重要性，这些障碍包括</w:t>
      </w:r>
      <w:r>
        <w:rPr>
          <w:rFonts w:hint="eastAsia"/>
          <w:lang w:eastAsia="zh-CN"/>
        </w:rPr>
        <w:t>价格可承受性</w:t>
      </w:r>
      <w:r>
        <w:rPr>
          <w:lang w:eastAsia="zh-CN"/>
        </w:rPr>
        <w:t>、基础设施有限、缺乏数字技能和获得有意义连接的机会不平等。应继续努力支持</w:t>
      </w:r>
      <w:r>
        <w:rPr>
          <w:lang w:eastAsia="zh-CN"/>
        </w:rPr>
        <w:t>LDC</w:t>
      </w:r>
      <w:r>
        <w:rPr>
          <w:lang w:eastAsia="zh-CN"/>
        </w:rPr>
        <w:t>、</w:t>
      </w:r>
      <w:r>
        <w:rPr>
          <w:lang w:eastAsia="zh-CN"/>
        </w:rPr>
        <w:t>SIDS</w:t>
      </w:r>
      <w:r>
        <w:rPr>
          <w:lang w:eastAsia="zh-CN"/>
        </w:rPr>
        <w:t>、</w:t>
      </w:r>
      <w:r>
        <w:rPr>
          <w:lang w:eastAsia="zh-CN"/>
        </w:rPr>
        <w:t>LLDC</w:t>
      </w:r>
      <w:r>
        <w:rPr>
          <w:lang w:eastAsia="zh-CN"/>
        </w:rPr>
        <w:t>和经济转型国家，更加注重有</w:t>
      </w:r>
      <w:r>
        <w:rPr>
          <w:rFonts w:hint="eastAsia"/>
          <w:lang w:eastAsia="zh-CN"/>
        </w:rPr>
        <w:t>韧性</w:t>
      </w:r>
      <w:r>
        <w:rPr>
          <w:lang w:eastAsia="zh-CN"/>
        </w:rPr>
        <w:t>的基础设施、价格可承受且有意义的连接、应急通信、新兴技术、循证决策和数字包容性。</w:t>
      </w:r>
    </w:p>
    <w:p w14:paraId="6AC61A92" w14:textId="77777777" w:rsidR="008C1499" w:rsidRPr="005F46E6" w:rsidRDefault="008C1499" w:rsidP="00E16E70">
      <w:pPr>
        <w:jc w:val="both"/>
        <w:rPr>
          <w:lang w:eastAsia="zh-CN"/>
        </w:rPr>
      </w:pPr>
      <w:r>
        <w:rPr>
          <w:lang w:eastAsia="zh-CN"/>
        </w:rPr>
        <w:t>8.3</w:t>
      </w:r>
      <w:r>
        <w:rPr>
          <w:lang w:eastAsia="zh-CN"/>
        </w:rPr>
        <w:tab/>
      </w:r>
      <w:r>
        <w:rPr>
          <w:lang w:eastAsia="zh-CN"/>
        </w:rPr>
        <w:t>一位理事鼓励秘书处在未来根据第</w:t>
      </w:r>
      <w:r>
        <w:rPr>
          <w:lang w:eastAsia="zh-CN"/>
        </w:rPr>
        <w:t>30</w:t>
      </w:r>
      <w:r>
        <w:rPr>
          <w:lang w:eastAsia="zh-CN"/>
        </w:rPr>
        <w:t>号决议（</w:t>
      </w:r>
      <w:r>
        <w:rPr>
          <w:lang w:eastAsia="zh-CN"/>
        </w:rPr>
        <w:t>2022</w:t>
      </w:r>
      <w:r>
        <w:rPr>
          <w:lang w:eastAsia="zh-CN"/>
        </w:rPr>
        <w:t>年，布加勒斯特，修订版）提交的报告中，提高透明度、数据分解和影响分析，以便理事会更清楚地了解正在取得</w:t>
      </w:r>
      <w:r>
        <w:rPr>
          <w:lang w:eastAsia="zh-CN"/>
        </w:rPr>
        <w:lastRenderedPageBreak/>
        <w:t>的成果、在哪些方面仍然存在实施差距以及如何分配资源（包括种子资金和合作伙伴支持）。落实第</w:t>
      </w:r>
      <w:r>
        <w:rPr>
          <w:lang w:eastAsia="zh-CN"/>
        </w:rPr>
        <w:t>30</w:t>
      </w:r>
      <w:r>
        <w:rPr>
          <w:lang w:eastAsia="zh-CN"/>
        </w:rPr>
        <w:t>号决议（</w:t>
      </w:r>
      <w:r>
        <w:rPr>
          <w:lang w:eastAsia="zh-CN"/>
        </w:rPr>
        <w:t>2022</w:t>
      </w:r>
      <w:r>
        <w:rPr>
          <w:lang w:eastAsia="zh-CN"/>
        </w:rPr>
        <w:t>年，布加勒斯特，修订版）应与加强国际电联的区域代表性紧密结合，并辅之以三个部门之间的协调、与区域性电信组织的</w:t>
      </w:r>
      <w:r>
        <w:rPr>
          <w:rFonts w:hint="eastAsia"/>
          <w:lang w:eastAsia="zh-CN"/>
        </w:rPr>
        <w:t>协作</w:t>
      </w:r>
      <w:r>
        <w:rPr>
          <w:lang w:eastAsia="zh-CN"/>
        </w:rPr>
        <w:t>以及与更广泛的联合国系统的合作。另一位理事说，国际电联应通过具体结构加强其现有活动，以满足</w:t>
      </w:r>
      <w:r>
        <w:rPr>
          <w:lang w:eastAsia="zh-CN"/>
        </w:rPr>
        <w:t>LLDC</w:t>
      </w:r>
      <w:r>
        <w:rPr>
          <w:lang w:eastAsia="zh-CN"/>
        </w:rPr>
        <w:t>和</w:t>
      </w:r>
      <w:r>
        <w:rPr>
          <w:rFonts w:hint="eastAsia"/>
          <w:lang w:eastAsia="zh-CN"/>
        </w:rPr>
        <w:t>SIDS</w:t>
      </w:r>
      <w:r>
        <w:rPr>
          <w:lang w:eastAsia="zh-CN"/>
        </w:rPr>
        <w:t>的需求。</w:t>
      </w:r>
    </w:p>
    <w:p w14:paraId="4CF64CB9" w14:textId="77777777" w:rsidR="008C1499" w:rsidRDefault="008C1499" w:rsidP="00E16E70">
      <w:pPr>
        <w:jc w:val="both"/>
        <w:rPr>
          <w:lang w:eastAsia="zh-CN"/>
        </w:rPr>
      </w:pPr>
      <w:r>
        <w:rPr>
          <w:lang w:eastAsia="zh-CN"/>
        </w:rPr>
        <w:t>8.4</w:t>
      </w:r>
      <w:r>
        <w:rPr>
          <w:lang w:eastAsia="zh-CN"/>
        </w:rPr>
        <w:tab/>
      </w:r>
      <w:r>
        <w:rPr>
          <w:lang w:eastAsia="zh-CN"/>
        </w:rPr>
        <w:t>电信发展局主任在回应相关评论和提问时说，近年来已有四个</w:t>
      </w:r>
      <w:r>
        <w:rPr>
          <w:lang w:eastAsia="zh-CN"/>
        </w:rPr>
        <w:t>LDC</w:t>
      </w:r>
      <w:r>
        <w:rPr>
          <w:lang w:eastAsia="zh-CN"/>
        </w:rPr>
        <w:t>晋升为发展中国家</w:t>
      </w:r>
      <w:r>
        <w:rPr>
          <w:rFonts w:hint="eastAsia"/>
          <w:lang w:eastAsia="zh-CN"/>
        </w:rPr>
        <w:t>；</w:t>
      </w:r>
      <w:r>
        <w:rPr>
          <w:lang w:eastAsia="zh-CN"/>
        </w:rPr>
        <w:t>在剩下的</w:t>
      </w:r>
      <w:r>
        <w:rPr>
          <w:lang w:eastAsia="zh-CN"/>
        </w:rPr>
        <w:t>44</w:t>
      </w:r>
      <w:r>
        <w:rPr>
          <w:lang w:eastAsia="zh-CN"/>
        </w:rPr>
        <w:t>个</w:t>
      </w:r>
      <w:r>
        <w:rPr>
          <w:lang w:eastAsia="zh-CN"/>
        </w:rPr>
        <w:t>LDC</w:t>
      </w:r>
      <w:r>
        <w:rPr>
          <w:lang w:eastAsia="zh-CN"/>
        </w:rPr>
        <w:t>中，预计有六个将在</w:t>
      </w:r>
      <w:r>
        <w:rPr>
          <w:lang w:eastAsia="zh-CN"/>
        </w:rPr>
        <w:t>2029</w:t>
      </w:r>
      <w:r>
        <w:rPr>
          <w:lang w:eastAsia="zh-CN"/>
        </w:rPr>
        <w:t>年前实现晋升。</w:t>
      </w:r>
      <w:r>
        <w:rPr>
          <w:lang w:eastAsia="zh-CN"/>
        </w:rPr>
        <w:t>LDC</w:t>
      </w:r>
      <w:r>
        <w:rPr>
          <w:lang w:eastAsia="zh-CN"/>
        </w:rPr>
        <w:t>在晋升后，将享有两至三年的持续援助和支持，</w:t>
      </w:r>
      <w:r>
        <w:rPr>
          <w:rFonts w:hint="eastAsia"/>
          <w:lang w:eastAsia="zh-CN"/>
        </w:rPr>
        <w:t>以</w:t>
      </w:r>
      <w:r>
        <w:rPr>
          <w:lang w:eastAsia="zh-CN"/>
        </w:rPr>
        <w:t>确保其平稳过渡。最不发达国家的晋升和互联网连接之间有着很强的</w:t>
      </w:r>
      <w:r>
        <w:rPr>
          <w:rFonts w:hint="eastAsia"/>
          <w:lang w:eastAsia="zh-CN"/>
        </w:rPr>
        <w:t>关联</w:t>
      </w:r>
      <w:r>
        <w:rPr>
          <w:lang w:eastAsia="zh-CN"/>
        </w:rPr>
        <w:t>性。国际电联的专门</w:t>
      </w:r>
      <w:r>
        <w:rPr>
          <w:rFonts w:hint="eastAsia"/>
          <w:lang w:eastAsia="zh-CN"/>
        </w:rPr>
        <w:t>处室</w:t>
      </w:r>
      <w:r>
        <w:rPr>
          <w:lang w:eastAsia="zh-CN"/>
        </w:rPr>
        <w:t>与其它联合国实体密切合作，参与各种相关国际会议</w:t>
      </w:r>
      <w:r>
        <w:rPr>
          <w:rFonts w:hint="eastAsia"/>
          <w:lang w:eastAsia="zh-CN"/>
        </w:rPr>
        <w:t>，</w:t>
      </w:r>
      <w:r>
        <w:rPr>
          <w:lang w:eastAsia="zh-CN"/>
        </w:rPr>
        <w:t>并与世界贸易组织保持合作。</w:t>
      </w:r>
      <w:r>
        <w:rPr>
          <w:lang w:eastAsia="zh-CN"/>
        </w:rPr>
        <w:t>LDC</w:t>
      </w:r>
      <w:r>
        <w:rPr>
          <w:lang w:eastAsia="zh-CN"/>
        </w:rPr>
        <w:t>尤其容易受到外部经济冲击和自然灾害的影响。</w:t>
      </w:r>
      <w:r>
        <w:rPr>
          <w:lang w:eastAsia="zh-CN"/>
        </w:rPr>
        <w:t>ITU-D</w:t>
      </w:r>
      <w:r>
        <w:rPr>
          <w:lang w:eastAsia="zh-CN"/>
        </w:rPr>
        <w:t>为支持</w:t>
      </w:r>
      <w:r>
        <w:rPr>
          <w:lang w:eastAsia="zh-CN"/>
        </w:rPr>
        <w:t>LDC</w:t>
      </w:r>
      <w:r>
        <w:rPr>
          <w:lang w:eastAsia="zh-CN"/>
        </w:rPr>
        <w:t>、</w:t>
      </w:r>
      <w:r>
        <w:rPr>
          <w:lang w:eastAsia="zh-CN"/>
        </w:rPr>
        <w:t>SIDS</w:t>
      </w:r>
      <w:r>
        <w:rPr>
          <w:lang w:eastAsia="zh-CN"/>
        </w:rPr>
        <w:t>、</w:t>
      </w:r>
      <w:r>
        <w:rPr>
          <w:lang w:eastAsia="zh-CN"/>
        </w:rPr>
        <w:t>LLDC</w:t>
      </w:r>
      <w:r>
        <w:rPr>
          <w:lang w:eastAsia="zh-CN"/>
        </w:rPr>
        <w:t>和经济转型国家开展的其他活动包括发行出版物，提供有关连通性、制约因素和挑战的信息，并</w:t>
      </w:r>
      <w:r w:rsidRPr="0026024A">
        <w:rPr>
          <w:lang w:eastAsia="zh-CN"/>
        </w:rPr>
        <w:t>在</w:t>
      </w:r>
      <w:r w:rsidRPr="0026024A">
        <w:rPr>
          <w:lang w:eastAsia="zh-CN"/>
        </w:rPr>
        <w:t>Partner2Connect</w:t>
      </w:r>
      <w:r w:rsidRPr="0026024A">
        <w:rPr>
          <w:lang w:eastAsia="zh-CN"/>
        </w:rPr>
        <w:t>数字联盟下组织牵线搭桥会议，在区域和国际层面将捐助方和成员国聚集在一起</w:t>
      </w:r>
      <w:r>
        <w:rPr>
          <w:lang w:eastAsia="zh-CN"/>
        </w:rPr>
        <w:t>，并实施了许多惠及相关国家的项目。他特别强调了南南合作以及分享专业知识、信息和最佳做法的价值。</w:t>
      </w:r>
    </w:p>
    <w:p w14:paraId="1FEA2E73" w14:textId="77777777" w:rsidR="008C1499" w:rsidRPr="005F46E6" w:rsidRDefault="008C1499" w:rsidP="008C1499">
      <w:pPr>
        <w:rPr>
          <w:rFonts w:cs="Calibri"/>
          <w:lang w:eastAsia="zh-CN"/>
        </w:rPr>
      </w:pPr>
      <w:r>
        <w:rPr>
          <w:lang w:eastAsia="zh-CN"/>
        </w:rPr>
        <w:t>8.5</w:t>
      </w:r>
      <w:r>
        <w:rPr>
          <w:lang w:eastAsia="zh-CN"/>
        </w:rPr>
        <w:tab/>
      </w:r>
      <w:r>
        <w:rPr>
          <w:rFonts w:hint="eastAsia"/>
          <w:lang w:eastAsia="zh-CN"/>
        </w:rPr>
        <w:t>会议将</w:t>
      </w:r>
      <w:r>
        <w:rPr>
          <w:lang w:eastAsia="zh-CN"/>
        </w:rPr>
        <w:t>C26/74</w:t>
      </w:r>
      <w:r>
        <w:rPr>
          <w:lang w:eastAsia="zh-CN"/>
        </w:rPr>
        <w:t>号文件</w:t>
      </w:r>
      <w:r w:rsidRPr="0026024A">
        <w:rPr>
          <w:b/>
          <w:bCs/>
          <w:lang w:eastAsia="zh-CN"/>
        </w:rPr>
        <w:t>记录在案</w:t>
      </w:r>
      <w:r>
        <w:rPr>
          <w:lang w:eastAsia="zh-CN"/>
        </w:rPr>
        <w:t>。</w:t>
      </w:r>
    </w:p>
    <w:p w14:paraId="7604B210" w14:textId="77777777" w:rsidR="008C1499" w:rsidRPr="005F46E6" w:rsidRDefault="008C1499" w:rsidP="008C1499">
      <w:pPr>
        <w:pStyle w:val="Heading1"/>
        <w:rPr>
          <w:lang w:eastAsia="zh-CN"/>
        </w:rPr>
      </w:pPr>
      <w:r>
        <w:rPr>
          <w:bCs/>
          <w:lang w:eastAsia="zh-CN"/>
        </w:rPr>
        <w:t>9</w:t>
      </w:r>
      <w:r>
        <w:rPr>
          <w:bCs/>
          <w:lang w:eastAsia="zh-CN"/>
        </w:rPr>
        <w:tab/>
      </w:r>
      <w:r w:rsidRPr="005437AC">
        <w:rPr>
          <w:bCs/>
          <w:lang w:eastAsia="zh-CN"/>
        </w:rPr>
        <w:t>理事和观察员的</w:t>
      </w:r>
      <w:r>
        <w:rPr>
          <w:rFonts w:hint="eastAsia"/>
          <w:bCs/>
          <w:lang w:eastAsia="zh-CN"/>
        </w:rPr>
        <w:t>声明</w:t>
      </w:r>
    </w:p>
    <w:p w14:paraId="2D300A2C" w14:textId="77777777" w:rsidR="008C1499" w:rsidRPr="005F46E6" w:rsidRDefault="008C1499" w:rsidP="00E16E70">
      <w:pPr>
        <w:jc w:val="both"/>
        <w:rPr>
          <w:rFonts w:cs="Calibri"/>
          <w:lang w:eastAsia="zh-CN"/>
        </w:rPr>
      </w:pPr>
      <w:r>
        <w:rPr>
          <w:lang w:eastAsia="zh-CN"/>
        </w:rPr>
        <w:t>9.1</w:t>
      </w:r>
      <w:r>
        <w:rPr>
          <w:lang w:eastAsia="zh-CN"/>
        </w:rPr>
        <w:tab/>
      </w:r>
      <w:r w:rsidRPr="00CE0C20">
        <w:rPr>
          <w:lang w:eastAsia="zh-CN"/>
        </w:rPr>
        <w:t>毛里求斯理事宣布该国竞选连任理事国。</w:t>
      </w:r>
    </w:p>
    <w:p w14:paraId="2703054A" w14:textId="77777777" w:rsidR="008C1499" w:rsidRPr="005F46E6" w:rsidRDefault="008C1499" w:rsidP="00E16E70">
      <w:pPr>
        <w:jc w:val="both"/>
        <w:rPr>
          <w:rFonts w:cs="Calibri"/>
          <w:lang w:eastAsia="zh-CN"/>
        </w:rPr>
      </w:pPr>
      <w:r>
        <w:rPr>
          <w:lang w:eastAsia="zh-CN"/>
        </w:rPr>
        <w:t>9.2</w:t>
      </w:r>
      <w:r>
        <w:rPr>
          <w:lang w:eastAsia="zh-CN"/>
        </w:rPr>
        <w:tab/>
      </w:r>
      <w:r w:rsidRPr="00CE0C20">
        <w:rPr>
          <w:lang w:eastAsia="zh-CN"/>
        </w:rPr>
        <w:t>哈萨克斯坦、利比亚和乌兹别克斯坦的观察员宣布各自国家</w:t>
      </w:r>
      <w:r>
        <w:rPr>
          <w:rFonts w:hint="eastAsia"/>
          <w:lang w:eastAsia="zh-CN"/>
        </w:rPr>
        <w:t>将竞选</w:t>
      </w:r>
      <w:r w:rsidRPr="00CE0C20">
        <w:rPr>
          <w:lang w:eastAsia="zh-CN"/>
        </w:rPr>
        <w:t>理事会国。</w:t>
      </w:r>
    </w:p>
    <w:p w14:paraId="39EEB06A" w14:textId="77777777" w:rsidR="008C1499" w:rsidRPr="005F46E6" w:rsidRDefault="008C1499" w:rsidP="00E16E70">
      <w:pPr>
        <w:jc w:val="both"/>
        <w:rPr>
          <w:rFonts w:cs="Calibri"/>
          <w:lang w:eastAsia="zh-CN"/>
        </w:rPr>
      </w:pPr>
      <w:r>
        <w:rPr>
          <w:lang w:eastAsia="zh-CN"/>
        </w:rPr>
        <w:t>9.3</w:t>
      </w:r>
      <w:r>
        <w:rPr>
          <w:lang w:eastAsia="zh-CN"/>
        </w:rPr>
        <w:tab/>
      </w:r>
      <w:r>
        <w:rPr>
          <w:lang w:eastAsia="zh-CN"/>
        </w:rPr>
        <w:t>乌兹别克斯坦观察员进一步宣布，</w:t>
      </w:r>
      <w:r w:rsidRPr="005F46E6">
        <w:rPr>
          <w:rFonts w:cs="Calibri"/>
          <w:lang w:eastAsia="zh-CN"/>
        </w:rPr>
        <w:t>Sirojiddin Usmanov</w:t>
      </w:r>
      <w:r>
        <w:rPr>
          <w:lang w:eastAsia="zh-CN"/>
        </w:rPr>
        <w:t>先生将作为候选人竞选无线电规则委员会委员。</w:t>
      </w:r>
    </w:p>
    <w:p w14:paraId="3BCDAF63" w14:textId="5BDF90E8" w:rsidR="008C1499" w:rsidRPr="005F46E6" w:rsidRDefault="008C1499" w:rsidP="004875D0">
      <w:pPr>
        <w:tabs>
          <w:tab w:val="clear" w:pos="567"/>
          <w:tab w:val="clear" w:pos="1134"/>
          <w:tab w:val="clear" w:pos="1701"/>
          <w:tab w:val="clear" w:pos="2268"/>
          <w:tab w:val="left" w:pos="5954"/>
          <w:tab w:val="left" w:pos="6237"/>
        </w:tabs>
        <w:spacing w:before="480"/>
        <w:rPr>
          <w:szCs w:val="24"/>
          <w:lang w:eastAsia="zh-CN"/>
        </w:rPr>
      </w:pPr>
      <w:r>
        <w:rPr>
          <w:lang w:eastAsia="zh-CN"/>
        </w:rPr>
        <w:t>秘书长：</w:t>
      </w:r>
      <w:r w:rsidR="00C1298C">
        <w:rPr>
          <w:lang w:eastAsia="zh-CN"/>
        </w:rPr>
        <w:tab/>
      </w:r>
      <w:r w:rsidR="00C1298C">
        <w:rPr>
          <w:lang w:eastAsia="zh-CN"/>
        </w:rPr>
        <w:tab/>
      </w:r>
      <w:r w:rsidR="00C1298C">
        <w:rPr>
          <w:lang w:eastAsia="zh-CN"/>
        </w:rPr>
        <w:tab/>
      </w:r>
      <w:r>
        <w:rPr>
          <w:rFonts w:hint="eastAsia"/>
          <w:lang w:eastAsia="zh-CN"/>
        </w:rPr>
        <w:t>主席：</w:t>
      </w:r>
      <w:r w:rsidR="004875D0">
        <w:rPr>
          <w:lang w:eastAsia="zh-CN"/>
        </w:rPr>
        <w:br/>
      </w:r>
      <w:r>
        <w:rPr>
          <w:lang w:eastAsia="zh-CN"/>
        </w:rPr>
        <w:t>多琳</w:t>
      </w:r>
      <w:r>
        <w:rPr>
          <w:lang w:eastAsia="zh-CN"/>
        </w:rPr>
        <w:t>·</w:t>
      </w:r>
      <w:r>
        <w:rPr>
          <w:lang w:eastAsia="zh-CN"/>
        </w:rPr>
        <w:t>伯格丹</w:t>
      </w:r>
      <w:r>
        <w:rPr>
          <w:lang w:eastAsia="zh-CN"/>
        </w:rPr>
        <w:t>-</w:t>
      </w:r>
      <w:r>
        <w:rPr>
          <w:lang w:eastAsia="zh-CN"/>
        </w:rPr>
        <w:t>马丁</w:t>
      </w:r>
      <w:r>
        <w:rPr>
          <w:lang w:eastAsia="zh-CN"/>
        </w:rPr>
        <w:tab/>
      </w:r>
      <w:r>
        <w:rPr>
          <w:lang w:eastAsia="zh-CN"/>
        </w:rPr>
        <w:tab/>
      </w:r>
      <w:r w:rsidRPr="005F46E6">
        <w:rPr>
          <w:szCs w:val="24"/>
          <w:lang w:eastAsia="zh-CN"/>
        </w:rPr>
        <w:t>B. TIJANI</w:t>
      </w:r>
    </w:p>
    <w:sectPr w:rsidR="008C1499" w:rsidRPr="005F46E6" w:rsidSect="00E24D59">
      <w:headerReference w:type="even" r:id="rId34"/>
      <w:headerReference w:type="default" r:id="rId35"/>
      <w:footerReference w:type="even" r:id="rId36"/>
      <w:footerReference w:type="default" r:id="rId37"/>
      <w:headerReference w:type="first" r:id="rId38"/>
      <w:footerReference w:type="first" r:id="rId39"/>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2DBFC" w14:textId="77777777" w:rsidR="003F7BCE" w:rsidRDefault="003F7BCE">
      <w:r>
        <w:separator/>
      </w:r>
    </w:p>
  </w:endnote>
  <w:endnote w:type="continuationSeparator" w:id="0">
    <w:p w14:paraId="0B1B39E2" w14:textId="77777777" w:rsidR="003F7BCE" w:rsidRDefault="003F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700F" w14:textId="77777777" w:rsidR="00E16E70" w:rsidRDefault="00E16E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4A131A82" w14:textId="77777777" w:rsidTr="00E31DCE">
      <w:trPr>
        <w:jc w:val="center"/>
      </w:trPr>
      <w:tc>
        <w:tcPr>
          <w:tcW w:w="1803" w:type="dxa"/>
          <w:vAlign w:val="center"/>
        </w:tcPr>
        <w:p w14:paraId="1D74BEF0" w14:textId="559B91C5" w:rsidR="00E24D59" w:rsidRPr="00A13406" w:rsidRDefault="00AC4B06" w:rsidP="00E24D59">
          <w:pPr>
            <w:pStyle w:val="Header"/>
            <w:jc w:val="left"/>
            <w:rPr>
              <w:noProof/>
              <w:color w:val="808080" w:themeColor="background1" w:themeShade="80"/>
            </w:rPr>
          </w:pPr>
          <w:r>
            <w:rPr>
              <w:noProof/>
              <w:color w:val="808080" w:themeColor="background1" w:themeShade="80"/>
            </w:rPr>
            <w:t>2601345</w:t>
          </w:r>
        </w:p>
      </w:tc>
      <w:tc>
        <w:tcPr>
          <w:tcW w:w="8261" w:type="dxa"/>
        </w:tcPr>
        <w:p w14:paraId="22CDBE88" w14:textId="5650201B" w:rsidR="00E24D59" w:rsidRPr="00A13406" w:rsidRDefault="00E24D59" w:rsidP="00AC4B06">
          <w:pPr>
            <w:pStyle w:val="Header"/>
            <w:tabs>
              <w:tab w:val="clear" w:pos="567"/>
              <w:tab w:val="clear" w:pos="1134"/>
              <w:tab w:val="clear" w:pos="1701"/>
              <w:tab w:val="clear" w:pos="2268"/>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Pr="00A13406">
            <w:rPr>
              <w:bCs/>
              <w:color w:val="808080" w:themeColor="background1" w:themeShade="80"/>
            </w:rPr>
            <w:t>/</w:t>
          </w:r>
          <w:r w:rsidR="008C1499">
            <w:rPr>
              <w:rFonts w:eastAsiaTheme="minorEastAsia"/>
              <w:bCs/>
              <w:color w:val="808080" w:themeColor="background1" w:themeShade="80"/>
              <w:lang w:eastAsia="zh-CN"/>
            </w:rPr>
            <w:t>125</w:t>
          </w:r>
          <w:r w:rsidR="003E43ED">
            <w:rPr>
              <w:rFonts w:eastAsiaTheme="minorEastAsia" w:hint="eastAsia"/>
              <w:bCs/>
              <w:color w:val="808080" w:themeColor="background1" w:themeShade="80"/>
              <w:lang w:eastAsia="zh-CN"/>
            </w:rPr>
            <w:t>-</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59ECC26B" w14:textId="77777777" w:rsidR="00B40A53" w:rsidRPr="00E24D59" w:rsidRDefault="00B40A53" w:rsidP="00E24D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01CB0F89" w14:textId="77777777" w:rsidTr="00E31DCE">
      <w:trPr>
        <w:jc w:val="center"/>
      </w:trPr>
      <w:tc>
        <w:tcPr>
          <w:tcW w:w="1803" w:type="dxa"/>
          <w:vAlign w:val="center"/>
        </w:tcPr>
        <w:p w14:paraId="36696192"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03D0F170" w14:textId="6FECC28D" w:rsidR="00E24D59" w:rsidRPr="00A13406" w:rsidRDefault="00E24D59" w:rsidP="00AC4B06">
          <w:pPr>
            <w:pStyle w:val="Header"/>
            <w:tabs>
              <w:tab w:val="clear" w:pos="567"/>
              <w:tab w:val="clear" w:pos="1134"/>
              <w:tab w:val="clear" w:pos="1701"/>
              <w:tab w:val="clear" w:pos="2268"/>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8C1499">
            <w:rPr>
              <w:bCs/>
              <w:color w:val="808080" w:themeColor="background1" w:themeShade="80"/>
            </w:rPr>
            <w:t>1</w:t>
          </w:r>
          <w:r w:rsidR="00FC5291">
            <w:rPr>
              <w:rFonts w:eastAsiaTheme="minorEastAsia" w:hint="eastAsia"/>
              <w:bCs/>
              <w:color w:val="808080" w:themeColor="background1" w:themeShade="80"/>
              <w:lang w:eastAsia="zh-CN"/>
            </w:rPr>
            <w:t>2</w:t>
          </w:r>
          <w:r w:rsidR="008C1499">
            <w:rPr>
              <w:rFonts w:eastAsiaTheme="minorEastAsia"/>
              <w:bCs/>
              <w:color w:val="808080" w:themeColor="background1" w:themeShade="80"/>
              <w:lang w:eastAsia="zh-CN"/>
            </w:rPr>
            <w:t>5</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661FB6EF"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EB988" w14:textId="77777777" w:rsidR="003F7BCE" w:rsidRDefault="003F7BCE">
      <w:r>
        <w:t>____________________</w:t>
      </w:r>
    </w:p>
  </w:footnote>
  <w:footnote w:type="continuationSeparator" w:id="0">
    <w:p w14:paraId="185CCF62" w14:textId="77777777" w:rsidR="003F7BCE" w:rsidRDefault="003F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EC14" w14:textId="77777777" w:rsidR="00E16E70" w:rsidRDefault="00E16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99D7" w14:textId="77777777" w:rsidR="00E16E70" w:rsidRDefault="00E16E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C100"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A5"/>
    <w:rsid w:val="00001B77"/>
    <w:rsid w:val="0000517A"/>
    <w:rsid w:val="0000538F"/>
    <w:rsid w:val="000315FA"/>
    <w:rsid w:val="00031E72"/>
    <w:rsid w:val="000404D2"/>
    <w:rsid w:val="000445DC"/>
    <w:rsid w:val="00064124"/>
    <w:rsid w:val="000646BD"/>
    <w:rsid w:val="000853C0"/>
    <w:rsid w:val="00093DD9"/>
    <w:rsid w:val="0009409E"/>
    <w:rsid w:val="000A1C21"/>
    <w:rsid w:val="000C0BC5"/>
    <w:rsid w:val="000C60BE"/>
    <w:rsid w:val="000D15EA"/>
    <w:rsid w:val="000D61FE"/>
    <w:rsid w:val="000D7012"/>
    <w:rsid w:val="00100D84"/>
    <w:rsid w:val="00107ACC"/>
    <w:rsid w:val="00124C9D"/>
    <w:rsid w:val="001305DE"/>
    <w:rsid w:val="0015333E"/>
    <w:rsid w:val="00157773"/>
    <w:rsid w:val="00171D0F"/>
    <w:rsid w:val="0017287B"/>
    <w:rsid w:val="0018251A"/>
    <w:rsid w:val="001858AF"/>
    <w:rsid w:val="00190272"/>
    <w:rsid w:val="00193244"/>
    <w:rsid w:val="00195C6C"/>
    <w:rsid w:val="00195FED"/>
    <w:rsid w:val="001A4BD6"/>
    <w:rsid w:val="001B6E2B"/>
    <w:rsid w:val="001D5A18"/>
    <w:rsid w:val="001F2E5E"/>
    <w:rsid w:val="00215132"/>
    <w:rsid w:val="00220C45"/>
    <w:rsid w:val="00224449"/>
    <w:rsid w:val="00247EC4"/>
    <w:rsid w:val="0026091B"/>
    <w:rsid w:val="002764AD"/>
    <w:rsid w:val="00277DEA"/>
    <w:rsid w:val="00280EB8"/>
    <w:rsid w:val="002916B4"/>
    <w:rsid w:val="002A1D39"/>
    <w:rsid w:val="002A6670"/>
    <w:rsid w:val="002C3F32"/>
    <w:rsid w:val="002E6D04"/>
    <w:rsid w:val="00303502"/>
    <w:rsid w:val="00325C25"/>
    <w:rsid w:val="00372C8F"/>
    <w:rsid w:val="00380ECE"/>
    <w:rsid w:val="00393DDF"/>
    <w:rsid w:val="00397F55"/>
    <w:rsid w:val="003B276A"/>
    <w:rsid w:val="003B4454"/>
    <w:rsid w:val="003C1BD8"/>
    <w:rsid w:val="003C2E37"/>
    <w:rsid w:val="003E20AE"/>
    <w:rsid w:val="003E43ED"/>
    <w:rsid w:val="003F086E"/>
    <w:rsid w:val="003F1415"/>
    <w:rsid w:val="003F252F"/>
    <w:rsid w:val="003F51C7"/>
    <w:rsid w:val="003F7BCE"/>
    <w:rsid w:val="0040144C"/>
    <w:rsid w:val="00403EB7"/>
    <w:rsid w:val="00404FAC"/>
    <w:rsid w:val="004109A5"/>
    <w:rsid w:val="004178E6"/>
    <w:rsid w:val="00423849"/>
    <w:rsid w:val="00430BF0"/>
    <w:rsid w:val="00445E49"/>
    <w:rsid w:val="00454AF4"/>
    <w:rsid w:val="00465C35"/>
    <w:rsid w:val="004672E6"/>
    <w:rsid w:val="00474ED1"/>
    <w:rsid w:val="00476588"/>
    <w:rsid w:val="00477D57"/>
    <w:rsid w:val="004875D0"/>
    <w:rsid w:val="00491BA9"/>
    <w:rsid w:val="00493085"/>
    <w:rsid w:val="004A36EC"/>
    <w:rsid w:val="004C0DD4"/>
    <w:rsid w:val="004D163F"/>
    <w:rsid w:val="004E0CF8"/>
    <w:rsid w:val="004E2B4D"/>
    <w:rsid w:val="004E4BFF"/>
    <w:rsid w:val="004F2598"/>
    <w:rsid w:val="004F62E9"/>
    <w:rsid w:val="005017CF"/>
    <w:rsid w:val="005403F7"/>
    <w:rsid w:val="00540632"/>
    <w:rsid w:val="00541CF4"/>
    <w:rsid w:val="005451E8"/>
    <w:rsid w:val="005507F2"/>
    <w:rsid w:val="00551CB5"/>
    <w:rsid w:val="00555C29"/>
    <w:rsid w:val="00561265"/>
    <w:rsid w:val="005759CC"/>
    <w:rsid w:val="00576C08"/>
    <w:rsid w:val="00594451"/>
    <w:rsid w:val="005A72E1"/>
    <w:rsid w:val="005C6632"/>
    <w:rsid w:val="005D1C9E"/>
    <w:rsid w:val="005E45C7"/>
    <w:rsid w:val="005E4EE8"/>
    <w:rsid w:val="00602842"/>
    <w:rsid w:val="00630DD5"/>
    <w:rsid w:val="00632742"/>
    <w:rsid w:val="00637584"/>
    <w:rsid w:val="00654257"/>
    <w:rsid w:val="0065435A"/>
    <w:rsid w:val="00670D8A"/>
    <w:rsid w:val="00682E97"/>
    <w:rsid w:val="006976F0"/>
    <w:rsid w:val="006A2DD3"/>
    <w:rsid w:val="006A5113"/>
    <w:rsid w:val="006A5AF8"/>
    <w:rsid w:val="006C36CD"/>
    <w:rsid w:val="00700D1F"/>
    <w:rsid w:val="007205CB"/>
    <w:rsid w:val="0072138B"/>
    <w:rsid w:val="00726073"/>
    <w:rsid w:val="00734FE8"/>
    <w:rsid w:val="007360CE"/>
    <w:rsid w:val="0077110E"/>
    <w:rsid w:val="00772315"/>
    <w:rsid w:val="00775157"/>
    <w:rsid w:val="007813AE"/>
    <w:rsid w:val="007846F6"/>
    <w:rsid w:val="007A37DB"/>
    <w:rsid w:val="007E189D"/>
    <w:rsid w:val="007F0210"/>
    <w:rsid w:val="00804CE8"/>
    <w:rsid w:val="00806E3F"/>
    <w:rsid w:val="00811259"/>
    <w:rsid w:val="00813AA2"/>
    <w:rsid w:val="008173A3"/>
    <w:rsid w:val="008418F5"/>
    <w:rsid w:val="0084546D"/>
    <w:rsid w:val="0086059C"/>
    <w:rsid w:val="00864589"/>
    <w:rsid w:val="00874C82"/>
    <w:rsid w:val="00890AFB"/>
    <w:rsid w:val="00890FC4"/>
    <w:rsid w:val="00895905"/>
    <w:rsid w:val="008C1499"/>
    <w:rsid w:val="008D40AB"/>
    <w:rsid w:val="008E1DFD"/>
    <w:rsid w:val="008F64AD"/>
    <w:rsid w:val="00911230"/>
    <w:rsid w:val="00911867"/>
    <w:rsid w:val="009164A9"/>
    <w:rsid w:val="009258CB"/>
    <w:rsid w:val="0093362E"/>
    <w:rsid w:val="00935FEE"/>
    <w:rsid w:val="00944563"/>
    <w:rsid w:val="009470DE"/>
    <w:rsid w:val="00953160"/>
    <w:rsid w:val="009625D8"/>
    <w:rsid w:val="00962E9E"/>
    <w:rsid w:val="00972E7A"/>
    <w:rsid w:val="00983878"/>
    <w:rsid w:val="0098459B"/>
    <w:rsid w:val="00986943"/>
    <w:rsid w:val="0099164D"/>
    <w:rsid w:val="00997185"/>
    <w:rsid w:val="009A31F4"/>
    <w:rsid w:val="009A3456"/>
    <w:rsid w:val="009A76A8"/>
    <w:rsid w:val="009B1114"/>
    <w:rsid w:val="009B68D1"/>
    <w:rsid w:val="009B6A7E"/>
    <w:rsid w:val="009C2458"/>
    <w:rsid w:val="009C4A7B"/>
    <w:rsid w:val="009C6123"/>
    <w:rsid w:val="009F1E3E"/>
    <w:rsid w:val="00A01F4F"/>
    <w:rsid w:val="00A109AF"/>
    <w:rsid w:val="00A1213C"/>
    <w:rsid w:val="00A13406"/>
    <w:rsid w:val="00A272FF"/>
    <w:rsid w:val="00A43AEB"/>
    <w:rsid w:val="00A5354B"/>
    <w:rsid w:val="00A6218D"/>
    <w:rsid w:val="00A650C3"/>
    <w:rsid w:val="00A71B57"/>
    <w:rsid w:val="00AA2E08"/>
    <w:rsid w:val="00AB42C1"/>
    <w:rsid w:val="00AC4B06"/>
    <w:rsid w:val="00AC516F"/>
    <w:rsid w:val="00AC67B3"/>
    <w:rsid w:val="00AD5C40"/>
    <w:rsid w:val="00AE195F"/>
    <w:rsid w:val="00AE2926"/>
    <w:rsid w:val="00B0184B"/>
    <w:rsid w:val="00B035CD"/>
    <w:rsid w:val="00B0769D"/>
    <w:rsid w:val="00B217F8"/>
    <w:rsid w:val="00B326AA"/>
    <w:rsid w:val="00B332EA"/>
    <w:rsid w:val="00B40A53"/>
    <w:rsid w:val="00B428DB"/>
    <w:rsid w:val="00B45365"/>
    <w:rsid w:val="00B46A65"/>
    <w:rsid w:val="00B60184"/>
    <w:rsid w:val="00B62D20"/>
    <w:rsid w:val="00B81E75"/>
    <w:rsid w:val="00B91673"/>
    <w:rsid w:val="00B93453"/>
    <w:rsid w:val="00B9445B"/>
    <w:rsid w:val="00BC2E3B"/>
    <w:rsid w:val="00BD0954"/>
    <w:rsid w:val="00BD1A5A"/>
    <w:rsid w:val="00BD5B00"/>
    <w:rsid w:val="00BD7A9B"/>
    <w:rsid w:val="00BD7BE1"/>
    <w:rsid w:val="00BE5D7C"/>
    <w:rsid w:val="00BF3F8B"/>
    <w:rsid w:val="00BF416B"/>
    <w:rsid w:val="00C04901"/>
    <w:rsid w:val="00C0775D"/>
    <w:rsid w:val="00C127AE"/>
    <w:rsid w:val="00C1298C"/>
    <w:rsid w:val="00C205F9"/>
    <w:rsid w:val="00C24DAC"/>
    <w:rsid w:val="00C45EB2"/>
    <w:rsid w:val="00C51CE0"/>
    <w:rsid w:val="00C63BAC"/>
    <w:rsid w:val="00C64E4E"/>
    <w:rsid w:val="00C66E64"/>
    <w:rsid w:val="00C7504E"/>
    <w:rsid w:val="00C761A0"/>
    <w:rsid w:val="00C77FB8"/>
    <w:rsid w:val="00C854E8"/>
    <w:rsid w:val="00C85F7E"/>
    <w:rsid w:val="00C90D53"/>
    <w:rsid w:val="00C912CE"/>
    <w:rsid w:val="00CA0B2E"/>
    <w:rsid w:val="00CA260A"/>
    <w:rsid w:val="00CA6EF7"/>
    <w:rsid w:val="00CD47F0"/>
    <w:rsid w:val="00CD5566"/>
    <w:rsid w:val="00CD64D7"/>
    <w:rsid w:val="00CE6F22"/>
    <w:rsid w:val="00CF41F6"/>
    <w:rsid w:val="00CF7D3E"/>
    <w:rsid w:val="00D0269B"/>
    <w:rsid w:val="00D02B4E"/>
    <w:rsid w:val="00D21F11"/>
    <w:rsid w:val="00D36817"/>
    <w:rsid w:val="00D416DA"/>
    <w:rsid w:val="00D453EE"/>
    <w:rsid w:val="00D5666C"/>
    <w:rsid w:val="00D64CDC"/>
    <w:rsid w:val="00D666BC"/>
    <w:rsid w:val="00D66AE8"/>
    <w:rsid w:val="00D773A8"/>
    <w:rsid w:val="00D83542"/>
    <w:rsid w:val="00D87C3A"/>
    <w:rsid w:val="00D92F45"/>
    <w:rsid w:val="00D94637"/>
    <w:rsid w:val="00D9725C"/>
    <w:rsid w:val="00DA0E66"/>
    <w:rsid w:val="00DA2D30"/>
    <w:rsid w:val="00DA7006"/>
    <w:rsid w:val="00DA722E"/>
    <w:rsid w:val="00DB2988"/>
    <w:rsid w:val="00DB3621"/>
    <w:rsid w:val="00DC4F1E"/>
    <w:rsid w:val="00DC6427"/>
    <w:rsid w:val="00DD62F5"/>
    <w:rsid w:val="00DD66A1"/>
    <w:rsid w:val="00DE196D"/>
    <w:rsid w:val="00DF1257"/>
    <w:rsid w:val="00DF6B49"/>
    <w:rsid w:val="00E067C5"/>
    <w:rsid w:val="00E16E70"/>
    <w:rsid w:val="00E24D59"/>
    <w:rsid w:val="00E265BF"/>
    <w:rsid w:val="00E323D0"/>
    <w:rsid w:val="00E34C96"/>
    <w:rsid w:val="00E378D8"/>
    <w:rsid w:val="00E43A12"/>
    <w:rsid w:val="00E53A5A"/>
    <w:rsid w:val="00E60ECF"/>
    <w:rsid w:val="00E656EC"/>
    <w:rsid w:val="00E67C67"/>
    <w:rsid w:val="00E70B74"/>
    <w:rsid w:val="00E77476"/>
    <w:rsid w:val="00E8228B"/>
    <w:rsid w:val="00EA33B9"/>
    <w:rsid w:val="00EE5706"/>
    <w:rsid w:val="00EF373D"/>
    <w:rsid w:val="00EF61C0"/>
    <w:rsid w:val="00F051C3"/>
    <w:rsid w:val="00F07053"/>
    <w:rsid w:val="00F11595"/>
    <w:rsid w:val="00F13BC9"/>
    <w:rsid w:val="00F254AC"/>
    <w:rsid w:val="00F357B2"/>
    <w:rsid w:val="00F36556"/>
    <w:rsid w:val="00F57247"/>
    <w:rsid w:val="00F60EDE"/>
    <w:rsid w:val="00F63FCE"/>
    <w:rsid w:val="00F6736A"/>
    <w:rsid w:val="00F705DF"/>
    <w:rsid w:val="00F70622"/>
    <w:rsid w:val="00F85624"/>
    <w:rsid w:val="00F87C05"/>
    <w:rsid w:val="00F93191"/>
    <w:rsid w:val="00F93A17"/>
    <w:rsid w:val="00F942D3"/>
    <w:rsid w:val="00FA2AF6"/>
    <w:rsid w:val="00FB073D"/>
    <w:rsid w:val="00FB771F"/>
    <w:rsid w:val="00FC5291"/>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F7C5E"/>
  <w15:docId w15:val="{B1CC1209-690F-49FC-8FC0-FE8FB250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B06"/>
    <w:pPr>
      <w:tabs>
        <w:tab w:val="left" w:pos="567"/>
        <w:tab w:val="left" w:pos="1134"/>
        <w:tab w:val="left" w:pos="1701"/>
        <w:tab w:val="left" w:pos="2268"/>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E16E70"/>
    <w:pPr>
      <w:keepNext/>
      <w:keepLines/>
      <w:spacing w:before="360"/>
      <w:ind w:left="567" w:hanging="567"/>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left" w:pos="5954"/>
        <w:tab w:val="right" w:pos="9639"/>
      </w:tabs>
      <w:spacing w:before="0"/>
    </w:pPr>
    <w:rPr>
      <w:caps/>
      <w:noProof/>
      <w:sz w:val="16"/>
      <w:lang w:val="fr-FR"/>
    </w:rPr>
  </w:style>
  <w:style w:type="paragraph" w:styleId="Header">
    <w:name w:val="header"/>
    <w:basedOn w:val="Normal"/>
    <w:link w:val="HeaderChar"/>
    <w:uiPriority w:val="99"/>
    <w:rsid w:val="006C36CD"/>
    <w:pPr>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qFormat/>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right" w:pos="9781"/>
      </w:tabs>
    </w:pPr>
    <w:rPr>
      <w:rFonts w:eastAsia="Times New Roman"/>
      <w:b/>
      <w:lang w:val="fr-FR"/>
    </w:rPr>
  </w:style>
  <w:style w:type="paragraph" w:styleId="List">
    <w:name w:val="List"/>
    <w:basedOn w:val="Normal"/>
    <w:rsid w:val="006C36CD"/>
    <w:pPr>
      <w:tabs>
        <w:tab w:val="left" w:pos="2127"/>
      </w:tabs>
      <w:ind w:left="2127" w:hanging="2127"/>
    </w:pPr>
  </w:style>
  <w:style w:type="paragraph" w:customStyle="1" w:styleId="Part">
    <w:name w:val="Part"/>
    <w:basedOn w:val="Normal"/>
    <w:rsid w:val="006C36CD"/>
    <w:pPr>
      <w:tabs>
        <w:tab w:val="left" w:pos="1276"/>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left" w:pos="2835"/>
      </w:tabs>
    </w:pPr>
  </w:style>
  <w:style w:type="character" w:styleId="Hyperlink">
    <w:name w:val="Hyperlink"/>
    <w:basedOn w:val="DefaultParagraphFont"/>
    <w:rsid w:val="00E16E70"/>
    <w:rPr>
      <w:rFonts w:eastAsia="Times New Roman"/>
      <w:noProof/>
      <w:color w:val="4F81BD" w:themeColor="accent1"/>
      <w:u w:val="single"/>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spacing w:before="80"/>
    </w:pPr>
  </w:style>
  <w:style w:type="paragraph" w:styleId="TOC9">
    <w:name w:val="toc 9"/>
    <w:basedOn w:val="Normal"/>
    <w:next w:val="Normal"/>
    <w:rsid w:val="00C24DAC"/>
    <w:pPr>
      <w:tabs>
        <w:tab w:val="right" w:leader="dot" w:pos="9645"/>
      </w:tabs>
      <w:ind w:left="1920"/>
    </w:pPr>
    <w:rPr>
      <w:rFonts w:eastAsia="Times New Roman"/>
      <w:lang w:val="fr-FR"/>
    </w:rPr>
  </w:style>
  <w:style w:type="paragraph" w:customStyle="1" w:styleId="Headingb">
    <w:name w:val="Heading_b"/>
    <w:basedOn w:val="Heading3"/>
    <w:next w:val="Normal"/>
    <w:rsid w:val="009A3456"/>
    <w:pPr>
      <w:tabs>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left" w:pos="2835"/>
      </w:tabs>
      <w:spacing w:before="240"/>
    </w:pPr>
    <w:rPr>
      <w:b w:val="0"/>
      <w:caps/>
    </w:rPr>
  </w:style>
  <w:style w:type="paragraph" w:customStyle="1" w:styleId="Title2">
    <w:name w:val="Title 2"/>
    <w:basedOn w:val="Source"/>
    <w:next w:val="Title3"/>
    <w:rsid w:val="006C36CD"/>
    <w:pPr>
      <w:framePr w:wrap="around"/>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left" w:pos="1871"/>
      </w:tabs>
    </w:pPr>
    <w:rPr>
      <w:b/>
      <w:bCs/>
    </w:rPr>
  </w:style>
  <w:style w:type="paragraph" w:customStyle="1" w:styleId="ddate">
    <w:name w:val="ddate"/>
    <w:basedOn w:val="Normal"/>
    <w:rsid w:val="006C36CD"/>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right" w:pos="153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left" w:pos="284"/>
        <w:tab w:val="left" w:pos="851"/>
        <w:tab w:val="left" w:pos="141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E16E70"/>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customStyle="1" w:styleId="Summary-Record">
    <w:name w:val="Summary-Record"/>
    <w:basedOn w:val="Normal"/>
    <w:rsid w:val="008C1499"/>
    <w:pPr>
      <w:framePr w:hSpace="181" w:wrap="around" w:vAnchor="page" w:hAnchor="page" w:x="1589" w:y="2314"/>
      <w:tabs>
        <w:tab w:val="left" w:pos="2835"/>
      </w:tabs>
      <w:spacing w:before="240" w:after="120" w:line="280" w:lineRule="exact"/>
      <w:jc w:val="center"/>
    </w:pPr>
    <w:rPr>
      <w:b/>
      <w:sz w:val="34"/>
      <w:szCs w:val="3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12/en" TargetMode="External"/><Relationship Id="rId18" Type="http://schemas.openxmlformats.org/officeDocument/2006/relationships/hyperlink" Target="https://www.itu.int/md/S26-CL-C-0074/en" TargetMode="External"/><Relationship Id="rId26" Type="http://schemas.openxmlformats.org/officeDocument/2006/relationships/hyperlink" Target="https://www.itu.int/md/S26-CL-C-0012/en" TargetMode="External"/><Relationship Id="rId39" Type="http://schemas.openxmlformats.org/officeDocument/2006/relationships/footer" Target="footer3.xml"/><Relationship Id="rId21" Type="http://schemas.openxmlformats.org/officeDocument/2006/relationships/hyperlink" Target="https://www.itu.int/md/S26-CL-C-0078/en"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d/S26-CL-C-0033/en" TargetMode="External"/><Relationship Id="rId20" Type="http://schemas.openxmlformats.org/officeDocument/2006/relationships/hyperlink" Target="https://www.itu.int/md/S26-CL-C-0037/en" TargetMode="External"/><Relationship Id="rId29" Type="http://schemas.openxmlformats.org/officeDocument/2006/relationships/hyperlink" Target="https://www.itu.int/md/S26-CL-260428-TD-0004/e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97/en" TargetMode="External"/><Relationship Id="rId24" Type="http://schemas.openxmlformats.org/officeDocument/2006/relationships/hyperlink" Target="https://www.itu.int/md/S26-CL-C-0012/en" TargetMode="External"/><Relationship Id="rId32" Type="http://schemas.openxmlformats.org/officeDocument/2006/relationships/hyperlink" Target="https://www.itu.int/md/S26-CL-C-0074/e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md/S26-CL-C-0087/en" TargetMode="External"/><Relationship Id="rId23" Type="http://schemas.openxmlformats.org/officeDocument/2006/relationships/hyperlink" Target="https://www.itu.int/md/S26-CL-C-0077/en" TargetMode="External"/><Relationship Id="rId28" Type="http://schemas.openxmlformats.org/officeDocument/2006/relationships/hyperlink" Target="https://www.itu.int/md/S26-CL-C-0033/en" TargetMode="External"/><Relationship Id="rId36" Type="http://schemas.openxmlformats.org/officeDocument/2006/relationships/footer" Target="footer1.xml"/><Relationship Id="rId10" Type="http://schemas.openxmlformats.org/officeDocument/2006/relationships/hyperlink" Target="https://www.itu.int/md/S26-CL-C-0078/en" TargetMode="External"/><Relationship Id="rId19" Type="http://schemas.openxmlformats.org/officeDocument/2006/relationships/hyperlink" Target="https://www.itu.int/md/S26-CL-C-0002/en" TargetMode="External"/><Relationship Id="rId31" Type="http://schemas.openxmlformats.org/officeDocument/2006/relationships/hyperlink" Target="https://www.itu.int/md/S26-CL-260428-TD-0004/en" TargetMode="External"/><Relationship Id="rId4" Type="http://schemas.openxmlformats.org/officeDocument/2006/relationships/settings" Target="settings.xml"/><Relationship Id="rId9" Type="http://schemas.openxmlformats.org/officeDocument/2006/relationships/hyperlink" Target="https://www.itu.int/md/S26-CL-C-0037/en" TargetMode="External"/><Relationship Id="rId14" Type="http://schemas.openxmlformats.org/officeDocument/2006/relationships/hyperlink" Target="https://www.itu.int/md/S26-CL-C-0013/en" TargetMode="External"/><Relationship Id="rId22" Type="http://schemas.openxmlformats.org/officeDocument/2006/relationships/hyperlink" Target="https://www.itu.int/md/S26-CL-C-0097/en" TargetMode="External"/><Relationship Id="rId27" Type="http://schemas.openxmlformats.org/officeDocument/2006/relationships/hyperlink" Target="https://www.itu.int/md/S26-CL-C-0087/en" TargetMode="External"/><Relationship Id="rId30" Type="http://schemas.openxmlformats.org/officeDocument/2006/relationships/hyperlink" Target="https://www.itu.int/md/S26-CL-C-0033/en" TargetMode="External"/><Relationship Id="rId35" Type="http://schemas.openxmlformats.org/officeDocument/2006/relationships/header" Target="header2.xml"/><Relationship Id="rId8" Type="http://schemas.openxmlformats.org/officeDocument/2006/relationships/hyperlink" Target="https://www.itu.int/md/S26-CL-C-0002/en" TargetMode="External"/><Relationship Id="rId3" Type="http://schemas.openxmlformats.org/officeDocument/2006/relationships/styles" Target="styles.xml"/><Relationship Id="rId12" Type="http://schemas.openxmlformats.org/officeDocument/2006/relationships/hyperlink" Target="https://www.itu.int/md/S26-CL-C-0077/en" TargetMode="External"/><Relationship Id="rId17" Type="http://schemas.openxmlformats.org/officeDocument/2006/relationships/hyperlink" Target="https://www.itu.int/md/S26-CL-260428-TD-0004/en" TargetMode="External"/><Relationship Id="rId25" Type="http://schemas.openxmlformats.org/officeDocument/2006/relationships/hyperlink" Target="https://www.itu.int/md/S26-CL-C-0013/en" TargetMode="External"/><Relationship Id="rId33" Type="http://schemas.openxmlformats.org/officeDocument/2006/relationships/hyperlink" Target="https://www.itu.int/md/S26-CL-C-0074/en" TargetMode="External"/><Relationship Id="rId3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youqi\Desktop\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2</TotalTime>
  <Pages>7</Pages>
  <Words>1280</Words>
  <Characters>8403</Characters>
  <Application>Microsoft Office Word</Application>
  <DocSecurity>0</DocSecurity>
  <Lines>1400</Lines>
  <Paragraphs>537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9146</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eighth Plenary meeting</dc:title>
  <dc:subject>ITU Council 2026</dc:subject>
  <cp:keywords>C26; C2026; Council 2026; PP26</cp:keywords>
  <dc:description/>
  <cp:lastPrinted>2015-02-24T13:23:00Z</cp:lastPrinted>
  <dcterms:created xsi:type="dcterms:W3CDTF">2026-08-06T14:38:00Z</dcterms:created>
  <dcterms:modified xsi:type="dcterms:W3CDTF">2026-08-06T15:11:00Z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