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E24D59" w:rsidRPr="00E24D59" w14:paraId="11E82639" w14:textId="77777777" w:rsidTr="00555C2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3B904879" w14:textId="4D55B849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rPr>
                <w:b/>
                <w:bCs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29392FB6" w14:textId="68285A58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fr-CH"/>
              </w:rPr>
            </w:pPr>
            <w:r w:rsidRPr="00E24D59">
              <w:rPr>
                <w:rFonts w:cstheme="minorHAnsi"/>
                <w:b/>
                <w:bCs/>
                <w:lang w:val="ru-RU"/>
              </w:rPr>
              <w:t>文件</w:t>
            </w:r>
            <w:r>
              <w:rPr>
                <w:rFonts w:cstheme="minorHAnsi" w:hint="eastAsia"/>
                <w:b/>
                <w:bCs/>
                <w:lang w:val="ru-RU"/>
              </w:rPr>
              <w:t xml:space="preserve"> </w:t>
            </w:r>
            <w:r w:rsidRPr="00E24D59">
              <w:rPr>
                <w:b/>
                <w:lang w:val="fr-CH"/>
              </w:rPr>
              <w:t>C2</w:t>
            </w:r>
            <w:r w:rsidR="00B91673">
              <w:rPr>
                <w:b/>
                <w:lang w:val="fr-CH"/>
              </w:rPr>
              <w:t>6</w:t>
            </w:r>
            <w:r w:rsidRPr="00E24D59">
              <w:rPr>
                <w:b/>
                <w:lang w:val="fr-CH"/>
              </w:rPr>
              <w:t>/</w:t>
            </w:r>
            <w:r w:rsidR="0023342A">
              <w:rPr>
                <w:rFonts w:hint="eastAsia"/>
                <w:b/>
                <w:lang w:val="fr-CH"/>
              </w:rPr>
              <w:t>124</w:t>
            </w:r>
            <w:r w:rsidRPr="00E24D59">
              <w:rPr>
                <w:b/>
                <w:lang w:val="fr-CH"/>
              </w:rPr>
              <w:t>-C</w:t>
            </w:r>
          </w:p>
        </w:tc>
      </w:tr>
      <w:tr w:rsidR="00E24D59" w:rsidRPr="00813E5E" w14:paraId="62C75FEA" w14:textId="77777777" w:rsidTr="00555C29">
        <w:trPr>
          <w:cantSplit/>
        </w:trPr>
        <w:tc>
          <w:tcPr>
            <w:tcW w:w="3969" w:type="dxa"/>
            <w:vMerge/>
          </w:tcPr>
          <w:p w14:paraId="120F08AA" w14:textId="77777777" w:rsidR="00E24D59" w:rsidRPr="00E24D59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  <w:lang w:val="fr-CH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65CC1ED3" w14:textId="4C22D1A0" w:rsidR="00E24D59" w:rsidRPr="00E85629" w:rsidRDefault="0023342A" w:rsidP="00555C2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2026</w:t>
            </w:r>
            <w:r>
              <w:rPr>
                <w:rFonts w:hint="eastAsia"/>
                <w:b/>
              </w:rPr>
              <w:t>年</w:t>
            </w:r>
            <w:r w:rsidR="009D7256"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月</w:t>
            </w:r>
            <w:r w:rsidR="009D7256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日</w:t>
            </w:r>
          </w:p>
        </w:tc>
      </w:tr>
      <w:tr w:rsidR="00E24D59" w:rsidRPr="00813E5E" w14:paraId="0E6877EB" w14:textId="77777777" w:rsidTr="00555C29">
        <w:trPr>
          <w:cantSplit/>
          <w:trHeight w:val="23"/>
        </w:trPr>
        <w:tc>
          <w:tcPr>
            <w:tcW w:w="3969" w:type="dxa"/>
            <w:vMerge/>
          </w:tcPr>
          <w:p w14:paraId="15B776FE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3A5C9FBA" w14:textId="25DD1ECB" w:rsidR="00E24D59" w:rsidRPr="00E8562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E24D59">
              <w:rPr>
                <w:rFonts w:cstheme="minorHAnsi"/>
                <w:b/>
                <w:bCs/>
                <w:lang w:val="ru-RU"/>
              </w:rPr>
              <w:t>原文：</w:t>
            </w:r>
            <w:r w:rsidR="0023342A">
              <w:rPr>
                <w:rFonts w:cstheme="minorHAnsi" w:hint="eastAsia"/>
                <w:b/>
                <w:bCs/>
                <w:lang w:val="ru-RU"/>
              </w:rPr>
              <w:t>英文</w:t>
            </w:r>
          </w:p>
        </w:tc>
      </w:tr>
      <w:tr w:rsidR="00E24D59" w:rsidRPr="00813E5E" w14:paraId="7011E57B" w14:textId="77777777" w:rsidTr="00555C29">
        <w:trPr>
          <w:cantSplit/>
          <w:trHeight w:val="23"/>
        </w:trPr>
        <w:tc>
          <w:tcPr>
            <w:tcW w:w="3969" w:type="dxa"/>
          </w:tcPr>
          <w:p w14:paraId="58CD2193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508DEEE0" w14:textId="77777777" w:rsid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E24D59" w:rsidRPr="00813E5E" w14:paraId="2FDA8FE7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49B8E8EC" w14:textId="12BB5220" w:rsidR="0023342A" w:rsidRDefault="0023342A" w:rsidP="0023342A">
            <w:pPr>
              <w:pStyle w:val="Source"/>
              <w:framePr w:hSpace="0" w:wrap="auto" w:vAnchor="margin" w:hAnchor="text" w:xAlign="left" w:yAlign="inline"/>
              <w:spacing w:before="240" w:after="120"/>
              <w:jc w:val="center"/>
            </w:pPr>
            <w:bookmarkStart w:id="5" w:name="dsource" w:colFirst="0" w:colLast="0"/>
            <w:bookmarkEnd w:id="4"/>
            <w:r>
              <w:rPr>
                <w:rFonts w:hint="eastAsia"/>
              </w:rPr>
              <w:t>第</w:t>
            </w:r>
            <w:r w:rsidR="00A26487">
              <w:rPr>
                <w:rFonts w:hint="eastAsia"/>
              </w:rPr>
              <w:t>七</w:t>
            </w:r>
            <w:r>
              <w:rPr>
                <w:rFonts w:hint="eastAsia"/>
              </w:rPr>
              <w:t>次全体会议</w:t>
            </w:r>
          </w:p>
          <w:p w14:paraId="799DA547" w14:textId="55CC78E7" w:rsidR="00E24D59" w:rsidRPr="00C24DAC" w:rsidRDefault="0023342A" w:rsidP="0023342A">
            <w:pPr>
              <w:pStyle w:val="Source"/>
              <w:framePr w:hSpace="0" w:wrap="auto" w:vAnchor="margin" w:hAnchor="text" w:xAlign="left" w:yAlign="inline"/>
              <w:spacing w:before="240" w:after="120"/>
              <w:jc w:val="center"/>
            </w:pPr>
            <w:r>
              <w:rPr>
                <w:rFonts w:hint="eastAsia"/>
              </w:rPr>
              <w:t>摘要记录</w:t>
            </w:r>
          </w:p>
        </w:tc>
      </w:tr>
      <w:tr w:rsidR="00E24D59" w:rsidRPr="00813E5E" w14:paraId="23038B65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3DB2B4B9" w14:textId="5BEB5A97" w:rsidR="0023342A" w:rsidRPr="005277B0" w:rsidRDefault="0023342A" w:rsidP="0023342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240" w:line="280" w:lineRule="exact"/>
              <w:jc w:val="center"/>
              <w:textAlignment w:val="auto"/>
              <w:rPr>
                <w:szCs w:val="24"/>
                <w:highlight w:val="yellow"/>
              </w:rPr>
            </w:pPr>
            <w:bookmarkStart w:id="6" w:name="dtitle1" w:colFirst="0" w:colLast="0"/>
            <w:bookmarkEnd w:id="5"/>
            <w:r w:rsidRPr="009C3B9B">
              <w:rPr>
                <w:rFonts w:hint="eastAsia"/>
                <w:szCs w:val="24"/>
              </w:rPr>
              <w:t>202</w:t>
            </w:r>
            <w:r>
              <w:rPr>
                <w:rFonts w:hint="eastAsia"/>
                <w:szCs w:val="24"/>
              </w:rPr>
              <w:t>6</w:t>
            </w:r>
            <w:r w:rsidRPr="009C3B9B"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>5</w:t>
            </w:r>
            <w:r w:rsidRPr="009C3B9B"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7</w:t>
            </w:r>
            <w:r w:rsidRPr="009C3B9B">
              <w:rPr>
                <w:rFonts w:hint="eastAsia"/>
                <w:szCs w:val="24"/>
              </w:rPr>
              <w:t>日（星期</w:t>
            </w:r>
            <w:r w:rsidR="006B469D">
              <w:rPr>
                <w:rFonts w:hint="eastAsia"/>
                <w:szCs w:val="24"/>
              </w:rPr>
              <w:t>四</w:t>
            </w:r>
            <w:r w:rsidRPr="009C3B9B">
              <w:rPr>
                <w:rFonts w:hint="eastAsia"/>
                <w:szCs w:val="24"/>
              </w:rPr>
              <w:t>），</w:t>
            </w:r>
            <w:r w:rsidR="006B469D">
              <w:rPr>
                <w:rFonts w:hint="eastAsia"/>
                <w:szCs w:val="24"/>
              </w:rPr>
              <w:t>14</w:t>
            </w:r>
            <w:r>
              <w:rPr>
                <w:rFonts w:hint="eastAsia"/>
                <w:szCs w:val="24"/>
              </w:rPr>
              <w:t>:</w:t>
            </w:r>
            <w:r w:rsidRPr="009C3B9B">
              <w:rPr>
                <w:rFonts w:hint="eastAsia"/>
                <w:szCs w:val="24"/>
              </w:rPr>
              <w:t>30</w:t>
            </w:r>
            <w:r>
              <w:rPr>
                <w:rFonts w:hint="eastAsia"/>
                <w:szCs w:val="24"/>
              </w:rPr>
              <w:t>至</w:t>
            </w:r>
            <w:r w:rsidRPr="009C3B9B">
              <w:rPr>
                <w:rFonts w:hint="eastAsia"/>
                <w:szCs w:val="24"/>
              </w:rPr>
              <w:t>1</w:t>
            </w:r>
            <w:r w:rsidR="006B469D">
              <w:rPr>
                <w:rFonts w:hint="eastAsia"/>
                <w:szCs w:val="24"/>
              </w:rPr>
              <w:t>7</w:t>
            </w:r>
            <w:r>
              <w:rPr>
                <w:rFonts w:hint="eastAsia"/>
                <w:szCs w:val="24"/>
              </w:rPr>
              <w:t>:</w:t>
            </w:r>
            <w:r w:rsidR="006B469D">
              <w:rPr>
                <w:rFonts w:hint="eastAsia"/>
                <w:szCs w:val="24"/>
              </w:rPr>
              <w:t>40</w:t>
            </w:r>
          </w:p>
          <w:p w14:paraId="6ECF552D" w14:textId="18EF8659" w:rsidR="00E24D59" w:rsidRPr="00C24DAC" w:rsidRDefault="0023342A" w:rsidP="0023342A">
            <w:pPr>
              <w:pStyle w:val="Subtitle"/>
              <w:framePr w:hSpace="0" w:wrap="auto" w:vAnchor="margin" w:hAnchor="text" w:xAlign="left" w:yAlign="inline"/>
              <w:jc w:val="center"/>
            </w:pPr>
            <w:r w:rsidRPr="009C3B9B">
              <w:rPr>
                <w:rFonts w:hint="eastAsia"/>
                <w:b/>
                <w:bCs/>
                <w:color w:val="000000"/>
                <w:sz w:val="24"/>
                <w:szCs w:val="24"/>
              </w:rPr>
              <w:t>主席</w:t>
            </w:r>
            <w:r w:rsidRPr="009C3B9B">
              <w:rPr>
                <w:rFonts w:hint="eastAsia"/>
                <w:color w:val="000000"/>
                <w:sz w:val="24"/>
                <w:szCs w:val="24"/>
              </w:rPr>
              <w:t>：</w:t>
            </w:r>
            <w:r w:rsidR="006B469D" w:rsidRPr="006B469D">
              <w:rPr>
                <w:color w:val="000000"/>
                <w:sz w:val="24"/>
                <w:szCs w:val="24"/>
              </w:rPr>
              <w:t>B. Tijani</w:t>
            </w:r>
            <w:r w:rsidR="006B469D">
              <w:rPr>
                <w:rFonts w:hint="eastAsia"/>
                <w:color w:val="000000"/>
                <w:sz w:val="24"/>
                <w:szCs w:val="24"/>
              </w:rPr>
              <w:t>先生</w:t>
            </w:r>
            <w:r w:rsidRPr="009C3B9B">
              <w:rPr>
                <w:rFonts w:hint="eastAsia"/>
                <w:color w:val="000000"/>
                <w:sz w:val="24"/>
                <w:szCs w:val="24"/>
              </w:rPr>
              <w:t>（</w:t>
            </w:r>
            <w:r w:rsidR="006B469D">
              <w:rPr>
                <w:rFonts w:hint="eastAsia"/>
                <w:color w:val="000000"/>
                <w:sz w:val="24"/>
                <w:szCs w:val="24"/>
              </w:rPr>
              <w:t>尼日利亚</w:t>
            </w:r>
            <w:r w:rsidRPr="009C3B9B">
              <w:rPr>
                <w:rFonts w:hint="eastAsia"/>
                <w:color w:val="000000"/>
                <w:sz w:val="24"/>
                <w:szCs w:val="24"/>
              </w:rPr>
              <w:t>）</w:t>
            </w:r>
          </w:p>
        </w:tc>
      </w:tr>
      <w:tr w:rsidR="0023342A" w:rsidRPr="00813E5E" w14:paraId="5FD1478D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tbl>
            <w:tblPr>
              <w:tblW w:w="9214" w:type="dxa"/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6597"/>
              <w:gridCol w:w="2171"/>
            </w:tblGrid>
            <w:tr w:rsidR="006B469D" w:rsidRPr="00CC102E" w14:paraId="5E5ACB83" w14:textId="77777777" w:rsidTr="00046D86">
              <w:tc>
                <w:tcPr>
                  <w:tcW w:w="446" w:type="dxa"/>
                </w:tcPr>
                <w:p w14:paraId="2F7966C8" w14:textId="77777777" w:rsidR="006B469D" w:rsidRPr="00CC102E" w:rsidRDefault="006B469D" w:rsidP="006B469D">
                  <w:pPr>
                    <w:framePr w:hSpace="181" w:wrap="around" w:vAnchor="page" w:hAnchor="page" w:x="1589" w:y="2314"/>
                    <w:spacing w:before="480"/>
                    <w:rPr>
                      <w:b/>
                      <w:bCs/>
                      <w:szCs w:val="24"/>
                    </w:rPr>
                  </w:pPr>
                  <w:r w:rsidRPr="00CC102E">
                    <w:rPr>
                      <w:b/>
                      <w:bCs/>
                      <w:szCs w:val="24"/>
                    </w:rPr>
                    <w:br w:type="page"/>
                  </w:r>
                  <w:r w:rsidRPr="00CC102E">
                    <w:rPr>
                      <w:b/>
                      <w:bCs/>
                      <w:szCs w:val="24"/>
                    </w:rPr>
                    <w:br w:type="page"/>
                  </w:r>
                </w:p>
              </w:tc>
              <w:tc>
                <w:tcPr>
                  <w:tcW w:w="6597" w:type="dxa"/>
                  <w:hideMark/>
                </w:tcPr>
                <w:p w14:paraId="5F68CA9D" w14:textId="3E3FA10F" w:rsidR="006B469D" w:rsidRPr="006B469D" w:rsidRDefault="006B469D" w:rsidP="006B469D">
                  <w:pPr>
                    <w:framePr w:hSpace="181" w:wrap="around" w:vAnchor="page" w:hAnchor="page" w:x="1589" w:y="2314"/>
                    <w:spacing w:before="480" w:after="120"/>
                    <w:rPr>
                      <w:b/>
                      <w:bCs/>
                      <w:szCs w:val="24"/>
                    </w:rPr>
                  </w:pPr>
                  <w:r w:rsidRPr="006B469D">
                    <w:rPr>
                      <w:rFonts w:hint="eastAsia"/>
                      <w:b/>
                      <w:bCs/>
                    </w:rPr>
                    <w:t>讨论的议题</w:t>
                  </w:r>
                </w:p>
              </w:tc>
              <w:tc>
                <w:tcPr>
                  <w:tcW w:w="2171" w:type="dxa"/>
                  <w:hideMark/>
                </w:tcPr>
                <w:p w14:paraId="5231DF92" w14:textId="2295CF2A" w:rsidR="006B469D" w:rsidRPr="006B469D" w:rsidRDefault="006B469D" w:rsidP="006B469D">
                  <w:pPr>
                    <w:framePr w:hSpace="181" w:wrap="around" w:vAnchor="page" w:hAnchor="page" w:x="1589" w:y="2314"/>
                    <w:spacing w:before="480"/>
                    <w:jc w:val="center"/>
                    <w:rPr>
                      <w:b/>
                      <w:bCs/>
                      <w:szCs w:val="24"/>
                    </w:rPr>
                  </w:pPr>
                  <w:r w:rsidRPr="006B469D">
                    <w:rPr>
                      <w:rFonts w:hint="eastAsia"/>
                      <w:b/>
                      <w:bCs/>
                    </w:rPr>
                    <w:t>文件</w:t>
                  </w:r>
                </w:p>
              </w:tc>
            </w:tr>
            <w:tr w:rsidR="0023342A" w:rsidRPr="00CC102E" w14:paraId="25C7F78C" w14:textId="77777777" w:rsidTr="00046D86">
              <w:trPr>
                <w:trHeight w:val="20"/>
              </w:trPr>
              <w:tc>
                <w:tcPr>
                  <w:tcW w:w="446" w:type="dxa"/>
                  <w:hideMark/>
                </w:tcPr>
                <w:p w14:paraId="5C3E5ADF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97" w:type="dxa"/>
                </w:tcPr>
                <w:p w14:paraId="5F3107A2" w14:textId="091470D1" w:rsidR="0023342A" w:rsidRPr="00CC102E" w:rsidRDefault="006B469D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6B469D">
                    <w:rPr>
                      <w:szCs w:val="24"/>
                    </w:rPr>
                    <w:t>有关向巴勒斯坦提供援助和支持的情况报</w:t>
                  </w:r>
                  <w:r>
                    <w:rPr>
                      <w:rFonts w:hint="eastAsia"/>
                      <w:szCs w:val="24"/>
                    </w:rPr>
                    <w:t>告（</w:t>
                  </w:r>
                  <w:r w:rsidRPr="00A26487">
                    <w:rPr>
                      <w:rFonts w:ascii="STKaiti" w:eastAsia="STKaiti" w:hAnsi="STKaiti"/>
                      <w:szCs w:val="24"/>
                    </w:rPr>
                    <w:t>续</w:t>
                  </w:r>
                  <w:r>
                    <w:rPr>
                      <w:rFonts w:hint="eastAsia"/>
                      <w:szCs w:val="24"/>
                    </w:rPr>
                    <w:t>）</w:t>
                  </w:r>
                </w:p>
              </w:tc>
              <w:tc>
                <w:tcPr>
                  <w:tcW w:w="2171" w:type="dxa"/>
                </w:tcPr>
                <w:p w14:paraId="76FEBDE5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hyperlink r:id="rId8" w:history="1">
                    <w:r w:rsidRPr="00CC102E">
                      <w:rPr>
                        <w:rStyle w:val="Hyperlink"/>
                        <w:rFonts w:eastAsia="SimSun"/>
                      </w:rPr>
                      <w:t>C26/69</w:t>
                    </w:r>
                  </w:hyperlink>
                </w:p>
              </w:tc>
            </w:tr>
            <w:tr w:rsidR="0023342A" w:rsidRPr="00CC102E" w14:paraId="6CE2B655" w14:textId="77777777" w:rsidTr="00046D86">
              <w:trPr>
                <w:trHeight w:val="20"/>
              </w:trPr>
              <w:tc>
                <w:tcPr>
                  <w:tcW w:w="446" w:type="dxa"/>
                </w:tcPr>
                <w:p w14:paraId="03708B5B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597" w:type="dxa"/>
                </w:tcPr>
                <w:p w14:paraId="0F9EDF34" w14:textId="112FAB74" w:rsidR="0023342A" w:rsidRPr="00C3464C" w:rsidRDefault="00A26487" w:rsidP="00C3464C">
                  <w:pPr>
                    <w:framePr w:hSpace="181" w:wrap="around" w:vAnchor="page" w:hAnchor="page" w:x="1589" w:y="2314"/>
                    <w:spacing w:before="80" w:after="80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有关</w:t>
                  </w:r>
                  <w:r w:rsidR="00C3464C" w:rsidRPr="00C3464C">
                    <w:rPr>
                      <w:rFonts w:hint="eastAsia"/>
                      <w:szCs w:val="24"/>
                    </w:rPr>
                    <w:t>帮助和支持乌克兰重建其电信行业的</w:t>
                  </w:r>
                  <w:r>
                    <w:rPr>
                      <w:rFonts w:hint="eastAsia"/>
                      <w:szCs w:val="24"/>
                    </w:rPr>
                    <w:t>理事会</w:t>
                  </w:r>
                  <w:r w:rsidR="00C3464C" w:rsidRPr="00C3464C">
                    <w:rPr>
                      <w:rFonts w:hint="eastAsia"/>
                      <w:szCs w:val="24"/>
                    </w:rPr>
                    <w:t>第</w:t>
                  </w:r>
                  <w:r w:rsidR="00C3464C" w:rsidRPr="00C3464C">
                    <w:rPr>
                      <w:rFonts w:hint="eastAsia"/>
                      <w:szCs w:val="24"/>
                    </w:rPr>
                    <w:t>1408</w:t>
                  </w:r>
                  <w:r w:rsidR="00C3464C" w:rsidRPr="00C3464C">
                    <w:rPr>
                      <w:rFonts w:hint="eastAsia"/>
                      <w:szCs w:val="24"/>
                    </w:rPr>
                    <w:t>号决议</w:t>
                  </w:r>
                  <w:r w:rsidR="00C3464C">
                    <w:rPr>
                      <w:rFonts w:hint="eastAsia"/>
                      <w:szCs w:val="24"/>
                    </w:rPr>
                    <w:t>（</w:t>
                  </w:r>
                  <w:r w:rsidRPr="00A26487">
                    <w:rPr>
                      <w:szCs w:val="24"/>
                    </w:rPr>
                    <w:t>C22</w:t>
                  </w:r>
                  <w:r w:rsidRPr="00A26487">
                    <w:rPr>
                      <w:szCs w:val="24"/>
                    </w:rPr>
                    <w:t>，最后修正</w:t>
                  </w:r>
                  <w:r w:rsidRPr="00A26487">
                    <w:rPr>
                      <w:szCs w:val="24"/>
                    </w:rPr>
                    <w:t>C23</w:t>
                  </w:r>
                  <w:r w:rsidR="00C3464C">
                    <w:rPr>
                      <w:rFonts w:hint="eastAsia"/>
                      <w:szCs w:val="24"/>
                    </w:rPr>
                    <w:t>）</w:t>
                  </w:r>
                  <w:r w:rsidR="00C3464C" w:rsidRPr="00C3464C">
                    <w:rPr>
                      <w:rFonts w:hint="eastAsia"/>
                      <w:szCs w:val="24"/>
                    </w:rPr>
                    <w:t>的最新实施情</w:t>
                  </w:r>
                  <w:r w:rsidR="00C3464C">
                    <w:rPr>
                      <w:rFonts w:hint="eastAsia"/>
                      <w:szCs w:val="24"/>
                    </w:rPr>
                    <w:t>况</w:t>
                  </w:r>
                </w:p>
              </w:tc>
              <w:tc>
                <w:tcPr>
                  <w:tcW w:w="2171" w:type="dxa"/>
                  <w:vAlign w:val="center"/>
                </w:tcPr>
                <w:p w14:paraId="5CE589C2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hyperlink r:id="rId9" w:history="1">
                    <w:r w:rsidRPr="00CC102E">
                      <w:rPr>
                        <w:rStyle w:val="Hyperlink"/>
                        <w:rFonts w:eastAsia="SimSun"/>
                        <w:szCs w:val="24"/>
                      </w:rPr>
                      <w:t>C26/68</w:t>
                    </w:r>
                  </w:hyperlink>
                </w:p>
              </w:tc>
            </w:tr>
            <w:tr w:rsidR="0023342A" w:rsidRPr="00CC102E" w14:paraId="4FBD7071" w14:textId="77777777" w:rsidTr="00046D86">
              <w:trPr>
                <w:trHeight w:val="20"/>
              </w:trPr>
              <w:tc>
                <w:tcPr>
                  <w:tcW w:w="446" w:type="dxa"/>
                </w:tcPr>
                <w:p w14:paraId="5079D96F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597" w:type="dxa"/>
                </w:tcPr>
                <w:p w14:paraId="6D974938" w14:textId="6974E2B1" w:rsidR="0023342A" w:rsidRPr="00CC102E" w:rsidRDefault="00C3464C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3464C">
                    <w:rPr>
                      <w:rFonts w:asciiTheme="minorHAnsi" w:hAnsiTheme="minorHAnsi" w:cstheme="minorHAnsi"/>
                      <w:szCs w:val="24"/>
                      <w:shd w:val="clear" w:color="auto" w:fill="FFFFFF"/>
                    </w:rPr>
                    <w:t>在冲突和灾害中保护人道主义通信的努力</w:t>
                  </w:r>
                </w:p>
              </w:tc>
              <w:tc>
                <w:tcPr>
                  <w:tcW w:w="2171" w:type="dxa"/>
                </w:tcPr>
                <w:p w14:paraId="5FE0D7A3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hyperlink r:id="rId10" w:history="1">
                    <w:r w:rsidRPr="00CC102E">
                      <w:rPr>
                        <w:rStyle w:val="Hyperlink"/>
                        <w:rFonts w:eastAsia="SimSun"/>
                        <w:szCs w:val="24"/>
                      </w:rPr>
                      <w:t>C26/64</w:t>
                    </w:r>
                  </w:hyperlink>
                </w:p>
              </w:tc>
            </w:tr>
            <w:tr w:rsidR="0023342A" w:rsidRPr="00CC102E" w14:paraId="7DC684F9" w14:textId="77777777" w:rsidTr="00046D86">
              <w:trPr>
                <w:trHeight w:val="20"/>
              </w:trPr>
              <w:tc>
                <w:tcPr>
                  <w:tcW w:w="446" w:type="dxa"/>
                </w:tcPr>
                <w:p w14:paraId="318F6BEE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597" w:type="dxa"/>
                </w:tcPr>
                <w:p w14:paraId="662C4ADF" w14:textId="2C476B8B" w:rsidR="0023342A" w:rsidRPr="00CC102E" w:rsidRDefault="00B73B65" w:rsidP="0023342A">
                  <w:pPr>
                    <w:framePr w:hSpace="181" w:wrap="around" w:vAnchor="page" w:hAnchor="page" w:x="1589" w:y="2314"/>
                    <w:spacing w:before="80" w:after="80"/>
                  </w:pPr>
                  <w:r w:rsidRPr="00B73B65">
                    <w:rPr>
                      <w:szCs w:val="24"/>
                    </w:rPr>
                    <w:t>理事会</w:t>
                  </w:r>
                  <w:r w:rsidRPr="00B73B65">
                    <w:rPr>
                      <w:szCs w:val="24"/>
                    </w:rPr>
                    <w:t>2028-2031</w:t>
                  </w:r>
                  <w:r w:rsidRPr="00B73B65">
                    <w:rPr>
                      <w:szCs w:val="24"/>
                    </w:rPr>
                    <w:t>年战略规划和财务规划工作组主席的报告</w:t>
                  </w:r>
                  <w:r>
                    <w:rPr>
                      <w:rFonts w:hint="eastAsia"/>
                      <w:szCs w:val="24"/>
                    </w:rPr>
                    <w:t>，</w:t>
                  </w:r>
                  <w:r w:rsidR="006B469D" w:rsidRPr="006B469D">
                    <w:rPr>
                      <w:szCs w:val="24"/>
                    </w:rPr>
                    <w:t>包括</w:t>
                  </w:r>
                  <w:r w:rsidR="006B469D" w:rsidRPr="006B469D">
                    <w:rPr>
                      <w:szCs w:val="24"/>
                    </w:rPr>
                    <w:t>2028-2031</w:t>
                  </w:r>
                  <w:r w:rsidR="006B469D" w:rsidRPr="006B469D">
                    <w:rPr>
                      <w:szCs w:val="24"/>
                    </w:rPr>
                    <w:t>年</w:t>
                  </w:r>
                  <w:r w:rsidR="00654A97">
                    <w:rPr>
                      <w:rFonts w:hint="eastAsia"/>
                      <w:szCs w:val="24"/>
                    </w:rPr>
                    <w:t>《</w:t>
                  </w:r>
                  <w:r w:rsidR="006B469D" w:rsidRPr="006B469D">
                    <w:rPr>
                      <w:szCs w:val="24"/>
                    </w:rPr>
                    <w:t>战略</w:t>
                  </w:r>
                  <w:r>
                    <w:rPr>
                      <w:rFonts w:hint="eastAsia"/>
                      <w:szCs w:val="24"/>
                    </w:rPr>
                    <w:t>规划</w:t>
                  </w:r>
                  <w:r w:rsidR="00654A97">
                    <w:rPr>
                      <w:rFonts w:hint="eastAsia"/>
                      <w:szCs w:val="24"/>
                    </w:rPr>
                    <w:t>》</w:t>
                  </w:r>
                  <w:r w:rsidR="006B469D" w:rsidRPr="006B469D">
                    <w:rPr>
                      <w:szCs w:val="24"/>
                    </w:rPr>
                    <w:t>草案（</w:t>
                  </w:r>
                  <w:r w:rsidR="006B469D" w:rsidRPr="00A26487">
                    <w:rPr>
                      <w:rFonts w:ascii="STKaiti" w:eastAsia="STKaiti" w:hAnsi="STKaiti"/>
                      <w:szCs w:val="24"/>
                    </w:rPr>
                    <w:t>续</w:t>
                  </w:r>
                  <w:r w:rsidR="006B469D" w:rsidRPr="006B469D">
                    <w:rPr>
                      <w:szCs w:val="24"/>
                    </w:rPr>
                    <w:t>）</w:t>
                  </w:r>
                </w:p>
              </w:tc>
              <w:tc>
                <w:tcPr>
                  <w:tcW w:w="2171" w:type="dxa"/>
                </w:tcPr>
                <w:p w14:paraId="4C413CCE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hyperlink r:id="rId11" w:history="1">
                    <w:r w:rsidRPr="00CC102E">
                      <w:rPr>
                        <w:rStyle w:val="Hyperlink"/>
                        <w:rFonts w:eastAsia="SimSun"/>
                        <w:szCs w:val="24"/>
                      </w:rPr>
                      <w:t>C26/31</w:t>
                    </w:r>
                  </w:hyperlink>
                  <w:r w:rsidRPr="00CC102E">
                    <w:rPr>
                      <w:rStyle w:val="Hyperlink"/>
                      <w:rFonts w:eastAsia="SimSun"/>
                      <w:szCs w:val="24"/>
                    </w:rPr>
                    <w:t>+Add.1-2</w:t>
                  </w:r>
                  <w:r w:rsidRPr="00CC102E">
                    <w:rPr>
                      <w:szCs w:val="24"/>
                    </w:rPr>
                    <w:t xml:space="preserve">, </w:t>
                  </w:r>
                  <w:hyperlink r:id="rId12" w:history="1">
                    <w:r w:rsidRPr="00CC102E">
                      <w:rPr>
                        <w:rStyle w:val="Hyperlink"/>
                        <w:rFonts w:eastAsia="SimSun"/>
                        <w:szCs w:val="24"/>
                      </w:rPr>
                      <w:t>C26/83</w:t>
                    </w:r>
                  </w:hyperlink>
                </w:p>
              </w:tc>
            </w:tr>
            <w:tr w:rsidR="0023342A" w:rsidRPr="00CC102E" w14:paraId="49F86C31" w14:textId="77777777" w:rsidTr="00046D86">
              <w:trPr>
                <w:trHeight w:val="20"/>
              </w:trPr>
              <w:tc>
                <w:tcPr>
                  <w:tcW w:w="446" w:type="dxa"/>
                </w:tcPr>
                <w:p w14:paraId="43E83201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597" w:type="dxa"/>
                </w:tcPr>
                <w:p w14:paraId="3DD3196B" w14:textId="287B806E" w:rsidR="0023342A" w:rsidRPr="00CC102E" w:rsidRDefault="00A26487" w:rsidP="0023342A">
                  <w:pPr>
                    <w:framePr w:hSpace="181" w:wrap="around" w:vAnchor="page" w:hAnchor="page" w:x="1589" w:y="2314"/>
                    <w:spacing w:before="80" w:after="80"/>
                  </w:pPr>
                  <w:r w:rsidRPr="00A26487">
                    <w:rPr>
                      <w:szCs w:val="24"/>
                    </w:rPr>
                    <w:t>联合国教育、科学及文化组织总干事</w:t>
                  </w:r>
                  <w:r w:rsidR="00654A97">
                    <w:rPr>
                      <w:rFonts w:hint="eastAsia"/>
                      <w:szCs w:val="24"/>
                    </w:rPr>
                    <w:t>的</w:t>
                  </w:r>
                  <w:r w:rsidR="00B758B7">
                    <w:rPr>
                      <w:rFonts w:hint="eastAsia"/>
                      <w:szCs w:val="24"/>
                    </w:rPr>
                    <w:t>发言</w:t>
                  </w:r>
                </w:p>
              </w:tc>
              <w:tc>
                <w:tcPr>
                  <w:tcW w:w="2171" w:type="dxa"/>
                </w:tcPr>
                <w:p w14:paraId="6682FB88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r w:rsidRPr="00CC102E">
                    <w:t>–</w:t>
                  </w:r>
                </w:p>
              </w:tc>
            </w:tr>
            <w:tr w:rsidR="0023342A" w:rsidRPr="00CC102E" w14:paraId="729844B9" w14:textId="77777777" w:rsidTr="00046D86">
              <w:trPr>
                <w:trHeight w:val="20"/>
              </w:trPr>
              <w:tc>
                <w:tcPr>
                  <w:tcW w:w="446" w:type="dxa"/>
                </w:tcPr>
                <w:p w14:paraId="5A5B8132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597" w:type="dxa"/>
                </w:tcPr>
                <w:p w14:paraId="03783C80" w14:textId="70338B49" w:rsidR="0023342A" w:rsidRPr="00CC102E" w:rsidRDefault="00C3464C" w:rsidP="0023342A">
                  <w:pPr>
                    <w:framePr w:hSpace="181" w:wrap="around" w:vAnchor="page" w:hAnchor="page" w:x="1589" w:y="2314"/>
                    <w:spacing w:before="80" w:after="80"/>
                  </w:pPr>
                  <w:r w:rsidRPr="00C3464C">
                    <w:rPr>
                      <w:szCs w:val="24"/>
                    </w:rPr>
                    <w:t>国际电联</w:t>
                  </w:r>
                  <w:r w:rsidRPr="00C3464C">
                    <w:rPr>
                      <w:szCs w:val="24"/>
                    </w:rPr>
                    <w:t>2027</w:t>
                  </w:r>
                  <w:r>
                    <w:rPr>
                      <w:rFonts w:hint="eastAsia"/>
                      <w:szCs w:val="24"/>
                    </w:rPr>
                    <w:t>-2030</w:t>
                  </w:r>
                  <w:r w:rsidRPr="00C3464C">
                    <w:rPr>
                      <w:szCs w:val="24"/>
                    </w:rPr>
                    <w:t>年</w:t>
                  </w:r>
                  <w:r>
                    <w:rPr>
                      <w:rFonts w:hint="eastAsia"/>
                      <w:szCs w:val="24"/>
                    </w:rPr>
                    <w:t>四年期滚动式</w:t>
                  </w:r>
                  <w:r w:rsidRPr="00C3464C">
                    <w:rPr>
                      <w:szCs w:val="24"/>
                    </w:rPr>
                    <w:t>《运作规划》草案</w:t>
                  </w:r>
                  <w:r>
                    <w:rPr>
                      <w:rFonts w:hint="eastAsia"/>
                      <w:szCs w:val="24"/>
                    </w:rPr>
                    <w:t>（</w:t>
                  </w:r>
                  <w:r w:rsidRPr="00A26487">
                    <w:rPr>
                      <w:rFonts w:ascii="STKaiti" w:eastAsia="STKaiti" w:hAnsi="STKaiti" w:hint="eastAsia"/>
                      <w:szCs w:val="24"/>
                    </w:rPr>
                    <w:t>续</w:t>
                  </w:r>
                  <w:r>
                    <w:rPr>
                      <w:rFonts w:hint="eastAsia"/>
                      <w:szCs w:val="24"/>
                    </w:rPr>
                    <w:t>）</w:t>
                  </w:r>
                </w:p>
              </w:tc>
              <w:tc>
                <w:tcPr>
                  <w:tcW w:w="2171" w:type="dxa"/>
                </w:tcPr>
                <w:p w14:paraId="36B5AC1A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hyperlink r:id="rId13" w:history="1">
                    <w:r w:rsidRPr="00CC102E">
                      <w:rPr>
                        <w:rStyle w:val="Hyperlink"/>
                        <w:rFonts w:eastAsia="SimSun"/>
                      </w:rPr>
                      <w:t>C26/28(Rev.1)</w:t>
                    </w:r>
                  </w:hyperlink>
                </w:p>
              </w:tc>
            </w:tr>
            <w:tr w:rsidR="0023342A" w:rsidRPr="00CC102E" w14:paraId="174114CB" w14:textId="77777777" w:rsidTr="00046D86">
              <w:trPr>
                <w:trHeight w:val="20"/>
              </w:trPr>
              <w:tc>
                <w:tcPr>
                  <w:tcW w:w="446" w:type="dxa"/>
                </w:tcPr>
                <w:p w14:paraId="569160E5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rPr>
                      <w:sz w:val="22"/>
                      <w:szCs w:val="22"/>
                    </w:rPr>
                  </w:pPr>
                  <w:r w:rsidRPr="00CC102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597" w:type="dxa"/>
                </w:tcPr>
                <w:p w14:paraId="223F1C6A" w14:textId="3CB66661" w:rsidR="0023342A" w:rsidRPr="00CC102E" w:rsidRDefault="00A26487" w:rsidP="0023342A">
                  <w:pPr>
                    <w:framePr w:hSpace="181" w:wrap="around" w:vAnchor="page" w:hAnchor="page" w:x="1589" w:y="2314"/>
                    <w:spacing w:before="80" w:after="80"/>
                  </w:pPr>
                  <w:r>
                    <w:t>一位理事的</w:t>
                  </w:r>
                  <w:r w:rsidR="003F4FF7">
                    <w:rPr>
                      <w:rFonts w:hint="eastAsia"/>
                    </w:rPr>
                    <w:t>声明</w:t>
                  </w:r>
                </w:p>
              </w:tc>
              <w:tc>
                <w:tcPr>
                  <w:tcW w:w="2171" w:type="dxa"/>
                </w:tcPr>
                <w:p w14:paraId="6A31E592" w14:textId="77777777" w:rsidR="0023342A" w:rsidRPr="00CC102E" w:rsidRDefault="0023342A" w:rsidP="0023342A">
                  <w:pPr>
                    <w:framePr w:hSpace="181" w:wrap="around" w:vAnchor="page" w:hAnchor="page" w:x="1589" w:y="2314"/>
                    <w:spacing w:before="80" w:after="80"/>
                    <w:jc w:val="center"/>
                    <w:rPr>
                      <w:sz w:val="22"/>
                      <w:szCs w:val="22"/>
                    </w:rPr>
                  </w:pPr>
                  <w:r w:rsidRPr="00CC102E">
                    <w:t>–</w:t>
                  </w:r>
                </w:p>
              </w:tc>
            </w:tr>
          </w:tbl>
          <w:p w14:paraId="03BC09D1" w14:textId="77777777" w:rsidR="0023342A" w:rsidRPr="009C3B9B" w:rsidRDefault="0023342A" w:rsidP="0023342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240" w:line="280" w:lineRule="exact"/>
              <w:jc w:val="center"/>
              <w:textAlignment w:val="auto"/>
              <w:rPr>
                <w:szCs w:val="24"/>
              </w:rPr>
            </w:pPr>
          </w:p>
        </w:tc>
      </w:tr>
      <w:bookmarkEnd w:id="2"/>
      <w:bookmarkEnd w:id="6"/>
    </w:tbl>
    <w:p w14:paraId="7FDDFD3E" w14:textId="77777777" w:rsidR="00E24D59" w:rsidRDefault="00E24D59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0E7E6A85" w14:textId="0672E9C4" w:rsidR="0023342A" w:rsidRPr="00FA0C65" w:rsidRDefault="0023342A" w:rsidP="0023342A">
      <w:pPr>
        <w:pStyle w:val="Heading1"/>
      </w:pPr>
      <w:r w:rsidRPr="00FA0C65">
        <w:lastRenderedPageBreak/>
        <w:t>1</w:t>
      </w:r>
      <w:r w:rsidRPr="00C92773">
        <w:tab/>
      </w:r>
      <w:r w:rsidR="00654A97" w:rsidRPr="00654A97">
        <w:t>有关向巴勒斯坦提供援助和支持的情况报告（</w:t>
      </w:r>
      <w:r w:rsidR="00654A97" w:rsidRPr="00654A97">
        <w:rPr>
          <w:rFonts w:ascii="STKaiti" w:eastAsia="STKaiti" w:hAnsi="STKaiti"/>
        </w:rPr>
        <w:t>续</w:t>
      </w:r>
      <w:r w:rsidR="00654A97" w:rsidRPr="00654A97">
        <w:t>）</w:t>
      </w:r>
      <w:r w:rsidR="000806BC">
        <w:rPr>
          <w:lang w:val="es-ES"/>
        </w:rPr>
        <w:br/>
      </w:r>
      <w:r w:rsidR="00654A97">
        <w:rPr>
          <w:rFonts w:hint="eastAsia"/>
        </w:rPr>
        <w:t>（</w:t>
      </w:r>
      <w:hyperlink r:id="rId14">
        <w:r w:rsidRPr="4DF39AB1">
          <w:rPr>
            <w:rStyle w:val="Hyperlink"/>
            <w:rFonts w:eastAsia="SimSun"/>
          </w:rPr>
          <w:t>C26/69</w:t>
        </w:r>
      </w:hyperlink>
      <w:r w:rsidR="002514F3">
        <w:rPr>
          <w:rFonts w:hint="eastAsia"/>
        </w:rPr>
        <w:t>号文件</w:t>
      </w:r>
      <w:r w:rsidR="00654A97">
        <w:rPr>
          <w:rFonts w:hint="eastAsia"/>
        </w:rPr>
        <w:t>）</w:t>
      </w:r>
    </w:p>
    <w:p w14:paraId="0401BC89" w14:textId="63CA2158" w:rsidR="00B73B65" w:rsidRPr="00CA0901" w:rsidRDefault="0023342A" w:rsidP="000806BC">
      <w:pPr>
        <w:jc w:val="both"/>
        <w:rPr>
          <w:spacing w:val="-3"/>
        </w:rPr>
      </w:pPr>
      <w:r w:rsidRPr="00BE18B5">
        <w:rPr>
          <w:spacing w:val="-3"/>
        </w:rPr>
        <w:t>1.1</w:t>
      </w:r>
      <w:r w:rsidRPr="00BE18B5">
        <w:rPr>
          <w:spacing w:val="-3"/>
        </w:rPr>
        <w:tab/>
      </w:r>
      <w:r w:rsidR="00B73B65" w:rsidRPr="00CA0901">
        <w:t>在继续讨论该议题时，</w:t>
      </w:r>
      <w:r w:rsidR="00654A97" w:rsidRPr="00CA0901">
        <w:t>若干</w:t>
      </w:r>
      <w:r w:rsidR="00B73B65" w:rsidRPr="00CA0901">
        <w:t>理事和一</w:t>
      </w:r>
      <w:r w:rsidR="00B1281E" w:rsidRPr="00CA0901">
        <w:t>名</w:t>
      </w:r>
      <w:r w:rsidR="00B73B65" w:rsidRPr="00CA0901">
        <w:t>观察员谴责了巴勒斯坦境内电信基础设施遭到</w:t>
      </w:r>
      <w:r w:rsidR="001B0D71">
        <w:rPr>
          <w:rFonts w:hint="eastAsia"/>
        </w:rPr>
        <w:t>的</w:t>
      </w:r>
      <w:r w:rsidR="00B73B65" w:rsidRPr="00CA0901">
        <w:t>系统性破坏，以及针对电信部门</w:t>
      </w:r>
      <w:r w:rsidR="001933EF">
        <w:rPr>
          <w:rFonts w:hint="eastAsia"/>
        </w:rPr>
        <w:t>施加</w:t>
      </w:r>
      <w:r w:rsidR="00B73B65" w:rsidRPr="00CA0901">
        <w:t>的各种限制措施。这种破坏造成了严重的经济、社会、卫生和人道主义后果。一</w:t>
      </w:r>
      <w:r w:rsidR="00654A97" w:rsidRPr="00CA0901">
        <w:t>位</w:t>
      </w:r>
      <w:r w:rsidR="00B73B65" w:rsidRPr="00CA0901">
        <w:t>理事和两名观察员强调，巴勒斯坦人民有权充分、有效地使用电信</w:t>
      </w:r>
      <w:r w:rsidR="00B1281E" w:rsidRPr="00CA0901">
        <w:t>业务</w:t>
      </w:r>
      <w:r w:rsidR="00B73B65" w:rsidRPr="00CA0901">
        <w:t>，并</w:t>
      </w:r>
      <w:r w:rsidR="001933EF">
        <w:rPr>
          <w:rFonts w:hint="eastAsia"/>
        </w:rPr>
        <w:t>强调</w:t>
      </w:r>
      <w:r w:rsidR="00B73B65" w:rsidRPr="00CA0901">
        <w:t>这一权利不</w:t>
      </w:r>
      <w:r w:rsidR="001933EF">
        <w:rPr>
          <w:rFonts w:hint="eastAsia"/>
        </w:rPr>
        <w:t>得</w:t>
      </w:r>
      <w:r w:rsidR="00B73B65" w:rsidRPr="00CA0901">
        <w:t>受到损害。一名观察员</w:t>
      </w:r>
      <w:r w:rsidR="00740FC2" w:rsidRPr="00CA0901">
        <w:t>也</w:t>
      </w:r>
      <w:r w:rsidR="00B73B65" w:rsidRPr="00CA0901">
        <w:t>强调，鉴于电信基础设施在民用领域</w:t>
      </w:r>
      <w:r w:rsidR="00740FC2" w:rsidRPr="00CA0901">
        <w:t>的</w:t>
      </w:r>
      <w:r w:rsidR="00B73B65" w:rsidRPr="00CA0901">
        <w:t>广泛作用，军事冲突期间</w:t>
      </w:r>
      <w:r w:rsidR="00740FC2" w:rsidRPr="00CA0901">
        <w:t>需要</w:t>
      </w:r>
      <w:r w:rsidR="00B73B65" w:rsidRPr="00CA0901">
        <w:t>对其加以保护。两</w:t>
      </w:r>
      <w:r w:rsidR="00740FC2" w:rsidRPr="00CA0901">
        <w:t>位</w:t>
      </w:r>
      <w:r w:rsidR="00B73B65" w:rsidRPr="00CA0901">
        <w:t>理事和一名观察员强调，国际社会负有支持巴勒斯坦电信</w:t>
      </w:r>
      <w:r w:rsidR="00CA0901" w:rsidRPr="00CA0901">
        <w:t>部门</w:t>
      </w:r>
      <w:r w:rsidR="00B73B65" w:rsidRPr="00CA0901">
        <w:t>重建的历史责任。</w:t>
      </w:r>
    </w:p>
    <w:p w14:paraId="6FBE985C" w14:textId="53BC6102" w:rsidR="00302645" w:rsidRPr="00CA0901" w:rsidRDefault="0023342A" w:rsidP="000806BC">
      <w:pPr>
        <w:jc w:val="both"/>
        <w:rPr>
          <w:rFonts w:cs="Calibri"/>
        </w:rPr>
      </w:pPr>
      <w:r w:rsidRPr="00CF1EEA">
        <w:rPr>
          <w:rFonts w:cs="Calibri"/>
          <w:spacing w:val="-2"/>
        </w:rPr>
        <w:t>1.2</w:t>
      </w:r>
      <w:r w:rsidRPr="00CF1EEA">
        <w:rPr>
          <w:rFonts w:cs="Calibri"/>
          <w:spacing w:val="-2"/>
        </w:rPr>
        <w:tab/>
      </w:r>
      <w:r w:rsidR="00302645">
        <w:t>许多理事和观察员表示支持国际电联</w:t>
      </w:r>
      <w:r w:rsidR="00740FC2">
        <w:rPr>
          <w:rFonts w:hint="eastAsia"/>
        </w:rPr>
        <w:t>为</w:t>
      </w:r>
      <w:r w:rsidR="00302645">
        <w:t>落实</w:t>
      </w:r>
      <w:r w:rsidR="00740FC2">
        <w:t>理事会</w:t>
      </w:r>
      <w:r w:rsidR="00302645">
        <w:t>第</w:t>
      </w:r>
      <w:r w:rsidR="00302645" w:rsidRPr="00302645">
        <w:rPr>
          <w:rFonts w:cs="Calibri"/>
        </w:rPr>
        <w:t>1424</w:t>
      </w:r>
      <w:r w:rsidR="00302645">
        <w:t>号决议（</w:t>
      </w:r>
      <w:r w:rsidR="00302645" w:rsidRPr="00302645">
        <w:rPr>
          <w:rFonts w:cs="Calibri"/>
        </w:rPr>
        <w:t>C24</w:t>
      </w:r>
      <w:r w:rsidR="00302645">
        <w:t>）</w:t>
      </w:r>
      <w:r w:rsidR="00740FC2">
        <w:rPr>
          <w:rFonts w:hint="eastAsia"/>
        </w:rPr>
        <w:t>展开</w:t>
      </w:r>
      <w:r w:rsidR="00302645">
        <w:t>的相关活动，这与不让任何人掉队的原则相一致。载于文件</w:t>
      </w:r>
      <w:r w:rsidR="00302645" w:rsidRPr="00C75F15">
        <w:rPr>
          <w:rFonts w:asciiTheme="minorHAnsi" w:hAnsiTheme="minorHAnsi" w:cstheme="minorHAnsi"/>
        </w:rPr>
        <w:t>C26/69</w:t>
      </w:r>
      <w:r w:rsidR="00302645">
        <w:t>的情况报告反映了国际电联在危机</w:t>
      </w:r>
      <w:r w:rsidR="00C75F15">
        <w:rPr>
          <w:rFonts w:hint="eastAsia"/>
        </w:rPr>
        <w:t>情况下发挥</w:t>
      </w:r>
      <w:r w:rsidR="00302645">
        <w:t>技术作用的重要性，以及在</w:t>
      </w:r>
      <w:r w:rsidR="00CA0901">
        <w:t>其</w:t>
      </w:r>
      <w:r w:rsidR="00302645">
        <w:t>专业领域内协调</w:t>
      </w:r>
      <w:r w:rsidR="00740FC2">
        <w:rPr>
          <w:rFonts w:hint="eastAsia"/>
        </w:rPr>
        <w:t>响应</w:t>
      </w:r>
      <w:r w:rsidR="00302645">
        <w:t>的能力。一</w:t>
      </w:r>
      <w:r w:rsidR="00740FC2">
        <w:rPr>
          <w:rFonts w:hint="eastAsia"/>
        </w:rPr>
        <w:t>位</w:t>
      </w:r>
      <w:r w:rsidR="00302645">
        <w:t>理事和一名观察员强调，国际电联在巴勒斯坦开展的活动纯属技术性质。</w:t>
      </w:r>
    </w:p>
    <w:p w14:paraId="186F7BC7" w14:textId="4D0DFB4B" w:rsidR="009C0AAF" w:rsidRPr="00CA0901" w:rsidRDefault="0023342A" w:rsidP="000806BC">
      <w:pPr>
        <w:jc w:val="both"/>
        <w:rPr>
          <w:rFonts w:cs="Calibri"/>
        </w:rPr>
      </w:pPr>
      <w:r w:rsidRPr="54563880">
        <w:rPr>
          <w:rFonts w:cs="Calibri"/>
        </w:rPr>
        <w:t>1.3</w:t>
      </w:r>
      <w:r w:rsidRPr="00C92773">
        <w:tab/>
      </w:r>
      <w:r w:rsidR="009C0AAF">
        <w:t>国际电联为设立跨部门</w:t>
      </w:r>
      <w:r w:rsidR="00A65859">
        <w:rPr>
          <w:rFonts w:hint="eastAsia"/>
        </w:rPr>
        <w:t>任务</w:t>
      </w:r>
      <w:r w:rsidR="009C0AAF">
        <w:t>组和信托基金所作出的努力，以及为促进巴勒斯坦参与</w:t>
      </w:r>
      <w:r w:rsidR="00A65859">
        <w:rPr>
          <w:rFonts w:hint="eastAsia"/>
        </w:rPr>
        <w:t>国际电联</w:t>
      </w:r>
      <w:r w:rsidR="009C0AAF">
        <w:t>各项工作而采取的措施，受到了赞扬。两</w:t>
      </w:r>
      <w:r w:rsidR="00A65859">
        <w:rPr>
          <w:rFonts w:hint="eastAsia"/>
        </w:rPr>
        <w:t>位</w:t>
      </w:r>
      <w:r w:rsidR="009C0AAF">
        <w:t>理事强调，为该基金</w:t>
      </w:r>
      <w:r w:rsidR="00CA0901">
        <w:rPr>
          <w:rFonts w:hint="eastAsia"/>
        </w:rPr>
        <w:t>筹措</w:t>
      </w:r>
      <w:r w:rsidR="009C0AAF">
        <w:t>充足资源至关重要，</w:t>
      </w:r>
      <w:r w:rsidR="00CA0901">
        <w:rPr>
          <w:rFonts w:hint="eastAsia"/>
        </w:rPr>
        <w:t>如此才能</w:t>
      </w:r>
      <w:r w:rsidR="009C0AAF">
        <w:t>确保切实</w:t>
      </w:r>
      <w:r w:rsidR="009C0AAF">
        <w:rPr>
          <w:rFonts w:hint="eastAsia"/>
        </w:rPr>
        <w:t>和</w:t>
      </w:r>
      <w:r w:rsidR="009C0AAF">
        <w:t>迅速</w:t>
      </w:r>
      <w:r w:rsidR="00CA0901">
        <w:rPr>
          <w:rFonts w:hint="eastAsia"/>
        </w:rPr>
        <w:t>的</w:t>
      </w:r>
      <w:r w:rsidR="00CA0901">
        <w:t>重建工作</w:t>
      </w:r>
      <w:r w:rsidR="009C0AAF">
        <w:t>。</w:t>
      </w:r>
      <w:r w:rsidR="00A65859">
        <w:rPr>
          <w:rFonts w:hint="eastAsia"/>
        </w:rPr>
        <w:t>若干</w:t>
      </w:r>
      <w:r w:rsidR="009C0AAF">
        <w:t>理事要求秘书处在实施计划中纳入明确的时间表、优先事项及关键绩效指标。</w:t>
      </w:r>
    </w:p>
    <w:p w14:paraId="58C20E5E" w14:textId="2CAB50D6" w:rsidR="009C0AAF" w:rsidRPr="00CA0901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1.4</w:t>
      </w:r>
      <w:r w:rsidRPr="00FA0C65">
        <w:rPr>
          <w:rFonts w:cs="Calibri"/>
        </w:rPr>
        <w:tab/>
      </w:r>
      <w:r w:rsidR="009C0AAF">
        <w:t>一些理事鼓励国际</w:t>
      </w:r>
      <w:r w:rsidR="00A65859">
        <w:rPr>
          <w:rFonts w:hint="eastAsia"/>
        </w:rPr>
        <w:t>电联</w:t>
      </w:r>
      <w:r w:rsidR="009C0AAF">
        <w:t>继续与各国际组织密切合作，为巴勒斯坦的重建争取充足支持。国际电联还应继续与国际合作伙伴开展协作，评估巴勒斯坦电信基础设施</w:t>
      </w:r>
      <w:r w:rsidR="00A65859">
        <w:t>的</w:t>
      </w:r>
      <w:r w:rsidR="009C0AAF">
        <w:t>受</w:t>
      </w:r>
      <w:r w:rsidR="00A65859">
        <w:rPr>
          <w:rFonts w:hint="eastAsia"/>
        </w:rPr>
        <w:t>损</w:t>
      </w:r>
      <w:r w:rsidR="009C0AAF">
        <w:t>程度。</w:t>
      </w:r>
    </w:p>
    <w:p w14:paraId="2AA28107" w14:textId="0F9EBF07" w:rsidR="009C0AAF" w:rsidRPr="004E4FDF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1.5</w:t>
      </w:r>
      <w:r w:rsidRPr="00C92773">
        <w:tab/>
      </w:r>
      <w:r w:rsidR="009C0AAF">
        <w:t>一</w:t>
      </w:r>
      <w:r w:rsidR="009C0AAF">
        <w:rPr>
          <w:rFonts w:hint="eastAsia"/>
        </w:rPr>
        <w:t>位</w:t>
      </w:r>
      <w:r w:rsidR="009C0AAF">
        <w:t>理事</w:t>
      </w:r>
      <w:r w:rsidR="001933EF">
        <w:rPr>
          <w:rFonts w:hint="eastAsia"/>
        </w:rPr>
        <w:t>在</w:t>
      </w:r>
      <w:r w:rsidR="009C0AAF">
        <w:t>强调巴勒斯坦人道主义局势的严峻性</w:t>
      </w:r>
      <w:r w:rsidR="001933EF">
        <w:rPr>
          <w:rFonts w:hint="eastAsia"/>
        </w:rPr>
        <w:t>时</w:t>
      </w:r>
      <w:r w:rsidR="009C0AAF">
        <w:t>并呼吁确保人道主义援助自由</w:t>
      </w:r>
      <w:r w:rsidR="00DB6470">
        <w:rPr>
          <w:rFonts w:hint="eastAsia"/>
        </w:rPr>
        <w:t>和</w:t>
      </w:r>
      <w:r w:rsidR="009C0AAF">
        <w:t>不受阻碍</w:t>
      </w:r>
      <w:r w:rsidR="00DB6470">
        <w:rPr>
          <w:rFonts w:hint="eastAsia"/>
        </w:rPr>
        <w:t>的准入</w:t>
      </w:r>
      <w:r w:rsidR="009C0AAF">
        <w:t>。一名观察员表示支持巴勒斯坦使用国家代码</w:t>
      </w:r>
      <w:r w:rsidR="009C0AAF" w:rsidRPr="009C0AAF">
        <w:rPr>
          <w:rFonts w:asciiTheme="minorHAnsi" w:hAnsiTheme="minorHAnsi" w:cstheme="minorHAnsi"/>
        </w:rPr>
        <w:t>+970</w:t>
      </w:r>
      <w:r w:rsidR="009C0AAF">
        <w:t>，以确保</w:t>
      </w:r>
      <w:r w:rsidR="001B0D71">
        <w:t>可靠</w:t>
      </w:r>
      <w:r w:rsidR="001B0D71">
        <w:rPr>
          <w:rFonts w:hint="eastAsia"/>
        </w:rPr>
        <w:t>地</w:t>
      </w:r>
      <w:r w:rsidR="009C0AAF">
        <w:t>提供电信服务。</w:t>
      </w:r>
    </w:p>
    <w:p w14:paraId="713DE89F" w14:textId="07DA6DE7" w:rsidR="003936CD" w:rsidRPr="00FA0C65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1.6</w:t>
      </w:r>
      <w:r w:rsidRPr="00FA0C65">
        <w:rPr>
          <w:rFonts w:cs="Calibri"/>
        </w:rPr>
        <w:tab/>
      </w:r>
      <w:r w:rsidR="003936CD">
        <w:t>两</w:t>
      </w:r>
      <w:r w:rsidR="00B054B0">
        <w:rPr>
          <w:rFonts w:hint="eastAsia"/>
        </w:rPr>
        <w:t>位</w:t>
      </w:r>
      <w:r w:rsidR="003936CD">
        <w:t>理事表示支持巴勒斯坦人民建立一个以耶路撒冷为首都的</w:t>
      </w:r>
      <w:r w:rsidR="00B054B0">
        <w:t>独立、完全主权</w:t>
      </w:r>
      <w:r w:rsidR="003936CD">
        <w:t>国家这一合法权利。</w:t>
      </w:r>
    </w:p>
    <w:p w14:paraId="73AE4BB5" w14:textId="6E624396" w:rsidR="003936CD" w:rsidRPr="00B62A80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1.7</w:t>
      </w:r>
      <w:r w:rsidRPr="00C92773">
        <w:tab/>
      </w:r>
      <w:r w:rsidR="003936CD">
        <w:t>一</w:t>
      </w:r>
      <w:r w:rsidR="006E4B8E">
        <w:rPr>
          <w:rFonts w:hint="eastAsia"/>
        </w:rPr>
        <w:t>位</w:t>
      </w:r>
      <w:r w:rsidR="003936CD">
        <w:t>理事表示支持</w:t>
      </w:r>
      <w:r w:rsidR="00DB6470">
        <w:rPr>
          <w:rFonts w:hint="eastAsia"/>
        </w:rPr>
        <w:t>“</w:t>
      </w:r>
      <w:r w:rsidR="004F35EA">
        <w:t>两国解决方案</w:t>
      </w:r>
      <w:r w:rsidR="00DB6470">
        <w:rPr>
          <w:rFonts w:hint="eastAsia"/>
        </w:rPr>
        <w:t>”</w:t>
      </w:r>
      <w:r w:rsidR="003936CD">
        <w:t>，即两个国家自由与安全</w:t>
      </w:r>
      <w:r w:rsidR="006E4B8E">
        <w:rPr>
          <w:rFonts w:hint="eastAsia"/>
        </w:rPr>
        <w:t>地并肩生活</w:t>
      </w:r>
      <w:r w:rsidR="003936CD">
        <w:t>，以耶路撒冷作为共同首都。他强调，只有</w:t>
      </w:r>
      <w:r w:rsidR="001B0D71">
        <w:rPr>
          <w:rFonts w:hint="eastAsia"/>
        </w:rPr>
        <w:t>令人信服</w:t>
      </w:r>
      <w:r w:rsidR="003936CD">
        <w:t>的政治解决方案才能打破战争循环，实现经济复苏。</w:t>
      </w:r>
      <w:r w:rsidR="003936CD" w:rsidRPr="003936CD">
        <w:t>他还重申，</w:t>
      </w:r>
      <w:r w:rsidR="006E4B8E">
        <w:rPr>
          <w:rFonts w:hint="eastAsia"/>
        </w:rPr>
        <w:t>他的</w:t>
      </w:r>
      <w:r w:rsidR="003936CD" w:rsidRPr="003936CD">
        <w:t>国家反对殖民活动，</w:t>
      </w:r>
      <w:r w:rsidR="006E4B8E">
        <w:rPr>
          <w:rFonts w:hint="eastAsia"/>
        </w:rPr>
        <w:t>因其</w:t>
      </w:r>
      <w:r w:rsidR="001B0D71">
        <w:rPr>
          <w:rFonts w:hint="eastAsia"/>
        </w:rPr>
        <w:t>违背</w:t>
      </w:r>
      <w:r w:rsidR="003936CD" w:rsidRPr="003936CD">
        <w:t>国际法</w:t>
      </w:r>
      <w:r w:rsidR="006E4B8E">
        <w:rPr>
          <w:rFonts w:hint="eastAsia"/>
        </w:rPr>
        <w:t>，</w:t>
      </w:r>
      <w:r w:rsidR="003936CD" w:rsidRPr="003936CD">
        <w:t>同时支持</w:t>
      </w:r>
      <w:r w:rsidR="003936CD" w:rsidRPr="003936CD">
        <w:rPr>
          <w:color w:val="000000"/>
        </w:rPr>
        <w:t>关于和平解决巴勒斯坦问题及落实</w:t>
      </w:r>
      <w:r w:rsidR="004F35EA">
        <w:rPr>
          <w:color w:val="000000"/>
        </w:rPr>
        <w:t>两国解决方案</w:t>
      </w:r>
      <w:r w:rsidR="003936CD" w:rsidRPr="003936CD">
        <w:rPr>
          <w:color w:val="000000"/>
        </w:rPr>
        <w:t>的</w:t>
      </w:r>
      <w:r w:rsidR="00DB6470">
        <w:rPr>
          <w:rFonts w:hint="eastAsia"/>
          <w:color w:val="000000"/>
        </w:rPr>
        <w:t>《</w:t>
      </w:r>
      <w:r w:rsidR="003936CD" w:rsidRPr="003936CD">
        <w:rPr>
          <w:color w:val="000000"/>
        </w:rPr>
        <w:t>纽约宣言</w:t>
      </w:r>
      <w:r w:rsidR="00DB6470">
        <w:rPr>
          <w:rFonts w:hint="eastAsia"/>
          <w:color w:val="000000"/>
        </w:rPr>
        <w:t>》</w:t>
      </w:r>
      <w:r w:rsidR="004E4FDF">
        <w:rPr>
          <w:rFonts w:hint="eastAsia"/>
        </w:rPr>
        <w:t>，以及</w:t>
      </w:r>
      <w:r w:rsidR="003936CD" w:rsidRPr="003936CD">
        <w:t>联合国安全理事会第</w:t>
      </w:r>
      <w:r w:rsidR="003936CD" w:rsidRPr="003936CD">
        <w:t>2803</w:t>
      </w:r>
      <w:r w:rsidR="003F59DB">
        <w:rPr>
          <w:rFonts w:hint="eastAsia"/>
        </w:rPr>
        <w:t xml:space="preserve"> </w:t>
      </w:r>
      <w:r w:rsidR="00997046">
        <w:rPr>
          <w:rFonts w:hint="eastAsia"/>
        </w:rPr>
        <w:t>(</w:t>
      </w:r>
      <w:r w:rsidR="00997046" w:rsidRPr="003936CD">
        <w:t>2025</w:t>
      </w:r>
      <w:r w:rsidR="00997046">
        <w:rPr>
          <w:rFonts w:hint="eastAsia"/>
        </w:rPr>
        <w:t>)</w:t>
      </w:r>
      <w:r w:rsidR="003936CD" w:rsidRPr="003936CD">
        <w:t>号决议</w:t>
      </w:r>
      <w:r w:rsidR="003936CD">
        <w:t>。</w:t>
      </w:r>
    </w:p>
    <w:p w14:paraId="7B97DE9C" w14:textId="49C84927" w:rsidR="003936CD" w:rsidRPr="003936CD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1.8</w:t>
      </w:r>
      <w:r w:rsidRPr="00C92773">
        <w:tab/>
      </w:r>
      <w:r w:rsidR="003936CD" w:rsidRPr="003936CD">
        <w:rPr>
          <w:rFonts w:cs="Calibri"/>
        </w:rPr>
        <w:t>一</w:t>
      </w:r>
      <w:r w:rsidR="006E4B8E">
        <w:rPr>
          <w:rFonts w:cs="Calibri" w:hint="eastAsia"/>
        </w:rPr>
        <w:t>位</w:t>
      </w:r>
      <w:r w:rsidR="003936CD" w:rsidRPr="003936CD">
        <w:rPr>
          <w:rFonts w:cs="Calibri"/>
        </w:rPr>
        <w:t>理事和一名观察员指出，</w:t>
      </w:r>
      <w:r w:rsidR="005532CE">
        <w:rPr>
          <w:rFonts w:cs="Calibri" w:hint="eastAsia"/>
        </w:rPr>
        <w:t>缘于</w:t>
      </w:r>
      <w:r w:rsidR="003936CD" w:rsidRPr="003936CD">
        <w:rPr>
          <w:rFonts w:cs="Calibri"/>
        </w:rPr>
        <w:t>以色列与巴勒斯坦权力机构之间持续开展的双边合作，巴勒斯坦预计将于</w:t>
      </w:r>
      <w:r w:rsidR="003936CD" w:rsidRPr="003936CD">
        <w:rPr>
          <w:rFonts w:cs="Calibri"/>
        </w:rPr>
        <w:t>2026</w:t>
      </w:r>
      <w:r w:rsidR="003936CD" w:rsidRPr="003936CD">
        <w:rPr>
          <w:rFonts w:cs="Calibri"/>
        </w:rPr>
        <w:t>年</w:t>
      </w:r>
      <w:r w:rsidR="003936CD" w:rsidRPr="003936CD">
        <w:rPr>
          <w:rFonts w:cs="Calibri"/>
        </w:rPr>
        <w:t>7</w:t>
      </w:r>
      <w:r w:rsidR="003936CD" w:rsidRPr="003936CD">
        <w:rPr>
          <w:rFonts w:cs="Calibri"/>
        </w:rPr>
        <w:t>月开通</w:t>
      </w:r>
      <w:r w:rsidR="003936CD" w:rsidRPr="003936CD">
        <w:rPr>
          <w:rFonts w:cs="Calibri"/>
        </w:rPr>
        <w:t>4G</w:t>
      </w:r>
      <w:r w:rsidR="005532CE">
        <w:rPr>
          <w:rFonts w:cs="Calibri" w:hint="eastAsia"/>
        </w:rPr>
        <w:t>业</w:t>
      </w:r>
      <w:r w:rsidR="003936CD" w:rsidRPr="003936CD">
        <w:rPr>
          <w:rFonts w:cs="Calibri"/>
        </w:rPr>
        <w:t>务。双边合作</w:t>
      </w:r>
      <w:r w:rsidR="00F61E72">
        <w:rPr>
          <w:rFonts w:cs="Calibri" w:hint="eastAsia"/>
        </w:rPr>
        <w:t>才</w:t>
      </w:r>
      <w:r w:rsidR="003936CD" w:rsidRPr="003936CD">
        <w:rPr>
          <w:rFonts w:cs="Calibri"/>
        </w:rPr>
        <w:t>是解决电信领域问题的</w:t>
      </w:r>
      <w:r w:rsidR="00134FE6">
        <w:rPr>
          <w:rFonts w:cs="Calibri" w:hint="eastAsia"/>
        </w:rPr>
        <w:t>适当</w:t>
      </w:r>
      <w:r w:rsidR="003936CD" w:rsidRPr="003936CD">
        <w:rPr>
          <w:rFonts w:cs="Calibri"/>
        </w:rPr>
        <w:t>渠道。他们</w:t>
      </w:r>
      <w:r w:rsidR="003936CD">
        <w:rPr>
          <w:rFonts w:cs="Calibri" w:hint="eastAsia"/>
        </w:rPr>
        <w:t>告诫说，</w:t>
      </w:r>
      <w:r w:rsidR="003936CD" w:rsidRPr="003936CD">
        <w:rPr>
          <w:rFonts w:cs="Calibri"/>
        </w:rPr>
        <w:t>不要将理事会的工作政治化。</w:t>
      </w:r>
    </w:p>
    <w:p w14:paraId="4833BDD4" w14:textId="45029A71" w:rsidR="00516285" w:rsidRPr="00B62A80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1.9</w:t>
      </w:r>
      <w:r w:rsidRPr="00FA0C65">
        <w:rPr>
          <w:rFonts w:cs="Calibri"/>
        </w:rPr>
        <w:tab/>
      </w:r>
      <w:r w:rsidR="00516285" w:rsidRPr="00516285">
        <w:rPr>
          <w:rFonts w:cs="Calibri"/>
        </w:rPr>
        <w:t>许多理事强调，</w:t>
      </w:r>
      <w:r w:rsidR="00DB6470">
        <w:rPr>
          <w:rFonts w:cs="Calibri" w:hint="eastAsia"/>
        </w:rPr>
        <w:t>他们的</w:t>
      </w:r>
      <w:r w:rsidR="00516285" w:rsidRPr="00516285">
        <w:rPr>
          <w:rFonts w:cs="Calibri"/>
        </w:rPr>
        <w:t>国家致力于支持落实第</w:t>
      </w:r>
      <w:r w:rsidR="00516285" w:rsidRPr="00516285">
        <w:rPr>
          <w:rFonts w:cs="Calibri"/>
        </w:rPr>
        <w:t>1424</w:t>
      </w:r>
      <w:r w:rsidR="00516285" w:rsidRPr="00516285">
        <w:rPr>
          <w:rFonts w:cs="Calibri"/>
        </w:rPr>
        <w:t>号决议（</w:t>
      </w:r>
      <w:r w:rsidR="00516285" w:rsidRPr="00516285">
        <w:rPr>
          <w:rFonts w:cs="Calibri"/>
        </w:rPr>
        <w:t>C24</w:t>
      </w:r>
      <w:r w:rsidR="00516285" w:rsidRPr="00516285">
        <w:rPr>
          <w:rFonts w:cs="Calibri"/>
        </w:rPr>
        <w:t>）。重建工作应当</w:t>
      </w:r>
      <w:r w:rsidR="00997046">
        <w:rPr>
          <w:rFonts w:cs="Calibri" w:hint="eastAsia"/>
        </w:rPr>
        <w:t>尊重</w:t>
      </w:r>
      <w:r w:rsidR="00516285" w:rsidRPr="00516285">
        <w:rPr>
          <w:rFonts w:cs="Calibri"/>
        </w:rPr>
        <w:t>国际法</w:t>
      </w:r>
      <w:r w:rsidR="00997046">
        <w:rPr>
          <w:rFonts w:cs="Calibri" w:hint="eastAsia"/>
        </w:rPr>
        <w:t>、</w:t>
      </w:r>
      <w:r w:rsidR="00516285" w:rsidRPr="00516285">
        <w:rPr>
          <w:rFonts w:cs="Calibri"/>
        </w:rPr>
        <w:t>巴勒斯坦的领土完整以及巴勒斯坦人民的基本权利，</w:t>
      </w:r>
      <w:r w:rsidR="005532CE">
        <w:rPr>
          <w:rFonts w:cs="Calibri" w:hint="eastAsia"/>
        </w:rPr>
        <w:t>还应</w:t>
      </w:r>
      <w:r w:rsidR="00F61E72">
        <w:rPr>
          <w:rFonts w:cs="Calibri" w:hint="eastAsia"/>
        </w:rPr>
        <w:t>确保</w:t>
      </w:r>
      <w:r w:rsidR="00516285" w:rsidRPr="00516285">
        <w:rPr>
          <w:rFonts w:cs="Calibri"/>
        </w:rPr>
        <w:t>巴勒斯坦权力机构</w:t>
      </w:r>
      <w:r w:rsidR="005532CE">
        <w:rPr>
          <w:rFonts w:cs="Calibri" w:hint="eastAsia"/>
        </w:rPr>
        <w:t>的</w:t>
      </w:r>
      <w:r w:rsidR="00516285" w:rsidRPr="00516285">
        <w:rPr>
          <w:rFonts w:cs="Calibri"/>
        </w:rPr>
        <w:t>全面参与。一名观察员强调，各方都必须履行其国际责任，包括保护关键民用基础设施</w:t>
      </w:r>
      <w:r w:rsidR="00516285">
        <w:rPr>
          <w:rFonts w:cs="Calibri" w:hint="eastAsia"/>
        </w:rPr>
        <w:t>、</w:t>
      </w:r>
      <w:r w:rsidR="00516285" w:rsidRPr="00516285">
        <w:rPr>
          <w:rFonts w:cs="Calibri"/>
        </w:rPr>
        <w:t>确保重要服务持续运转的责任。</w:t>
      </w:r>
    </w:p>
    <w:p w14:paraId="1F0AD533" w14:textId="7C65DA87" w:rsidR="00134FE6" w:rsidRPr="00FA0C65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1.10</w:t>
      </w:r>
      <w:r w:rsidRPr="00FA0C65">
        <w:rPr>
          <w:rFonts w:cs="Calibri"/>
        </w:rPr>
        <w:tab/>
      </w:r>
      <w:r w:rsidR="00134FE6">
        <w:t>美国理事表示，美国将继续通过非政治化的专家交流</w:t>
      </w:r>
      <w:r w:rsidR="005532CE">
        <w:rPr>
          <w:rFonts w:hint="eastAsia"/>
        </w:rPr>
        <w:t>寻求</w:t>
      </w:r>
      <w:r w:rsidR="00134FE6">
        <w:t>切实改变，以促进</w:t>
      </w:r>
      <w:r w:rsidR="00134FE6">
        <w:rPr>
          <w:rFonts w:hint="eastAsia"/>
        </w:rPr>
        <w:t>连通性</w:t>
      </w:r>
      <w:r w:rsidR="00134FE6">
        <w:t>和数字机遇。</w:t>
      </w:r>
    </w:p>
    <w:p w14:paraId="35964198" w14:textId="69DD4FBC" w:rsidR="008C77E5" w:rsidRPr="00FA0C65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1.11</w:t>
      </w:r>
      <w:r w:rsidRPr="00FA0C65">
        <w:rPr>
          <w:rFonts w:cs="Calibri"/>
        </w:rPr>
        <w:tab/>
      </w:r>
      <w:r w:rsidR="008C77E5">
        <w:t>两</w:t>
      </w:r>
      <w:r w:rsidR="005532CE">
        <w:rPr>
          <w:rFonts w:hint="eastAsia"/>
        </w:rPr>
        <w:t>位</w:t>
      </w:r>
      <w:r w:rsidR="008C77E5">
        <w:t>理事要求秘书处在理事会今后的会议议程中保留该</w:t>
      </w:r>
      <w:r w:rsidR="008C77E5">
        <w:rPr>
          <w:rFonts w:hint="eastAsia"/>
        </w:rPr>
        <w:t>议项</w:t>
      </w:r>
      <w:r w:rsidR="008C77E5">
        <w:t>。</w:t>
      </w:r>
    </w:p>
    <w:p w14:paraId="2640FEDD" w14:textId="0FEBB739" w:rsidR="008C77E5" w:rsidRPr="00B62A80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lastRenderedPageBreak/>
        <w:t>1.12</w:t>
      </w:r>
      <w:r w:rsidRPr="00C92773">
        <w:tab/>
      </w:r>
      <w:r w:rsidR="008C77E5" w:rsidRPr="000D2674">
        <w:rPr>
          <w:rFonts w:cs="Calibri"/>
        </w:rPr>
        <w:t>以色列观察员表示，会上发表的一些政治言论对</w:t>
      </w:r>
      <w:r w:rsidR="008C77E5" w:rsidRPr="000D2674">
        <w:rPr>
          <w:rFonts w:cs="Calibri" w:hint="eastAsia"/>
        </w:rPr>
        <w:t>区域性</w:t>
      </w:r>
      <w:r w:rsidR="008C77E5" w:rsidRPr="000D2674">
        <w:rPr>
          <w:rFonts w:cs="Calibri"/>
        </w:rPr>
        <w:t>复杂局势作出了失衡的描述，并偏离了国际电联的专业和技术</w:t>
      </w:r>
      <w:r w:rsidR="009A4A0B">
        <w:rPr>
          <w:rFonts w:cs="Calibri" w:hint="eastAsia"/>
        </w:rPr>
        <w:t>职权</w:t>
      </w:r>
      <w:r w:rsidR="008C77E5" w:rsidRPr="000D2674">
        <w:rPr>
          <w:rFonts w:cs="Calibri"/>
        </w:rPr>
        <w:t>。巴勒斯坦权力机构</w:t>
      </w:r>
      <w:r w:rsidR="009A4A0B">
        <w:rPr>
          <w:rFonts w:cs="Calibri" w:hint="eastAsia"/>
        </w:rPr>
        <w:t>的</w:t>
      </w:r>
      <w:r w:rsidR="008C77E5" w:rsidRPr="000D2674">
        <w:rPr>
          <w:rFonts w:cs="Calibri"/>
        </w:rPr>
        <w:t>代表选择</w:t>
      </w:r>
      <w:r w:rsidR="00F61E72">
        <w:rPr>
          <w:rFonts w:cs="Calibri" w:hint="eastAsia"/>
        </w:rPr>
        <w:t>为</w:t>
      </w:r>
      <w:r w:rsidR="008C77E5" w:rsidRPr="000D2674">
        <w:rPr>
          <w:rFonts w:cs="Calibri"/>
        </w:rPr>
        <w:t>哈马斯恐怖组织发言，而该组织控制着加沙地区的人口和基础设施，并阻碍联合国安全理事会第</w:t>
      </w:r>
      <w:r w:rsidR="008C77E5" w:rsidRPr="000D2674">
        <w:rPr>
          <w:rFonts w:cs="Calibri"/>
        </w:rPr>
        <w:t>2803</w:t>
      </w:r>
      <w:r w:rsidR="003F59DB">
        <w:rPr>
          <w:rFonts w:cs="Calibri" w:hint="eastAsia"/>
        </w:rPr>
        <w:t xml:space="preserve"> </w:t>
      </w:r>
      <w:r w:rsidR="00997046">
        <w:rPr>
          <w:rFonts w:cs="Calibri" w:hint="eastAsia"/>
        </w:rPr>
        <w:t>(</w:t>
      </w:r>
      <w:r w:rsidR="00997046" w:rsidRPr="000D2674">
        <w:rPr>
          <w:rFonts w:cs="Calibri"/>
        </w:rPr>
        <w:t>2025</w:t>
      </w:r>
      <w:r w:rsidR="00997046">
        <w:rPr>
          <w:rFonts w:cs="Calibri" w:hint="eastAsia"/>
        </w:rPr>
        <w:t>)</w:t>
      </w:r>
      <w:r w:rsidR="008C77E5" w:rsidRPr="000D2674">
        <w:rPr>
          <w:rFonts w:cs="Calibri"/>
        </w:rPr>
        <w:t>号决议的</w:t>
      </w:r>
      <w:r w:rsidR="008C77E5" w:rsidRPr="000D2674">
        <w:rPr>
          <w:rFonts w:cs="Calibri" w:hint="eastAsia"/>
        </w:rPr>
        <w:t>实施</w:t>
      </w:r>
      <w:r w:rsidR="008C77E5" w:rsidRPr="000D2674">
        <w:rPr>
          <w:rFonts w:cs="Calibri"/>
        </w:rPr>
        <w:t>。任何关于加沙民事和后勤运作方面的关切，都应提交根据该决议设立的和平</w:t>
      </w:r>
      <w:r w:rsidR="000B46BF">
        <w:rPr>
          <w:rFonts w:cs="Calibri" w:hint="eastAsia"/>
        </w:rPr>
        <w:t>委员</w:t>
      </w:r>
      <w:r w:rsidR="008C77E5" w:rsidRPr="000D2674">
        <w:rPr>
          <w:rFonts w:cs="Calibri"/>
        </w:rPr>
        <w:t>会处理。</w:t>
      </w:r>
    </w:p>
    <w:p w14:paraId="22164902" w14:textId="473C9BAB" w:rsidR="000D2674" w:rsidRPr="000D2674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1.13</w:t>
      </w:r>
      <w:r w:rsidRPr="00C92773">
        <w:tab/>
      </w:r>
      <w:r w:rsidR="000D2674" w:rsidRPr="000D2674">
        <w:rPr>
          <w:rFonts w:cs="Calibri"/>
        </w:rPr>
        <w:t>巴勒斯坦国观察员根据全权代表大会第</w:t>
      </w:r>
      <w:r w:rsidR="000D2674" w:rsidRPr="000D2674">
        <w:rPr>
          <w:rFonts w:cs="Calibri"/>
        </w:rPr>
        <w:t>99</w:t>
      </w:r>
      <w:r w:rsidR="000D2674" w:rsidRPr="000D2674">
        <w:rPr>
          <w:rFonts w:cs="Calibri"/>
        </w:rPr>
        <w:t>号决议（</w:t>
      </w:r>
      <w:r w:rsidR="000D2674" w:rsidRPr="000D2674">
        <w:rPr>
          <w:rFonts w:cs="Calibri"/>
        </w:rPr>
        <w:t>2018</w:t>
      </w:r>
      <w:r w:rsidR="000D2674" w:rsidRPr="000D2674">
        <w:rPr>
          <w:rFonts w:cs="Calibri"/>
        </w:rPr>
        <w:t>年，迪拜，修订版）所赋予的答</w:t>
      </w:r>
      <w:r w:rsidR="000D2674">
        <w:rPr>
          <w:rFonts w:cs="Calibri" w:hint="eastAsia"/>
        </w:rPr>
        <w:t>复</w:t>
      </w:r>
      <w:r w:rsidR="000D2674" w:rsidRPr="000D2674">
        <w:rPr>
          <w:rFonts w:cs="Calibri"/>
        </w:rPr>
        <w:t>权发言时表示，各代表团一直在以完全非政治化的方式讨论如何</w:t>
      </w:r>
      <w:r w:rsidR="008E2A63">
        <w:rPr>
          <w:rFonts w:cs="Calibri" w:hint="eastAsia"/>
        </w:rPr>
        <w:t>一起</w:t>
      </w:r>
      <w:r w:rsidR="000D2674" w:rsidRPr="000D2674">
        <w:rPr>
          <w:rFonts w:cs="Calibri"/>
        </w:rPr>
        <w:t>合作，缓解巴勒斯坦被占领土</w:t>
      </w:r>
      <w:r w:rsidR="000D2674">
        <w:rPr>
          <w:rFonts w:cs="Calibri" w:hint="eastAsia"/>
        </w:rPr>
        <w:t>所面临的</w:t>
      </w:r>
      <w:r w:rsidR="000D2674" w:rsidRPr="000D2674">
        <w:rPr>
          <w:rFonts w:cs="Calibri"/>
        </w:rPr>
        <w:t>灾难性人道主义局势。针对巴勒斯坦国发言代表的指责是荒谬的。他反问</w:t>
      </w:r>
      <w:r w:rsidR="009A4A0B">
        <w:rPr>
          <w:rFonts w:cs="Calibri" w:hint="eastAsia"/>
        </w:rPr>
        <w:t>，如此一来，</w:t>
      </w:r>
      <w:r w:rsidR="000D2674" w:rsidRPr="000D2674">
        <w:rPr>
          <w:rFonts w:cs="Calibri"/>
        </w:rPr>
        <w:t>以色列观察员是否认为所有巴勒斯坦人都是恐怖分子。不应忘记针对巴勒斯坦人民发动的多</w:t>
      </w:r>
      <w:r w:rsidR="000D2674">
        <w:rPr>
          <w:rFonts w:cs="Calibri" w:hint="eastAsia"/>
        </w:rPr>
        <w:t>次</w:t>
      </w:r>
      <w:r w:rsidR="000D2674" w:rsidRPr="000D2674">
        <w:rPr>
          <w:rFonts w:cs="Calibri"/>
        </w:rPr>
        <w:t>种族灭绝战争所造成的影响</w:t>
      </w:r>
      <w:r w:rsidR="000B46BF">
        <w:rPr>
          <w:rFonts w:cs="Calibri" w:hint="eastAsia"/>
        </w:rPr>
        <w:t>。</w:t>
      </w:r>
      <w:r w:rsidR="000D2674" w:rsidRPr="000D2674">
        <w:rPr>
          <w:rFonts w:cs="Calibri"/>
        </w:rPr>
        <w:t>国际社会必须承担其伦理和道义责任</w:t>
      </w:r>
      <w:r w:rsidR="000B46BF">
        <w:rPr>
          <w:rFonts w:cs="Calibri" w:hint="eastAsia"/>
        </w:rPr>
        <w:t>以</w:t>
      </w:r>
      <w:r w:rsidR="000D2674" w:rsidRPr="000D2674">
        <w:rPr>
          <w:rFonts w:cs="Calibri"/>
        </w:rPr>
        <w:t>恢复基本的电信</w:t>
      </w:r>
      <w:r w:rsidR="009A4A0B">
        <w:rPr>
          <w:rFonts w:cs="Calibri" w:hint="eastAsia"/>
        </w:rPr>
        <w:t>业务</w:t>
      </w:r>
      <w:r w:rsidR="000D2674" w:rsidRPr="000D2674">
        <w:rPr>
          <w:rFonts w:cs="Calibri"/>
        </w:rPr>
        <w:t>。</w:t>
      </w:r>
    </w:p>
    <w:p w14:paraId="77A9EC27" w14:textId="7B2CC0F1" w:rsidR="00B218DE" w:rsidRPr="00FA0C65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1.14</w:t>
      </w:r>
      <w:r w:rsidRPr="00C92773">
        <w:tab/>
      </w:r>
      <w:r w:rsidR="00B218DE" w:rsidRPr="0097587B">
        <w:t>美国理事提出程序</w:t>
      </w:r>
      <w:r w:rsidR="000B46BF">
        <w:rPr>
          <w:rFonts w:hint="eastAsia"/>
        </w:rPr>
        <w:t>动议</w:t>
      </w:r>
      <w:r w:rsidR="00B218DE" w:rsidRPr="0097587B">
        <w:t>时表示，巴勒斯坦国观察员的发言已经超出了全权代表大会第</w:t>
      </w:r>
      <w:r w:rsidR="00B218DE" w:rsidRPr="0097587B">
        <w:t>99</w:t>
      </w:r>
      <w:r w:rsidR="00B218DE" w:rsidRPr="0097587B">
        <w:t>号决议（</w:t>
      </w:r>
      <w:r w:rsidR="0097587B" w:rsidRPr="0097587B">
        <w:t>2018</w:t>
      </w:r>
      <w:r w:rsidR="0097587B" w:rsidRPr="0097587B">
        <w:t>年</w:t>
      </w:r>
      <w:r w:rsidR="00B218DE" w:rsidRPr="0097587B">
        <w:t>，迪拜，</w:t>
      </w:r>
      <w:r w:rsidR="0097587B" w:rsidRPr="0097587B">
        <w:t>修订版</w:t>
      </w:r>
      <w:r w:rsidR="00B218DE" w:rsidRPr="0097587B">
        <w:t>）规定的答</w:t>
      </w:r>
      <w:r w:rsidR="0097587B">
        <w:rPr>
          <w:rFonts w:hint="eastAsia"/>
        </w:rPr>
        <w:t>复</w:t>
      </w:r>
      <w:r w:rsidR="00B218DE" w:rsidRPr="0097587B">
        <w:t>权范围，</w:t>
      </w:r>
      <w:r w:rsidR="00B218DE" w:rsidRPr="008F1801">
        <w:t>实际上构成了就该</w:t>
      </w:r>
      <w:r w:rsidR="0097587B" w:rsidRPr="008F1801">
        <w:rPr>
          <w:rFonts w:hint="eastAsia"/>
        </w:rPr>
        <w:t>议项</w:t>
      </w:r>
      <w:r w:rsidR="00B218DE" w:rsidRPr="008F1801">
        <w:t>进行的第二次发言。</w:t>
      </w:r>
    </w:p>
    <w:p w14:paraId="287428E7" w14:textId="2B800CD1" w:rsidR="008B106C" w:rsidRPr="00B62A80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1.15</w:t>
      </w:r>
      <w:r w:rsidRPr="00FA0C65">
        <w:rPr>
          <w:rFonts w:cs="Calibri"/>
        </w:rPr>
        <w:tab/>
      </w:r>
      <w:r w:rsidR="008B106C" w:rsidRPr="008B106C">
        <w:rPr>
          <w:rFonts w:cs="Calibri"/>
        </w:rPr>
        <w:t>阿拉伯国家区域</w:t>
      </w:r>
      <w:r w:rsidR="008B106C">
        <w:rPr>
          <w:rFonts w:cs="Calibri" w:hint="eastAsia"/>
        </w:rPr>
        <w:t>代表</w:t>
      </w:r>
      <w:r w:rsidR="008B106C" w:rsidRPr="008B106C">
        <w:rPr>
          <w:rFonts w:cs="Calibri"/>
        </w:rPr>
        <w:t>处主任表示，国际电联的专家正在与巴勒斯坦权力机构密切合作，制定一项实施计划。该计划将根据</w:t>
      </w:r>
      <w:r w:rsidR="008F1801">
        <w:rPr>
          <w:rFonts w:cs="Calibri" w:hint="eastAsia"/>
        </w:rPr>
        <w:t>受损</w:t>
      </w:r>
      <w:r w:rsidR="008B106C" w:rsidRPr="008B106C">
        <w:rPr>
          <w:rFonts w:cs="Calibri"/>
        </w:rPr>
        <w:t>程度的技术评估结果</w:t>
      </w:r>
      <w:r w:rsidR="00B1528C">
        <w:rPr>
          <w:rFonts w:cs="Calibri" w:hint="eastAsia"/>
        </w:rPr>
        <w:t>做</w:t>
      </w:r>
      <w:r w:rsidR="008B106C" w:rsidRPr="008B106C">
        <w:rPr>
          <w:rFonts w:cs="Calibri"/>
        </w:rPr>
        <w:t>进一步修订。秘书处对访问巴勒斯坦的邀请表示欢迎，并将在适当时候作出必要安排。</w:t>
      </w:r>
    </w:p>
    <w:p w14:paraId="63ED9668" w14:textId="7EF2C4E0" w:rsidR="0023342A" w:rsidRPr="00FA0C65" w:rsidRDefault="0023342A" w:rsidP="0023342A">
      <w:pPr>
        <w:pStyle w:val="Heading1"/>
      </w:pPr>
      <w:r w:rsidRPr="00FA0C65">
        <w:t>2</w:t>
      </w:r>
      <w:r w:rsidRPr="00FA0C65">
        <w:tab/>
      </w:r>
      <w:r w:rsidR="008F1801">
        <w:rPr>
          <w:rFonts w:hint="eastAsia"/>
          <w:szCs w:val="24"/>
        </w:rPr>
        <w:t>有关</w:t>
      </w:r>
      <w:r w:rsidR="008F1801" w:rsidRPr="00C3464C">
        <w:rPr>
          <w:rFonts w:hint="eastAsia"/>
          <w:szCs w:val="24"/>
        </w:rPr>
        <w:t>帮助和支持乌克兰重建</w:t>
      </w:r>
      <w:r w:rsidR="008F1801">
        <w:rPr>
          <w:rFonts w:hint="eastAsia"/>
          <w:szCs w:val="24"/>
        </w:rPr>
        <w:t>其</w:t>
      </w:r>
      <w:r w:rsidR="008F1801" w:rsidRPr="00C3464C">
        <w:rPr>
          <w:rFonts w:hint="eastAsia"/>
          <w:szCs w:val="24"/>
        </w:rPr>
        <w:t>电信行业的</w:t>
      </w:r>
      <w:r w:rsidR="008F1801">
        <w:rPr>
          <w:rFonts w:hint="eastAsia"/>
          <w:szCs w:val="24"/>
        </w:rPr>
        <w:t>理事会</w:t>
      </w:r>
      <w:r w:rsidR="008F1801" w:rsidRPr="00C3464C">
        <w:rPr>
          <w:rFonts w:hint="eastAsia"/>
          <w:szCs w:val="24"/>
        </w:rPr>
        <w:t>第</w:t>
      </w:r>
      <w:r w:rsidR="008F1801" w:rsidRPr="00C3464C">
        <w:rPr>
          <w:rFonts w:hint="eastAsia"/>
          <w:szCs w:val="24"/>
        </w:rPr>
        <w:t>1408</w:t>
      </w:r>
      <w:r w:rsidR="008F1801" w:rsidRPr="00C3464C">
        <w:rPr>
          <w:rFonts w:hint="eastAsia"/>
          <w:szCs w:val="24"/>
        </w:rPr>
        <w:t>号决议</w:t>
      </w:r>
      <w:r w:rsidR="008F1801">
        <w:rPr>
          <w:rFonts w:hint="eastAsia"/>
          <w:szCs w:val="24"/>
        </w:rPr>
        <w:t>（</w:t>
      </w:r>
      <w:r w:rsidR="008F1801" w:rsidRPr="00A26487">
        <w:rPr>
          <w:szCs w:val="24"/>
        </w:rPr>
        <w:t>C22</w:t>
      </w:r>
      <w:r w:rsidR="008F1801" w:rsidRPr="00A26487">
        <w:rPr>
          <w:szCs w:val="24"/>
        </w:rPr>
        <w:t>，最后修正</w:t>
      </w:r>
      <w:r w:rsidR="008F1801" w:rsidRPr="00A26487">
        <w:rPr>
          <w:szCs w:val="24"/>
        </w:rPr>
        <w:t>C23</w:t>
      </w:r>
      <w:r w:rsidR="008F1801">
        <w:rPr>
          <w:rFonts w:hint="eastAsia"/>
          <w:szCs w:val="24"/>
        </w:rPr>
        <w:t>）</w:t>
      </w:r>
      <w:r w:rsidR="008F1801" w:rsidRPr="00C3464C">
        <w:rPr>
          <w:rFonts w:hint="eastAsia"/>
          <w:szCs w:val="24"/>
        </w:rPr>
        <w:t>的最新实施情</w:t>
      </w:r>
      <w:r w:rsidR="008F1801">
        <w:rPr>
          <w:rFonts w:hint="eastAsia"/>
          <w:szCs w:val="24"/>
        </w:rPr>
        <w:t>况</w:t>
      </w:r>
      <w:r w:rsidR="008F1801">
        <w:rPr>
          <w:rFonts w:hint="eastAsia"/>
        </w:rPr>
        <w:t>（</w:t>
      </w:r>
      <w:hyperlink r:id="rId15" w:history="1">
        <w:r w:rsidRPr="00FA0C65">
          <w:rPr>
            <w:rStyle w:val="Hyperlink"/>
            <w:rFonts w:eastAsia="SimSun"/>
            <w:szCs w:val="24"/>
          </w:rPr>
          <w:t>C26/68</w:t>
        </w:r>
      </w:hyperlink>
      <w:r w:rsidR="00414B79">
        <w:rPr>
          <w:rFonts w:hint="eastAsia"/>
        </w:rPr>
        <w:t>号文件</w:t>
      </w:r>
      <w:r w:rsidR="008F1801">
        <w:rPr>
          <w:rFonts w:hint="eastAsia"/>
        </w:rPr>
        <w:t>）</w:t>
      </w:r>
    </w:p>
    <w:p w14:paraId="5BCC633D" w14:textId="056F6BDB" w:rsidR="008B106C" w:rsidRPr="00B62A80" w:rsidRDefault="0023342A" w:rsidP="000806BC">
      <w:pPr>
        <w:jc w:val="both"/>
      </w:pPr>
      <w:r w:rsidRPr="00FA0C65">
        <w:t>2.1</w:t>
      </w:r>
      <w:r w:rsidRPr="00FA0C65">
        <w:tab/>
      </w:r>
      <w:r w:rsidR="008B106C" w:rsidRPr="008B106C">
        <w:rPr>
          <w:rFonts w:cs="Calibri"/>
        </w:rPr>
        <w:t>国际电联欧洲</w:t>
      </w:r>
      <w:r w:rsidR="008B106C">
        <w:rPr>
          <w:rFonts w:cs="Calibri" w:hint="eastAsia"/>
        </w:rPr>
        <w:t>代表</w:t>
      </w:r>
      <w:r w:rsidR="008B106C" w:rsidRPr="008B106C">
        <w:rPr>
          <w:rFonts w:cs="Calibri"/>
        </w:rPr>
        <w:t>处主任介绍了</w:t>
      </w:r>
      <w:r w:rsidR="008B106C" w:rsidRPr="008B106C">
        <w:rPr>
          <w:rFonts w:cs="Calibri"/>
        </w:rPr>
        <w:t>C26/68</w:t>
      </w:r>
      <w:r w:rsidR="00414B79">
        <w:rPr>
          <w:rFonts w:cs="Calibri" w:hint="eastAsia"/>
        </w:rPr>
        <w:t>号文件</w:t>
      </w:r>
      <w:r w:rsidR="002514F3">
        <w:rPr>
          <w:rFonts w:cs="Calibri" w:hint="eastAsia"/>
        </w:rPr>
        <w:t>。</w:t>
      </w:r>
      <w:r w:rsidR="008B106C" w:rsidRPr="008B106C">
        <w:rPr>
          <w:rFonts w:cs="Calibri"/>
        </w:rPr>
        <w:t>该文件概述了国际电联自理事会</w:t>
      </w:r>
      <w:r w:rsidR="008B106C" w:rsidRPr="008B106C">
        <w:rPr>
          <w:rFonts w:cs="Calibri"/>
        </w:rPr>
        <w:t>2025</w:t>
      </w:r>
      <w:r w:rsidR="008B106C" w:rsidRPr="008B106C">
        <w:rPr>
          <w:rFonts w:cs="Calibri"/>
        </w:rPr>
        <w:t>年会议以来，</w:t>
      </w:r>
      <w:r w:rsidR="008F1801">
        <w:rPr>
          <w:rFonts w:cs="Calibri" w:hint="eastAsia"/>
        </w:rPr>
        <w:t>为响应</w:t>
      </w:r>
      <w:r w:rsidR="008B106C" w:rsidRPr="008B106C">
        <w:rPr>
          <w:rFonts w:cs="Calibri"/>
        </w:rPr>
        <w:t>第</w:t>
      </w:r>
      <w:r w:rsidR="008B106C" w:rsidRPr="008B106C">
        <w:rPr>
          <w:rFonts w:cs="Calibri"/>
        </w:rPr>
        <w:t>1408</w:t>
      </w:r>
      <w:r w:rsidR="008B106C" w:rsidRPr="008B106C">
        <w:rPr>
          <w:rFonts w:cs="Calibri"/>
        </w:rPr>
        <w:t>号决议（</w:t>
      </w:r>
      <w:r w:rsidR="008B106C" w:rsidRPr="008B106C">
        <w:rPr>
          <w:rFonts w:cs="Calibri"/>
        </w:rPr>
        <w:t>C22</w:t>
      </w:r>
      <w:r w:rsidR="008B106C" w:rsidRPr="008B106C">
        <w:rPr>
          <w:rFonts w:cs="Calibri"/>
        </w:rPr>
        <w:t>，</w:t>
      </w:r>
      <w:r w:rsidR="008F1801">
        <w:rPr>
          <w:rFonts w:cs="Calibri" w:hint="eastAsia"/>
        </w:rPr>
        <w:t>最后修</w:t>
      </w:r>
      <w:r w:rsidR="00147CB0">
        <w:rPr>
          <w:rFonts w:cs="Calibri" w:hint="eastAsia"/>
        </w:rPr>
        <w:t>正</w:t>
      </w:r>
      <w:r w:rsidR="008B106C" w:rsidRPr="008B106C">
        <w:rPr>
          <w:rFonts w:cs="Calibri"/>
        </w:rPr>
        <w:t>C23</w:t>
      </w:r>
      <w:r w:rsidR="008B106C" w:rsidRPr="008B106C">
        <w:rPr>
          <w:rFonts w:cs="Calibri"/>
        </w:rPr>
        <w:t>）</w:t>
      </w:r>
      <w:r w:rsidR="00414B79">
        <w:rPr>
          <w:rFonts w:cs="Calibri" w:hint="eastAsia"/>
        </w:rPr>
        <w:t>就</w:t>
      </w:r>
      <w:r w:rsidR="008F1801">
        <w:rPr>
          <w:rFonts w:cs="Calibri" w:hint="eastAsia"/>
        </w:rPr>
        <w:t>帮助和支持</w:t>
      </w:r>
      <w:r w:rsidR="008B106C" w:rsidRPr="008B106C">
        <w:rPr>
          <w:rFonts w:cs="Calibri"/>
        </w:rPr>
        <w:t>乌克兰重建其电信部门所采取的行动</w:t>
      </w:r>
      <w:r w:rsidR="00147CB0">
        <w:rPr>
          <w:rFonts w:cs="Calibri" w:hint="eastAsia"/>
        </w:rPr>
        <w:t>，</w:t>
      </w:r>
      <w:r w:rsidR="008E2A63">
        <w:rPr>
          <w:rFonts w:cs="Calibri" w:hint="eastAsia"/>
        </w:rPr>
        <w:t>特别侧重于</w:t>
      </w:r>
      <w:r w:rsidR="008B106C" w:rsidRPr="008B106C">
        <w:rPr>
          <w:rFonts w:cs="Calibri"/>
        </w:rPr>
        <w:t>监测与报告、协调机制、技术援助、资源</w:t>
      </w:r>
      <w:r w:rsidR="00147CB0">
        <w:rPr>
          <w:rFonts w:cs="Calibri" w:hint="eastAsia"/>
        </w:rPr>
        <w:t>筹措和</w:t>
      </w:r>
      <w:r w:rsidR="008B106C" w:rsidRPr="008B106C">
        <w:rPr>
          <w:rFonts w:cs="Calibri"/>
        </w:rPr>
        <w:t>能力建设</w:t>
      </w:r>
      <w:r w:rsidR="00D856AC">
        <w:rPr>
          <w:rFonts w:cs="Calibri" w:hint="eastAsia"/>
        </w:rPr>
        <w:t>活动</w:t>
      </w:r>
      <w:r w:rsidR="008B106C" w:rsidRPr="008B106C">
        <w:rPr>
          <w:rFonts w:cs="Calibri"/>
        </w:rPr>
        <w:t>。希望国际社会参与并支持已确定的重点项目。</w:t>
      </w:r>
      <w:r w:rsidR="00414B79">
        <w:rPr>
          <w:rFonts w:cs="Calibri" w:hint="eastAsia"/>
        </w:rPr>
        <w:t>对</w:t>
      </w:r>
      <w:r w:rsidR="008B106C" w:rsidRPr="008B106C">
        <w:rPr>
          <w:rFonts w:cs="Calibri"/>
        </w:rPr>
        <w:t>将于</w:t>
      </w:r>
      <w:r w:rsidR="008B106C" w:rsidRPr="008B106C">
        <w:rPr>
          <w:rFonts w:cs="Calibri"/>
        </w:rPr>
        <w:t>2026</w:t>
      </w:r>
      <w:r w:rsidR="008B106C" w:rsidRPr="008B106C">
        <w:rPr>
          <w:rFonts w:cs="Calibri"/>
        </w:rPr>
        <w:t>年</w:t>
      </w:r>
      <w:r w:rsidR="008B106C" w:rsidRPr="008B106C">
        <w:rPr>
          <w:rFonts w:cs="Calibri"/>
        </w:rPr>
        <w:t>6</w:t>
      </w:r>
      <w:r w:rsidR="008B106C" w:rsidRPr="008B106C">
        <w:rPr>
          <w:rFonts w:cs="Calibri"/>
        </w:rPr>
        <w:t>月举行的乌克兰</w:t>
      </w:r>
      <w:r w:rsidR="008B106C">
        <w:rPr>
          <w:rFonts w:cs="Calibri" w:hint="eastAsia"/>
        </w:rPr>
        <w:t>重建大会</w:t>
      </w:r>
      <w:r w:rsidR="00414B79" w:rsidRPr="008B106C">
        <w:rPr>
          <w:rFonts w:cs="Calibri"/>
        </w:rPr>
        <w:t>他表示期待</w:t>
      </w:r>
      <w:r w:rsidR="008B106C" w:rsidRPr="008B106C">
        <w:rPr>
          <w:rFonts w:cs="Calibri"/>
        </w:rPr>
        <w:t>，并感谢提供资金支持或实物援助的</w:t>
      </w:r>
      <w:r w:rsidR="00A12474" w:rsidRPr="008B106C">
        <w:rPr>
          <w:rFonts w:cs="Calibri"/>
        </w:rPr>
        <w:t>所有</w:t>
      </w:r>
      <w:r w:rsidR="008B106C" w:rsidRPr="008B106C">
        <w:rPr>
          <w:rFonts w:cs="Calibri"/>
        </w:rPr>
        <w:t>利益攸关方。</w:t>
      </w:r>
    </w:p>
    <w:p w14:paraId="788E6CA4" w14:textId="7A030C09" w:rsidR="0023342A" w:rsidRPr="00FA0C65" w:rsidRDefault="0023342A" w:rsidP="000806BC">
      <w:pPr>
        <w:jc w:val="both"/>
      </w:pPr>
      <w:r w:rsidRPr="00FA0C65">
        <w:t>2.2</w:t>
      </w:r>
      <w:r w:rsidRPr="00FA0C65">
        <w:tab/>
      </w:r>
      <w:r w:rsidR="00EB3469" w:rsidRPr="00A02032">
        <w:t>乌克兰观察员代表</w:t>
      </w:r>
      <w:r w:rsidR="00EB3469" w:rsidRPr="00A02032">
        <w:t>4</w:t>
      </w:r>
      <w:r w:rsidR="00F61E72">
        <w:rPr>
          <w:rFonts w:hint="eastAsia"/>
        </w:rPr>
        <w:t>3</w:t>
      </w:r>
      <w:r w:rsidR="00EB3469" w:rsidRPr="00A02032">
        <w:t>个国家发表了声明</w:t>
      </w:r>
      <w:r w:rsidR="00905887" w:rsidRPr="00A02032">
        <w:t>，发言见</w:t>
      </w:r>
      <w:r w:rsidR="00EB3469" w:rsidRPr="00A02032">
        <w:t>：</w:t>
      </w:r>
      <w:hyperlink r:id="rId16" w:history="1">
        <w:r w:rsidRPr="00EC78B2">
          <w:rPr>
            <w:rStyle w:val="Hyperlink"/>
            <w:rFonts w:eastAsia="SimSun"/>
          </w:rPr>
          <w:t>council.it</w:t>
        </w:r>
        <w:r w:rsidRPr="00EC78B2">
          <w:rPr>
            <w:rStyle w:val="Hyperlink"/>
            <w:rFonts w:eastAsia="SimSun"/>
          </w:rPr>
          <w:t>u</w:t>
        </w:r>
        <w:r w:rsidRPr="00EC78B2">
          <w:rPr>
            <w:rStyle w:val="Hyperlink"/>
            <w:rFonts w:eastAsia="SimSun"/>
          </w:rPr>
          <w:t>.int/2026/wp-content/uploads/sites/6/2026/06/26.05.07-Ukraine_43-Joint-Statement-PL7.pdf</w:t>
        </w:r>
      </w:hyperlink>
      <w:r w:rsidR="00A12474">
        <w:rPr>
          <w:rFonts w:hint="eastAsia"/>
        </w:rPr>
        <w:t>。</w:t>
      </w:r>
    </w:p>
    <w:p w14:paraId="0AEAC19F" w14:textId="0F4D65FB" w:rsidR="0023342A" w:rsidRPr="00FA0C65" w:rsidRDefault="0023342A" w:rsidP="000806BC">
      <w:pPr>
        <w:jc w:val="both"/>
      </w:pPr>
      <w:r w:rsidRPr="00FA0C65">
        <w:t>2.3</w:t>
      </w:r>
      <w:r w:rsidRPr="00FA0C65">
        <w:tab/>
      </w:r>
      <w:r w:rsidR="00905887" w:rsidRPr="00A02032">
        <w:t>巴西理事发表了声明，发言见：</w:t>
      </w:r>
      <w:hyperlink r:id="rId17" w:history="1">
        <w:r w:rsidRPr="00EC78B2">
          <w:rPr>
            <w:rStyle w:val="Hyperlink"/>
            <w:rFonts w:eastAsia="SimSun"/>
          </w:rPr>
          <w:t>counc</w:t>
        </w:r>
        <w:r w:rsidRPr="00EC78B2">
          <w:rPr>
            <w:rStyle w:val="Hyperlink"/>
            <w:rFonts w:eastAsia="SimSun"/>
          </w:rPr>
          <w:t>i</w:t>
        </w:r>
        <w:r w:rsidRPr="00EC78B2">
          <w:rPr>
            <w:rStyle w:val="Hyperlink"/>
            <w:rFonts w:eastAsia="SimSun"/>
          </w:rPr>
          <w:t>l.itu.int/2026/wp-content/uploads/sites/6/2026/06/26.05.07-Brazil-statement-on-Ukraine-PL7.pdf</w:t>
        </w:r>
      </w:hyperlink>
      <w:r w:rsidR="00A12474">
        <w:rPr>
          <w:rFonts w:hint="eastAsia"/>
        </w:rPr>
        <w:t>。</w:t>
      </w:r>
    </w:p>
    <w:p w14:paraId="6B12B5EB" w14:textId="7A4E77C6" w:rsidR="0023342A" w:rsidRPr="00FA0C65" w:rsidRDefault="0023342A" w:rsidP="000806BC">
      <w:pPr>
        <w:jc w:val="both"/>
      </w:pPr>
      <w:r w:rsidRPr="00FA0C65">
        <w:t>2.4</w:t>
      </w:r>
      <w:r w:rsidRPr="00FA0C65">
        <w:tab/>
      </w:r>
      <w:r w:rsidR="00A02032">
        <w:rPr>
          <w:rFonts w:hint="eastAsia"/>
        </w:rPr>
        <w:t>意大利理事</w:t>
      </w:r>
      <w:r w:rsidR="00A02032" w:rsidRPr="00A02032">
        <w:t>代表</w:t>
      </w:r>
      <w:r w:rsidR="00A02032">
        <w:rPr>
          <w:rFonts w:hint="eastAsia"/>
        </w:rPr>
        <w:t>欧盟</w:t>
      </w:r>
      <w:r w:rsidR="00A02032" w:rsidRPr="00A02032">
        <w:t>国家发表了声明，发言见</w:t>
      </w:r>
      <w:hyperlink r:id="rId18" w:history="1">
        <w:r w:rsidRPr="00EC78B2">
          <w:rPr>
            <w:rStyle w:val="Hyperlink"/>
            <w:rFonts w:eastAsia="SimSun"/>
          </w:rPr>
          <w:t>council.itu.int/2026/wp-content/uploads/sites/6/2026/06/26.05.07-Italy_EU-statemen</w:t>
        </w:r>
        <w:r w:rsidRPr="00EC78B2">
          <w:rPr>
            <w:rStyle w:val="Hyperlink"/>
            <w:rFonts w:eastAsia="SimSun"/>
          </w:rPr>
          <w:t>t</w:t>
        </w:r>
        <w:r w:rsidRPr="00EC78B2">
          <w:rPr>
            <w:rStyle w:val="Hyperlink"/>
            <w:rFonts w:eastAsia="SimSun"/>
          </w:rPr>
          <w:t>-on-Ukraine-PL7.pdf</w:t>
        </w:r>
      </w:hyperlink>
      <w:r w:rsidR="00A12474">
        <w:rPr>
          <w:rFonts w:hint="eastAsia"/>
        </w:rPr>
        <w:t>。</w:t>
      </w:r>
    </w:p>
    <w:p w14:paraId="681146E6" w14:textId="501E6B82" w:rsidR="00A02032" w:rsidRDefault="0023342A" w:rsidP="000806BC">
      <w:pPr>
        <w:jc w:val="both"/>
      </w:pPr>
      <w:r w:rsidRPr="00FA0C65">
        <w:t>2.5</w:t>
      </w:r>
      <w:r w:rsidRPr="00FA0C65">
        <w:tab/>
      </w:r>
      <w:r w:rsidR="00A02032">
        <w:t>多</w:t>
      </w:r>
      <w:r w:rsidR="00A02032">
        <w:rPr>
          <w:rFonts w:hint="eastAsia"/>
        </w:rPr>
        <w:t>位</w:t>
      </w:r>
      <w:r w:rsidR="00A02032">
        <w:t>理事以最强烈措辞谴责俄罗斯联邦对乌克兰发动的无端侵略，认为其违反了国际法和《联合国宪章》。他们呼吁俄罗斯联邦立即停止包括针对电信和其他民用基础设施</w:t>
      </w:r>
      <w:r w:rsidR="00A02032">
        <w:rPr>
          <w:rFonts w:hint="eastAsia"/>
        </w:rPr>
        <w:t>在内的</w:t>
      </w:r>
      <w:r w:rsidR="00A02032">
        <w:t>攻击，并表示坚定支持</w:t>
      </w:r>
      <w:r w:rsidR="00A02032">
        <w:rPr>
          <w:rFonts w:hint="eastAsia"/>
        </w:rPr>
        <w:t>尊重</w:t>
      </w:r>
      <w:r w:rsidR="00A02032">
        <w:t>乌克兰主权、领土完整、长期安全和独立</w:t>
      </w:r>
      <w:r w:rsidR="003B523D">
        <w:rPr>
          <w:rFonts w:hint="eastAsia"/>
        </w:rPr>
        <w:t>的</w:t>
      </w:r>
      <w:r w:rsidR="003B523D">
        <w:t>公正、全面</w:t>
      </w:r>
      <w:r w:rsidR="003B523D">
        <w:rPr>
          <w:rFonts w:hint="eastAsia"/>
        </w:rPr>
        <w:t>且</w:t>
      </w:r>
      <w:r w:rsidR="003B523D">
        <w:t>持久的和平</w:t>
      </w:r>
      <w:r w:rsidR="00A02032">
        <w:t>。他们赞扬国际电联在记录乌克兰电信部门所遭受的损害、增强其韧性和能力建设方面的重要作用，</w:t>
      </w:r>
      <w:r w:rsidR="003B523D">
        <w:rPr>
          <w:rFonts w:hint="eastAsia"/>
        </w:rPr>
        <w:t>及其</w:t>
      </w:r>
      <w:r w:rsidR="00A02032">
        <w:t>与乌克兰政府开展的积极合作。</w:t>
      </w:r>
      <w:r w:rsidR="00A02032">
        <w:rPr>
          <w:rFonts w:hint="eastAsia"/>
        </w:rPr>
        <w:t>一位</w:t>
      </w:r>
      <w:r w:rsidR="00A02032">
        <w:t>理事强调，国际电联向所有受冲突影响成员国提供援助时，必须坚持公正、包容和</w:t>
      </w:r>
      <w:r w:rsidR="00FE61E1">
        <w:rPr>
          <w:rFonts w:hint="eastAsia"/>
        </w:rPr>
        <w:t>恰如其分</w:t>
      </w:r>
      <w:r w:rsidR="00A02032">
        <w:t>，并以</w:t>
      </w:r>
      <w:r w:rsidR="00FE61E1">
        <w:rPr>
          <w:rFonts w:hint="eastAsia"/>
        </w:rPr>
        <w:t>国际电联</w:t>
      </w:r>
      <w:r w:rsidR="00A02032">
        <w:t>作为技术组织的职</w:t>
      </w:r>
      <w:r w:rsidR="00A02032">
        <w:rPr>
          <w:rFonts w:hint="eastAsia"/>
        </w:rPr>
        <w:t>权</w:t>
      </w:r>
      <w:r w:rsidR="00A02032">
        <w:t>为指导。</w:t>
      </w:r>
    </w:p>
    <w:p w14:paraId="0E25281E" w14:textId="369D6239" w:rsidR="0023342A" w:rsidRPr="00FA0C65" w:rsidRDefault="0023342A" w:rsidP="000806BC">
      <w:pPr>
        <w:jc w:val="both"/>
      </w:pPr>
      <w:r w:rsidRPr="00FA0C65">
        <w:t>2.6</w:t>
      </w:r>
      <w:r w:rsidRPr="00FA0C65">
        <w:tab/>
      </w:r>
      <w:r w:rsidR="00FE61E1">
        <w:rPr>
          <w:rFonts w:hint="eastAsia"/>
        </w:rPr>
        <w:t>俄罗斯联邦观察员</w:t>
      </w:r>
      <w:r w:rsidR="00FE61E1" w:rsidRPr="00A02032">
        <w:t>发表了声明，发言见</w:t>
      </w:r>
      <w:r w:rsidR="00FE61E1">
        <w:rPr>
          <w:rFonts w:hint="eastAsia"/>
        </w:rPr>
        <w:t>：</w:t>
      </w:r>
      <w:hyperlink r:id="rId19" w:history="1">
        <w:r w:rsidRPr="00EC78B2">
          <w:rPr>
            <w:rStyle w:val="Hyperlink"/>
            <w:rFonts w:eastAsia="SimSun"/>
          </w:rPr>
          <w:t>council.itu.int/2026/wp-content/</w:t>
        </w:r>
        <w:r w:rsidR="000806BC">
          <w:rPr>
            <w:rStyle w:val="Hyperlink"/>
            <w:rFonts w:eastAsia="SimSun"/>
          </w:rPr>
          <w:br/>
        </w:r>
        <w:r w:rsidRPr="00EC78B2">
          <w:rPr>
            <w:rStyle w:val="Hyperlink"/>
            <w:rFonts w:eastAsia="SimSun"/>
          </w:rPr>
          <w:t>uploads/sites/6/2026/06/26.05.07-E-Russian-Federation-</w:t>
        </w:r>
        <w:r w:rsidRPr="00EC78B2">
          <w:rPr>
            <w:rStyle w:val="Hyperlink"/>
            <w:rFonts w:eastAsia="SimSun"/>
          </w:rPr>
          <w:t>s</w:t>
        </w:r>
        <w:r w:rsidRPr="00EC78B2">
          <w:rPr>
            <w:rStyle w:val="Hyperlink"/>
            <w:rFonts w:eastAsia="SimSun"/>
          </w:rPr>
          <w:t>tatement-C26_68-PL7.pdf</w:t>
        </w:r>
      </w:hyperlink>
      <w:r w:rsidR="004D3E7D">
        <w:rPr>
          <w:rFonts w:hint="eastAsia"/>
        </w:rPr>
        <w:t>。</w:t>
      </w:r>
    </w:p>
    <w:p w14:paraId="249DA5B0" w14:textId="2F55E1D0" w:rsidR="00FE61E1" w:rsidRDefault="0023342A" w:rsidP="000806BC">
      <w:pPr>
        <w:jc w:val="both"/>
      </w:pPr>
      <w:r w:rsidRPr="00FA0C65">
        <w:lastRenderedPageBreak/>
        <w:t>2.7</w:t>
      </w:r>
      <w:r w:rsidRPr="00FA0C65">
        <w:tab/>
      </w:r>
      <w:r w:rsidR="00FE61E1">
        <w:t>乌克兰观察员在行使</w:t>
      </w:r>
      <w:r w:rsidR="00FE61E1">
        <w:rPr>
          <w:rFonts w:hint="eastAsia"/>
        </w:rPr>
        <w:t>答复</w:t>
      </w:r>
      <w:r w:rsidR="00FE61E1">
        <w:t>权并获准发言后表示，一旦俄罗斯联邦停止对乌克兰的侵略行为，上一位发言者所提及的那些不利影响就会随之停止。他还指出，俄罗斯联邦举行的公投是非法的，乌克兰的领土以国际</w:t>
      </w:r>
      <w:r w:rsidR="00FE4ACF">
        <w:rPr>
          <w:rFonts w:hint="eastAsia"/>
        </w:rPr>
        <w:t>公认</w:t>
      </w:r>
      <w:r w:rsidR="00FE61E1">
        <w:t>的边界为基础。乌克兰并未将这一</w:t>
      </w:r>
      <w:r w:rsidR="003B523D">
        <w:rPr>
          <w:rFonts w:hint="eastAsia"/>
        </w:rPr>
        <w:t>问题</w:t>
      </w:r>
      <w:r w:rsidR="00FE61E1">
        <w:t>政治化</w:t>
      </w:r>
      <w:r w:rsidR="00FE4ACF">
        <w:rPr>
          <w:rFonts w:hint="eastAsia"/>
        </w:rPr>
        <w:t>，</w:t>
      </w:r>
      <w:r w:rsidR="005549EC">
        <w:rPr>
          <w:rFonts w:hint="eastAsia"/>
        </w:rPr>
        <w:t>而</w:t>
      </w:r>
      <w:r w:rsidR="00FE61E1">
        <w:t>俄罗斯联邦通过攻击乌克兰的通信基础设施，正在直接影响当前局势。</w:t>
      </w:r>
    </w:p>
    <w:p w14:paraId="560813A7" w14:textId="171A6717" w:rsidR="005549EC" w:rsidRPr="00B5033E" w:rsidRDefault="0023342A" w:rsidP="000806BC">
      <w:pPr>
        <w:jc w:val="both"/>
      </w:pPr>
      <w:r w:rsidRPr="00FA0C65">
        <w:t>2.8</w:t>
      </w:r>
      <w:r w:rsidRPr="00FA0C65">
        <w:tab/>
      </w:r>
      <w:r w:rsidR="005549EC">
        <w:t>法律事务处的一名代表在回应</w:t>
      </w:r>
      <w:r w:rsidR="00B5033E">
        <w:rPr>
          <w:rFonts w:hint="eastAsia"/>
        </w:rPr>
        <w:t>某位</w:t>
      </w:r>
      <w:r w:rsidR="005549EC">
        <w:t>观察员提出的程序</w:t>
      </w:r>
      <w:r w:rsidR="00414B79">
        <w:rPr>
          <w:rFonts w:hint="eastAsia"/>
        </w:rPr>
        <w:t>动议</w:t>
      </w:r>
      <w:r w:rsidR="005549EC">
        <w:t>时表示，</w:t>
      </w:r>
      <w:r w:rsidR="00641A2A">
        <w:rPr>
          <w:rFonts w:hint="eastAsia"/>
        </w:rPr>
        <w:t>《</w:t>
      </w:r>
      <w:r w:rsidR="005A37C2">
        <w:t>理事会</w:t>
      </w:r>
      <w:r w:rsidR="005549EC">
        <w:t>议事规则</w:t>
      </w:r>
      <w:r w:rsidR="000C1A50">
        <w:rPr>
          <w:rFonts w:hint="eastAsia"/>
        </w:rPr>
        <w:t>》</w:t>
      </w:r>
      <w:r w:rsidR="005549EC">
        <w:t>并未专门规定</w:t>
      </w:r>
      <w:r w:rsidR="00414B79">
        <w:rPr>
          <w:rFonts w:hint="eastAsia"/>
        </w:rPr>
        <w:t>作为</w:t>
      </w:r>
      <w:r w:rsidR="005549EC">
        <w:t>观察员</w:t>
      </w:r>
      <w:r w:rsidR="00414B79">
        <w:rPr>
          <w:rFonts w:hint="eastAsia"/>
        </w:rPr>
        <w:t>的</w:t>
      </w:r>
      <w:r w:rsidR="005549EC">
        <w:t>成员</w:t>
      </w:r>
      <w:r w:rsidR="00B5033E">
        <w:rPr>
          <w:rFonts w:hint="eastAsia"/>
        </w:rPr>
        <w:t>国</w:t>
      </w:r>
      <w:r w:rsidR="005549EC">
        <w:t>享有答</w:t>
      </w:r>
      <w:r w:rsidR="00B5033E">
        <w:rPr>
          <w:rFonts w:hint="eastAsia"/>
        </w:rPr>
        <w:t>复</w:t>
      </w:r>
      <w:r w:rsidR="005549EC">
        <w:t>权，规则第</w:t>
      </w:r>
      <w:r w:rsidR="005549EC">
        <w:t>7.3</w:t>
      </w:r>
      <w:r w:rsidR="005549EC">
        <w:t>条对</w:t>
      </w:r>
      <w:r w:rsidR="00414B79">
        <w:rPr>
          <w:rFonts w:hint="eastAsia"/>
        </w:rPr>
        <w:t>作为</w:t>
      </w:r>
      <w:r w:rsidR="005549EC">
        <w:t>观察员</w:t>
      </w:r>
      <w:r w:rsidR="00414B79">
        <w:rPr>
          <w:rFonts w:hint="eastAsia"/>
        </w:rPr>
        <w:t>的</w:t>
      </w:r>
      <w:r w:rsidR="005549EC">
        <w:t>成员国</w:t>
      </w:r>
      <w:r w:rsidR="003B523D">
        <w:rPr>
          <w:rFonts w:hint="eastAsia"/>
        </w:rPr>
        <w:t>的</w:t>
      </w:r>
      <w:r w:rsidR="005549EC">
        <w:t>参与</w:t>
      </w:r>
      <w:r w:rsidR="005A37C2">
        <w:rPr>
          <w:rFonts w:hint="eastAsia"/>
        </w:rPr>
        <w:t>事宜</w:t>
      </w:r>
      <w:r w:rsidR="00B5033E">
        <w:rPr>
          <w:rFonts w:hint="eastAsia"/>
        </w:rPr>
        <w:t>制定</w:t>
      </w:r>
      <w:r w:rsidR="005549EC">
        <w:t>了</w:t>
      </w:r>
      <w:r w:rsidR="00B5033E">
        <w:rPr>
          <w:rStyle w:val="Strong"/>
          <w:rFonts w:hint="eastAsia"/>
          <w:b w:val="0"/>
          <w:bCs w:val="0"/>
        </w:rPr>
        <w:t>详尽</w:t>
      </w:r>
      <w:r w:rsidR="003B523D">
        <w:rPr>
          <w:rStyle w:val="Strong"/>
          <w:rFonts w:hint="eastAsia"/>
          <w:b w:val="0"/>
          <w:bCs w:val="0"/>
        </w:rPr>
        <w:t>且</w:t>
      </w:r>
      <w:r w:rsidR="000C1A50">
        <w:rPr>
          <w:rStyle w:val="Strong"/>
          <w:rFonts w:hint="eastAsia"/>
          <w:b w:val="0"/>
          <w:bCs w:val="0"/>
        </w:rPr>
        <w:t>限制性</w:t>
      </w:r>
      <w:r w:rsidR="005549EC" w:rsidRPr="00B5033E">
        <w:rPr>
          <w:rStyle w:val="Strong"/>
          <w:b w:val="0"/>
          <w:bCs w:val="0"/>
        </w:rPr>
        <w:t>的</w:t>
      </w:r>
      <w:r w:rsidR="00B5033E">
        <w:rPr>
          <w:rStyle w:val="Strong"/>
          <w:rFonts w:hint="eastAsia"/>
          <w:b w:val="0"/>
          <w:bCs w:val="0"/>
        </w:rPr>
        <w:t>框架</w:t>
      </w:r>
      <w:r w:rsidR="005549EC">
        <w:t>。同样地，</w:t>
      </w:r>
      <w:r w:rsidR="00414B79">
        <w:rPr>
          <w:rFonts w:hint="eastAsia"/>
        </w:rPr>
        <w:t>作为</w:t>
      </w:r>
      <w:r w:rsidR="005549EC">
        <w:t>观察员</w:t>
      </w:r>
      <w:r w:rsidR="00414B79">
        <w:rPr>
          <w:rFonts w:hint="eastAsia"/>
        </w:rPr>
        <w:t>的</w:t>
      </w:r>
      <w:r w:rsidR="005549EC">
        <w:t>成员国无权在理事会会议上提出程序</w:t>
      </w:r>
      <w:r w:rsidR="00414B79">
        <w:rPr>
          <w:rFonts w:hint="eastAsia"/>
        </w:rPr>
        <w:t>动议</w:t>
      </w:r>
      <w:r w:rsidR="005549EC">
        <w:t>，因为</w:t>
      </w:r>
      <w:r w:rsidR="000C1A50">
        <w:rPr>
          <w:rFonts w:hint="eastAsia"/>
        </w:rPr>
        <w:t>《</w:t>
      </w:r>
      <w:r w:rsidR="005549EC">
        <w:t>议事规则</w:t>
      </w:r>
      <w:r w:rsidR="000C1A50">
        <w:rPr>
          <w:rFonts w:hint="eastAsia"/>
        </w:rPr>
        <w:t>》</w:t>
      </w:r>
      <w:r w:rsidR="005549EC">
        <w:t>并未</w:t>
      </w:r>
      <w:r w:rsidR="00B1281E">
        <w:rPr>
          <w:rFonts w:hint="eastAsia"/>
        </w:rPr>
        <w:t>专门</w:t>
      </w:r>
      <w:r w:rsidR="005549EC">
        <w:t>赋予其这一权利。</w:t>
      </w:r>
    </w:p>
    <w:p w14:paraId="1DA89F2E" w14:textId="4C3FD535" w:rsidR="000C1A50" w:rsidRPr="00FA0C65" w:rsidRDefault="0023342A" w:rsidP="000806BC">
      <w:pPr>
        <w:jc w:val="both"/>
      </w:pPr>
      <w:r w:rsidRPr="00FA0C65">
        <w:t>2.9</w:t>
      </w:r>
      <w:r w:rsidRPr="00FA0C65">
        <w:tab/>
      </w:r>
      <w:r w:rsidR="000C1A50">
        <w:t>主席表示，</w:t>
      </w:r>
      <w:r w:rsidR="000C1A50">
        <w:rPr>
          <w:rFonts w:hint="eastAsia"/>
        </w:rPr>
        <w:t>以上</w:t>
      </w:r>
      <w:r w:rsidR="000C1A50">
        <w:t>发言应</w:t>
      </w:r>
      <w:r w:rsidR="000C1A50">
        <w:rPr>
          <w:rFonts w:hint="eastAsia"/>
        </w:rPr>
        <w:t>反映在</w:t>
      </w:r>
      <w:r w:rsidR="000C1A50">
        <w:t>本次会议的</w:t>
      </w:r>
      <w:r w:rsidR="000C1A50">
        <w:rPr>
          <w:rFonts w:hint="eastAsia"/>
        </w:rPr>
        <w:t>摘要</w:t>
      </w:r>
      <w:r w:rsidR="000C1A50">
        <w:t>记录</w:t>
      </w:r>
      <w:r w:rsidR="000C1A50">
        <w:rPr>
          <w:rFonts w:hint="eastAsia"/>
        </w:rPr>
        <w:t>里</w:t>
      </w:r>
      <w:r w:rsidR="000C1A50">
        <w:t>。</w:t>
      </w:r>
    </w:p>
    <w:p w14:paraId="77D40B97" w14:textId="706A4E89" w:rsidR="000C1A50" w:rsidRPr="00FA0C65" w:rsidRDefault="0023342A" w:rsidP="000806BC">
      <w:pPr>
        <w:jc w:val="both"/>
      </w:pPr>
      <w:r w:rsidRPr="00FA0C65">
        <w:t>2.</w:t>
      </w:r>
      <w:r>
        <w:t>10</w:t>
      </w:r>
      <w:r w:rsidRPr="00FA0C65">
        <w:tab/>
      </w:r>
      <w:r w:rsidR="000C1A50">
        <w:rPr>
          <w:rFonts w:hint="eastAsia"/>
        </w:rPr>
        <w:t>理事会将</w:t>
      </w:r>
      <w:r w:rsidR="000C1A50" w:rsidRPr="00B910A9">
        <w:rPr>
          <w:rFonts w:hint="eastAsia"/>
        </w:rPr>
        <w:t>C2</w:t>
      </w:r>
      <w:r w:rsidR="000C1A50">
        <w:rPr>
          <w:rFonts w:hint="eastAsia"/>
        </w:rPr>
        <w:t>6</w:t>
      </w:r>
      <w:r w:rsidR="000C1A50" w:rsidRPr="00B910A9">
        <w:rPr>
          <w:rFonts w:hint="eastAsia"/>
        </w:rPr>
        <w:t>/</w:t>
      </w:r>
      <w:r w:rsidR="000C1A50">
        <w:rPr>
          <w:rFonts w:hint="eastAsia"/>
        </w:rPr>
        <w:t>68</w:t>
      </w:r>
      <w:r w:rsidR="000C1A50" w:rsidRPr="00B910A9">
        <w:rPr>
          <w:rFonts w:hint="eastAsia"/>
        </w:rPr>
        <w:t>号文件</w:t>
      </w:r>
      <w:r w:rsidR="000C1A50" w:rsidRPr="00812A20">
        <w:rPr>
          <w:rFonts w:hint="eastAsia"/>
          <w:b/>
          <w:bCs/>
        </w:rPr>
        <w:t>记录在案</w:t>
      </w:r>
      <w:r w:rsidR="000C1A50">
        <w:rPr>
          <w:rFonts w:hint="eastAsia"/>
        </w:rPr>
        <w:t>。</w:t>
      </w:r>
    </w:p>
    <w:p w14:paraId="09E66914" w14:textId="6AF1ADD3" w:rsidR="0023342A" w:rsidRPr="00FA0C65" w:rsidRDefault="0023342A" w:rsidP="0023342A">
      <w:pPr>
        <w:pStyle w:val="Heading1"/>
        <w:jc w:val="lowKashida"/>
      </w:pPr>
      <w:r w:rsidRPr="00FA0C65">
        <w:t>3</w:t>
      </w:r>
      <w:r w:rsidRPr="00FA0C65">
        <w:tab/>
      </w:r>
      <w:r w:rsidR="005A37C2" w:rsidRPr="00C3464C">
        <w:rPr>
          <w:rFonts w:asciiTheme="minorHAnsi" w:hAnsiTheme="minorHAnsi" w:cstheme="minorHAnsi"/>
          <w:szCs w:val="24"/>
          <w:shd w:val="clear" w:color="auto" w:fill="FFFFFF"/>
        </w:rPr>
        <w:t>在冲突和灾害中保护人道主义通信的努力</w:t>
      </w:r>
      <w:r w:rsidR="005A37C2">
        <w:rPr>
          <w:rFonts w:hint="eastAsia"/>
        </w:rPr>
        <w:t>（</w:t>
      </w:r>
      <w:hyperlink r:id="rId20" w:history="1">
        <w:r w:rsidRPr="00FA0C65">
          <w:rPr>
            <w:rStyle w:val="Hyperlink"/>
            <w:rFonts w:eastAsia="SimSun"/>
            <w:szCs w:val="24"/>
          </w:rPr>
          <w:t>C26/64</w:t>
        </w:r>
      </w:hyperlink>
      <w:r w:rsidR="002514F3">
        <w:rPr>
          <w:rFonts w:hint="eastAsia"/>
        </w:rPr>
        <w:t>号文件</w:t>
      </w:r>
      <w:r w:rsidR="005A37C2">
        <w:rPr>
          <w:rFonts w:hint="eastAsia"/>
        </w:rPr>
        <w:t>）</w:t>
      </w:r>
    </w:p>
    <w:p w14:paraId="09E6C1ED" w14:textId="11C998E0" w:rsidR="004756EC" w:rsidRPr="00FE4ACF" w:rsidRDefault="0023342A" w:rsidP="000806BC">
      <w:pPr>
        <w:jc w:val="both"/>
      </w:pPr>
      <w:r w:rsidRPr="00FA0C65">
        <w:t>3.1</w:t>
      </w:r>
      <w:r w:rsidRPr="00FA0C65">
        <w:tab/>
      </w:r>
      <w:r w:rsidR="004756EC">
        <w:t>战略规划</w:t>
      </w:r>
      <w:r w:rsidR="004756EC">
        <w:rPr>
          <w:rFonts w:hint="eastAsia"/>
        </w:rPr>
        <w:t>和</w:t>
      </w:r>
      <w:r w:rsidR="004756EC">
        <w:t>成员部主任介绍了</w:t>
      </w:r>
      <w:r w:rsidR="004756EC">
        <w:t>C26/64</w:t>
      </w:r>
      <w:r w:rsidR="00D93C5C">
        <w:rPr>
          <w:rFonts w:hint="eastAsia"/>
        </w:rPr>
        <w:t>号</w:t>
      </w:r>
      <w:r w:rsidR="00D93C5C">
        <w:t>文件</w:t>
      </w:r>
      <w:r w:rsidR="002514F3">
        <w:rPr>
          <w:rFonts w:hint="eastAsia"/>
        </w:rPr>
        <w:t>。</w:t>
      </w:r>
      <w:r w:rsidR="004756EC">
        <w:t>该文件概述了</w:t>
      </w:r>
      <w:r w:rsidR="00EF325E">
        <w:rPr>
          <w:rFonts w:hint="eastAsia"/>
        </w:rPr>
        <w:t>自</w:t>
      </w:r>
      <w:r w:rsidR="004756EC">
        <w:t>2025</w:t>
      </w:r>
      <w:r w:rsidR="004756EC">
        <w:t>年世界电信发展大会（</w:t>
      </w:r>
      <w:r w:rsidR="004756EC">
        <w:t>WTDC-25</w:t>
      </w:r>
      <w:r w:rsidR="004756EC">
        <w:t>）通过</w:t>
      </w:r>
      <w:r w:rsidR="00FA0165">
        <w:rPr>
          <w:rFonts w:hint="eastAsia"/>
        </w:rPr>
        <w:t>“</w:t>
      </w:r>
      <w:r w:rsidR="00EF325E" w:rsidRPr="00EF325E">
        <w:t>认识到</w:t>
      </w:r>
      <w:r w:rsidR="00FA0165">
        <w:rPr>
          <w:rFonts w:hint="eastAsia"/>
        </w:rPr>
        <w:t>公众</w:t>
      </w:r>
      <w:r w:rsidR="00EF325E" w:rsidRPr="00EF325E">
        <w:t>电信网络和业务对于在武装冲突和灾害期间保障和促进</w:t>
      </w:r>
      <w:r w:rsidR="00F94472">
        <w:rPr>
          <w:rFonts w:hint="eastAsia"/>
        </w:rPr>
        <w:t>的</w:t>
      </w:r>
      <w:r w:rsidR="00EF325E" w:rsidRPr="00EF325E">
        <w:t>基本人道主义服务的重要性</w:t>
      </w:r>
      <w:r w:rsidR="00FA0165">
        <w:rPr>
          <w:rFonts w:hint="eastAsia"/>
        </w:rPr>
        <w:t>”</w:t>
      </w:r>
      <w:r w:rsidR="008454F3">
        <w:rPr>
          <w:rFonts w:hint="eastAsia"/>
        </w:rPr>
        <w:t>的</w:t>
      </w:r>
      <w:r w:rsidR="00FA0165">
        <w:rPr>
          <w:rFonts w:hint="eastAsia"/>
        </w:rPr>
        <w:t>国际电联</w:t>
      </w:r>
      <w:r w:rsidR="004756EC">
        <w:t>成员国声明</w:t>
      </w:r>
      <w:r w:rsidR="00EF325E">
        <w:rPr>
          <w:rFonts w:hint="eastAsia"/>
        </w:rPr>
        <w:t>后</w:t>
      </w:r>
      <w:r w:rsidR="004756EC">
        <w:t>，</w:t>
      </w:r>
      <w:r w:rsidR="00EF325E">
        <w:t>国际电联</w:t>
      </w:r>
      <w:r w:rsidR="004756EC">
        <w:t>为保护和</w:t>
      </w:r>
      <w:r w:rsidR="00EF325E">
        <w:rPr>
          <w:rFonts w:hint="eastAsia"/>
        </w:rPr>
        <w:t>促进</w:t>
      </w:r>
      <w:r w:rsidR="004756EC">
        <w:t>公共电信网络</w:t>
      </w:r>
      <w:r w:rsidR="00F94472">
        <w:rPr>
          <w:rFonts w:hint="eastAsia"/>
        </w:rPr>
        <w:t>和业务</w:t>
      </w:r>
      <w:r w:rsidR="004756EC">
        <w:t>所</w:t>
      </w:r>
      <w:r w:rsidR="00EF325E">
        <w:rPr>
          <w:rFonts w:hint="eastAsia"/>
        </w:rPr>
        <w:t>做出的努力</w:t>
      </w:r>
      <w:r w:rsidR="004756EC">
        <w:t>。</w:t>
      </w:r>
    </w:p>
    <w:p w14:paraId="1FEB4919" w14:textId="1ABFBCE8" w:rsidR="00F94472" w:rsidRDefault="0023342A" w:rsidP="000806BC">
      <w:pPr>
        <w:jc w:val="both"/>
      </w:pPr>
      <w:r w:rsidRPr="00FA0C65">
        <w:t>3.2</w:t>
      </w:r>
      <w:r w:rsidRPr="00FA0C65">
        <w:tab/>
      </w:r>
      <w:r w:rsidR="00F94472">
        <w:t>理事和观察员</w:t>
      </w:r>
      <w:r w:rsidR="007C1FD7">
        <w:rPr>
          <w:rFonts w:hint="eastAsia"/>
        </w:rPr>
        <w:t>们</w:t>
      </w:r>
      <w:r w:rsidR="00F94472">
        <w:t>欢迎对电信网络和</w:t>
      </w:r>
      <w:r w:rsidR="00F94472">
        <w:rPr>
          <w:rFonts w:hint="eastAsia"/>
        </w:rPr>
        <w:t>业务</w:t>
      </w:r>
      <w:r w:rsidR="00F94472">
        <w:t>在武装冲突和灾害期间</w:t>
      </w:r>
      <w:r w:rsidR="00F94472">
        <w:rPr>
          <w:rFonts w:hint="eastAsia"/>
        </w:rPr>
        <w:t>为</w:t>
      </w:r>
      <w:r w:rsidR="00F94472">
        <w:t>挽救生命、支持应急响应以及维持通信连续性</w:t>
      </w:r>
      <w:r w:rsidR="00F94472">
        <w:rPr>
          <w:rFonts w:hint="eastAsia"/>
        </w:rPr>
        <w:t>的</w:t>
      </w:r>
      <w:r w:rsidR="00F94472">
        <w:t>关键作用</w:t>
      </w:r>
      <w:r w:rsidR="00F94472">
        <w:rPr>
          <w:rFonts w:hint="eastAsia"/>
        </w:rPr>
        <w:t>的</w:t>
      </w:r>
      <w:r w:rsidR="00F94472">
        <w:t>认可。获</w:t>
      </w:r>
      <w:r w:rsidR="00FA0165">
        <w:rPr>
          <w:rFonts w:hint="eastAsia"/>
        </w:rPr>
        <w:t>得</w:t>
      </w:r>
      <w:r w:rsidR="00F94472">
        <w:t>应急</w:t>
      </w:r>
      <w:r w:rsidR="00FA0165">
        <w:rPr>
          <w:rFonts w:hint="eastAsia"/>
        </w:rPr>
        <w:t>通信</w:t>
      </w:r>
      <w:r w:rsidR="00F94472">
        <w:t>不应</w:t>
      </w:r>
      <w:r w:rsidR="00FA0165">
        <w:rPr>
          <w:rFonts w:hint="eastAsia"/>
        </w:rPr>
        <w:t>是</w:t>
      </w:r>
      <w:r w:rsidR="00F94472">
        <w:t>种特权</w:t>
      </w:r>
      <w:r w:rsidR="00594AA6">
        <w:rPr>
          <w:rFonts w:hint="eastAsia"/>
        </w:rPr>
        <w:t>，</w:t>
      </w:r>
      <w:r w:rsidR="00FA0165">
        <w:rPr>
          <w:rFonts w:hint="eastAsia"/>
        </w:rPr>
        <w:t>需要</w:t>
      </w:r>
      <w:r w:rsidR="00F94472">
        <w:t>努力确保现有法律</w:t>
      </w:r>
      <w:r w:rsidR="004032FB">
        <w:rPr>
          <w:rFonts w:hint="eastAsia"/>
        </w:rPr>
        <w:t>架构</w:t>
      </w:r>
      <w:r w:rsidR="00F94472">
        <w:t>得到充分落实，以支持具有韧性</w:t>
      </w:r>
      <w:r w:rsidR="004032FB">
        <w:rPr>
          <w:rFonts w:hint="eastAsia"/>
        </w:rPr>
        <w:t>的、</w:t>
      </w:r>
      <w:r w:rsidR="004032FB">
        <w:t>特别</w:t>
      </w:r>
      <w:r w:rsidR="00FE4ACF">
        <w:rPr>
          <w:rFonts w:hint="eastAsia"/>
        </w:rPr>
        <w:t>面向</w:t>
      </w:r>
      <w:r w:rsidR="004032FB">
        <w:t>最脆弱群体</w:t>
      </w:r>
      <w:r w:rsidR="00F94472">
        <w:t>的通信系统。与会者</w:t>
      </w:r>
      <w:r w:rsidR="00594AA6">
        <w:rPr>
          <w:rFonts w:hint="eastAsia"/>
        </w:rPr>
        <w:t>对</w:t>
      </w:r>
      <w:r w:rsidR="00F94472">
        <w:t>国际电联加强与联合国系统内各机构的合作</w:t>
      </w:r>
      <w:r w:rsidR="00594AA6">
        <w:rPr>
          <w:rFonts w:hint="eastAsia"/>
        </w:rPr>
        <w:t>，</w:t>
      </w:r>
      <w:r w:rsidR="00594AA6" w:rsidRPr="00594AA6">
        <w:t>及其在制定国家应急通信计划、增强韧性</w:t>
      </w:r>
      <w:r w:rsidR="00594AA6">
        <w:rPr>
          <w:rFonts w:hint="eastAsia"/>
        </w:rPr>
        <w:t>、</w:t>
      </w:r>
      <w:r w:rsidR="00594AA6" w:rsidRPr="00594AA6">
        <w:t>为人道主义目的提供通信便利方面所</w:t>
      </w:r>
      <w:r w:rsidR="004032FB">
        <w:rPr>
          <w:rFonts w:hint="eastAsia"/>
        </w:rPr>
        <w:t>提供</w:t>
      </w:r>
      <w:r w:rsidR="00594AA6" w:rsidRPr="00594AA6">
        <w:t>的支持</w:t>
      </w:r>
      <w:r w:rsidR="00594AA6">
        <w:rPr>
          <w:rFonts w:hint="eastAsia"/>
        </w:rPr>
        <w:t>表示赞赏</w:t>
      </w:r>
      <w:r w:rsidR="00F94472">
        <w:t>。分享最佳</w:t>
      </w:r>
      <w:r w:rsidR="001241B1">
        <w:rPr>
          <w:rFonts w:hint="eastAsia"/>
        </w:rPr>
        <w:t>做法</w:t>
      </w:r>
      <w:r w:rsidR="00F94472">
        <w:t>对于改进国家应急通信</w:t>
      </w:r>
      <w:r w:rsidR="00594AA6">
        <w:rPr>
          <w:rFonts w:hint="eastAsia"/>
        </w:rPr>
        <w:t>协议</w:t>
      </w:r>
      <w:r w:rsidR="00F94472">
        <w:t>、</w:t>
      </w:r>
      <w:r w:rsidR="00594AA6">
        <w:rPr>
          <w:rFonts w:hint="eastAsia"/>
        </w:rPr>
        <w:t>提高</w:t>
      </w:r>
      <w:r w:rsidR="00F94472">
        <w:t>响应</w:t>
      </w:r>
      <w:r w:rsidR="00594AA6">
        <w:rPr>
          <w:rFonts w:hint="eastAsia"/>
        </w:rPr>
        <w:t>和</w:t>
      </w:r>
      <w:r w:rsidR="00F94472">
        <w:t>协调至关重要。</w:t>
      </w:r>
    </w:p>
    <w:p w14:paraId="55EE4418" w14:textId="7DFA9619" w:rsidR="00595D5C" w:rsidRDefault="0023342A" w:rsidP="000806BC">
      <w:pPr>
        <w:jc w:val="both"/>
      </w:pPr>
      <w:r w:rsidRPr="00FA0C65">
        <w:t>3.3</w:t>
      </w:r>
      <w:r w:rsidRPr="00FA0C65">
        <w:tab/>
      </w:r>
      <w:r w:rsidR="00595D5C">
        <w:t>其他理事同意，尽管正在讨论的问题具有重大意义，但本身极其复杂，涉及法律、人道主义、技术和运作等多个层面的考量。虽然国际电联在其职</w:t>
      </w:r>
      <w:r w:rsidR="00595D5C">
        <w:rPr>
          <w:rFonts w:hint="eastAsia"/>
        </w:rPr>
        <w:t>权</w:t>
      </w:r>
      <w:r w:rsidR="00595D5C">
        <w:t>和专业领域内</w:t>
      </w:r>
      <w:r w:rsidR="004032FB">
        <w:rPr>
          <w:rFonts w:hint="eastAsia"/>
        </w:rPr>
        <w:t>有着</w:t>
      </w:r>
      <w:r w:rsidR="00595D5C">
        <w:t>重要作用，但它并非审议国际人道法、武装冲突或平民保护等问题的适当平台。要取得实质性进展，需要广泛利益攸关方的参与，并明确各方</w:t>
      </w:r>
      <w:r w:rsidR="00F72136">
        <w:rPr>
          <w:rFonts w:hint="eastAsia"/>
        </w:rPr>
        <w:t>角色</w:t>
      </w:r>
      <w:r w:rsidR="004032FB">
        <w:rPr>
          <w:rFonts w:hint="eastAsia"/>
        </w:rPr>
        <w:t>，</w:t>
      </w:r>
      <w:r w:rsidR="00595D5C">
        <w:t>同时还需要在</w:t>
      </w:r>
      <w:r w:rsidR="001E5C09">
        <w:rPr>
          <w:rFonts w:hint="eastAsia"/>
        </w:rPr>
        <w:t>更广泛的</w:t>
      </w:r>
      <w:r w:rsidR="00595D5C">
        <w:t>联合国系统内外</w:t>
      </w:r>
      <w:r w:rsidR="001241B1">
        <w:rPr>
          <w:rFonts w:hint="eastAsia"/>
        </w:rPr>
        <w:t>进行</w:t>
      </w:r>
      <w:r w:rsidR="00595D5C">
        <w:t>协调，充分利用现有框架和伙伴关系。一</w:t>
      </w:r>
      <w:r w:rsidR="004032FB">
        <w:rPr>
          <w:rFonts w:hint="eastAsia"/>
        </w:rPr>
        <w:t>名</w:t>
      </w:r>
      <w:r w:rsidR="00595D5C">
        <w:t>观察员指出</w:t>
      </w:r>
      <w:r w:rsidR="00FE4ACF">
        <w:rPr>
          <w:rFonts w:hint="eastAsia"/>
        </w:rPr>
        <w:t>，</w:t>
      </w:r>
      <w:r w:rsidR="00595D5C" w:rsidRPr="00595D5C">
        <w:rPr>
          <w:rFonts w:cs="Calibri"/>
        </w:rPr>
        <w:t>WTDC</w:t>
      </w:r>
      <w:r w:rsidR="001241B1">
        <w:rPr>
          <w:rFonts w:cs="Calibri" w:hint="eastAsia"/>
        </w:rPr>
        <w:t>-</w:t>
      </w:r>
      <w:r w:rsidR="00595D5C" w:rsidRPr="00595D5C">
        <w:rPr>
          <w:rFonts w:cs="Calibri"/>
        </w:rPr>
        <w:t>25</w:t>
      </w:r>
      <w:r w:rsidR="00595D5C">
        <w:t>通过的声明中，某些概念已经超出了国际电联的职</w:t>
      </w:r>
      <w:r w:rsidR="00F72136">
        <w:rPr>
          <w:rFonts w:hint="eastAsia"/>
        </w:rPr>
        <w:t>权</w:t>
      </w:r>
      <w:r w:rsidR="00FE4ACF">
        <w:rPr>
          <w:rFonts w:hint="eastAsia"/>
        </w:rPr>
        <w:t>，</w:t>
      </w:r>
      <w:r w:rsidR="00595D5C">
        <w:t>其中对秘书长作出的</w:t>
      </w:r>
      <w:r w:rsidR="001241B1">
        <w:rPr>
          <w:rFonts w:hint="eastAsia"/>
        </w:rPr>
        <w:t>一</w:t>
      </w:r>
      <w:r w:rsidR="00595D5C">
        <w:t>些指示也存在问题，可能导致分歧。</w:t>
      </w:r>
    </w:p>
    <w:p w14:paraId="157CD712" w14:textId="172034EA" w:rsidR="0023342A" w:rsidRPr="00FA0C65" w:rsidRDefault="0023342A" w:rsidP="000806BC">
      <w:pPr>
        <w:jc w:val="both"/>
      </w:pPr>
      <w:r w:rsidRPr="00FA0C65">
        <w:t>3.4</w:t>
      </w:r>
      <w:r w:rsidRPr="00FA0C65">
        <w:tab/>
      </w:r>
      <w:r w:rsidR="00F72136">
        <w:rPr>
          <w:rFonts w:hint="eastAsia"/>
        </w:rPr>
        <w:t>美国</w:t>
      </w:r>
      <w:r w:rsidR="00F72136" w:rsidRPr="00A02032">
        <w:t>理事发表了声明，发言见：</w:t>
      </w:r>
      <w:hyperlink r:id="rId21" w:history="1">
        <w:r w:rsidR="009D7256" w:rsidRPr="009D7256">
          <w:rPr>
            <w:rFonts w:eastAsia="Times New Roman"/>
            <w:color w:val="4F81BD" w:themeColor="accent1"/>
            <w:u w:val="single"/>
          </w:rPr>
          <w:t>council.itu.int/2026/wp-content/uploads/sites/6/2026/06/26.05.07-USA-PL7.pdf</w:t>
        </w:r>
      </w:hyperlink>
      <w:r w:rsidR="008E1C66" w:rsidRPr="00167C7E">
        <w:rPr>
          <w:rFonts w:hint="eastAsia"/>
        </w:rPr>
        <w:t>。</w:t>
      </w:r>
    </w:p>
    <w:p w14:paraId="3782CF05" w14:textId="115D3D4A" w:rsidR="00F72136" w:rsidRDefault="0023342A" w:rsidP="000806BC">
      <w:pPr>
        <w:jc w:val="both"/>
      </w:pPr>
      <w:r w:rsidRPr="3B1FEB11">
        <w:t>3.5</w:t>
      </w:r>
      <w:r w:rsidRPr="00C92773">
        <w:tab/>
      </w:r>
      <w:r w:rsidR="00F72136">
        <w:t>一</w:t>
      </w:r>
      <w:r w:rsidR="001E5C09">
        <w:rPr>
          <w:rFonts w:hint="eastAsia"/>
        </w:rPr>
        <w:t>名</w:t>
      </w:r>
      <w:r w:rsidR="00F72136">
        <w:t>观察员强调，在武装冲突和灾害期间</w:t>
      </w:r>
      <w:r w:rsidR="00BE2B46">
        <w:rPr>
          <w:rFonts w:hint="eastAsia"/>
        </w:rPr>
        <w:t>为</w:t>
      </w:r>
      <w:r w:rsidR="00F72136">
        <w:t>保护电信基础设施的努力，必须充分尊重各成员国的领土完整和国家主权。她请求国际电联为其国家在近期袭击中遭到破坏的</w:t>
      </w:r>
      <w:r w:rsidR="00F72136" w:rsidRPr="00F72136">
        <w:rPr>
          <w:rFonts w:cs="Calibri"/>
        </w:rPr>
        <w:t>ICT</w:t>
      </w:r>
      <w:r w:rsidR="00F72136">
        <w:t>基础设施重建提供技术援助。另一</w:t>
      </w:r>
      <w:r w:rsidR="00BE2B46">
        <w:rPr>
          <w:rFonts w:hint="eastAsia"/>
        </w:rPr>
        <w:t>名</w:t>
      </w:r>
      <w:r w:rsidR="00F72136">
        <w:t>观察员表示，电信</w:t>
      </w:r>
      <w:r w:rsidR="00BE2B46">
        <w:rPr>
          <w:rFonts w:hint="eastAsia"/>
        </w:rPr>
        <w:t>业务</w:t>
      </w:r>
      <w:r w:rsidR="00F72136">
        <w:t>应被视为一种受保护的</w:t>
      </w:r>
      <w:r w:rsidR="00BE2B46">
        <w:rPr>
          <w:rFonts w:hint="eastAsia"/>
        </w:rPr>
        <w:t>业务</w:t>
      </w:r>
      <w:r w:rsidR="00F72136">
        <w:t>。国家和区域层面的应急</w:t>
      </w:r>
      <w:r w:rsidR="00D93C5C">
        <w:rPr>
          <w:rFonts w:hint="eastAsia"/>
        </w:rPr>
        <w:t>计划</w:t>
      </w:r>
      <w:r w:rsidR="00F72136">
        <w:t>应协调一致，</w:t>
      </w:r>
      <w:r w:rsidR="00F72136">
        <w:rPr>
          <w:rFonts w:hint="eastAsia"/>
        </w:rPr>
        <w:t>且</w:t>
      </w:r>
      <w:r w:rsidR="00F72136">
        <w:t>电信</w:t>
      </w:r>
      <w:r w:rsidR="00F72136">
        <w:rPr>
          <w:rFonts w:hint="eastAsia"/>
        </w:rPr>
        <w:t>应为早期</w:t>
      </w:r>
      <w:r w:rsidR="00F72136">
        <w:t>预警服务</w:t>
      </w:r>
      <w:r w:rsidR="00F72136">
        <w:rPr>
          <w:rFonts w:hint="eastAsia"/>
        </w:rPr>
        <w:t>的一部分</w:t>
      </w:r>
      <w:r w:rsidR="00F72136">
        <w:t>。</w:t>
      </w:r>
    </w:p>
    <w:p w14:paraId="38391EC6" w14:textId="4104EB44" w:rsidR="00BC7F72" w:rsidRPr="00FA0C65" w:rsidRDefault="0023342A" w:rsidP="000806BC">
      <w:pPr>
        <w:jc w:val="both"/>
      </w:pPr>
      <w:r w:rsidRPr="00FA0C65">
        <w:t>3.6</w:t>
      </w:r>
      <w:r w:rsidRPr="00FA0C65">
        <w:tab/>
      </w:r>
      <w:r w:rsidR="00BC7F72">
        <w:t>理事会</w:t>
      </w:r>
      <w:r w:rsidR="00BC7F72">
        <w:rPr>
          <w:rFonts w:hint="eastAsia"/>
        </w:rPr>
        <w:t>将</w:t>
      </w:r>
      <w:r w:rsidR="00BC7F72">
        <w:t>C26/64</w:t>
      </w:r>
      <w:r w:rsidR="00D93C5C">
        <w:rPr>
          <w:rFonts w:hint="eastAsia"/>
        </w:rPr>
        <w:t>号</w:t>
      </w:r>
      <w:r w:rsidR="00D93C5C">
        <w:t>文件</w:t>
      </w:r>
      <w:r w:rsidR="00BC7F72" w:rsidRPr="00BC7F72">
        <w:rPr>
          <w:rFonts w:hint="eastAsia"/>
          <w:b/>
          <w:bCs/>
        </w:rPr>
        <w:t>记录在案</w:t>
      </w:r>
      <w:r w:rsidR="00BC7F72">
        <w:t>，并</w:t>
      </w:r>
      <w:r w:rsidR="00BC7F72" w:rsidRPr="00BC7F72">
        <w:rPr>
          <w:b/>
          <w:bCs/>
        </w:rPr>
        <w:t>要求</w:t>
      </w:r>
      <w:r w:rsidR="00BC7F72">
        <w:t>秘书处在编写提交给</w:t>
      </w:r>
      <w:r w:rsidR="00BC7F72">
        <w:t>2026</w:t>
      </w:r>
      <w:r w:rsidR="00BC7F72">
        <w:t>年全权代表大会（</w:t>
      </w:r>
      <w:r w:rsidR="00BC7F72">
        <w:t>PP-26</w:t>
      </w:r>
      <w:r w:rsidR="00BC7F72">
        <w:t>）的报告时，</w:t>
      </w:r>
      <w:r w:rsidR="00BC7F72">
        <w:rPr>
          <w:rFonts w:hint="eastAsia"/>
        </w:rPr>
        <w:t>顾及</w:t>
      </w:r>
      <w:r w:rsidR="00BC7F72">
        <w:t>对此文件提出的各项意见。</w:t>
      </w:r>
    </w:p>
    <w:p w14:paraId="3C70C3CC" w14:textId="34EA0878" w:rsidR="0023342A" w:rsidRPr="00FA0C65" w:rsidRDefault="0023342A" w:rsidP="0023342A">
      <w:pPr>
        <w:pStyle w:val="Heading1"/>
      </w:pPr>
      <w:r w:rsidRPr="00FA0C65">
        <w:lastRenderedPageBreak/>
        <w:t>4</w:t>
      </w:r>
      <w:r w:rsidRPr="00FA0C65">
        <w:tab/>
      </w:r>
      <w:r w:rsidR="00BE2B46" w:rsidRPr="00B73B65">
        <w:rPr>
          <w:szCs w:val="24"/>
        </w:rPr>
        <w:t>理事会</w:t>
      </w:r>
      <w:r w:rsidR="00BE2B46" w:rsidRPr="00B73B65">
        <w:rPr>
          <w:szCs w:val="24"/>
        </w:rPr>
        <w:t>2028-2031</w:t>
      </w:r>
      <w:r w:rsidR="00BE2B46" w:rsidRPr="00B73B65">
        <w:rPr>
          <w:szCs w:val="24"/>
        </w:rPr>
        <w:t>年战略规划和财务规划工作组主席的报告</w:t>
      </w:r>
      <w:r w:rsidR="00BE2B46">
        <w:rPr>
          <w:rFonts w:hint="eastAsia"/>
          <w:szCs w:val="24"/>
        </w:rPr>
        <w:t>，</w:t>
      </w:r>
      <w:r w:rsidR="00BE2B46" w:rsidRPr="006B469D">
        <w:rPr>
          <w:szCs w:val="24"/>
        </w:rPr>
        <w:t>包括</w:t>
      </w:r>
      <w:r w:rsidR="00BE2B46" w:rsidRPr="006B469D">
        <w:rPr>
          <w:szCs w:val="24"/>
        </w:rPr>
        <w:t>2028-2031</w:t>
      </w:r>
      <w:r w:rsidR="00BE2B46" w:rsidRPr="006B469D">
        <w:rPr>
          <w:szCs w:val="24"/>
        </w:rPr>
        <w:t>年</w:t>
      </w:r>
      <w:r w:rsidR="00BE2B46">
        <w:rPr>
          <w:rFonts w:hint="eastAsia"/>
          <w:szCs w:val="24"/>
        </w:rPr>
        <w:t>《</w:t>
      </w:r>
      <w:r w:rsidR="00BE2B46" w:rsidRPr="006B469D">
        <w:rPr>
          <w:szCs w:val="24"/>
        </w:rPr>
        <w:t>战略</w:t>
      </w:r>
      <w:r w:rsidR="00BE2B46">
        <w:rPr>
          <w:rFonts w:hint="eastAsia"/>
          <w:szCs w:val="24"/>
        </w:rPr>
        <w:t>规划》</w:t>
      </w:r>
      <w:r w:rsidR="00BE2B46" w:rsidRPr="006B469D">
        <w:rPr>
          <w:szCs w:val="24"/>
        </w:rPr>
        <w:t>草案（</w:t>
      </w:r>
      <w:r w:rsidR="00BE2B46" w:rsidRPr="00A26487">
        <w:rPr>
          <w:rFonts w:ascii="STKaiti" w:eastAsia="STKaiti" w:hAnsi="STKaiti"/>
          <w:szCs w:val="24"/>
        </w:rPr>
        <w:t>续</w:t>
      </w:r>
      <w:r w:rsidR="00BE2B46" w:rsidRPr="006B469D">
        <w:rPr>
          <w:szCs w:val="24"/>
        </w:rPr>
        <w:t>）</w:t>
      </w:r>
      <w:r w:rsidR="000806BC">
        <w:rPr>
          <w:szCs w:val="24"/>
          <w:lang w:val="es-ES"/>
        </w:rPr>
        <w:br/>
      </w:r>
      <w:r w:rsidR="00BE2B46">
        <w:rPr>
          <w:rFonts w:hint="eastAsia"/>
        </w:rPr>
        <w:t>（</w:t>
      </w:r>
      <w:hyperlink r:id="rId22" w:history="1">
        <w:r w:rsidRPr="00FA0C65">
          <w:rPr>
            <w:rStyle w:val="Hyperlink"/>
            <w:rFonts w:eastAsia="SimSun"/>
            <w:szCs w:val="24"/>
          </w:rPr>
          <w:t>C26/31</w:t>
        </w:r>
      </w:hyperlink>
      <w:r>
        <w:rPr>
          <w:rStyle w:val="Hyperlink"/>
          <w:rFonts w:eastAsia="SimSun"/>
          <w:szCs w:val="24"/>
        </w:rPr>
        <w:t>+Add.1</w:t>
      </w:r>
      <w:r w:rsidR="00BE2B46">
        <w:rPr>
          <w:rStyle w:val="Hyperlink"/>
          <w:rFonts w:eastAsia="SimSun" w:hint="eastAsia"/>
          <w:szCs w:val="24"/>
        </w:rPr>
        <w:t>和</w:t>
      </w:r>
      <w:r>
        <w:rPr>
          <w:rStyle w:val="Hyperlink"/>
          <w:rFonts w:eastAsia="SimSun"/>
          <w:szCs w:val="24"/>
        </w:rPr>
        <w:t>2</w:t>
      </w:r>
      <w:r w:rsidR="00BE2B46">
        <w:rPr>
          <w:rFonts w:hint="eastAsia"/>
          <w:szCs w:val="24"/>
        </w:rPr>
        <w:t>、</w:t>
      </w:r>
      <w:hyperlink r:id="rId23" w:history="1">
        <w:r w:rsidRPr="00FA0C65">
          <w:rPr>
            <w:rStyle w:val="Hyperlink"/>
            <w:rFonts w:eastAsia="SimSun"/>
            <w:szCs w:val="24"/>
          </w:rPr>
          <w:t>C26/83</w:t>
        </w:r>
      </w:hyperlink>
      <w:r w:rsidR="002514F3">
        <w:rPr>
          <w:rFonts w:hint="eastAsia"/>
        </w:rPr>
        <w:t>号文件</w:t>
      </w:r>
      <w:r w:rsidR="00BE2B46">
        <w:rPr>
          <w:rFonts w:hint="eastAsia"/>
        </w:rPr>
        <w:t>）</w:t>
      </w:r>
    </w:p>
    <w:p w14:paraId="26D7EB2D" w14:textId="4D34D3A0" w:rsidR="00BC7F72" w:rsidRPr="008E1C66" w:rsidRDefault="0023342A" w:rsidP="000806BC">
      <w:pPr>
        <w:jc w:val="both"/>
      </w:pPr>
      <w:r w:rsidRPr="00FA0C65">
        <w:t>4.1</w:t>
      </w:r>
      <w:r w:rsidRPr="00FA0C65">
        <w:tab/>
      </w:r>
      <w:r w:rsidR="00BC7F72" w:rsidRPr="00BC7F72">
        <w:t>理事会</w:t>
      </w:r>
      <w:r w:rsidR="00BC7F72" w:rsidRPr="00BC7F72">
        <w:t>2028-2031</w:t>
      </w:r>
      <w:r w:rsidR="00BC7F72" w:rsidRPr="00BC7F72">
        <w:t>年战略规划和财务规划工作组（</w:t>
      </w:r>
      <w:r w:rsidR="00BC7F72" w:rsidRPr="00BC7F72">
        <w:t>CWG-SFP</w:t>
      </w:r>
      <w:r w:rsidR="00BC7F72" w:rsidRPr="00BC7F72">
        <w:t>）</w:t>
      </w:r>
      <w:r w:rsidR="00BC7F72">
        <w:t>主席表示，经过非正式磋商，</w:t>
      </w:r>
      <w:r w:rsidR="00BE2B46">
        <w:rPr>
          <w:rFonts w:hint="eastAsia"/>
        </w:rPr>
        <w:t>在</w:t>
      </w:r>
      <w:r w:rsidR="000B5B3F" w:rsidRPr="000B5B3F">
        <w:t>第</w:t>
      </w:r>
      <w:r w:rsidR="000B5B3F" w:rsidRPr="000B5B3F">
        <w:t>71</w:t>
      </w:r>
      <w:r w:rsidR="000B5B3F" w:rsidRPr="000B5B3F">
        <w:t>号决议</w:t>
      </w:r>
      <w:r w:rsidR="00BC7F72">
        <w:t>（</w:t>
      </w:r>
      <w:r w:rsidR="00BC7F72">
        <w:t>2022</w:t>
      </w:r>
      <w:r w:rsidR="00BC7F72">
        <w:t>年</w:t>
      </w:r>
      <w:r w:rsidR="00BC7F72">
        <w:rPr>
          <w:rFonts w:hint="eastAsia"/>
        </w:rPr>
        <w:t>，</w:t>
      </w:r>
      <w:r w:rsidR="00BC7F72">
        <w:t>布加勒斯特</w:t>
      </w:r>
      <w:r w:rsidR="00BC7F72">
        <w:rPr>
          <w:rFonts w:hint="eastAsia"/>
        </w:rPr>
        <w:t>，</w:t>
      </w:r>
      <w:r w:rsidR="00BC7F72">
        <w:t>修订版）</w:t>
      </w:r>
      <w:r w:rsidR="00BE2B46">
        <w:rPr>
          <w:rFonts w:hint="eastAsia"/>
        </w:rPr>
        <w:t>拟议修订</w:t>
      </w:r>
      <w:r w:rsidR="000B5B3F" w:rsidRPr="000B5B3F">
        <w:t>的附件</w:t>
      </w:r>
      <w:r w:rsidR="000B5B3F" w:rsidRPr="000B5B3F">
        <w:t>1</w:t>
      </w:r>
      <w:r w:rsidR="000B5B3F" w:rsidRPr="000B5B3F">
        <w:t>草案中所载</w:t>
      </w:r>
      <w:r w:rsidR="008E1C66">
        <w:rPr>
          <w:rFonts w:hint="eastAsia"/>
        </w:rPr>
        <w:t>《</w:t>
      </w:r>
      <w:r w:rsidR="000B5B3F" w:rsidRPr="000B5B3F">
        <w:t>战略</w:t>
      </w:r>
      <w:r w:rsidR="008E1C66">
        <w:rPr>
          <w:rFonts w:hint="eastAsia"/>
        </w:rPr>
        <w:t>规划》</w:t>
      </w:r>
      <w:r w:rsidR="000B5B3F" w:rsidRPr="000B5B3F">
        <w:t>草案的若干问题已得到解决</w:t>
      </w:r>
      <w:r w:rsidR="00BC7F72">
        <w:t>。总秘书处和各局将在</w:t>
      </w:r>
      <w:r w:rsidR="00BC7F72">
        <w:t>PP-26</w:t>
      </w:r>
      <w:r w:rsidR="00BC7F72">
        <w:t>召开前继续协同工作，进一步完善目标</w:t>
      </w:r>
      <w:r w:rsidR="00BC7F72">
        <w:t>1.5</w:t>
      </w:r>
      <w:r w:rsidR="00BC7F72">
        <w:t>、</w:t>
      </w:r>
      <w:r w:rsidR="00BC7F72">
        <w:t>1.6</w:t>
      </w:r>
      <w:r w:rsidR="00BC7F72">
        <w:t>和</w:t>
      </w:r>
      <w:r w:rsidR="00BC7F72">
        <w:t>1.7</w:t>
      </w:r>
      <w:r w:rsidR="00BC7F72">
        <w:t>的</w:t>
      </w:r>
      <w:r w:rsidR="00BE2B46">
        <w:rPr>
          <w:rFonts w:hint="eastAsia"/>
        </w:rPr>
        <w:t>案文</w:t>
      </w:r>
      <w:r w:rsidR="00BC7F72">
        <w:t>。他将继续与各区域集团</w:t>
      </w:r>
      <w:r w:rsidR="000B5B3F">
        <w:rPr>
          <w:rFonts w:hint="eastAsia"/>
        </w:rPr>
        <w:t>接触</w:t>
      </w:r>
      <w:r w:rsidR="00BC7F72">
        <w:t>，</w:t>
      </w:r>
      <w:r w:rsidR="000B5B3F" w:rsidRPr="000B5B3F">
        <w:t>以期加快会议上的讨论进程。</w:t>
      </w:r>
    </w:p>
    <w:p w14:paraId="37CDEADA" w14:textId="7201C2B5" w:rsidR="000B5B3F" w:rsidRPr="00FA0C65" w:rsidRDefault="0023342A" w:rsidP="000806BC">
      <w:pPr>
        <w:jc w:val="both"/>
      </w:pPr>
      <w:r w:rsidRPr="00FA0C65">
        <w:t>4.2</w:t>
      </w:r>
      <w:r w:rsidRPr="00FA0C65">
        <w:tab/>
      </w:r>
      <w:r w:rsidR="000B5B3F">
        <w:t>理事们</w:t>
      </w:r>
      <w:r w:rsidR="000B5B3F">
        <w:rPr>
          <w:rFonts w:hint="eastAsia"/>
        </w:rPr>
        <w:t>同意了</w:t>
      </w:r>
      <w:r w:rsidR="00047695">
        <w:rPr>
          <w:rFonts w:hint="eastAsia"/>
        </w:rPr>
        <w:t>提议的方法</w:t>
      </w:r>
      <w:r w:rsidR="000B5B3F">
        <w:t>。目前</w:t>
      </w:r>
      <w:r w:rsidR="000B5B3F">
        <w:rPr>
          <w:rFonts w:hint="eastAsia"/>
        </w:rPr>
        <w:t>版本</w:t>
      </w:r>
      <w:r w:rsidR="000B5B3F">
        <w:t>的</w:t>
      </w:r>
      <w:r w:rsidR="008E1C66">
        <w:rPr>
          <w:rFonts w:hint="eastAsia"/>
        </w:rPr>
        <w:t>《</w:t>
      </w:r>
      <w:r w:rsidR="000B5B3F">
        <w:t>战略规划</w:t>
      </w:r>
      <w:r w:rsidR="008E1C66">
        <w:rPr>
          <w:rFonts w:hint="eastAsia"/>
        </w:rPr>
        <w:t>》</w:t>
      </w:r>
      <w:r w:rsidR="000B5B3F">
        <w:t>草案为</w:t>
      </w:r>
      <w:r w:rsidR="000B5B3F">
        <w:t>PP-26</w:t>
      </w:r>
      <w:r w:rsidR="000B5B3F">
        <w:t>期间的讨论提供了坚实的基础。</w:t>
      </w:r>
    </w:p>
    <w:p w14:paraId="645D0FAE" w14:textId="7A080692" w:rsidR="008167FA" w:rsidRPr="008E1C66" w:rsidRDefault="0023342A" w:rsidP="000806BC">
      <w:pPr>
        <w:jc w:val="both"/>
      </w:pPr>
      <w:r w:rsidRPr="00FA0C65">
        <w:t>4.3</w:t>
      </w:r>
      <w:r w:rsidRPr="00FA0C65">
        <w:tab/>
      </w:r>
      <w:r w:rsidR="008167FA">
        <w:t>根据</w:t>
      </w:r>
      <w:r w:rsidR="000B5AB3">
        <w:t>C26/112</w:t>
      </w:r>
      <w:r w:rsidR="002514F3">
        <w:rPr>
          <w:rFonts w:hint="eastAsia"/>
        </w:rPr>
        <w:t>号</w:t>
      </w:r>
      <w:r w:rsidR="002514F3">
        <w:t>文件</w:t>
      </w:r>
      <w:r w:rsidR="000B5AB3">
        <w:rPr>
          <w:rFonts w:hint="eastAsia"/>
        </w:rPr>
        <w:t>中</w:t>
      </w:r>
      <w:r w:rsidR="008167FA">
        <w:t>由</w:t>
      </w:r>
      <w:r w:rsidR="008167FA">
        <w:t>CWG-SFP</w:t>
      </w:r>
      <w:r w:rsidR="008167FA">
        <w:t>主席以及理事会财务和人力资源工作组（</w:t>
      </w:r>
      <w:r w:rsidR="008167FA">
        <w:t>CWG-FHR</w:t>
      </w:r>
      <w:r w:rsidR="008167FA">
        <w:t>）主席提出</w:t>
      </w:r>
      <w:r w:rsidR="008167FA">
        <w:rPr>
          <w:rFonts w:hint="eastAsia"/>
        </w:rPr>
        <w:t>的建议，</w:t>
      </w:r>
      <w:r w:rsidR="008167FA">
        <w:t>两位理事要求秘书处为成员国组织一次</w:t>
      </w:r>
      <w:r w:rsidR="008167FA">
        <w:rPr>
          <w:rFonts w:hint="eastAsia"/>
        </w:rPr>
        <w:t>特设</w:t>
      </w:r>
      <w:r w:rsidR="002514F3">
        <w:rPr>
          <w:rFonts w:hint="eastAsia"/>
        </w:rPr>
        <w:t>情况</w:t>
      </w:r>
      <w:r w:rsidR="008167FA">
        <w:t>通报会。此外，</w:t>
      </w:r>
      <w:r w:rsidR="00202EFF">
        <w:rPr>
          <w:rFonts w:hint="eastAsia"/>
        </w:rPr>
        <w:t>《</w:t>
      </w:r>
      <w:r w:rsidR="008167FA">
        <w:t>财务</w:t>
      </w:r>
      <w:r w:rsidR="007B17CA">
        <w:rPr>
          <w:rFonts w:hint="eastAsia"/>
        </w:rPr>
        <w:t>规划</w:t>
      </w:r>
      <w:r w:rsidR="00202EFF">
        <w:rPr>
          <w:rFonts w:hint="eastAsia"/>
        </w:rPr>
        <w:t>》</w:t>
      </w:r>
      <w:r w:rsidR="008167FA">
        <w:t>应</w:t>
      </w:r>
      <w:r w:rsidR="007B17CA">
        <w:rPr>
          <w:rFonts w:hint="eastAsia"/>
        </w:rPr>
        <w:t>遵循</w:t>
      </w:r>
      <w:r w:rsidR="008167FA">
        <w:t>上述两</w:t>
      </w:r>
      <w:r w:rsidR="008167FA">
        <w:rPr>
          <w:rFonts w:hint="eastAsia"/>
        </w:rPr>
        <w:t>位</w:t>
      </w:r>
      <w:r w:rsidR="008167FA">
        <w:t>工作组主席及独立管理</w:t>
      </w:r>
      <w:r w:rsidR="00641A2A">
        <w:rPr>
          <w:rFonts w:hint="eastAsia"/>
        </w:rPr>
        <w:t>顾问</w:t>
      </w:r>
      <w:r w:rsidR="008167FA">
        <w:t>委员会的建议，列明各局和总秘书处各项支出的具体金额，并对预算流程作出详细说明。</w:t>
      </w:r>
    </w:p>
    <w:p w14:paraId="6784EC4A" w14:textId="53DC0A46" w:rsidR="00F666D0" w:rsidRDefault="0023342A" w:rsidP="000806BC">
      <w:pPr>
        <w:jc w:val="both"/>
      </w:pPr>
      <w:r w:rsidRPr="00FA0C65">
        <w:t>4.4</w:t>
      </w:r>
      <w:r w:rsidRPr="00FA0C65">
        <w:tab/>
      </w:r>
      <w:r w:rsidR="00F666D0">
        <w:t>一位理事强调</w:t>
      </w:r>
      <w:r w:rsidR="000B5AB3">
        <w:rPr>
          <w:rFonts w:hint="eastAsia"/>
        </w:rPr>
        <w:t>了</w:t>
      </w:r>
      <w:r w:rsidR="00F666D0">
        <w:t>采用</w:t>
      </w:r>
      <w:r w:rsidR="007B17CA" w:rsidRPr="00F666D0">
        <w:rPr>
          <w:rStyle w:val="Strong"/>
          <w:b w:val="0"/>
          <w:bCs w:val="0"/>
        </w:rPr>
        <w:t>明确、可衡量和相关</w:t>
      </w:r>
      <w:r w:rsidR="00F666D0">
        <w:t>指标，同时确保战略、财务和</w:t>
      </w:r>
      <w:r w:rsidR="00CE157B">
        <w:rPr>
          <w:rFonts w:hint="eastAsia"/>
        </w:rPr>
        <w:t>运作</w:t>
      </w:r>
      <w:r w:rsidR="00F666D0">
        <w:t>规划之间协调</w:t>
      </w:r>
      <w:r w:rsidR="007B17CA">
        <w:rPr>
          <w:rFonts w:hint="eastAsia"/>
        </w:rPr>
        <w:t>的重要性</w:t>
      </w:r>
      <w:r w:rsidR="00F666D0">
        <w:t>。另一位理事强调，战略和财务规划十分重要，</w:t>
      </w:r>
      <w:r w:rsidR="00F666D0">
        <w:rPr>
          <w:rFonts w:hint="eastAsia"/>
        </w:rPr>
        <w:t>从</w:t>
      </w:r>
      <w:r w:rsidR="00F666D0">
        <w:t>围绕该</w:t>
      </w:r>
      <w:r w:rsidR="00F666D0">
        <w:rPr>
          <w:rFonts w:hint="eastAsia"/>
        </w:rPr>
        <w:t>议项</w:t>
      </w:r>
      <w:r w:rsidR="00F666D0">
        <w:t>所</w:t>
      </w:r>
      <w:r w:rsidR="00CE157B">
        <w:t>展</w:t>
      </w:r>
      <w:r w:rsidR="00F666D0">
        <w:t>开讨论</w:t>
      </w:r>
      <w:r w:rsidR="00F666D0">
        <w:rPr>
          <w:rFonts w:hint="eastAsia"/>
        </w:rPr>
        <w:t>的</w:t>
      </w:r>
      <w:r w:rsidR="00F666D0">
        <w:t>投入</w:t>
      </w:r>
      <w:r w:rsidR="00F666D0">
        <w:rPr>
          <w:rFonts w:hint="eastAsia"/>
        </w:rPr>
        <w:t>程度就能看出</w:t>
      </w:r>
      <w:r w:rsidR="00F666D0">
        <w:t>。</w:t>
      </w:r>
    </w:p>
    <w:p w14:paraId="68EA28B3" w14:textId="6F603BCD" w:rsidR="00F666D0" w:rsidRPr="00FA0C65" w:rsidRDefault="0023342A" w:rsidP="000806BC">
      <w:pPr>
        <w:jc w:val="both"/>
      </w:pPr>
      <w:r w:rsidRPr="00FA0C65">
        <w:t>4.5</w:t>
      </w:r>
      <w:r w:rsidRPr="00FA0C65">
        <w:tab/>
      </w:r>
      <w:r w:rsidR="00F666D0">
        <w:t>理事们表示，期待在</w:t>
      </w:r>
      <w:r w:rsidR="00F666D0">
        <w:t>PP-26</w:t>
      </w:r>
      <w:r w:rsidR="00F666D0">
        <w:t>期间继续就</w:t>
      </w:r>
      <w:r w:rsidR="00202EFF">
        <w:rPr>
          <w:rFonts w:hint="eastAsia"/>
        </w:rPr>
        <w:t>《</w:t>
      </w:r>
      <w:r w:rsidR="00F666D0">
        <w:t>战略规划</w:t>
      </w:r>
      <w:r w:rsidR="00202EFF">
        <w:rPr>
          <w:rFonts w:hint="eastAsia"/>
        </w:rPr>
        <w:t>》</w:t>
      </w:r>
      <w:r w:rsidR="00F666D0">
        <w:t>草案开展进一步讨论。</w:t>
      </w:r>
    </w:p>
    <w:p w14:paraId="01A9CF6F" w14:textId="7CC8E2D2" w:rsidR="00F666D0" w:rsidRPr="00BD3F50" w:rsidRDefault="0023342A" w:rsidP="000806BC">
      <w:pPr>
        <w:jc w:val="both"/>
      </w:pPr>
      <w:r w:rsidRPr="00FA0C65">
        <w:t>4.6</w:t>
      </w:r>
      <w:r w:rsidRPr="00FA0C65">
        <w:tab/>
      </w:r>
      <w:r w:rsidR="00F666D0">
        <w:t>CWG-SFP</w:t>
      </w:r>
      <w:r w:rsidR="00F666D0">
        <w:t>主席在回应理事们的意见时表示，载</w:t>
      </w:r>
      <w:r w:rsidR="000B5AB3">
        <w:rPr>
          <w:rFonts w:hint="eastAsia"/>
        </w:rPr>
        <w:t>有</w:t>
      </w:r>
      <w:r w:rsidR="000B5AB3">
        <w:t>资源分配表</w:t>
      </w:r>
      <w:r w:rsidR="000B5AB3">
        <w:rPr>
          <w:rFonts w:hint="eastAsia"/>
        </w:rPr>
        <w:t>的</w:t>
      </w:r>
      <w:r w:rsidR="00F666D0">
        <w:t>附件</w:t>
      </w:r>
      <w:r w:rsidR="00F666D0">
        <w:t>1</w:t>
      </w:r>
      <w:r w:rsidR="00F666D0">
        <w:t>草案附录</w:t>
      </w:r>
      <w:r w:rsidR="00F666D0">
        <w:t>B</w:t>
      </w:r>
      <w:r w:rsidR="00F666D0">
        <w:t>将在《</w:t>
      </w:r>
      <w:r w:rsidR="00F666D0">
        <w:t>2028</w:t>
      </w:r>
      <w:r w:rsidR="00F666D0">
        <w:rPr>
          <w:rFonts w:hint="eastAsia"/>
        </w:rPr>
        <w:t>-</w:t>
      </w:r>
      <w:r w:rsidR="00F666D0">
        <w:t>2031</w:t>
      </w:r>
      <w:r w:rsidR="00F666D0">
        <w:t>年财务</w:t>
      </w:r>
      <w:r w:rsidR="00F666D0">
        <w:rPr>
          <w:rFonts w:hint="eastAsia"/>
        </w:rPr>
        <w:t>规划</w:t>
      </w:r>
      <w:r w:rsidR="00F666D0">
        <w:t>》草案获批准后进行更新。秘书处将在磋商会议上与成员国密切合作，最终确定该表的内容。</w:t>
      </w:r>
    </w:p>
    <w:p w14:paraId="2BE81E4E" w14:textId="5953012C" w:rsidR="0012442D" w:rsidRPr="00FA0C65" w:rsidRDefault="0023342A" w:rsidP="000806BC">
      <w:pPr>
        <w:jc w:val="both"/>
      </w:pPr>
      <w:r w:rsidRPr="00FA0C65">
        <w:t>4.7</w:t>
      </w:r>
      <w:r w:rsidRPr="00FA0C65">
        <w:tab/>
      </w:r>
      <w:r w:rsidR="0012442D">
        <w:t>理事会</w:t>
      </w:r>
      <w:r w:rsidR="0012442D">
        <w:rPr>
          <w:rFonts w:hint="eastAsia"/>
        </w:rPr>
        <w:t>将</w:t>
      </w:r>
      <w:r w:rsidR="0012442D">
        <w:t>C26/31</w:t>
      </w:r>
      <w:r w:rsidR="002514F3">
        <w:rPr>
          <w:rFonts w:hint="eastAsia"/>
        </w:rPr>
        <w:t>号</w:t>
      </w:r>
      <w:r w:rsidR="002514F3">
        <w:t>文件</w:t>
      </w:r>
      <w:r w:rsidR="0012442D">
        <w:t>及其</w:t>
      </w:r>
      <w:r w:rsidR="0012442D">
        <w:rPr>
          <w:rFonts w:hint="eastAsia"/>
        </w:rPr>
        <w:t>补遗</w:t>
      </w:r>
      <w:r w:rsidR="0012442D" w:rsidRPr="0012442D">
        <w:rPr>
          <w:rFonts w:hint="eastAsia"/>
          <w:b/>
          <w:bCs/>
        </w:rPr>
        <w:t>记录在案</w:t>
      </w:r>
      <w:r w:rsidR="0012442D" w:rsidRPr="00B1528C">
        <w:t>；</w:t>
      </w:r>
      <w:r w:rsidR="00DB025E">
        <w:rPr>
          <w:rFonts w:hint="eastAsia"/>
          <w:b/>
          <w:bCs/>
        </w:rPr>
        <w:t>赞同</w:t>
      </w:r>
      <w:r w:rsidR="000B5AB3" w:rsidRPr="000B5AB3">
        <w:rPr>
          <w:rFonts w:hint="eastAsia"/>
        </w:rPr>
        <w:t>把</w:t>
      </w:r>
      <w:r w:rsidR="00CE157B">
        <w:t>载有</w:t>
      </w:r>
      <w:r w:rsidR="00202EFF">
        <w:rPr>
          <w:rFonts w:hint="eastAsia"/>
        </w:rPr>
        <w:t>《</w:t>
      </w:r>
      <w:r w:rsidR="00CE157B">
        <w:t>2028</w:t>
      </w:r>
      <w:r w:rsidR="00CE157B">
        <w:rPr>
          <w:rFonts w:hint="eastAsia"/>
        </w:rPr>
        <w:t>-</w:t>
      </w:r>
      <w:r w:rsidR="00CE157B">
        <w:t>2031</w:t>
      </w:r>
      <w:r w:rsidR="00CE157B">
        <w:t>年战略规划</w:t>
      </w:r>
      <w:r w:rsidR="00202EFF">
        <w:rPr>
          <w:rFonts w:hint="eastAsia"/>
        </w:rPr>
        <w:t>》</w:t>
      </w:r>
      <w:r w:rsidR="00CE157B">
        <w:t>草案</w:t>
      </w:r>
      <w:r w:rsidR="00CE157B">
        <w:rPr>
          <w:rFonts w:hint="eastAsia"/>
        </w:rPr>
        <w:t>的</w:t>
      </w:r>
      <w:r w:rsidR="0012442D">
        <w:t>附件</w:t>
      </w:r>
      <w:r w:rsidR="0012442D">
        <w:t>1</w:t>
      </w:r>
      <w:r w:rsidR="0012442D">
        <w:t>草案</w:t>
      </w:r>
      <w:r w:rsidR="00CE157B">
        <w:rPr>
          <w:rFonts w:hint="eastAsia"/>
        </w:rPr>
        <w:t>，</w:t>
      </w:r>
      <w:r w:rsidR="0012442D">
        <w:t>以及附件</w:t>
      </w:r>
      <w:r w:rsidR="0012442D">
        <w:t>2</w:t>
      </w:r>
      <w:r w:rsidR="0012442D">
        <w:t>和附件</w:t>
      </w:r>
      <w:r w:rsidR="0012442D">
        <w:t>3</w:t>
      </w:r>
      <w:r w:rsidR="0012442D">
        <w:t>草案，连同第</w:t>
      </w:r>
      <w:r w:rsidR="0012442D">
        <w:t>71</w:t>
      </w:r>
      <w:r w:rsidR="0012442D">
        <w:t>号决议（</w:t>
      </w:r>
      <w:r w:rsidR="0012442D">
        <w:t>2022</w:t>
      </w:r>
      <w:r w:rsidR="0012442D">
        <w:t>年</w:t>
      </w:r>
      <w:r w:rsidR="0012442D">
        <w:rPr>
          <w:rFonts w:hint="eastAsia"/>
        </w:rPr>
        <w:t>，</w:t>
      </w:r>
      <w:r w:rsidR="0012442D">
        <w:t>布加勒斯特</w:t>
      </w:r>
      <w:r w:rsidR="0012442D">
        <w:rPr>
          <w:rFonts w:hint="eastAsia"/>
        </w:rPr>
        <w:t>，</w:t>
      </w:r>
      <w:r w:rsidR="0012442D">
        <w:t>修订版）</w:t>
      </w:r>
      <w:r w:rsidR="0012442D">
        <w:rPr>
          <w:rFonts w:hint="eastAsia"/>
        </w:rPr>
        <w:t>的拟议</w:t>
      </w:r>
      <w:r w:rsidR="0012442D">
        <w:t>修订一并</w:t>
      </w:r>
      <w:r w:rsidR="00CE157B">
        <w:rPr>
          <w:rFonts w:hint="eastAsia"/>
        </w:rPr>
        <w:t>转呈</w:t>
      </w:r>
      <w:r w:rsidR="0012442D">
        <w:t>全权代表大会；</w:t>
      </w:r>
      <w:r w:rsidR="000B5AB3">
        <w:rPr>
          <w:rFonts w:hint="eastAsia"/>
        </w:rPr>
        <w:t>并</w:t>
      </w:r>
      <w:r w:rsidR="0012442D" w:rsidRPr="0012442D">
        <w:rPr>
          <w:b/>
          <w:bCs/>
        </w:rPr>
        <w:t>责成</w:t>
      </w:r>
      <w:r w:rsidR="0012442D">
        <w:t>秘书长在</w:t>
      </w:r>
      <w:r w:rsidR="0012442D">
        <w:t>PP-26</w:t>
      </w:r>
      <w:r w:rsidR="0012442D">
        <w:t>召开前组织一次关于</w:t>
      </w:r>
      <w:r w:rsidR="00202EFF">
        <w:rPr>
          <w:rFonts w:hint="eastAsia"/>
        </w:rPr>
        <w:t>《</w:t>
      </w:r>
      <w:r w:rsidR="0012442D">
        <w:t>2028</w:t>
      </w:r>
      <w:r w:rsidR="0012442D">
        <w:rPr>
          <w:rFonts w:hint="eastAsia"/>
        </w:rPr>
        <w:t>-</w:t>
      </w:r>
      <w:r w:rsidR="0012442D">
        <w:t>2031</w:t>
      </w:r>
      <w:r w:rsidR="0012442D">
        <w:t>年财务</w:t>
      </w:r>
      <w:r w:rsidR="0012442D">
        <w:rPr>
          <w:rFonts w:hint="eastAsia"/>
        </w:rPr>
        <w:t>规划</w:t>
      </w:r>
      <w:r w:rsidR="00202EFF">
        <w:rPr>
          <w:rFonts w:hint="eastAsia"/>
        </w:rPr>
        <w:t>》</w:t>
      </w:r>
      <w:r w:rsidR="0012442D">
        <w:t>草案的</w:t>
      </w:r>
      <w:r w:rsidR="002514F3">
        <w:rPr>
          <w:rFonts w:hint="eastAsia"/>
        </w:rPr>
        <w:t>情况</w:t>
      </w:r>
      <w:r w:rsidR="0012442D">
        <w:t>通报会。</w:t>
      </w:r>
    </w:p>
    <w:p w14:paraId="4C48C6B3" w14:textId="1D84DDF2" w:rsidR="0023342A" w:rsidRPr="00FA0C65" w:rsidRDefault="0023342A" w:rsidP="0023342A">
      <w:pPr>
        <w:pStyle w:val="Heading1"/>
        <w:jc w:val="lowKashida"/>
      </w:pPr>
      <w:r w:rsidRPr="00FA0C65">
        <w:t>5</w:t>
      </w:r>
      <w:r w:rsidRPr="00FA0C65">
        <w:tab/>
      </w:r>
      <w:r w:rsidR="00CE157B" w:rsidRPr="00CE157B">
        <w:t>联合国教育、科学及文化组织总干事的</w:t>
      </w:r>
      <w:r w:rsidR="00F00AEC">
        <w:rPr>
          <w:rFonts w:hint="eastAsia"/>
        </w:rPr>
        <w:t>发言</w:t>
      </w:r>
    </w:p>
    <w:p w14:paraId="1EFBA6DB" w14:textId="059F5F31" w:rsidR="0023342A" w:rsidRPr="00FA0C65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5.1</w:t>
      </w:r>
      <w:r w:rsidRPr="00FA0C65">
        <w:rPr>
          <w:rFonts w:cs="Calibri"/>
        </w:rPr>
        <w:tab/>
      </w:r>
      <w:r w:rsidR="0012442D">
        <w:t>联合国教育、科学及文化组织（</w:t>
      </w:r>
      <w:r w:rsidR="0012442D">
        <w:t>UNESCO</w:t>
      </w:r>
      <w:r w:rsidR="0012442D">
        <w:t>）总干事</w:t>
      </w:r>
      <w:r w:rsidR="0012442D">
        <w:rPr>
          <w:rStyle w:val="whitespace-normal"/>
        </w:rPr>
        <w:t>Khaled</w:t>
      </w:r>
      <w:r w:rsidR="003F59DB">
        <w:rPr>
          <w:rFonts w:cs="Calibri"/>
        </w:rPr>
        <w:t> </w:t>
      </w:r>
      <w:r w:rsidR="0012442D">
        <w:rPr>
          <w:rStyle w:val="whitespace-normal"/>
        </w:rPr>
        <w:t>El</w:t>
      </w:r>
      <w:r w:rsidR="00BD3F50">
        <w:rPr>
          <w:rStyle w:val="whitespace-normal"/>
          <w:rFonts w:hint="eastAsia"/>
        </w:rPr>
        <w:t>-</w:t>
      </w:r>
      <w:r w:rsidR="0012442D">
        <w:rPr>
          <w:rStyle w:val="whitespace-normal"/>
        </w:rPr>
        <w:t>Enany</w:t>
      </w:r>
      <w:r w:rsidR="0012442D">
        <w:t>先生</w:t>
      </w:r>
      <w:r w:rsidR="00BD3F50">
        <w:rPr>
          <w:rFonts w:hint="eastAsia"/>
        </w:rPr>
        <w:t>进行了发言</w:t>
      </w:r>
      <w:r w:rsidR="0012442D">
        <w:t>，讲话全文可查阅：</w:t>
      </w:r>
      <w:hyperlink r:id="rId24" w:history="1">
        <w:r w:rsidRPr="00EC78B2">
          <w:rPr>
            <w:rStyle w:val="Hyperlink"/>
            <w:rFonts w:eastAsia="SimSun" w:cs="Calibri"/>
          </w:rPr>
          <w:t>coun</w:t>
        </w:r>
        <w:r w:rsidRPr="00EC78B2">
          <w:rPr>
            <w:rStyle w:val="Hyperlink"/>
            <w:rFonts w:eastAsia="SimSun" w:cs="Calibri"/>
          </w:rPr>
          <w:t>c</w:t>
        </w:r>
        <w:r w:rsidRPr="00EC78B2">
          <w:rPr>
            <w:rStyle w:val="Hyperlink"/>
            <w:rFonts w:eastAsia="SimSun" w:cs="Calibri"/>
          </w:rPr>
          <w:t>il.itu.int/2026/wp-content/uploads/sites/6/2026/06/</w:t>
        </w:r>
        <w:r w:rsidR="000806BC">
          <w:rPr>
            <w:rStyle w:val="Hyperlink"/>
            <w:rFonts w:eastAsia="SimSun" w:cs="Calibri"/>
          </w:rPr>
          <w:br/>
        </w:r>
        <w:r w:rsidRPr="00EC78B2">
          <w:rPr>
            <w:rStyle w:val="Hyperlink"/>
            <w:rFonts w:eastAsia="SimSun" w:cs="Calibri"/>
          </w:rPr>
          <w:t>26.05.07-UNESCO-DG-speech-PL7.pdf</w:t>
        </w:r>
      </w:hyperlink>
      <w:r w:rsidR="000B5AB3">
        <w:rPr>
          <w:rFonts w:cs="Calibri" w:hint="eastAsia"/>
        </w:rPr>
        <w:t>。</w:t>
      </w:r>
    </w:p>
    <w:p w14:paraId="5B0CDF13" w14:textId="6060CBC0" w:rsidR="0012442D" w:rsidRPr="00BD3F50" w:rsidRDefault="0023342A" w:rsidP="000806BC">
      <w:pPr>
        <w:jc w:val="both"/>
        <w:rPr>
          <w:rFonts w:cs="Calibri"/>
        </w:rPr>
      </w:pPr>
      <w:r w:rsidRPr="00FA0C65">
        <w:rPr>
          <w:rFonts w:cs="Calibri"/>
        </w:rPr>
        <w:t>5.2</w:t>
      </w:r>
      <w:r w:rsidRPr="00FA0C65">
        <w:rPr>
          <w:rFonts w:cs="Calibri"/>
        </w:rPr>
        <w:tab/>
      </w:r>
      <w:r w:rsidR="0012442D">
        <w:t>理事们对</w:t>
      </w:r>
      <w:r w:rsidR="0012442D">
        <w:t>UNESCO</w:t>
      </w:r>
      <w:r w:rsidR="0012442D">
        <w:t>与国际电联继续合作表示强烈支持，认为两组织在多个领域</w:t>
      </w:r>
      <w:r w:rsidR="00CE157B">
        <w:t>具有互补的</w:t>
      </w:r>
      <w:r w:rsidR="0012442D">
        <w:rPr>
          <w:rFonts w:hint="eastAsia"/>
        </w:rPr>
        <w:t>职权</w:t>
      </w:r>
      <w:r w:rsidR="0012442D">
        <w:t>。</w:t>
      </w:r>
      <w:r w:rsidR="009D78EE" w:rsidRPr="00FA0C65">
        <w:rPr>
          <w:rFonts w:cs="Calibri"/>
        </w:rPr>
        <w:t>UNESCO</w:t>
      </w:r>
      <w:r w:rsidR="0012442D">
        <w:t>在人工智能（</w:t>
      </w:r>
      <w:r w:rsidR="0012442D">
        <w:t>AI</w:t>
      </w:r>
      <w:r w:rsidR="0012442D">
        <w:t>）能力建设及人工智能伦理发展方面发挥的</w:t>
      </w:r>
      <w:r w:rsidR="00871D11">
        <w:rPr>
          <w:rFonts w:hint="eastAsia"/>
        </w:rPr>
        <w:t>领导</w:t>
      </w:r>
      <w:r w:rsidR="0012442D">
        <w:t>作用，</w:t>
      </w:r>
      <w:r w:rsidR="00BD3F50">
        <w:rPr>
          <w:rFonts w:hint="eastAsia"/>
        </w:rPr>
        <w:t>以及</w:t>
      </w:r>
      <w:r w:rsidR="002514F3">
        <w:rPr>
          <w:rFonts w:hint="eastAsia"/>
        </w:rPr>
        <w:t>对</w:t>
      </w:r>
      <w:r w:rsidR="0012442D">
        <w:t>信息社会世界峰会</w:t>
      </w:r>
      <w:r w:rsidR="0012442D">
        <w:t>20</w:t>
      </w:r>
      <w:r w:rsidR="0012442D">
        <w:t>年</w:t>
      </w:r>
      <w:r w:rsidR="009D78EE">
        <w:rPr>
          <w:rFonts w:hint="eastAsia"/>
        </w:rPr>
        <w:t>审查</w:t>
      </w:r>
      <w:r w:rsidR="0012442D">
        <w:t>进程</w:t>
      </w:r>
      <w:r w:rsidR="002514F3">
        <w:rPr>
          <w:rFonts w:hint="eastAsia"/>
        </w:rPr>
        <w:t>的参与</w:t>
      </w:r>
      <w:r w:rsidR="00D93902">
        <w:rPr>
          <w:rFonts w:hint="eastAsia"/>
        </w:rPr>
        <w:t>，尤其得到了赞赏</w:t>
      </w:r>
      <w:r w:rsidR="0012442D">
        <w:t>。</w:t>
      </w:r>
    </w:p>
    <w:p w14:paraId="385B39AF" w14:textId="7C756BA0" w:rsidR="0023342A" w:rsidRPr="00D93902" w:rsidRDefault="0023342A" w:rsidP="0023342A">
      <w:pPr>
        <w:pStyle w:val="Heading1"/>
      </w:pPr>
      <w:r w:rsidRPr="00FA0C65">
        <w:t>6</w:t>
      </w:r>
      <w:r w:rsidRPr="00FA0C65">
        <w:tab/>
      </w:r>
      <w:r w:rsidR="00D93902" w:rsidRPr="00D93902">
        <w:t>国际电联</w:t>
      </w:r>
      <w:r w:rsidR="00D93902" w:rsidRPr="00D93902">
        <w:t>2027-2030</w:t>
      </w:r>
      <w:r w:rsidR="00D93902" w:rsidRPr="00D93902">
        <w:t>年四年期滚动式《运作规划》草案（</w:t>
      </w:r>
      <w:r w:rsidR="00D93902" w:rsidRPr="00D93902">
        <w:rPr>
          <w:rFonts w:ascii="STKaiti" w:eastAsia="STKaiti" w:hAnsi="STKaiti"/>
        </w:rPr>
        <w:t>续</w:t>
      </w:r>
      <w:r w:rsidR="00D93902" w:rsidRPr="00D93902">
        <w:t>）</w:t>
      </w:r>
      <w:r w:rsidR="00D93902">
        <w:rPr>
          <w:rFonts w:hint="eastAsia"/>
        </w:rPr>
        <w:t>（</w:t>
      </w:r>
      <w:hyperlink r:id="rId25" w:history="1">
        <w:r w:rsidRPr="00FA0C65">
          <w:rPr>
            <w:rStyle w:val="Hyperlink"/>
            <w:rFonts w:eastAsia="SimSun"/>
          </w:rPr>
          <w:t>C26/28(Rev.1)</w:t>
        </w:r>
      </w:hyperlink>
      <w:r w:rsidR="002514F3">
        <w:rPr>
          <w:rFonts w:hint="eastAsia"/>
        </w:rPr>
        <w:t>号文件</w:t>
      </w:r>
      <w:r w:rsidR="00D93902">
        <w:rPr>
          <w:rFonts w:hint="eastAsia"/>
        </w:rPr>
        <w:t>）</w:t>
      </w:r>
    </w:p>
    <w:p w14:paraId="314C330D" w14:textId="54076F81" w:rsidR="009D78EE" w:rsidRPr="00C40DB5" w:rsidRDefault="0023342A" w:rsidP="000806BC">
      <w:pPr>
        <w:jc w:val="both"/>
      </w:pPr>
      <w:r w:rsidRPr="001B4F47">
        <w:t>6.1</w:t>
      </w:r>
      <w:r w:rsidRPr="001B4F47">
        <w:tab/>
      </w:r>
      <w:r w:rsidR="009D78EE">
        <w:t>财务资源管理部主任介绍了</w:t>
      </w:r>
      <w:r w:rsidR="009D78EE">
        <w:t>C26/28</w:t>
      </w:r>
      <w:r w:rsidR="009D78EE" w:rsidRPr="001B4F47">
        <w:t>(Rev.1)</w:t>
      </w:r>
      <w:r w:rsidR="00637FFB">
        <w:rPr>
          <w:rFonts w:hint="eastAsia"/>
        </w:rPr>
        <w:t>号</w:t>
      </w:r>
      <w:r w:rsidR="00C26046">
        <w:t>文件</w:t>
      </w:r>
      <w:r w:rsidR="002514F3">
        <w:rPr>
          <w:rFonts w:hint="eastAsia"/>
        </w:rPr>
        <w:t>。</w:t>
      </w:r>
      <w:r w:rsidR="00D93902">
        <w:rPr>
          <w:rFonts w:hint="eastAsia"/>
        </w:rPr>
        <w:t>该文件</w:t>
      </w:r>
      <w:r w:rsidR="00D93902">
        <w:t>已</w:t>
      </w:r>
      <w:r w:rsidR="002514F3">
        <w:rPr>
          <w:rFonts w:hint="eastAsia"/>
        </w:rPr>
        <w:t>依</w:t>
      </w:r>
      <w:r w:rsidR="00D93902">
        <w:rPr>
          <w:rFonts w:hint="eastAsia"/>
        </w:rPr>
        <w:t>照</w:t>
      </w:r>
      <w:r w:rsidR="00D93902">
        <w:t>本</w:t>
      </w:r>
      <w:r w:rsidR="00D93902">
        <w:rPr>
          <w:rFonts w:hint="eastAsia"/>
        </w:rPr>
        <w:t>次</w:t>
      </w:r>
      <w:r w:rsidR="00D93902">
        <w:t>会议</w:t>
      </w:r>
      <w:r w:rsidR="00D93902">
        <w:rPr>
          <w:rFonts w:hint="eastAsia"/>
        </w:rPr>
        <w:t>之前</w:t>
      </w:r>
      <w:r w:rsidR="002514F3">
        <w:rPr>
          <w:rFonts w:hint="eastAsia"/>
        </w:rPr>
        <w:t>的</w:t>
      </w:r>
      <w:r w:rsidR="00D93902">
        <w:t>讨论进行了修改</w:t>
      </w:r>
      <w:r w:rsidR="009D78EE">
        <w:t>。由于国际电联尚未批准</w:t>
      </w:r>
      <w:r w:rsidR="009D78EE">
        <w:t>2028</w:t>
      </w:r>
      <w:r w:rsidR="00C26046">
        <w:rPr>
          <w:rFonts w:hint="eastAsia"/>
        </w:rPr>
        <w:t>-</w:t>
      </w:r>
      <w:r w:rsidR="009D78EE">
        <w:t>2031</w:t>
      </w:r>
      <w:r w:rsidR="009D78EE">
        <w:t>年</w:t>
      </w:r>
      <w:r w:rsidR="002514F3">
        <w:rPr>
          <w:rFonts w:hint="eastAsia"/>
        </w:rPr>
        <w:t>《</w:t>
      </w:r>
      <w:r w:rsidR="009D78EE">
        <w:t>战略</w:t>
      </w:r>
      <w:r w:rsidR="002514F3">
        <w:rPr>
          <w:rFonts w:hint="eastAsia"/>
        </w:rPr>
        <w:t>规划》</w:t>
      </w:r>
      <w:r w:rsidR="009D78EE">
        <w:t>和</w:t>
      </w:r>
      <w:r w:rsidR="002514F3">
        <w:rPr>
          <w:rFonts w:hint="eastAsia"/>
        </w:rPr>
        <w:t>《</w:t>
      </w:r>
      <w:r w:rsidR="009D78EE">
        <w:t>财务规划</w:t>
      </w:r>
      <w:r w:rsidR="002514F3">
        <w:rPr>
          <w:rFonts w:hint="eastAsia"/>
        </w:rPr>
        <w:t>》</w:t>
      </w:r>
      <w:r w:rsidR="009D78EE">
        <w:t>，而</w:t>
      </w:r>
      <w:r w:rsidR="009D78EE">
        <w:t>2028</w:t>
      </w:r>
      <w:r w:rsidR="00C26046">
        <w:rPr>
          <w:rFonts w:hint="eastAsia"/>
        </w:rPr>
        <w:t>-</w:t>
      </w:r>
      <w:r w:rsidR="009D78EE">
        <w:t>2030</w:t>
      </w:r>
      <w:r w:rsidR="009D78EE">
        <w:t>年</w:t>
      </w:r>
      <w:r w:rsidR="004F35EA">
        <w:rPr>
          <w:rFonts w:hint="eastAsia"/>
        </w:rPr>
        <w:t>《</w:t>
      </w:r>
      <w:r w:rsidR="00C26046">
        <w:rPr>
          <w:rFonts w:hint="eastAsia"/>
        </w:rPr>
        <w:t>运作</w:t>
      </w:r>
      <w:r w:rsidR="009D78EE">
        <w:t>规划</w:t>
      </w:r>
      <w:r w:rsidR="004F35EA">
        <w:rPr>
          <w:rFonts w:hint="eastAsia"/>
        </w:rPr>
        <w:t>》</w:t>
      </w:r>
      <w:r w:rsidR="009D78EE">
        <w:t>将依据上述规划制定，因此，当前报告</w:t>
      </w:r>
      <w:r w:rsidR="00C26046">
        <w:rPr>
          <w:rFonts w:hint="eastAsia"/>
        </w:rPr>
        <w:t>重点关注</w:t>
      </w:r>
      <w:r w:rsidR="009D78EE">
        <w:lastRenderedPageBreak/>
        <w:t>2027</w:t>
      </w:r>
      <w:r w:rsidR="009D78EE">
        <w:t>年</w:t>
      </w:r>
      <w:r w:rsidR="00BD3F50">
        <w:rPr>
          <w:rFonts w:hint="eastAsia"/>
        </w:rPr>
        <w:t>《</w:t>
      </w:r>
      <w:r w:rsidR="00C26046">
        <w:rPr>
          <w:rFonts w:hint="eastAsia"/>
        </w:rPr>
        <w:t>运作</w:t>
      </w:r>
      <w:r w:rsidR="009D78EE">
        <w:t>规划</w:t>
      </w:r>
      <w:r w:rsidR="00BD3F50">
        <w:rPr>
          <w:rFonts w:hint="eastAsia"/>
        </w:rPr>
        <w:t>》</w:t>
      </w:r>
      <w:r w:rsidR="009D78EE">
        <w:t>草案，并</w:t>
      </w:r>
      <w:r w:rsidR="00C26046">
        <w:rPr>
          <w:rFonts w:hint="eastAsia"/>
        </w:rPr>
        <w:t>为</w:t>
      </w:r>
      <w:r w:rsidR="009D78EE">
        <w:t>2024</w:t>
      </w:r>
      <w:r w:rsidR="00C26046">
        <w:rPr>
          <w:rFonts w:hint="eastAsia"/>
        </w:rPr>
        <w:t>-</w:t>
      </w:r>
      <w:r w:rsidR="009D78EE">
        <w:t>2027</w:t>
      </w:r>
      <w:r w:rsidR="009D78EE">
        <w:t>年</w:t>
      </w:r>
      <w:r w:rsidR="00BD3F50">
        <w:rPr>
          <w:rFonts w:hint="eastAsia"/>
        </w:rPr>
        <w:t>《</w:t>
      </w:r>
      <w:r w:rsidR="009D78EE">
        <w:t>战略规划</w:t>
      </w:r>
      <w:r w:rsidR="00BD3F50">
        <w:rPr>
          <w:rFonts w:hint="eastAsia"/>
        </w:rPr>
        <w:t>》</w:t>
      </w:r>
      <w:r w:rsidR="009D78EE">
        <w:t>中确定的五项主题</w:t>
      </w:r>
      <w:r w:rsidR="00F61E72">
        <w:rPr>
          <w:rFonts w:hint="eastAsia"/>
        </w:rPr>
        <w:t>重点</w:t>
      </w:r>
      <w:r w:rsidR="009D78EE">
        <w:t>和</w:t>
      </w:r>
      <w:r w:rsidR="009D78EE">
        <w:t>43</w:t>
      </w:r>
      <w:r w:rsidR="009D78EE">
        <w:t>项</w:t>
      </w:r>
      <w:r w:rsidR="00C26046">
        <w:rPr>
          <w:rFonts w:hint="eastAsia"/>
        </w:rPr>
        <w:t>输出成果提供信息</w:t>
      </w:r>
      <w:r w:rsidR="009D78EE">
        <w:t>。文件附件中载有</w:t>
      </w:r>
      <w:r w:rsidR="00D93902">
        <w:rPr>
          <w:rFonts w:hint="eastAsia"/>
        </w:rPr>
        <w:t>有关</w:t>
      </w:r>
      <w:r w:rsidR="00C26046">
        <w:rPr>
          <w:rFonts w:hint="eastAsia"/>
        </w:rPr>
        <w:t>国际电联</w:t>
      </w:r>
      <w:r w:rsidR="009D78EE">
        <w:t>2027</w:t>
      </w:r>
      <w:r w:rsidR="009D78EE">
        <w:t>年</w:t>
      </w:r>
      <w:r w:rsidR="00BD3F50">
        <w:rPr>
          <w:rFonts w:hint="eastAsia"/>
        </w:rPr>
        <w:t>《</w:t>
      </w:r>
      <w:r w:rsidR="00C26046">
        <w:rPr>
          <w:rFonts w:hint="eastAsia"/>
        </w:rPr>
        <w:t>运作</w:t>
      </w:r>
      <w:r w:rsidR="009D78EE">
        <w:t>规划</w:t>
      </w:r>
      <w:r w:rsidR="00BD3F50">
        <w:rPr>
          <w:rFonts w:hint="eastAsia"/>
        </w:rPr>
        <w:t>》</w:t>
      </w:r>
      <w:r w:rsidR="00D93902">
        <w:rPr>
          <w:rFonts w:hint="eastAsia"/>
        </w:rPr>
        <w:t>的</w:t>
      </w:r>
      <w:r w:rsidR="009D78EE">
        <w:t>决议草案。</w:t>
      </w:r>
    </w:p>
    <w:p w14:paraId="607A01A0" w14:textId="3CE7AB2E" w:rsidR="00D04570" w:rsidRPr="00C40DB5" w:rsidRDefault="0023342A" w:rsidP="000806BC">
      <w:pPr>
        <w:jc w:val="both"/>
      </w:pPr>
      <w:r w:rsidRPr="001B4F47">
        <w:t>6.2</w:t>
      </w:r>
      <w:r w:rsidRPr="001B4F47">
        <w:tab/>
      </w:r>
      <w:r w:rsidR="00D04570">
        <w:t>理事们</w:t>
      </w:r>
      <w:r w:rsidR="00D93902">
        <w:rPr>
          <w:rFonts w:hint="eastAsia"/>
        </w:rPr>
        <w:t>对</w:t>
      </w:r>
      <w:r w:rsidR="00D04570">
        <w:t>2027</w:t>
      </w:r>
      <w:r w:rsidR="00D04570">
        <w:t>年</w:t>
      </w:r>
      <w:r w:rsidR="00C40DB5">
        <w:rPr>
          <w:rFonts w:hint="eastAsia"/>
        </w:rPr>
        <w:t>《</w:t>
      </w:r>
      <w:r w:rsidR="00D04570">
        <w:rPr>
          <w:rFonts w:hint="eastAsia"/>
        </w:rPr>
        <w:t>运作</w:t>
      </w:r>
      <w:r w:rsidR="00D04570">
        <w:t>规划</w:t>
      </w:r>
      <w:r w:rsidR="00C40DB5">
        <w:rPr>
          <w:rFonts w:hint="eastAsia"/>
        </w:rPr>
        <w:t>》</w:t>
      </w:r>
      <w:r w:rsidR="00D04570">
        <w:t>草案与</w:t>
      </w:r>
      <w:r w:rsidR="00D04570">
        <w:t>2024</w:t>
      </w:r>
      <w:r w:rsidR="00D04570">
        <w:rPr>
          <w:rFonts w:hint="eastAsia"/>
        </w:rPr>
        <w:t>-</w:t>
      </w:r>
      <w:r w:rsidR="00D04570">
        <w:t>2027</w:t>
      </w:r>
      <w:r w:rsidR="00D04570">
        <w:t>年</w:t>
      </w:r>
      <w:r w:rsidR="002514F3">
        <w:rPr>
          <w:rFonts w:hint="eastAsia"/>
        </w:rPr>
        <w:t>《</w:t>
      </w:r>
      <w:r w:rsidR="00D04570">
        <w:t>战略</w:t>
      </w:r>
      <w:r w:rsidR="002514F3">
        <w:rPr>
          <w:rFonts w:hint="eastAsia"/>
        </w:rPr>
        <w:t>规划》</w:t>
      </w:r>
      <w:r w:rsidR="00D04570">
        <w:t>和</w:t>
      </w:r>
      <w:r w:rsidR="002514F3">
        <w:rPr>
          <w:rFonts w:hint="eastAsia"/>
        </w:rPr>
        <w:t>《</w:t>
      </w:r>
      <w:r w:rsidR="00D04570">
        <w:t>财务规划</w:t>
      </w:r>
      <w:r w:rsidR="002514F3">
        <w:rPr>
          <w:rFonts w:hint="eastAsia"/>
        </w:rPr>
        <w:t>》</w:t>
      </w:r>
      <w:r w:rsidR="00D04570">
        <w:t>保持一致</w:t>
      </w:r>
      <w:r w:rsidR="00D93902">
        <w:rPr>
          <w:rFonts w:hint="eastAsia"/>
        </w:rPr>
        <w:t>表示欢迎</w:t>
      </w:r>
      <w:r w:rsidR="00D04570">
        <w:rPr>
          <w:rFonts w:hint="eastAsia"/>
        </w:rPr>
        <w:t>，</w:t>
      </w:r>
      <w:r w:rsidR="00D04570">
        <w:t>希望获得更多关于资源配置转化为成员国可衡量发展</w:t>
      </w:r>
      <w:r w:rsidR="00D04570">
        <w:rPr>
          <w:rFonts w:hint="eastAsia"/>
        </w:rPr>
        <w:t>影响</w:t>
      </w:r>
      <w:r w:rsidR="00D04570">
        <w:t>的信息。应在行政</w:t>
      </w:r>
      <w:r w:rsidR="00D04570">
        <w:rPr>
          <w:rFonts w:hint="eastAsia"/>
        </w:rPr>
        <w:t>支持</w:t>
      </w:r>
      <w:r w:rsidR="00D04570">
        <w:t>与项目</w:t>
      </w:r>
      <w:r w:rsidR="00D04570">
        <w:rPr>
          <w:rFonts w:hint="eastAsia"/>
        </w:rPr>
        <w:t>交付</w:t>
      </w:r>
      <w:r w:rsidR="00D04570">
        <w:t>之间保持适当平衡，</w:t>
      </w:r>
      <w:r w:rsidR="00D04570">
        <w:rPr>
          <w:rFonts w:hint="eastAsia"/>
        </w:rPr>
        <w:t>特别是在</w:t>
      </w:r>
      <w:r w:rsidR="00D04570">
        <w:t>ITU-D</w:t>
      </w:r>
      <w:r w:rsidR="00D04570">
        <w:t>；同时，预算外资源的</w:t>
      </w:r>
      <w:r w:rsidR="00D93902">
        <w:rPr>
          <w:rFonts w:hint="eastAsia"/>
        </w:rPr>
        <w:t>筹措</w:t>
      </w:r>
      <w:r w:rsidR="00D04570">
        <w:t>应继续与成员国确定的优先事项保持一致，并确保</w:t>
      </w:r>
      <w:r w:rsidR="002514F3">
        <w:rPr>
          <w:rFonts w:hint="eastAsia"/>
        </w:rPr>
        <w:t>区域</w:t>
      </w:r>
      <w:r w:rsidR="00D04570">
        <w:t>间的</w:t>
      </w:r>
      <w:r w:rsidR="00D04570">
        <w:rPr>
          <w:rFonts w:hint="eastAsia"/>
        </w:rPr>
        <w:t>均衡性</w:t>
      </w:r>
      <w:r w:rsidR="00D04570">
        <w:t>。应继续加强问责制和</w:t>
      </w:r>
      <w:r w:rsidR="00CC2AB4">
        <w:t>实施</w:t>
      </w:r>
      <w:r w:rsidR="00871D11">
        <w:t>监督</w:t>
      </w:r>
      <w:r w:rsidR="00D04570">
        <w:t>工作。两位理事观察到，目前的</w:t>
      </w:r>
      <w:r w:rsidR="00C40DB5">
        <w:rPr>
          <w:rFonts w:hint="eastAsia"/>
        </w:rPr>
        <w:t>《</w:t>
      </w:r>
      <w:r w:rsidR="00D04570">
        <w:rPr>
          <w:rFonts w:hint="eastAsia"/>
        </w:rPr>
        <w:t>运作</w:t>
      </w:r>
      <w:r w:rsidR="00D04570">
        <w:t>规划</w:t>
      </w:r>
      <w:r w:rsidR="00C40DB5">
        <w:rPr>
          <w:rFonts w:hint="eastAsia"/>
        </w:rPr>
        <w:t>》</w:t>
      </w:r>
      <w:r w:rsidR="00D04570">
        <w:t>草案与此前由三个部门</w:t>
      </w:r>
      <w:r w:rsidR="00CC2AB4">
        <w:rPr>
          <w:rFonts w:hint="eastAsia"/>
        </w:rPr>
        <w:t>顾问</w:t>
      </w:r>
      <w:r w:rsidR="00D04570">
        <w:t>组</w:t>
      </w:r>
      <w:r w:rsidR="00CC2AB4">
        <w:rPr>
          <w:rFonts w:hint="eastAsia"/>
        </w:rPr>
        <w:t>讨论</w:t>
      </w:r>
      <w:r w:rsidR="00D04570">
        <w:t>的版本</w:t>
      </w:r>
      <w:r w:rsidR="00CC2AB4">
        <w:rPr>
          <w:rFonts w:hint="eastAsia"/>
        </w:rPr>
        <w:t>基本毫无</w:t>
      </w:r>
      <w:r w:rsidR="00D04570">
        <w:t>相似之处。</w:t>
      </w:r>
      <w:r w:rsidR="00D04570">
        <w:t>CWG-FHR</w:t>
      </w:r>
      <w:r w:rsidR="00D04570">
        <w:t>应</w:t>
      </w:r>
      <w:r w:rsidR="00D04570">
        <w:rPr>
          <w:rFonts w:hint="eastAsia"/>
        </w:rPr>
        <w:t>考虑</w:t>
      </w:r>
      <w:r w:rsidR="00D04570">
        <w:t>如何改进编</w:t>
      </w:r>
      <w:r w:rsidR="00CC2AB4">
        <w:rPr>
          <w:rFonts w:hint="eastAsia"/>
        </w:rPr>
        <w:t>写</w:t>
      </w:r>
      <w:r w:rsidR="00CC2AB4">
        <w:t>文件</w:t>
      </w:r>
      <w:r w:rsidR="00CC2AB4">
        <w:rPr>
          <w:rFonts w:hint="eastAsia"/>
        </w:rPr>
        <w:t>的流程</w:t>
      </w:r>
      <w:r w:rsidR="00D04570">
        <w:t>。</w:t>
      </w:r>
    </w:p>
    <w:p w14:paraId="77924D89" w14:textId="1E9EE485" w:rsidR="00CC2AB4" w:rsidRPr="00FA0C65" w:rsidRDefault="0023342A" w:rsidP="00C40DB5">
      <w:r w:rsidRPr="001B4F47">
        <w:t>6.3</w:t>
      </w:r>
      <w:r w:rsidRPr="001B4F47">
        <w:tab/>
      </w:r>
      <w:r w:rsidR="00CC2AB4">
        <w:t>理事会</w:t>
      </w:r>
      <w:r w:rsidR="00CC2AB4" w:rsidRPr="00CC2AB4">
        <w:rPr>
          <w:b/>
          <w:bCs/>
        </w:rPr>
        <w:t>批准了</w:t>
      </w:r>
      <w:r w:rsidR="00CC2AB4">
        <w:t>C26/28(Rev.1)</w:t>
      </w:r>
      <w:r w:rsidR="002514F3">
        <w:rPr>
          <w:rFonts w:hint="eastAsia"/>
        </w:rPr>
        <w:t>号</w:t>
      </w:r>
      <w:r w:rsidR="002514F3">
        <w:t>文件</w:t>
      </w:r>
      <w:r w:rsidR="00CC2AB4">
        <w:t>，并</w:t>
      </w:r>
      <w:r w:rsidR="00CC2AB4" w:rsidRPr="00CC2AB4">
        <w:rPr>
          <w:b/>
          <w:bCs/>
        </w:rPr>
        <w:t>通过了</w:t>
      </w:r>
      <w:r w:rsidR="00CC2AB4">
        <w:t>其附件所载的决议草案。</w:t>
      </w:r>
    </w:p>
    <w:p w14:paraId="6A87A0A3" w14:textId="50B18FDE" w:rsidR="0023342A" w:rsidRPr="00FA0C65" w:rsidRDefault="0023342A" w:rsidP="0023342A">
      <w:pPr>
        <w:pStyle w:val="Heading1"/>
        <w:jc w:val="lowKashida"/>
      </w:pPr>
      <w:r w:rsidRPr="00FA0C65">
        <w:t>7</w:t>
      </w:r>
      <w:r w:rsidRPr="00FA0C65">
        <w:tab/>
      </w:r>
      <w:r w:rsidR="0017250A">
        <w:t>一位理事的</w:t>
      </w:r>
      <w:r w:rsidR="003F4FF7">
        <w:rPr>
          <w:rFonts w:hint="eastAsia"/>
        </w:rPr>
        <w:t>声明</w:t>
      </w:r>
    </w:p>
    <w:p w14:paraId="13519C56" w14:textId="75CCB621" w:rsidR="00CC2AB4" w:rsidRPr="00FA0C65" w:rsidRDefault="0023342A" w:rsidP="00C40DB5">
      <w:pPr>
        <w:jc w:val="lowKashida"/>
      </w:pPr>
      <w:r w:rsidRPr="00FA0C65">
        <w:t>7.1</w:t>
      </w:r>
      <w:r w:rsidRPr="00FA0C65">
        <w:tab/>
      </w:r>
      <w:r w:rsidR="00CC2AB4">
        <w:t>乌干达理事宣布，乌干达将在</w:t>
      </w:r>
      <w:r w:rsidR="00CC2AB4">
        <w:t>PP-26</w:t>
      </w:r>
      <w:r w:rsidR="00CC2AB4">
        <w:t>竞选连任理事</w:t>
      </w:r>
      <w:r w:rsidR="00CC2AB4">
        <w:rPr>
          <w:rFonts w:hint="eastAsia"/>
        </w:rPr>
        <w:t>国</w:t>
      </w:r>
      <w:r w:rsidR="00CC2AB4">
        <w:t>。</w:t>
      </w:r>
    </w:p>
    <w:p w14:paraId="283019B2" w14:textId="377905E6" w:rsidR="0023342A" w:rsidRPr="00FA0C65" w:rsidRDefault="00CC2AB4" w:rsidP="00A0068B">
      <w:pPr>
        <w:tabs>
          <w:tab w:val="clear" w:pos="1191"/>
          <w:tab w:val="clear" w:pos="1588"/>
          <w:tab w:val="clear" w:pos="1985"/>
          <w:tab w:val="left" w:pos="6237"/>
        </w:tabs>
        <w:spacing w:before="840"/>
        <w:rPr>
          <w:szCs w:val="24"/>
        </w:rPr>
      </w:pPr>
      <w:r>
        <w:rPr>
          <w:rFonts w:hint="eastAsia"/>
          <w:szCs w:val="24"/>
        </w:rPr>
        <w:t>秘书长：</w:t>
      </w:r>
      <w:r w:rsidR="0023342A" w:rsidRPr="00FA0C65">
        <w:rPr>
          <w:szCs w:val="24"/>
        </w:rPr>
        <w:tab/>
      </w:r>
      <w:r>
        <w:rPr>
          <w:rFonts w:hint="eastAsia"/>
          <w:szCs w:val="24"/>
        </w:rPr>
        <w:t>主席：</w:t>
      </w:r>
    </w:p>
    <w:p w14:paraId="58568F37" w14:textId="4461F1A9" w:rsidR="0023342A" w:rsidRPr="00595D5C" w:rsidRDefault="00A0068B" w:rsidP="00A0068B">
      <w:pPr>
        <w:tabs>
          <w:tab w:val="clear" w:pos="1985"/>
          <w:tab w:val="left" w:pos="6237"/>
        </w:tabs>
        <w:spacing w:before="0" w:after="120"/>
        <w:rPr>
          <w:szCs w:val="24"/>
          <w:lang w:val="fi-FI"/>
        </w:rPr>
      </w:pPr>
      <w:bookmarkStart w:id="7" w:name="x_lt_pId014"/>
      <w:r>
        <w:rPr>
          <w:rFonts w:ascii="SimSun" w:hAnsi="SimSun" w:hint="eastAsia"/>
          <w:color w:val="242424"/>
          <w:bdr w:val="none" w:sz="0" w:space="0" w:color="auto" w:frame="1"/>
          <w:shd w:val="clear" w:color="auto" w:fill="FFFFFF"/>
        </w:rPr>
        <w:t>多琳</w:t>
      </w:r>
      <w:bookmarkEnd w:id="7"/>
      <w:r>
        <w:rPr>
          <w:rFonts w:cs="Calibri"/>
          <w:color w:val="242424"/>
          <w:bdr w:val="none" w:sz="0" w:space="0" w:color="auto" w:frame="1"/>
          <w:shd w:val="clear" w:color="auto" w:fill="FFFFFF"/>
        </w:rPr>
        <w:t>·</w:t>
      </w:r>
      <w:r>
        <w:rPr>
          <w:rFonts w:ascii="SimSun" w:hAnsi="SimSun" w:hint="eastAsia"/>
          <w:color w:val="242424"/>
          <w:bdr w:val="none" w:sz="0" w:space="0" w:color="auto" w:frame="1"/>
          <w:shd w:val="clear" w:color="auto" w:fill="FFFFFF"/>
        </w:rPr>
        <w:t>伯格丹</w:t>
      </w:r>
      <w:r>
        <w:rPr>
          <w:rFonts w:cs="Calibri"/>
          <w:color w:val="242424"/>
          <w:bdr w:val="none" w:sz="0" w:space="0" w:color="auto" w:frame="1"/>
          <w:shd w:val="clear" w:color="auto" w:fill="FFFFFF"/>
        </w:rPr>
        <w:t>-</w:t>
      </w:r>
      <w:r>
        <w:rPr>
          <w:rFonts w:ascii="SimSun" w:hAnsi="SimSun" w:hint="eastAsia"/>
          <w:color w:val="242424"/>
          <w:bdr w:val="none" w:sz="0" w:space="0" w:color="auto" w:frame="1"/>
          <w:shd w:val="clear" w:color="auto" w:fill="FFFFFF"/>
        </w:rPr>
        <w:t>马丁</w:t>
      </w:r>
      <w:r w:rsidR="0023342A" w:rsidRPr="00595D5C">
        <w:rPr>
          <w:szCs w:val="24"/>
          <w:lang w:val="fi-FI"/>
        </w:rPr>
        <w:tab/>
        <w:t>B. TIJANI</w:t>
      </w:r>
    </w:p>
    <w:sectPr w:rsidR="0023342A" w:rsidRPr="00595D5C" w:rsidSect="00E24D59">
      <w:footerReference w:type="default" r:id="rId26"/>
      <w:headerReference w:type="first" r:id="rId27"/>
      <w:footerReference w:type="first" r:id="rId28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B6AE" w14:textId="77777777" w:rsidR="00B23D25" w:rsidRDefault="00B23D25">
      <w:r>
        <w:separator/>
      </w:r>
    </w:p>
  </w:endnote>
  <w:endnote w:type="continuationSeparator" w:id="0">
    <w:p w14:paraId="6622EF0B" w14:textId="77777777" w:rsidR="00B23D25" w:rsidRDefault="00B2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4B387DD3" w14:textId="77777777" w:rsidTr="00E31DCE">
      <w:trPr>
        <w:jc w:val="center"/>
      </w:trPr>
      <w:tc>
        <w:tcPr>
          <w:tcW w:w="1803" w:type="dxa"/>
          <w:vAlign w:val="center"/>
        </w:tcPr>
        <w:p w14:paraId="759979E0" w14:textId="7F21B141" w:rsidR="00E24D59" w:rsidRPr="0023342A" w:rsidRDefault="00A13406" w:rsidP="00E24D59">
          <w:pPr>
            <w:pStyle w:val="Header"/>
            <w:jc w:val="left"/>
            <w:rPr>
              <w:rFonts w:eastAsiaTheme="minorEastAsia"/>
              <w:color w:val="808080" w:themeColor="background1" w:themeShade="80"/>
            </w:rPr>
          </w:pPr>
          <w:r w:rsidRPr="00A13406">
            <w:rPr>
              <w:color w:val="808080" w:themeColor="background1" w:themeShade="80"/>
            </w:rPr>
            <w:t>gDoc</w:t>
          </w:r>
          <w:r w:rsidR="0023342A">
            <w:rPr>
              <w:rFonts w:eastAsiaTheme="minorEastAsia" w:hint="eastAsia"/>
              <w:color w:val="808080" w:themeColor="background1" w:themeShade="80"/>
            </w:rPr>
            <w:t xml:space="preserve"> 2601344</w:t>
          </w:r>
        </w:p>
      </w:tc>
      <w:tc>
        <w:tcPr>
          <w:tcW w:w="8261" w:type="dxa"/>
        </w:tcPr>
        <w:p w14:paraId="1BE56AA2" w14:textId="46C66EAF" w:rsidR="00E24D59" w:rsidRPr="00A13406" w:rsidRDefault="00E24D59" w:rsidP="00983878">
          <w:pPr>
            <w:pStyle w:val="Header"/>
            <w:tabs>
              <w:tab w:val="left" w:pos="6731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A13406">
            <w:rPr>
              <w:bCs/>
              <w:color w:val="808080" w:themeColor="background1" w:themeShade="80"/>
            </w:rPr>
            <w:tab/>
            <w:t>C2</w:t>
          </w:r>
          <w:r w:rsidR="00D87C3A">
            <w:rPr>
              <w:bCs/>
              <w:color w:val="808080" w:themeColor="background1" w:themeShade="80"/>
            </w:rPr>
            <w:t>6</w:t>
          </w:r>
          <w:r w:rsidRPr="00A13406">
            <w:rPr>
              <w:bCs/>
              <w:color w:val="808080" w:themeColor="background1" w:themeShade="80"/>
            </w:rPr>
            <w:t>/</w:t>
          </w:r>
          <w:r w:rsidR="0023342A">
            <w:rPr>
              <w:rFonts w:eastAsiaTheme="minorEastAsia" w:hint="eastAsia"/>
              <w:bCs/>
              <w:color w:val="808080" w:themeColor="background1" w:themeShade="80"/>
            </w:rPr>
            <w:t>124</w:t>
          </w:r>
          <w:r w:rsidRPr="00A13406">
            <w:rPr>
              <w:bCs/>
              <w:color w:val="808080" w:themeColor="background1" w:themeShade="80"/>
            </w:rPr>
            <w:t>-C</w:t>
          </w:r>
          <w:r w:rsidRPr="00A13406">
            <w:rPr>
              <w:bCs/>
              <w:color w:val="808080" w:themeColor="background1" w:themeShade="80"/>
            </w:rPr>
            <w:tab/>
          </w:r>
          <w:r w:rsidRPr="00A13406">
            <w:rPr>
              <w:color w:val="808080" w:themeColor="background1" w:themeShade="80"/>
            </w:rPr>
            <w:fldChar w:fldCharType="begin"/>
          </w:r>
          <w:r w:rsidRPr="00A13406">
            <w:rPr>
              <w:color w:val="808080" w:themeColor="background1" w:themeShade="80"/>
            </w:rPr>
            <w:instrText>PAGE</w:instrText>
          </w:r>
          <w:r w:rsidRPr="00A13406">
            <w:rPr>
              <w:color w:val="808080" w:themeColor="background1" w:themeShade="80"/>
            </w:rPr>
            <w:fldChar w:fldCharType="separate"/>
          </w:r>
          <w:r w:rsidRPr="00A13406">
            <w:rPr>
              <w:color w:val="808080" w:themeColor="background1" w:themeShade="80"/>
            </w:rPr>
            <w:t>1</w:t>
          </w:r>
          <w:r w:rsidRPr="00A13406">
            <w:rPr>
              <w:color w:val="808080" w:themeColor="background1" w:themeShade="80"/>
            </w:rPr>
            <w:fldChar w:fldCharType="end"/>
          </w:r>
        </w:p>
      </w:tc>
    </w:tr>
  </w:tbl>
  <w:p w14:paraId="513FF19A" w14:textId="77777777" w:rsidR="00B40A53" w:rsidRPr="00E24D59" w:rsidRDefault="00B40A53" w:rsidP="00E2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6F29CED5" w14:textId="77777777" w:rsidTr="00E31DCE">
      <w:trPr>
        <w:jc w:val="center"/>
      </w:trPr>
      <w:tc>
        <w:tcPr>
          <w:tcW w:w="1803" w:type="dxa"/>
          <w:vAlign w:val="center"/>
        </w:tcPr>
        <w:p w14:paraId="7909F8E5" w14:textId="77777777" w:rsidR="00E24D59" w:rsidRPr="00E34C96" w:rsidRDefault="00D87C3A" w:rsidP="00E24D59">
          <w:pPr>
            <w:pStyle w:val="Header"/>
            <w:jc w:val="left"/>
          </w:pPr>
          <w:hyperlink r:id="rId1" w:anchor="/zh" w:history="1">
            <w:r>
              <w:rPr>
                <w:rStyle w:val="Hyperlink"/>
              </w:rPr>
              <w:t>council.itu.int/2026</w:t>
            </w:r>
          </w:hyperlink>
        </w:p>
      </w:tc>
      <w:tc>
        <w:tcPr>
          <w:tcW w:w="8261" w:type="dxa"/>
        </w:tcPr>
        <w:p w14:paraId="0E9E6F8B" w14:textId="3D72B2E0" w:rsidR="00E24D59" w:rsidRPr="00A13406" w:rsidRDefault="00E24D59" w:rsidP="00983878">
          <w:pPr>
            <w:pStyle w:val="Header"/>
            <w:tabs>
              <w:tab w:val="left" w:pos="6731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3F086E">
            <w:rPr>
              <w:bCs/>
              <w:color w:val="808080" w:themeColor="background1" w:themeShade="80"/>
            </w:rPr>
            <w:tab/>
            <w:t>C2</w:t>
          </w:r>
          <w:r w:rsidR="00D87C3A">
            <w:rPr>
              <w:bCs/>
              <w:color w:val="808080" w:themeColor="background1" w:themeShade="80"/>
            </w:rPr>
            <w:t>6</w:t>
          </w:r>
          <w:r w:rsidRPr="003F086E">
            <w:rPr>
              <w:bCs/>
              <w:color w:val="808080" w:themeColor="background1" w:themeShade="80"/>
            </w:rPr>
            <w:t>/</w:t>
          </w:r>
          <w:r w:rsidR="0023342A">
            <w:rPr>
              <w:rFonts w:eastAsiaTheme="minorEastAsia" w:hint="eastAsia"/>
              <w:bCs/>
              <w:color w:val="808080" w:themeColor="background1" w:themeShade="80"/>
            </w:rPr>
            <w:t>124</w:t>
          </w:r>
          <w:r w:rsidRPr="003F086E">
            <w:rPr>
              <w:bCs/>
              <w:color w:val="808080" w:themeColor="background1" w:themeShade="80"/>
            </w:rPr>
            <w:t>-C</w:t>
          </w:r>
          <w:r w:rsidRPr="003F086E">
            <w:rPr>
              <w:bCs/>
              <w:color w:val="808080" w:themeColor="background1" w:themeShade="80"/>
            </w:rPr>
            <w:tab/>
          </w:r>
          <w:r w:rsidRPr="003F086E">
            <w:rPr>
              <w:color w:val="808080" w:themeColor="background1" w:themeShade="80"/>
            </w:rPr>
            <w:fldChar w:fldCharType="begin"/>
          </w:r>
          <w:r w:rsidRPr="003F086E">
            <w:rPr>
              <w:color w:val="808080" w:themeColor="background1" w:themeShade="80"/>
            </w:rPr>
            <w:instrText>PAGE</w:instrText>
          </w:r>
          <w:r w:rsidRPr="003F086E">
            <w:rPr>
              <w:color w:val="808080" w:themeColor="background1" w:themeShade="80"/>
            </w:rPr>
            <w:fldChar w:fldCharType="separate"/>
          </w:r>
          <w:r w:rsidRPr="003F086E">
            <w:rPr>
              <w:color w:val="808080" w:themeColor="background1" w:themeShade="80"/>
            </w:rPr>
            <w:t>1</w:t>
          </w:r>
          <w:r w:rsidRPr="003F086E">
            <w:rPr>
              <w:color w:val="808080" w:themeColor="background1" w:themeShade="80"/>
            </w:rPr>
            <w:fldChar w:fldCharType="end"/>
          </w:r>
        </w:p>
      </w:tc>
    </w:tr>
  </w:tbl>
  <w:p w14:paraId="31F0A915" w14:textId="77777777" w:rsidR="00AC516F" w:rsidRPr="00E24D59" w:rsidRDefault="00AC516F" w:rsidP="00E24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9CE3" w14:textId="77777777" w:rsidR="00B23D25" w:rsidRDefault="00B23D25">
      <w:r>
        <w:t>____________________</w:t>
      </w:r>
    </w:p>
  </w:footnote>
  <w:footnote w:type="continuationSeparator" w:id="0">
    <w:p w14:paraId="52B84092" w14:textId="77777777" w:rsidR="00B23D25" w:rsidRDefault="00B23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8D4C" w14:textId="77777777" w:rsidR="00E24D59" w:rsidRPr="00602842" w:rsidRDefault="00602842" w:rsidP="00602842">
    <w:pPr>
      <w:pStyle w:val="Header"/>
    </w:pPr>
    <w:r>
      <w:drawing>
        <wp:inline distT="0" distB="0" distL="0" distR="0" wp14:anchorId="28C50EA7" wp14:editId="7195875E">
          <wp:extent cx="5760085" cy="840740"/>
          <wp:effectExtent l="0" t="0" r="0" b="0"/>
          <wp:docPr id="9142992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99275" name="Picture 9142992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01260"/>
    <w:multiLevelType w:val="hybridMultilevel"/>
    <w:tmpl w:val="2F16BCD2"/>
    <w:lvl w:ilvl="0" w:tplc="4B2AE274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259D3"/>
    <w:multiLevelType w:val="hybridMultilevel"/>
    <w:tmpl w:val="BC580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A6943"/>
    <w:multiLevelType w:val="hybridMultilevel"/>
    <w:tmpl w:val="976EDD48"/>
    <w:lvl w:ilvl="0" w:tplc="C52CC3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  <w:iCs/>
      </w:rPr>
    </w:lvl>
    <w:lvl w:ilvl="1" w:tplc="2780B49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82D5FB3"/>
    <w:multiLevelType w:val="hybridMultilevel"/>
    <w:tmpl w:val="A4A8388A"/>
    <w:lvl w:ilvl="0" w:tplc="E5547088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A50AC"/>
    <w:multiLevelType w:val="hybridMultilevel"/>
    <w:tmpl w:val="8E68B27E"/>
    <w:lvl w:ilvl="0" w:tplc="5FC48090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3F5F9E"/>
    <w:multiLevelType w:val="hybridMultilevel"/>
    <w:tmpl w:val="80DC1616"/>
    <w:lvl w:ilvl="0" w:tplc="D26E735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449368">
    <w:abstractNumId w:val="0"/>
  </w:num>
  <w:num w:numId="2" w16cid:durableId="501241818">
    <w:abstractNumId w:val="2"/>
  </w:num>
  <w:num w:numId="3" w16cid:durableId="371539808">
    <w:abstractNumId w:val="3"/>
  </w:num>
  <w:num w:numId="4" w16cid:durableId="1525828948">
    <w:abstractNumId w:val="4"/>
  </w:num>
  <w:num w:numId="5" w16cid:durableId="2033219779">
    <w:abstractNumId w:val="6"/>
  </w:num>
  <w:num w:numId="6" w16cid:durableId="349645790">
    <w:abstractNumId w:val="5"/>
  </w:num>
  <w:num w:numId="7" w16cid:durableId="1451586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79"/>
    <w:rsid w:val="00001B77"/>
    <w:rsid w:val="0000517A"/>
    <w:rsid w:val="0000538F"/>
    <w:rsid w:val="00031E72"/>
    <w:rsid w:val="0003595B"/>
    <w:rsid w:val="000404D2"/>
    <w:rsid w:val="00047695"/>
    <w:rsid w:val="000646BD"/>
    <w:rsid w:val="000806BC"/>
    <w:rsid w:val="000853C0"/>
    <w:rsid w:val="00093DD9"/>
    <w:rsid w:val="0009409E"/>
    <w:rsid w:val="000A1C21"/>
    <w:rsid w:val="000B46BF"/>
    <w:rsid w:val="000B5AB3"/>
    <w:rsid w:val="000B5B3F"/>
    <w:rsid w:val="000C0BC5"/>
    <w:rsid w:val="000C1A50"/>
    <w:rsid w:val="000D15EA"/>
    <w:rsid w:val="000D2674"/>
    <w:rsid w:val="000D7012"/>
    <w:rsid w:val="00100D84"/>
    <w:rsid w:val="001241B1"/>
    <w:rsid w:val="0012442D"/>
    <w:rsid w:val="00124C9D"/>
    <w:rsid w:val="001305DE"/>
    <w:rsid w:val="00134FE6"/>
    <w:rsid w:val="00147CB0"/>
    <w:rsid w:val="0015333E"/>
    <w:rsid w:val="00157773"/>
    <w:rsid w:val="00167C7E"/>
    <w:rsid w:val="0017250A"/>
    <w:rsid w:val="0018251A"/>
    <w:rsid w:val="00190272"/>
    <w:rsid w:val="00192566"/>
    <w:rsid w:val="00193244"/>
    <w:rsid w:val="001933EF"/>
    <w:rsid w:val="00195C6C"/>
    <w:rsid w:val="00195FED"/>
    <w:rsid w:val="001A4BD6"/>
    <w:rsid w:val="001B0D71"/>
    <w:rsid w:val="001B6E2B"/>
    <w:rsid w:val="001D5A18"/>
    <w:rsid w:val="001E5C09"/>
    <w:rsid w:val="00202EFF"/>
    <w:rsid w:val="00215132"/>
    <w:rsid w:val="00220C45"/>
    <w:rsid w:val="00224449"/>
    <w:rsid w:val="00227AEA"/>
    <w:rsid w:val="00227B8C"/>
    <w:rsid w:val="0023342A"/>
    <w:rsid w:val="002514F3"/>
    <w:rsid w:val="00277DEA"/>
    <w:rsid w:val="00280EB8"/>
    <w:rsid w:val="00290BBC"/>
    <w:rsid w:val="002916B4"/>
    <w:rsid w:val="002A1D39"/>
    <w:rsid w:val="002A6670"/>
    <w:rsid w:val="002C3F32"/>
    <w:rsid w:val="00302645"/>
    <w:rsid w:val="00303502"/>
    <w:rsid w:val="00325C25"/>
    <w:rsid w:val="00372C8F"/>
    <w:rsid w:val="00380ECE"/>
    <w:rsid w:val="003936CD"/>
    <w:rsid w:val="00393DDF"/>
    <w:rsid w:val="00397F55"/>
    <w:rsid w:val="003A643B"/>
    <w:rsid w:val="003B276A"/>
    <w:rsid w:val="003B4454"/>
    <w:rsid w:val="003B523D"/>
    <w:rsid w:val="003C2E37"/>
    <w:rsid w:val="003F086E"/>
    <w:rsid w:val="003F1415"/>
    <w:rsid w:val="003F4FF7"/>
    <w:rsid w:val="003F59DB"/>
    <w:rsid w:val="0040144C"/>
    <w:rsid w:val="00402D7C"/>
    <w:rsid w:val="004032FB"/>
    <w:rsid w:val="00403EB7"/>
    <w:rsid w:val="00407C8F"/>
    <w:rsid w:val="00414B79"/>
    <w:rsid w:val="004178E6"/>
    <w:rsid w:val="00430BF0"/>
    <w:rsid w:val="00465C35"/>
    <w:rsid w:val="004672E6"/>
    <w:rsid w:val="00474ED1"/>
    <w:rsid w:val="004756EC"/>
    <w:rsid w:val="00477D57"/>
    <w:rsid w:val="00491BA9"/>
    <w:rsid w:val="00493085"/>
    <w:rsid w:val="004A36EC"/>
    <w:rsid w:val="004D163F"/>
    <w:rsid w:val="004D3E7D"/>
    <w:rsid w:val="004E4BFF"/>
    <w:rsid w:val="004E4FDF"/>
    <w:rsid w:val="004F2598"/>
    <w:rsid w:val="004F35EA"/>
    <w:rsid w:val="00516285"/>
    <w:rsid w:val="005403F7"/>
    <w:rsid w:val="00540632"/>
    <w:rsid w:val="00541CF4"/>
    <w:rsid w:val="005451E8"/>
    <w:rsid w:val="005507F2"/>
    <w:rsid w:val="005532CE"/>
    <w:rsid w:val="005549EC"/>
    <w:rsid w:val="00555C29"/>
    <w:rsid w:val="005759CC"/>
    <w:rsid w:val="00576C08"/>
    <w:rsid w:val="00594AA6"/>
    <w:rsid w:val="00595D5C"/>
    <w:rsid w:val="005A37C2"/>
    <w:rsid w:val="005A72E1"/>
    <w:rsid w:val="005C6632"/>
    <w:rsid w:val="005D1C9E"/>
    <w:rsid w:val="00602842"/>
    <w:rsid w:val="00630DD5"/>
    <w:rsid w:val="00637584"/>
    <w:rsid w:val="00637FFB"/>
    <w:rsid w:val="00641A2A"/>
    <w:rsid w:val="0064411D"/>
    <w:rsid w:val="00645D79"/>
    <w:rsid w:val="00654257"/>
    <w:rsid w:val="0065435A"/>
    <w:rsid w:val="00654A97"/>
    <w:rsid w:val="00670D8A"/>
    <w:rsid w:val="006A2DD3"/>
    <w:rsid w:val="006A5113"/>
    <w:rsid w:val="006A5AF8"/>
    <w:rsid w:val="006A6258"/>
    <w:rsid w:val="006B0988"/>
    <w:rsid w:val="006B469D"/>
    <w:rsid w:val="006C36CD"/>
    <w:rsid w:val="006E4B8E"/>
    <w:rsid w:val="00700D1F"/>
    <w:rsid w:val="007205CB"/>
    <w:rsid w:val="0072138B"/>
    <w:rsid w:val="00726073"/>
    <w:rsid w:val="00734FE8"/>
    <w:rsid w:val="007360CE"/>
    <w:rsid w:val="00740FC2"/>
    <w:rsid w:val="0077110E"/>
    <w:rsid w:val="00772315"/>
    <w:rsid w:val="00775157"/>
    <w:rsid w:val="007813AE"/>
    <w:rsid w:val="007A37DB"/>
    <w:rsid w:val="007B17CA"/>
    <w:rsid w:val="007C1FD7"/>
    <w:rsid w:val="007D77AF"/>
    <w:rsid w:val="007E189D"/>
    <w:rsid w:val="007F0210"/>
    <w:rsid w:val="00806E3F"/>
    <w:rsid w:val="00811259"/>
    <w:rsid w:val="00813AA2"/>
    <w:rsid w:val="008167FA"/>
    <w:rsid w:val="008173A3"/>
    <w:rsid w:val="008418F5"/>
    <w:rsid w:val="0084546D"/>
    <w:rsid w:val="008454F3"/>
    <w:rsid w:val="0086059C"/>
    <w:rsid w:val="00864589"/>
    <w:rsid w:val="00871D11"/>
    <w:rsid w:val="00874C82"/>
    <w:rsid w:val="00890AFB"/>
    <w:rsid w:val="00890FC4"/>
    <w:rsid w:val="00895905"/>
    <w:rsid w:val="008B106C"/>
    <w:rsid w:val="008C77E5"/>
    <w:rsid w:val="008E1C66"/>
    <w:rsid w:val="008E2A63"/>
    <w:rsid w:val="008F1801"/>
    <w:rsid w:val="008F64AD"/>
    <w:rsid w:val="00905887"/>
    <w:rsid w:val="00911230"/>
    <w:rsid w:val="00911867"/>
    <w:rsid w:val="009164A9"/>
    <w:rsid w:val="009258CB"/>
    <w:rsid w:val="0093362E"/>
    <w:rsid w:val="0093454B"/>
    <w:rsid w:val="00944563"/>
    <w:rsid w:val="00953160"/>
    <w:rsid w:val="009625D8"/>
    <w:rsid w:val="0097587B"/>
    <w:rsid w:val="00983878"/>
    <w:rsid w:val="0098459B"/>
    <w:rsid w:val="00997046"/>
    <w:rsid w:val="00997185"/>
    <w:rsid w:val="009A3456"/>
    <w:rsid w:val="009A4A0B"/>
    <w:rsid w:val="009A76A8"/>
    <w:rsid w:val="009C0AAF"/>
    <w:rsid w:val="009C1BC9"/>
    <w:rsid w:val="009C2458"/>
    <w:rsid w:val="009C4A7B"/>
    <w:rsid w:val="009C6123"/>
    <w:rsid w:val="009D7256"/>
    <w:rsid w:val="009D78EE"/>
    <w:rsid w:val="009F1E3E"/>
    <w:rsid w:val="00A0068B"/>
    <w:rsid w:val="00A01F4F"/>
    <w:rsid w:val="00A02032"/>
    <w:rsid w:val="00A109AF"/>
    <w:rsid w:val="00A1213C"/>
    <w:rsid w:val="00A12474"/>
    <w:rsid w:val="00A13406"/>
    <w:rsid w:val="00A26487"/>
    <w:rsid w:val="00A272FF"/>
    <w:rsid w:val="00A5354B"/>
    <w:rsid w:val="00A65859"/>
    <w:rsid w:val="00A71B57"/>
    <w:rsid w:val="00AA2E08"/>
    <w:rsid w:val="00AB42C1"/>
    <w:rsid w:val="00AC516F"/>
    <w:rsid w:val="00AD4202"/>
    <w:rsid w:val="00AE195F"/>
    <w:rsid w:val="00AE2926"/>
    <w:rsid w:val="00B0184B"/>
    <w:rsid w:val="00B035CD"/>
    <w:rsid w:val="00B054B0"/>
    <w:rsid w:val="00B062EF"/>
    <w:rsid w:val="00B0769D"/>
    <w:rsid w:val="00B1281E"/>
    <w:rsid w:val="00B1528C"/>
    <w:rsid w:val="00B178E7"/>
    <w:rsid w:val="00B217F8"/>
    <w:rsid w:val="00B218DE"/>
    <w:rsid w:val="00B23D25"/>
    <w:rsid w:val="00B326AA"/>
    <w:rsid w:val="00B332EA"/>
    <w:rsid w:val="00B40A53"/>
    <w:rsid w:val="00B45365"/>
    <w:rsid w:val="00B46A65"/>
    <w:rsid w:val="00B5033E"/>
    <w:rsid w:val="00B60184"/>
    <w:rsid w:val="00B62A80"/>
    <w:rsid w:val="00B62D20"/>
    <w:rsid w:val="00B73B65"/>
    <w:rsid w:val="00B758B7"/>
    <w:rsid w:val="00B81E75"/>
    <w:rsid w:val="00B86E67"/>
    <w:rsid w:val="00B91673"/>
    <w:rsid w:val="00B93453"/>
    <w:rsid w:val="00B9445B"/>
    <w:rsid w:val="00BC7F72"/>
    <w:rsid w:val="00BD0954"/>
    <w:rsid w:val="00BD1A5A"/>
    <w:rsid w:val="00BD3F50"/>
    <w:rsid w:val="00BD7A9B"/>
    <w:rsid w:val="00BD7BE1"/>
    <w:rsid w:val="00BE2B46"/>
    <w:rsid w:val="00BF2115"/>
    <w:rsid w:val="00BF416B"/>
    <w:rsid w:val="00C02B8E"/>
    <w:rsid w:val="00C24DAC"/>
    <w:rsid w:val="00C26046"/>
    <w:rsid w:val="00C3464C"/>
    <w:rsid w:val="00C40DB5"/>
    <w:rsid w:val="00C41953"/>
    <w:rsid w:val="00C45EB2"/>
    <w:rsid w:val="00C55D1D"/>
    <w:rsid w:val="00C63BAC"/>
    <w:rsid w:val="00C64E4E"/>
    <w:rsid w:val="00C66E64"/>
    <w:rsid w:val="00C75F15"/>
    <w:rsid w:val="00C761A0"/>
    <w:rsid w:val="00C7758C"/>
    <w:rsid w:val="00C85F7E"/>
    <w:rsid w:val="00C874B0"/>
    <w:rsid w:val="00C90D53"/>
    <w:rsid w:val="00CA0901"/>
    <w:rsid w:val="00CA0B2E"/>
    <w:rsid w:val="00CA260A"/>
    <w:rsid w:val="00CA6EF7"/>
    <w:rsid w:val="00CC2AB4"/>
    <w:rsid w:val="00CD47F0"/>
    <w:rsid w:val="00CD5566"/>
    <w:rsid w:val="00CD580B"/>
    <w:rsid w:val="00CD64D7"/>
    <w:rsid w:val="00CE157B"/>
    <w:rsid w:val="00CE6F22"/>
    <w:rsid w:val="00CF41F6"/>
    <w:rsid w:val="00CF7D3E"/>
    <w:rsid w:val="00D02B4E"/>
    <w:rsid w:val="00D04570"/>
    <w:rsid w:val="00D21F11"/>
    <w:rsid w:val="00D36817"/>
    <w:rsid w:val="00D453EE"/>
    <w:rsid w:val="00D5666C"/>
    <w:rsid w:val="00D666BC"/>
    <w:rsid w:val="00D83542"/>
    <w:rsid w:val="00D856AC"/>
    <w:rsid w:val="00D87C3A"/>
    <w:rsid w:val="00D92F45"/>
    <w:rsid w:val="00D93902"/>
    <w:rsid w:val="00D93C5C"/>
    <w:rsid w:val="00D94637"/>
    <w:rsid w:val="00D9725C"/>
    <w:rsid w:val="00DA0E66"/>
    <w:rsid w:val="00DA2D30"/>
    <w:rsid w:val="00DA7006"/>
    <w:rsid w:val="00DB025E"/>
    <w:rsid w:val="00DB209E"/>
    <w:rsid w:val="00DB3621"/>
    <w:rsid w:val="00DB6470"/>
    <w:rsid w:val="00DC6427"/>
    <w:rsid w:val="00DD62F5"/>
    <w:rsid w:val="00DD66A1"/>
    <w:rsid w:val="00DE196D"/>
    <w:rsid w:val="00DF6B49"/>
    <w:rsid w:val="00E067C5"/>
    <w:rsid w:val="00E24D59"/>
    <w:rsid w:val="00E265BF"/>
    <w:rsid w:val="00E323D0"/>
    <w:rsid w:val="00E34C96"/>
    <w:rsid w:val="00E378D8"/>
    <w:rsid w:val="00E43A12"/>
    <w:rsid w:val="00E67C67"/>
    <w:rsid w:val="00E77476"/>
    <w:rsid w:val="00E8228B"/>
    <w:rsid w:val="00EB3469"/>
    <w:rsid w:val="00EE5706"/>
    <w:rsid w:val="00EF325E"/>
    <w:rsid w:val="00EF373D"/>
    <w:rsid w:val="00F00AEC"/>
    <w:rsid w:val="00F11595"/>
    <w:rsid w:val="00F13BC9"/>
    <w:rsid w:val="00F31EC5"/>
    <w:rsid w:val="00F357B2"/>
    <w:rsid w:val="00F36556"/>
    <w:rsid w:val="00F51D2A"/>
    <w:rsid w:val="00F61E72"/>
    <w:rsid w:val="00F666D0"/>
    <w:rsid w:val="00F6736A"/>
    <w:rsid w:val="00F705DF"/>
    <w:rsid w:val="00F70622"/>
    <w:rsid w:val="00F72136"/>
    <w:rsid w:val="00F76491"/>
    <w:rsid w:val="00F85624"/>
    <w:rsid w:val="00F87C05"/>
    <w:rsid w:val="00F93191"/>
    <w:rsid w:val="00F93A17"/>
    <w:rsid w:val="00F94472"/>
    <w:rsid w:val="00FA0165"/>
    <w:rsid w:val="00FA2AF6"/>
    <w:rsid w:val="00FB073D"/>
    <w:rsid w:val="00FB771F"/>
    <w:rsid w:val="00FC5386"/>
    <w:rsid w:val="00FE2220"/>
    <w:rsid w:val="00FE4ACF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7F26C"/>
  <w15:docId w15:val="{5BAAF643-83A0-4614-9EDA-CD06D297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63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806BC"/>
    <w:pPr>
      <w:keepNext/>
      <w:keepLines/>
      <w:spacing w:before="36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C36CD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D163F"/>
    <w:pPr>
      <w:spacing w:before="200"/>
      <w:ind w:left="0" w:firstLine="0"/>
      <w:outlineLvl w:val="2"/>
    </w:pPr>
    <w:rPr>
      <w:i/>
      <w:sz w:val="24"/>
    </w:rPr>
  </w:style>
  <w:style w:type="paragraph" w:styleId="Heading4">
    <w:name w:val="heading 4"/>
    <w:basedOn w:val="Heading3"/>
    <w:next w:val="Normal"/>
    <w:qFormat/>
    <w:rsid w:val="006C36CD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6C36CD"/>
    <w:pPr>
      <w:outlineLvl w:val="4"/>
    </w:pPr>
  </w:style>
  <w:style w:type="paragraph" w:styleId="Heading6">
    <w:name w:val="heading 6"/>
    <w:basedOn w:val="Heading4"/>
    <w:next w:val="Normal"/>
    <w:qFormat/>
    <w:rsid w:val="006C36CD"/>
    <w:pPr>
      <w:outlineLvl w:val="5"/>
    </w:pPr>
  </w:style>
  <w:style w:type="paragraph" w:styleId="Heading7">
    <w:name w:val="heading 7"/>
    <w:basedOn w:val="Heading6"/>
    <w:next w:val="Normal"/>
    <w:qFormat/>
    <w:rsid w:val="006C36CD"/>
    <w:pPr>
      <w:outlineLvl w:val="6"/>
    </w:pPr>
  </w:style>
  <w:style w:type="paragraph" w:styleId="Heading8">
    <w:name w:val="heading 8"/>
    <w:basedOn w:val="Heading6"/>
    <w:next w:val="Normal"/>
    <w:qFormat/>
    <w:rsid w:val="006C36CD"/>
    <w:pPr>
      <w:outlineLvl w:val="7"/>
    </w:pPr>
  </w:style>
  <w:style w:type="paragraph" w:styleId="Heading9">
    <w:name w:val="heading 9"/>
    <w:basedOn w:val="Heading6"/>
    <w:next w:val="Normal"/>
    <w:qFormat/>
    <w:rsid w:val="006C36C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C24DAC"/>
  </w:style>
  <w:style w:type="paragraph" w:styleId="TOC4">
    <w:name w:val="toc 4"/>
    <w:basedOn w:val="TOC1"/>
    <w:next w:val="Normal"/>
    <w:rsid w:val="00C24DAC"/>
  </w:style>
  <w:style w:type="paragraph" w:styleId="TOC3">
    <w:name w:val="toc 3"/>
    <w:basedOn w:val="TOC1"/>
    <w:next w:val="Normal"/>
    <w:rsid w:val="00C24DAC"/>
  </w:style>
  <w:style w:type="paragraph" w:styleId="TOC2">
    <w:name w:val="toc 2"/>
    <w:basedOn w:val="TOC1"/>
    <w:next w:val="Normal"/>
    <w:rsid w:val="00C24DAC"/>
    <w:pPr>
      <w:spacing w:before="160"/>
    </w:pPr>
  </w:style>
  <w:style w:type="paragraph" w:styleId="TOC1">
    <w:name w:val="toc 1"/>
    <w:basedOn w:val="Normal"/>
    <w:rsid w:val="00C24DA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rFonts w:eastAsia="Times New Roman"/>
      <w:lang w:val="fr-FR"/>
    </w:rPr>
  </w:style>
  <w:style w:type="paragraph" w:styleId="TOC7">
    <w:name w:val="toc 7"/>
    <w:basedOn w:val="TOC6"/>
    <w:next w:val="Normal"/>
    <w:rsid w:val="00C24DAC"/>
  </w:style>
  <w:style w:type="paragraph" w:styleId="TOC6">
    <w:name w:val="toc 6"/>
    <w:basedOn w:val="TOC5"/>
    <w:next w:val="Normal"/>
    <w:rsid w:val="00C24DAC"/>
  </w:style>
  <w:style w:type="paragraph" w:styleId="TOC5">
    <w:name w:val="toc 5"/>
    <w:basedOn w:val="TOC4"/>
    <w:next w:val="Normal"/>
    <w:rsid w:val="00C24DAC"/>
    <w:rPr>
      <w:lang w:val="fr-CH"/>
    </w:rPr>
  </w:style>
  <w:style w:type="paragraph" w:styleId="Index7">
    <w:name w:val="index 7"/>
    <w:basedOn w:val="Normal"/>
    <w:next w:val="Normal"/>
    <w:semiHidden/>
    <w:rsid w:val="006C36CD"/>
    <w:pPr>
      <w:ind w:left="1698"/>
    </w:pPr>
  </w:style>
  <w:style w:type="paragraph" w:styleId="Index6">
    <w:name w:val="index 6"/>
    <w:basedOn w:val="Normal"/>
    <w:next w:val="Normal"/>
    <w:semiHidden/>
    <w:rsid w:val="006C36CD"/>
    <w:pPr>
      <w:ind w:left="1415"/>
    </w:pPr>
  </w:style>
  <w:style w:type="paragraph" w:styleId="Index5">
    <w:name w:val="index 5"/>
    <w:basedOn w:val="Normal"/>
    <w:next w:val="Normal"/>
    <w:semiHidden/>
    <w:rsid w:val="006C36CD"/>
    <w:pPr>
      <w:ind w:left="1132"/>
    </w:pPr>
  </w:style>
  <w:style w:type="paragraph" w:styleId="Index4">
    <w:name w:val="index 4"/>
    <w:basedOn w:val="Normal"/>
    <w:next w:val="Normal"/>
    <w:semiHidden/>
    <w:rsid w:val="006C36CD"/>
    <w:pPr>
      <w:ind w:left="849"/>
    </w:pPr>
  </w:style>
  <w:style w:type="paragraph" w:styleId="Index3">
    <w:name w:val="index 3"/>
    <w:basedOn w:val="Normal"/>
    <w:next w:val="Normal"/>
    <w:semiHidden/>
    <w:rsid w:val="006C36CD"/>
    <w:pPr>
      <w:ind w:left="566"/>
    </w:pPr>
  </w:style>
  <w:style w:type="paragraph" w:styleId="Index2">
    <w:name w:val="index 2"/>
    <w:basedOn w:val="Normal"/>
    <w:next w:val="Normal"/>
    <w:semiHidden/>
    <w:rsid w:val="006C36CD"/>
    <w:pPr>
      <w:ind w:left="283"/>
    </w:pPr>
  </w:style>
  <w:style w:type="paragraph" w:styleId="Index1">
    <w:name w:val="index 1"/>
    <w:basedOn w:val="Normal"/>
    <w:next w:val="Normal"/>
    <w:semiHidden/>
    <w:rsid w:val="006C36CD"/>
  </w:style>
  <w:style w:type="character" w:styleId="LineNumber">
    <w:name w:val="line number"/>
    <w:basedOn w:val="DefaultParagraphFont"/>
    <w:rsid w:val="006C36CD"/>
  </w:style>
  <w:style w:type="paragraph" w:styleId="IndexHeading">
    <w:name w:val="index heading"/>
    <w:basedOn w:val="Normal"/>
    <w:next w:val="Index1"/>
    <w:semiHidden/>
    <w:rsid w:val="006C36CD"/>
  </w:style>
  <w:style w:type="paragraph" w:styleId="Footer">
    <w:name w:val="footer"/>
    <w:basedOn w:val="Normal"/>
    <w:link w:val="FooterChar"/>
    <w:rsid w:val="006C36C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6C36CD"/>
    <w:rPr>
      <w:position w:val="6"/>
      <w:sz w:val="18"/>
    </w:rPr>
  </w:style>
  <w:style w:type="paragraph" w:styleId="FootnoteText">
    <w:name w:val="footnote text"/>
    <w:basedOn w:val="Normal"/>
    <w:link w:val="FootnoteTextChar"/>
    <w:semiHidden/>
    <w:rsid w:val="006C36CD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6C36CD"/>
    <w:pPr>
      <w:ind w:left="794"/>
    </w:pPr>
  </w:style>
  <w:style w:type="paragraph" w:customStyle="1" w:styleId="enumlev1">
    <w:name w:val="enumlev1"/>
    <w:basedOn w:val="Normal"/>
    <w:rsid w:val="006C36CD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6C36CD"/>
    <w:pPr>
      <w:ind w:left="1191" w:hanging="397"/>
    </w:pPr>
  </w:style>
  <w:style w:type="paragraph" w:customStyle="1" w:styleId="enumlev3">
    <w:name w:val="enumlev3"/>
    <w:basedOn w:val="enumlev2"/>
    <w:rsid w:val="006C36CD"/>
    <w:pPr>
      <w:ind w:left="1588"/>
    </w:pPr>
  </w:style>
  <w:style w:type="paragraph" w:customStyle="1" w:styleId="Normalaftertitle">
    <w:name w:val="Normal after title"/>
    <w:basedOn w:val="Normal"/>
    <w:next w:val="Normal"/>
    <w:link w:val="NormalaftertitleChar"/>
    <w:rsid w:val="006C36CD"/>
    <w:pPr>
      <w:spacing w:before="320"/>
    </w:pPr>
  </w:style>
  <w:style w:type="paragraph" w:customStyle="1" w:styleId="Equation">
    <w:name w:val="Equation"/>
    <w:basedOn w:val="Normal"/>
    <w:rsid w:val="006C36C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6C36CD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C24DA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rFonts w:eastAsia="Times New Roman"/>
      <w:b/>
      <w:lang w:val="fr-FR"/>
    </w:rPr>
  </w:style>
  <w:style w:type="paragraph" w:styleId="List">
    <w:name w:val="Lis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Source">
    <w:name w:val="Source"/>
    <w:basedOn w:val="Normal"/>
    <w:next w:val="Normal"/>
    <w:rsid w:val="00C24DAC"/>
    <w:pPr>
      <w:framePr w:hSpace="181" w:wrap="around" w:vAnchor="page" w:hAnchor="page" w:x="1589" w:y="2314"/>
      <w:spacing w:before="840"/>
    </w:pPr>
    <w:rPr>
      <w:rFonts w:cstheme="minorHAnsi"/>
      <w:b/>
      <w:sz w:val="34"/>
      <w:szCs w:val="34"/>
      <w:lang w:val="ru-RU"/>
    </w:rPr>
  </w:style>
  <w:style w:type="paragraph" w:customStyle="1" w:styleId="meeting">
    <w:name w:val="meeting"/>
    <w:basedOn w:val="Head"/>
    <w:next w:val="Head"/>
    <w:rsid w:val="006C36CD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6C36CD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6C36CD"/>
  </w:style>
  <w:style w:type="paragraph" w:customStyle="1" w:styleId="Data">
    <w:name w:val="Data"/>
    <w:basedOn w:val="Subject"/>
    <w:next w:val="Subject"/>
    <w:rsid w:val="006C36CD"/>
  </w:style>
  <w:style w:type="paragraph" w:customStyle="1" w:styleId="Reasons">
    <w:name w:val="Reasons"/>
    <w:basedOn w:val="Normal"/>
    <w:qFormat/>
    <w:rsid w:val="006C36C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uiPriority w:val="99"/>
    <w:rsid w:val="000806BC"/>
    <w:rPr>
      <w:rFonts w:eastAsia="Times New Roman"/>
      <w:noProof/>
      <w:color w:val="4F81BD" w:themeColor="accent1"/>
      <w:u w:val="single"/>
    </w:rPr>
  </w:style>
  <w:style w:type="paragraph" w:customStyle="1" w:styleId="FirstFooter">
    <w:name w:val="FirstFooter"/>
    <w:basedOn w:val="Footer"/>
    <w:rsid w:val="006C36C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C24DA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rFonts w:eastAsia="Times New Roman"/>
      <w:lang w:val="fr-FR"/>
    </w:rPr>
  </w:style>
  <w:style w:type="paragraph" w:customStyle="1" w:styleId="Headingb">
    <w:name w:val="Heading_b"/>
    <w:basedOn w:val="Heading3"/>
    <w:next w:val="Normal"/>
    <w:rsid w:val="009A345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character" w:styleId="FollowedHyperlink">
    <w:name w:val="FollowedHyperlink"/>
    <w:basedOn w:val="DefaultParagraphFont"/>
    <w:rsid w:val="004D163F"/>
    <w:rPr>
      <w:rFonts w:ascii="Calibri" w:hAnsi="Calibri"/>
      <w:color w:val="800080"/>
      <w:u w:val="single"/>
    </w:rPr>
  </w:style>
  <w:style w:type="paragraph" w:customStyle="1" w:styleId="Title1">
    <w:name w:val="Title 1"/>
    <w:basedOn w:val="Source"/>
    <w:next w:val="Title2"/>
    <w:rsid w:val="006C36CD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C36CD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6C36CD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C36CD"/>
    <w:pPr>
      <w:framePr w:wrap="around"/>
    </w:pPr>
    <w:rPr>
      <w:b/>
    </w:rPr>
  </w:style>
  <w:style w:type="paragraph" w:customStyle="1" w:styleId="dnum">
    <w:name w:val="dnum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6C36CD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Annexref"/>
    <w:link w:val="AnnextitleChar"/>
    <w:rsid w:val="006C36CD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nnexref">
    <w:name w:val="Annex_ref"/>
    <w:basedOn w:val="Normal"/>
    <w:next w:val="Normalaftertitle"/>
    <w:rsid w:val="006C36CD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6C36CD"/>
  </w:style>
  <w:style w:type="paragraph" w:customStyle="1" w:styleId="Appendixtitle">
    <w:name w:val="Appendix_title"/>
    <w:basedOn w:val="Annextitle"/>
    <w:next w:val="Appendixref"/>
    <w:rsid w:val="006C36CD"/>
  </w:style>
  <w:style w:type="paragraph" w:customStyle="1" w:styleId="Appendixref">
    <w:name w:val="Appendix_ref"/>
    <w:basedOn w:val="Annexref"/>
    <w:next w:val="Normalaftertitle"/>
    <w:rsid w:val="006C36CD"/>
  </w:style>
  <w:style w:type="paragraph" w:customStyle="1" w:styleId="Call">
    <w:name w:val="Call"/>
    <w:basedOn w:val="Normal"/>
    <w:next w:val="Normal"/>
    <w:link w:val="CallChar"/>
    <w:rsid w:val="004D163F"/>
    <w:pPr>
      <w:keepNext/>
      <w:keepLines/>
      <w:spacing w:before="160"/>
      <w:ind w:left="794"/>
    </w:pPr>
    <w:rPr>
      <w:rFonts w:ascii="STKaiti" w:hAnsi="STKaiti"/>
    </w:rPr>
  </w:style>
  <w:style w:type="character" w:styleId="EndnoteReference">
    <w:name w:val="endnote reference"/>
    <w:basedOn w:val="DefaultParagraphFont"/>
    <w:semiHidden/>
    <w:rsid w:val="006C36CD"/>
    <w:rPr>
      <w:vertAlign w:val="superscript"/>
    </w:rPr>
  </w:style>
  <w:style w:type="paragraph" w:customStyle="1" w:styleId="Equationlegend">
    <w:name w:val="Equation_legend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Normal"/>
    <w:rsid w:val="009A3456"/>
    <w:pPr>
      <w:spacing w:after="240"/>
      <w:jc w:val="center"/>
    </w:pPr>
  </w:style>
  <w:style w:type="paragraph" w:customStyle="1" w:styleId="Figuretitle">
    <w:name w:val="Figure_title"/>
    <w:basedOn w:val="Tabletitle"/>
    <w:next w:val="Normal"/>
    <w:rsid w:val="009A3456"/>
    <w:pPr>
      <w:keepLines/>
      <w:spacing w:before="240"/>
    </w:pPr>
    <w:rPr>
      <w:rFonts w:ascii="Calibri" w:hAnsi="Calibri"/>
    </w:rPr>
  </w:style>
  <w:style w:type="paragraph" w:customStyle="1" w:styleId="Tabletitle">
    <w:name w:val="Table_title"/>
    <w:basedOn w:val="TableNo"/>
    <w:next w:val="Tabletext"/>
    <w:rsid w:val="006C36CD"/>
    <w:pPr>
      <w:spacing w:before="0"/>
    </w:pPr>
    <w:rPr>
      <w:rFonts w:ascii="Times New Roman Bold" w:hAnsi="Times New Roman Bold"/>
      <w:b/>
      <w:caps w:val="0"/>
    </w:rPr>
  </w:style>
  <w:style w:type="paragraph" w:customStyle="1" w:styleId="TableNo">
    <w:name w:val="Table_No"/>
    <w:basedOn w:val="Normal"/>
    <w:next w:val="Tabletitle"/>
    <w:rsid w:val="006C36CD"/>
    <w:pPr>
      <w:keepNext/>
      <w:spacing w:before="360" w:after="120"/>
      <w:jc w:val="center"/>
    </w:pPr>
    <w:rPr>
      <w:caps/>
    </w:rPr>
  </w:style>
  <w:style w:type="paragraph" w:customStyle="1" w:styleId="Tabletext">
    <w:name w:val="Table_text"/>
    <w:basedOn w:val="Normal"/>
    <w:rsid w:val="006C36C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rsid w:val="009A3456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Normal"/>
    <w:next w:val="Figuretitle"/>
    <w:rsid w:val="009A3456"/>
    <w:pPr>
      <w:keepNext/>
      <w:keepLines/>
      <w:spacing w:before="48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"/>
    <w:rsid w:val="009A3456"/>
    <w:pPr>
      <w:spacing w:before="240"/>
    </w:pPr>
  </w:style>
  <w:style w:type="paragraph" w:customStyle="1" w:styleId="Headingi">
    <w:name w:val="Heading_i"/>
    <w:basedOn w:val="Heading3"/>
    <w:next w:val="Normal"/>
    <w:rsid w:val="009A3456"/>
    <w:pPr>
      <w:spacing w:before="160"/>
    </w:pPr>
    <w:rPr>
      <w:rFonts w:ascii="STKaiti" w:hAnsi="STKaiti"/>
      <w:b w:val="0"/>
    </w:rPr>
  </w:style>
  <w:style w:type="character" w:styleId="PageNumber">
    <w:name w:val="page number"/>
    <w:basedOn w:val="DefaultParagraphFont"/>
    <w:rsid w:val="006C36CD"/>
  </w:style>
  <w:style w:type="paragraph" w:customStyle="1" w:styleId="PartNo">
    <w:name w:val="Part_No"/>
    <w:basedOn w:val="AnnexNo"/>
    <w:next w:val="Parttitle"/>
    <w:rsid w:val="006C36CD"/>
  </w:style>
  <w:style w:type="paragraph" w:customStyle="1" w:styleId="Parttitle">
    <w:name w:val="Part_title"/>
    <w:basedOn w:val="Annextitle"/>
    <w:next w:val="Partref"/>
    <w:rsid w:val="004D163F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6C36CD"/>
  </w:style>
  <w:style w:type="paragraph" w:customStyle="1" w:styleId="RecNo">
    <w:name w:val="Rec_No"/>
    <w:basedOn w:val="Normal"/>
    <w:next w:val="Rectitle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4D163F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6C36CD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C36CD"/>
  </w:style>
  <w:style w:type="paragraph" w:customStyle="1" w:styleId="QuestionNo">
    <w:name w:val="Question_No"/>
    <w:basedOn w:val="RecNo"/>
    <w:next w:val="Questiontitle"/>
    <w:rsid w:val="006C36CD"/>
  </w:style>
  <w:style w:type="paragraph" w:customStyle="1" w:styleId="Questionref">
    <w:name w:val="Question_ref"/>
    <w:basedOn w:val="Recref"/>
    <w:next w:val="Questiondate"/>
    <w:rsid w:val="006C36CD"/>
  </w:style>
  <w:style w:type="paragraph" w:customStyle="1" w:styleId="Questiontitle">
    <w:name w:val="Question_title"/>
    <w:basedOn w:val="Rectitle"/>
    <w:next w:val="Questionref"/>
    <w:rsid w:val="006C36CD"/>
  </w:style>
  <w:style w:type="paragraph" w:customStyle="1" w:styleId="Reftext">
    <w:name w:val="Ref_text"/>
    <w:basedOn w:val="Normal"/>
    <w:rsid w:val="006C36CD"/>
    <w:pPr>
      <w:ind w:left="794" w:hanging="794"/>
    </w:pPr>
  </w:style>
  <w:style w:type="paragraph" w:customStyle="1" w:styleId="Reftitle">
    <w:name w:val="Ref_title"/>
    <w:basedOn w:val="Normal"/>
    <w:next w:val="Reftext"/>
    <w:rsid w:val="006C36CD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C36CD"/>
  </w:style>
  <w:style w:type="paragraph" w:customStyle="1" w:styleId="RepNo">
    <w:name w:val="Rep_No"/>
    <w:basedOn w:val="RecNo"/>
    <w:next w:val="Reptitle"/>
    <w:rsid w:val="006C36CD"/>
  </w:style>
  <w:style w:type="paragraph" w:customStyle="1" w:styleId="Reptitle">
    <w:name w:val="Rep_title"/>
    <w:basedOn w:val="Rectitle"/>
    <w:next w:val="Repref"/>
    <w:rsid w:val="006C36CD"/>
  </w:style>
  <w:style w:type="paragraph" w:customStyle="1" w:styleId="Repref">
    <w:name w:val="Rep_ref"/>
    <w:basedOn w:val="Recref"/>
    <w:next w:val="Repdate"/>
    <w:rsid w:val="006C36CD"/>
  </w:style>
  <w:style w:type="paragraph" w:customStyle="1" w:styleId="Resdate">
    <w:name w:val="Res_date"/>
    <w:basedOn w:val="Recdate"/>
    <w:next w:val="Normalaftertitle"/>
    <w:rsid w:val="006C36CD"/>
  </w:style>
  <w:style w:type="paragraph" w:customStyle="1" w:styleId="ResNo">
    <w:name w:val="Res_No"/>
    <w:basedOn w:val="RecNo"/>
    <w:next w:val="Restitle"/>
    <w:rsid w:val="006C36CD"/>
  </w:style>
  <w:style w:type="paragraph" w:customStyle="1" w:styleId="Restitle">
    <w:name w:val="Res_title"/>
    <w:basedOn w:val="Rectitle"/>
    <w:next w:val="Resref"/>
    <w:rsid w:val="006C36CD"/>
  </w:style>
  <w:style w:type="paragraph" w:customStyle="1" w:styleId="Resref">
    <w:name w:val="Res_ref"/>
    <w:basedOn w:val="Recref"/>
    <w:next w:val="Resdate"/>
    <w:rsid w:val="006C36CD"/>
  </w:style>
  <w:style w:type="paragraph" w:customStyle="1" w:styleId="SectionNo">
    <w:name w:val="Section_No"/>
    <w:basedOn w:val="AnnexNo"/>
    <w:next w:val="Sectiontitle"/>
    <w:rsid w:val="006C36CD"/>
  </w:style>
  <w:style w:type="paragraph" w:customStyle="1" w:styleId="Sectiontitle">
    <w:name w:val="Section_title"/>
    <w:basedOn w:val="Normal"/>
    <w:next w:val="Normalaftertitle"/>
    <w:rsid w:val="006C36CD"/>
    <w:rPr>
      <w:sz w:val="28"/>
    </w:rPr>
  </w:style>
  <w:style w:type="paragraph" w:customStyle="1" w:styleId="SpecialFooter">
    <w:name w:val="Special Footer"/>
    <w:basedOn w:val="Footer"/>
    <w:rsid w:val="006C36C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A345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A2E08"/>
    <w:pPr>
      <w:tabs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</w:style>
  <w:style w:type="paragraph" w:customStyle="1" w:styleId="Tableref">
    <w:name w:val="Table_ref"/>
    <w:basedOn w:val="Normal"/>
    <w:next w:val="Tabletitle"/>
    <w:rsid w:val="006C36CD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rsid w:val="006C36CD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6C36CD"/>
    <w:pPr>
      <w:keepNext/>
      <w:keepLines/>
      <w:spacing w:before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4D163F"/>
    <w:rPr>
      <w:b/>
    </w:rPr>
  </w:style>
  <w:style w:type="paragraph" w:customStyle="1" w:styleId="Chaptitle">
    <w:name w:val="Chap_title"/>
    <w:basedOn w:val="Arttitle"/>
    <w:next w:val="Normalaftertitle"/>
    <w:rsid w:val="006C36CD"/>
  </w:style>
  <w:style w:type="paragraph" w:styleId="BodyTextIndent3">
    <w:name w:val="Body Text Indent 3"/>
    <w:basedOn w:val="Normal"/>
    <w:link w:val="BodyTextIndent3Char"/>
    <w:rsid w:val="006C36CD"/>
    <w:pPr>
      <w:spacing w:before="0"/>
      <w:ind w:firstLine="601"/>
      <w:textAlignment w:val="auto"/>
    </w:pPr>
    <w:rPr>
      <w:sz w:val="22"/>
      <w:lang w:val="fr-FR"/>
    </w:rPr>
  </w:style>
  <w:style w:type="character" w:customStyle="1" w:styleId="Heading1Char">
    <w:name w:val="Heading 1 Char"/>
    <w:basedOn w:val="DefaultParagraphFont"/>
    <w:link w:val="Heading1"/>
    <w:rsid w:val="000806BC"/>
    <w:rPr>
      <w:rFonts w:ascii="Calibri" w:hAnsi="Calibri"/>
      <w:b/>
      <w:noProof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7A37DB"/>
    <w:rPr>
      <w:rFonts w:ascii="Calibri" w:hAnsi="Calibri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A37DB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0517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051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 after title Char"/>
    <w:link w:val="Normalaftertitle"/>
    <w:locked/>
    <w:rsid w:val="00CD5566"/>
    <w:rPr>
      <w:rFonts w:ascii="Calibri" w:hAnsi="Calibri"/>
      <w:sz w:val="24"/>
      <w:lang w:val="en-GB" w:eastAsia="en-US"/>
    </w:rPr>
  </w:style>
  <w:style w:type="character" w:customStyle="1" w:styleId="CallChar">
    <w:name w:val="Call Char"/>
    <w:basedOn w:val="DefaultParagraphFont"/>
    <w:link w:val="Call"/>
    <w:rsid w:val="00CD5566"/>
    <w:rPr>
      <w:rFonts w:ascii="STKaiti" w:hAnsi="STKaiti"/>
      <w:sz w:val="24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locked/>
    <w:rsid w:val="00CD5566"/>
    <w:rPr>
      <w:rFonts w:ascii="Times New Roman Bold" w:hAnsi="Times New Roman Bold"/>
      <w:b/>
      <w:sz w:val="2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0853C0"/>
    <w:rPr>
      <w:rFonts w:ascii="Calibri" w:hAnsi="Calibri"/>
      <w:caps/>
      <w:noProof/>
      <w:sz w:val="16"/>
      <w:lang w:val="fr-FR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40A53"/>
    <w:rPr>
      <w:rFonts w:ascii="Calibri" w:hAnsi="Calibri"/>
      <w:sz w:val="22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E24D59"/>
    <w:rPr>
      <w:rFonts w:ascii="Calibri" w:hAnsi="Calibri"/>
      <w:sz w:val="18"/>
      <w:lang w:val="fr-FR" w:eastAsia="en-US"/>
    </w:rPr>
  </w:style>
  <w:style w:type="paragraph" w:customStyle="1" w:styleId="Subtitle">
    <w:name w:val="Sub_title"/>
    <w:basedOn w:val="Title1"/>
    <w:qFormat/>
    <w:rsid w:val="00C24DAC"/>
    <w:pPr>
      <w:framePr w:wrap="around"/>
      <w:spacing w:before="120" w:after="160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7213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34C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73B6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SimSun" w:hAnsi="SimSun" w:cs="SimSu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0AAF"/>
    <w:rPr>
      <w:b/>
      <w:bCs/>
    </w:rPr>
  </w:style>
  <w:style w:type="character" w:customStyle="1" w:styleId="whitespace-normal">
    <w:name w:val="whitespace-normal"/>
    <w:basedOn w:val="DefaultParagraphFont"/>
    <w:rsid w:val="0012442D"/>
  </w:style>
  <w:style w:type="paragraph" w:styleId="CommentText">
    <w:name w:val="annotation text"/>
    <w:basedOn w:val="Normal"/>
    <w:link w:val="CommentTextChar"/>
    <w:semiHidden/>
    <w:unhideWhenUsed/>
    <w:rsid w:val="003F59D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59DB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59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eastAsia="Times New Roman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semiHidden/>
    <w:rsid w:val="003F59DB"/>
    <w:rPr>
      <w:rFonts w:ascii="Calibri" w:eastAsia="Times New Roman" w:hAnsi="Calibri"/>
      <w:b/>
      <w:bCs/>
      <w:lang w:val="fr-FR" w:eastAsia="en-US"/>
    </w:rPr>
  </w:style>
  <w:style w:type="paragraph" w:styleId="Revision">
    <w:name w:val="Revision"/>
    <w:hidden/>
    <w:uiPriority w:val="99"/>
    <w:semiHidden/>
    <w:rsid w:val="001933EF"/>
    <w:rPr>
      <w:rFonts w:ascii="Calibri" w:hAnsi="Calibri"/>
      <w:noProof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S26-CL-C-0069/en" TargetMode="External"/><Relationship Id="rId13" Type="http://schemas.openxmlformats.org/officeDocument/2006/relationships/hyperlink" Target="https://www.itu.int/md/S26-CL-C-0028/en" TargetMode="External"/><Relationship Id="rId18" Type="http://schemas.openxmlformats.org/officeDocument/2006/relationships/hyperlink" Target="http://council.itu.int/2026/wp-content/uploads/sites/6/2026/06/26.05.07-Italy_EU-statement-on-Ukraine-PL7.pd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council.itu.int/2026/wp-content/uploads/sites/6/2026/06/26.05.07-USA-PL7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md/S26-CL-C-0083/en" TargetMode="External"/><Relationship Id="rId17" Type="http://schemas.openxmlformats.org/officeDocument/2006/relationships/hyperlink" Target="http://council.itu.int/2026/wp-content/uploads/sites/6/2026/06/26.05.07-Brazil-statement-on-Ukraine-PL7.pdf" TargetMode="External"/><Relationship Id="rId25" Type="http://schemas.openxmlformats.org/officeDocument/2006/relationships/hyperlink" Target="https://www.itu.int/md/S26-CL-C-0028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ouncil.itu.int/2026/wp-content/uploads/sites/6/2026/06/26.05.07-Ukraine_43-Joint-Statement-PL7.pdf" TargetMode="External"/><Relationship Id="rId20" Type="http://schemas.openxmlformats.org/officeDocument/2006/relationships/hyperlink" Target="https://www.itu.int/md/S26-CL-C-0064/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S26-CL-C-0031/en" TargetMode="External"/><Relationship Id="rId24" Type="http://schemas.openxmlformats.org/officeDocument/2006/relationships/hyperlink" Target="http://council.itu.int/2026/wp-content/uploads/sites/6/2026/06/26.05.07-UNESCO-DG-speech-PL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tu.int/md/S26-CL-C-0068/en" TargetMode="External"/><Relationship Id="rId23" Type="http://schemas.openxmlformats.org/officeDocument/2006/relationships/hyperlink" Target="https://www.itu.int/md/S26-CL-C-0083/en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itu.int/md/S26-CL-C-0064/en" TargetMode="External"/><Relationship Id="rId19" Type="http://schemas.openxmlformats.org/officeDocument/2006/relationships/hyperlink" Target="http://council.itu.int/2026/wp-content/uploads/sites/6/2026/06/26.05.07-E-Russian-Federation-statement-C26_68-PL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S26-CL-C-0068/en" TargetMode="External"/><Relationship Id="rId14" Type="http://schemas.openxmlformats.org/officeDocument/2006/relationships/hyperlink" Target="https://www.itu.int/md/S26-CL-C-0069/en" TargetMode="External"/><Relationship Id="rId22" Type="http://schemas.openxmlformats.org/officeDocument/2006/relationships/hyperlink" Target="https://www.itu.int/md/S26-CL-C-0031/en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g\Downloads\PC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DCC2-6DDC-49CF-B01C-00AB9A2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PC_Council26.dotx</Template>
  <TotalTime>3</TotalTime>
  <Pages>6</Pages>
  <Words>1088</Words>
  <Characters>6629</Characters>
  <Application>Microsoft Office Word</Application>
  <DocSecurity>0</DocSecurity>
  <Lines>112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7682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record of the seventh Plenary meeting</dc:title>
  <dc:subject>ITU Council 2026</dc:subject>
  <cp:keywords>C26; C2026; Council 2026; PP26</cp:keywords>
  <dc:description/>
  <cp:lastPrinted>2015-02-24T13:23:00Z</cp:lastPrinted>
  <dcterms:created xsi:type="dcterms:W3CDTF">2026-08-06T13:06:00Z</dcterms:created>
  <dcterms:modified xsi:type="dcterms:W3CDTF">2026-08-06T14:13:00Z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C05/xx-C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[ ]</vt:lpwstr>
  </property>
  <property fmtid="{D5CDD505-2E9C-101B-9397-08002B2CF9AE}" pid="8" name="GrammarlyDocumentId">
    <vt:lpwstr>c6e9fb3b98c60be3ceca001f06bedd27e80c23e89b99aa0a1c899b80b9af3e8b</vt:lpwstr>
  </property>
</Properties>
</file>