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E24D59" w:rsidRPr="00E24D59" w14:paraId="0AE1AB49" w14:textId="77777777" w:rsidTr="00555C29">
        <w:trPr>
          <w:cantSplit/>
          <w:trHeight w:val="23"/>
        </w:trPr>
        <w:tc>
          <w:tcPr>
            <w:tcW w:w="3969" w:type="dxa"/>
            <w:vMerge w:val="restart"/>
            <w:tcMar>
              <w:left w:w="0" w:type="dxa"/>
            </w:tcMar>
          </w:tcPr>
          <w:p w14:paraId="4D913AA9" w14:textId="6522A84D" w:rsidR="00E24D59" w:rsidRPr="00E24D59" w:rsidRDefault="00E24D59" w:rsidP="00555C29">
            <w:pPr>
              <w:tabs>
                <w:tab w:val="left" w:pos="851"/>
              </w:tabs>
              <w:spacing w:before="0" w:line="240" w:lineRule="atLeast"/>
              <w:rPr>
                <w:b/>
                <w:bCs/>
              </w:rPr>
            </w:pPr>
            <w:bookmarkStart w:id="0" w:name="dmeeting" w:colFirst="0" w:colLast="0"/>
            <w:bookmarkStart w:id="1" w:name="dnum" w:colFirst="1" w:colLast="1"/>
            <w:bookmarkStart w:id="2" w:name="_Hlk133421839"/>
          </w:p>
        </w:tc>
        <w:tc>
          <w:tcPr>
            <w:tcW w:w="5245" w:type="dxa"/>
          </w:tcPr>
          <w:p w14:paraId="578455F0" w14:textId="0A94E06B" w:rsidR="00E24D59" w:rsidRPr="00E24D59" w:rsidRDefault="00E24D59" w:rsidP="00555C29">
            <w:pPr>
              <w:tabs>
                <w:tab w:val="left" w:pos="851"/>
              </w:tabs>
              <w:spacing w:before="0" w:line="240" w:lineRule="atLeast"/>
              <w:jc w:val="right"/>
              <w:rPr>
                <w:b/>
                <w:lang w:val="fr-CH"/>
              </w:rPr>
            </w:pPr>
            <w:r w:rsidRPr="00E24D59">
              <w:rPr>
                <w:rFonts w:cstheme="minorHAnsi"/>
                <w:b/>
                <w:bCs/>
                <w:lang w:val="ru-RU"/>
              </w:rPr>
              <w:t>文件</w:t>
            </w:r>
            <w:r>
              <w:rPr>
                <w:rFonts w:cstheme="minorHAnsi" w:hint="eastAsia"/>
                <w:b/>
                <w:bCs/>
                <w:lang w:val="ru-RU"/>
              </w:rPr>
              <w:t xml:space="preserve"> </w:t>
            </w:r>
            <w:r w:rsidRPr="00E24D59">
              <w:rPr>
                <w:b/>
                <w:lang w:val="fr-CH"/>
              </w:rPr>
              <w:t>C2</w:t>
            </w:r>
            <w:r w:rsidR="00B91673">
              <w:rPr>
                <w:b/>
                <w:lang w:val="fr-CH"/>
              </w:rPr>
              <w:t>6</w:t>
            </w:r>
            <w:r w:rsidRPr="00E24D59">
              <w:rPr>
                <w:b/>
                <w:lang w:val="fr-CH"/>
              </w:rPr>
              <w:t>/</w:t>
            </w:r>
            <w:r w:rsidR="008C1499">
              <w:rPr>
                <w:b/>
              </w:rPr>
              <w:t>12</w:t>
            </w:r>
            <w:r w:rsidR="0096110F">
              <w:rPr>
                <w:b/>
              </w:rPr>
              <w:t>1</w:t>
            </w:r>
            <w:r w:rsidRPr="00E24D59">
              <w:rPr>
                <w:b/>
                <w:lang w:val="fr-CH"/>
              </w:rPr>
              <w:t>-C</w:t>
            </w:r>
          </w:p>
        </w:tc>
      </w:tr>
      <w:tr w:rsidR="00E24D59" w:rsidRPr="00813E5E" w14:paraId="469BFB7D" w14:textId="77777777" w:rsidTr="00555C29">
        <w:trPr>
          <w:cantSplit/>
        </w:trPr>
        <w:tc>
          <w:tcPr>
            <w:tcW w:w="3969" w:type="dxa"/>
            <w:vMerge/>
          </w:tcPr>
          <w:p w14:paraId="0E74D3DC" w14:textId="77777777" w:rsidR="00E24D59" w:rsidRPr="00E24D59" w:rsidRDefault="00E24D59" w:rsidP="00555C29">
            <w:pPr>
              <w:tabs>
                <w:tab w:val="left" w:pos="851"/>
              </w:tabs>
              <w:spacing w:line="240" w:lineRule="atLeast"/>
              <w:rPr>
                <w:b/>
                <w:lang w:val="fr-CH"/>
              </w:rPr>
            </w:pPr>
            <w:bookmarkStart w:id="3" w:name="ddate" w:colFirst="1" w:colLast="1"/>
            <w:bookmarkEnd w:id="0"/>
            <w:bookmarkEnd w:id="1"/>
          </w:p>
        </w:tc>
        <w:tc>
          <w:tcPr>
            <w:tcW w:w="5245" w:type="dxa"/>
          </w:tcPr>
          <w:p w14:paraId="32F04536" w14:textId="2E83709D" w:rsidR="00E24D59" w:rsidRPr="00E85629" w:rsidRDefault="004109A5" w:rsidP="00555C29">
            <w:pPr>
              <w:tabs>
                <w:tab w:val="left" w:pos="851"/>
              </w:tabs>
              <w:spacing w:before="0"/>
              <w:jc w:val="right"/>
              <w:rPr>
                <w:b/>
              </w:rPr>
            </w:pPr>
            <w:r>
              <w:rPr>
                <w:rFonts w:hint="eastAsia"/>
                <w:b/>
                <w:lang w:eastAsia="zh-CN"/>
              </w:rPr>
              <w:t>2026</w:t>
            </w:r>
            <w:r>
              <w:rPr>
                <w:rFonts w:hint="eastAsia"/>
                <w:b/>
                <w:lang w:eastAsia="zh-CN"/>
              </w:rPr>
              <w:t>年</w:t>
            </w:r>
            <w:r w:rsidR="00083924">
              <w:rPr>
                <w:rFonts w:hint="eastAsia"/>
                <w:b/>
                <w:lang w:eastAsia="zh-CN"/>
              </w:rPr>
              <w:t>8</w:t>
            </w:r>
            <w:r>
              <w:rPr>
                <w:rFonts w:hint="eastAsia"/>
                <w:b/>
                <w:lang w:eastAsia="zh-CN"/>
              </w:rPr>
              <w:t>月</w:t>
            </w:r>
            <w:r w:rsidR="00083924">
              <w:rPr>
                <w:rFonts w:hint="eastAsia"/>
                <w:b/>
                <w:lang w:eastAsia="zh-CN"/>
              </w:rPr>
              <w:t>3</w:t>
            </w:r>
            <w:r>
              <w:rPr>
                <w:rFonts w:hint="eastAsia"/>
                <w:b/>
                <w:lang w:eastAsia="zh-CN"/>
              </w:rPr>
              <w:t>日</w:t>
            </w:r>
          </w:p>
        </w:tc>
      </w:tr>
      <w:tr w:rsidR="00E24D59" w:rsidRPr="00813E5E" w14:paraId="68DA8D07" w14:textId="77777777" w:rsidTr="00555C29">
        <w:trPr>
          <w:cantSplit/>
          <w:trHeight w:val="23"/>
        </w:trPr>
        <w:tc>
          <w:tcPr>
            <w:tcW w:w="3969" w:type="dxa"/>
            <w:vMerge/>
          </w:tcPr>
          <w:p w14:paraId="690BC033" w14:textId="77777777" w:rsidR="00E24D59" w:rsidRPr="00813E5E" w:rsidRDefault="00E24D59" w:rsidP="00555C29">
            <w:pPr>
              <w:tabs>
                <w:tab w:val="left" w:pos="851"/>
              </w:tabs>
              <w:spacing w:line="240" w:lineRule="atLeast"/>
              <w:rPr>
                <w:b/>
              </w:rPr>
            </w:pPr>
            <w:bookmarkStart w:id="4" w:name="dorlang" w:colFirst="1" w:colLast="1"/>
            <w:bookmarkEnd w:id="3"/>
          </w:p>
        </w:tc>
        <w:tc>
          <w:tcPr>
            <w:tcW w:w="5245" w:type="dxa"/>
          </w:tcPr>
          <w:p w14:paraId="02D963E9" w14:textId="0CE18914" w:rsidR="00E24D59" w:rsidRPr="00E85629" w:rsidRDefault="00E24D59" w:rsidP="00555C29">
            <w:pPr>
              <w:tabs>
                <w:tab w:val="left" w:pos="851"/>
              </w:tabs>
              <w:spacing w:before="0" w:line="240" w:lineRule="atLeast"/>
              <w:jc w:val="right"/>
              <w:rPr>
                <w:b/>
                <w:lang w:eastAsia="zh-CN"/>
              </w:rPr>
            </w:pPr>
            <w:r w:rsidRPr="00E24D59">
              <w:rPr>
                <w:rFonts w:cstheme="minorHAnsi"/>
                <w:b/>
                <w:bCs/>
                <w:lang w:val="ru-RU"/>
              </w:rPr>
              <w:t>原文：</w:t>
            </w:r>
            <w:r w:rsidR="00594451" w:rsidRPr="00594451">
              <w:rPr>
                <w:rFonts w:cstheme="minorHAnsi" w:hint="eastAsia"/>
                <w:b/>
                <w:bCs/>
                <w:lang w:val="ru-RU"/>
              </w:rPr>
              <w:t>英文</w:t>
            </w:r>
          </w:p>
        </w:tc>
      </w:tr>
      <w:tr w:rsidR="00E24D59" w:rsidRPr="00813E5E" w14:paraId="22BFFF9B" w14:textId="77777777" w:rsidTr="00555C29">
        <w:trPr>
          <w:cantSplit/>
          <w:trHeight w:val="23"/>
        </w:trPr>
        <w:tc>
          <w:tcPr>
            <w:tcW w:w="3969" w:type="dxa"/>
          </w:tcPr>
          <w:p w14:paraId="236125E8" w14:textId="77777777" w:rsidR="00E24D59" w:rsidRPr="00813E5E" w:rsidRDefault="00E24D59" w:rsidP="00555C29">
            <w:pPr>
              <w:tabs>
                <w:tab w:val="left" w:pos="851"/>
              </w:tabs>
              <w:spacing w:line="240" w:lineRule="atLeast"/>
              <w:rPr>
                <w:b/>
              </w:rPr>
            </w:pPr>
          </w:p>
        </w:tc>
        <w:tc>
          <w:tcPr>
            <w:tcW w:w="5245" w:type="dxa"/>
          </w:tcPr>
          <w:p w14:paraId="60F7F006" w14:textId="77777777" w:rsidR="00E24D59" w:rsidRDefault="00E24D59" w:rsidP="00555C29">
            <w:pPr>
              <w:tabs>
                <w:tab w:val="left" w:pos="851"/>
              </w:tabs>
              <w:spacing w:before="0" w:line="240" w:lineRule="atLeast"/>
              <w:jc w:val="right"/>
              <w:rPr>
                <w:b/>
              </w:rPr>
            </w:pPr>
          </w:p>
        </w:tc>
      </w:tr>
    </w:tbl>
    <w:tbl>
      <w:tblPr>
        <w:tblW w:w="9214" w:type="dxa"/>
        <w:tblLayout w:type="fixed"/>
        <w:tblLook w:val="0000" w:firstRow="0" w:lastRow="0" w:firstColumn="0" w:lastColumn="0" w:noHBand="0" w:noVBand="0"/>
      </w:tblPr>
      <w:tblGrid>
        <w:gridCol w:w="446"/>
        <w:gridCol w:w="6358"/>
        <w:gridCol w:w="2410"/>
      </w:tblGrid>
      <w:tr w:rsidR="008C1499" w:rsidRPr="00DA589E" w14:paraId="6EECB22A" w14:textId="77777777" w:rsidTr="000A633E">
        <w:trPr>
          <w:cantSplit/>
          <w:trHeight w:val="23"/>
        </w:trPr>
        <w:tc>
          <w:tcPr>
            <w:tcW w:w="9214" w:type="dxa"/>
            <w:gridSpan w:val="3"/>
          </w:tcPr>
          <w:p w14:paraId="4908BAA2" w14:textId="36496736" w:rsidR="008C1499" w:rsidRPr="005F46E6" w:rsidRDefault="008C1499" w:rsidP="008C1499">
            <w:pPr>
              <w:pStyle w:val="Summary-Record"/>
              <w:framePr w:hSpace="0" w:wrap="auto" w:vAnchor="margin" w:hAnchor="text" w:xAlign="left" w:yAlign="inline"/>
              <w:spacing w:line="240" w:lineRule="auto"/>
              <w:rPr>
                <w:bCs/>
              </w:rPr>
            </w:pPr>
            <w:bookmarkStart w:id="5" w:name="_Hlk133421428"/>
            <w:bookmarkEnd w:id="2"/>
            <w:bookmarkEnd w:id="4"/>
            <w:r>
              <w:rPr>
                <w:bCs/>
                <w:color w:val="000000"/>
              </w:rPr>
              <w:t>第</w:t>
            </w:r>
            <w:r w:rsidR="0096110F">
              <w:rPr>
                <w:rFonts w:hint="eastAsia"/>
                <w:bCs/>
                <w:color w:val="000000"/>
              </w:rPr>
              <w:t>四</w:t>
            </w:r>
            <w:r>
              <w:rPr>
                <w:bCs/>
                <w:color w:val="000000"/>
              </w:rPr>
              <w:t>次</w:t>
            </w:r>
            <w:r w:rsidRPr="008C1499">
              <w:t>全体会议</w:t>
            </w:r>
            <w:r w:rsidRPr="008C1499">
              <w:rPr>
                <w:lang w:val="en-US"/>
              </w:rPr>
              <w:br/>
            </w:r>
            <w:r w:rsidRPr="008C1499">
              <w:rPr>
                <w:lang w:val="en-US"/>
              </w:rPr>
              <w:br/>
            </w:r>
            <w:r w:rsidRPr="008C1499">
              <w:t>摘要记录</w:t>
            </w:r>
          </w:p>
        </w:tc>
      </w:tr>
      <w:tr w:rsidR="008C1499" w:rsidRPr="00DA589E" w14:paraId="6936AF82" w14:textId="77777777" w:rsidTr="000A633E">
        <w:trPr>
          <w:cantSplit/>
          <w:trHeight w:val="23"/>
        </w:trPr>
        <w:tc>
          <w:tcPr>
            <w:tcW w:w="9214" w:type="dxa"/>
            <w:gridSpan w:val="3"/>
          </w:tcPr>
          <w:p w14:paraId="097BE2E2" w14:textId="283546A0" w:rsidR="008C1499" w:rsidRPr="005F46E6" w:rsidRDefault="008C1499" w:rsidP="000A633E">
            <w:pPr>
              <w:tabs>
                <w:tab w:val="clear" w:pos="567"/>
                <w:tab w:val="clear" w:pos="1134"/>
                <w:tab w:val="clear" w:pos="1701"/>
                <w:tab w:val="clear" w:pos="2268"/>
              </w:tabs>
              <w:overflowPunct/>
              <w:autoSpaceDE/>
              <w:autoSpaceDN/>
              <w:adjustRightInd/>
              <w:spacing w:after="240"/>
              <w:jc w:val="center"/>
              <w:textAlignment w:val="auto"/>
            </w:pPr>
            <w:r>
              <w:rPr>
                <w:color w:val="000000"/>
              </w:rPr>
              <w:t>202</w:t>
            </w:r>
            <w:r>
              <w:rPr>
                <w:rFonts w:hint="eastAsia"/>
                <w:color w:val="000000"/>
              </w:rPr>
              <w:t>6</w:t>
            </w:r>
            <w:r>
              <w:rPr>
                <w:color w:val="000000"/>
              </w:rPr>
              <w:t>年</w:t>
            </w:r>
            <w:r>
              <w:rPr>
                <w:rFonts w:hint="eastAsia"/>
                <w:color w:val="000000"/>
              </w:rPr>
              <w:t>5</w:t>
            </w:r>
            <w:r>
              <w:rPr>
                <w:color w:val="000000"/>
              </w:rPr>
              <w:t>月</w:t>
            </w:r>
            <w:r w:rsidR="0096110F">
              <w:rPr>
                <w:rFonts w:hint="eastAsia"/>
                <w:color w:val="000000"/>
                <w:lang w:eastAsia="zh-CN"/>
              </w:rPr>
              <w:t>1</w:t>
            </w:r>
            <w:r>
              <w:rPr>
                <w:color w:val="000000"/>
              </w:rPr>
              <w:t>日（星期五），</w:t>
            </w:r>
            <w:r>
              <w:rPr>
                <w:rFonts w:hint="eastAsia"/>
                <w:color w:val="000000"/>
              </w:rPr>
              <w:t>09</w:t>
            </w:r>
            <w:r>
              <w:rPr>
                <w:color w:val="000000"/>
              </w:rPr>
              <w:t>:</w:t>
            </w:r>
            <w:r w:rsidR="0096110F">
              <w:rPr>
                <w:rFonts w:hint="eastAsia"/>
                <w:color w:val="000000"/>
                <w:lang w:eastAsia="zh-CN"/>
              </w:rPr>
              <w:t>0</w:t>
            </w:r>
            <w:r>
              <w:rPr>
                <w:rFonts w:hint="eastAsia"/>
                <w:color w:val="000000"/>
              </w:rPr>
              <w:t>5</w:t>
            </w:r>
            <w:r>
              <w:rPr>
                <w:color w:val="000000"/>
              </w:rPr>
              <w:t>至</w:t>
            </w:r>
            <w:r>
              <w:rPr>
                <w:color w:val="000000"/>
              </w:rPr>
              <w:t>1</w:t>
            </w:r>
            <w:r>
              <w:rPr>
                <w:rFonts w:hint="eastAsia"/>
                <w:color w:val="000000"/>
              </w:rPr>
              <w:t>2</w:t>
            </w:r>
            <w:r>
              <w:rPr>
                <w:color w:val="000000"/>
              </w:rPr>
              <w:t>:</w:t>
            </w:r>
            <w:r w:rsidR="0096110F">
              <w:rPr>
                <w:rFonts w:hint="eastAsia"/>
                <w:color w:val="000000"/>
                <w:lang w:eastAsia="zh-CN"/>
              </w:rPr>
              <w:t>10</w:t>
            </w:r>
          </w:p>
          <w:p w14:paraId="70BBA1AF" w14:textId="77777777" w:rsidR="008C1499" w:rsidRPr="005F46E6" w:rsidRDefault="008C1499" w:rsidP="000A633E">
            <w:pPr>
              <w:tabs>
                <w:tab w:val="left" w:pos="851"/>
              </w:tabs>
              <w:spacing w:after="240" w:line="240" w:lineRule="atLeast"/>
              <w:jc w:val="center"/>
              <w:rPr>
                <w:bCs/>
              </w:rPr>
            </w:pPr>
            <w:r w:rsidRPr="005F46E6">
              <w:rPr>
                <w:rFonts w:cs="Calibri"/>
                <w:b/>
                <w:bCs/>
                <w:color w:val="000000"/>
                <w:szCs w:val="24"/>
              </w:rPr>
              <w:t>主席</w:t>
            </w:r>
            <w:r w:rsidRPr="005F46E6">
              <w:rPr>
                <w:rFonts w:cs="Calibri"/>
                <w:color w:val="000000"/>
                <w:szCs w:val="24"/>
              </w:rPr>
              <w:t>：</w:t>
            </w:r>
            <w:r w:rsidRPr="005F46E6">
              <w:rPr>
                <w:rFonts w:cs="Calibri"/>
                <w:color w:val="000000"/>
                <w:szCs w:val="24"/>
              </w:rPr>
              <w:t>B. Tijani</w:t>
            </w:r>
            <w:r w:rsidRPr="005F46E6">
              <w:rPr>
                <w:rFonts w:cs="Calibri"/>
                <w:color w:val="000000"/>
                <w:szCs w:val="24"/>
              </w:rPr>
              <w:t>先生（尼日利亚）</w:t>
            </w:r>
          </w:p>
        </w:tc>
      </w:tr>
      <w:tr w:rsidR="008C1499" w:rsidRPr="005F46E6" w14:paraId="71965D84" w14:textId="77777777" w:rsidTr="00AC4B06">
        <w:tblPrEx>
          <w:tblLook w:val="04A0" w:firstRow="1" w:lastRow="0" w:firstColumn="1" w:lastColumn="0" w:noHBand="0" w:noVBand="1"/>
        </w:tblPrEx>
        <w:tc>
          <w:tcPr>
            <w:tcW w:w="446" w:type="dxa"/>
          </w:tcPr>
          <w:p w14:paraId="71F7EEA8" w14:textId="77777777" w:rsidR="008C1499" w:rsidRPr="005F46E6" w:rsidRDefault="008C1499" w:rsidP="000A633E">
            <w:pPr>
              <w:spacing w:before="480"/>
              <w:rPr>
                <w:b/>
                <w:bCs/>
                <w:szCs w:val="24"/>
              </w:rPr>
            </w:pPr>
            <w:bookmarkStart w:id="6" w:name="_Hlk141438382"/>
            <w:r w:rsidRPr="005F46E6">
              <w:rPr>
                <w:b/>
                <w:bCs/>
                <w:color w:val="000000"/>
                <w:szCs w:val="24"/>
              </w:rPr>
              <w:br w:type="page"/>
            </w:r>
            <w:r w:rsidRPr="005F46E6">
              <w:rPr>
                <w:b/>
                <w:bCs/>
                <w:color w:val="000000"/>
                <w:szCs w:val="24"/>
              </w:rPr>
              <w:br w:type="page"/>
            </w:r>
          </w:p>
        </w:tc>
        <w:tc>
          <w:tcPr>
            <w:tcW w:w="6358" w:type="dxa"/>
            <w:hideMark/>
          </w:tcPr>
          <w:p w14:paraId="4F8B9A77" w14:textId="77777777" w:rsidR="008C1499" w:rsidRPr="005F46E6" w:rsidRDefault="008C1499" w:rsidP="000A633E">
            <w:pPr>
              <w:spacing w:before="480"/>
              <w:rPr>
                <w:b/>
                <w:bCs/>
                <w:szCs w:val="24"/>
              </w:rPr>
            </w:pPr>
            <w:r>
              <w:rPr>
                <w:b/>
                <w:bCs/>
                <w:color w:val="000000"/>
              </w:rPr>
              <w:t>讨论的议题</w:t>
            </w:r>
          </w:p>
        </w:tc>
        <w:tc>
          <w:tcPr>
            <w:tcW w:w="2410" w:type="dxa"/>
            <w:hideMark/>
          </w:tcPr>
          <w:p w14:paraId="39B1B5C0" w14:textId="77777777" w:rsidR="008C1499" w:rsidRPr="005F46E6" w:rsidRDefault="008C1499" w:rsidP="000A633E">
            <w:pPr>
              <w:spacing w:before="480"/>
              <w:jc w:val="center"/>
              <w:rPr>
                <w:b/>
                <w:bCs/>
                <w:szCs w:val="24"/>
              </w:rPr>
            </w:pPr>
            <w:r>
              <w:rPr>
                <w:b/>
                <w:bCs/>
                <w:color w:val="000000"/>
              </w:rPr>
              <w:t>文件</w:t>
            </w:r>
          </w:p>
        </w:tc>
      </w:tr>
      <w:bookmarkEnd w:id="5"/>
      <w:bookmarkEnd w:id="6"/>
      <w:tr w:rsidR="0096110F" w:rsidRPr="005F46E6" w14:paraId="41D9D6BD" w14:textId="77777777" w:rsidTr="0096110F">
        <w:tblPrEx>
          <w:tblLook w:val="04A0" w:firstRow="1" w:lastRow="0" w:firstColumn="1" w:lastColumn="0" w:noHBand="0" w:noVBand="1"/>
        </w:tblPrEx>
        <w:trPr>
          <w:cantSplit/>
          <w:trHeight w:val="20"/>
        </w:trPr>
        <w:tc>
          <w:tcPr>
            <w:tcW w:w="446" w:type="dxa"/>
          </w:tcPr>
          <w:p w14:paraId="308E77D5" w14:textId="44E035CD" w:rsidR="0096110F" w:rsidRPr="005F46E6" w:rsidRDefault="0096110F" w:rsidP="0096110F">
            <w:pPr>
              <w:spacing w:before="80" w:after="80"/>
              <w:rPr>
                <w:sz w:val="22"/>
                <w:szCs w:val="22"/>
              </w:rPr>
            </w:pPr>
            <w:r w:rsidRPr="0077421D">
              <w:rPr>
                <w:rFonts w:hint="eastAsia"/>
                <w:szCs w:val="24"/>
                <w:lang w:eastAsia="zh-CN"/>
              </w:rPr>
              <w:t>1</w:t>
            </w:r>
          </w:p>
        </w:tc>
        <w:tc>
          <w:tcPr>
            <w:tcW w:w="6358" w:type="dxa"/>
          </w:tcPr>
          <w:p w14:paraId="6497E8FD" w14:textId="687CC047" w:rsidR="0096110F" w:rsidRPr="005F46E6" w:rsidRDefault="0096110F" w:rsidP="0096110F">
            <w:pPr>
              <w:spacing w:before="80" w:after="80"/>
              <w:rPr>
                <w:sz w:val="22"/>
                <w:szCs w:val="22"/>
                <w:lang w:eastAsia="zh-CN"/>
              </w:rPr>
            </w:pPr>
            <w:r w:rsidRPr="0097026F">
              <w:rPr>
                <w:lang w:eastAsia="zh-CN"/>
              </w:rPr>
              <w:t>巴林、科威特、阿拉伯联合酋长国和约旦民用电信</w:t>
            </w:r>
            <w:r w:rsidRPr="0097026F">
              <w:rPr>
                <w:lang w:eastAsia="zh-CN"/>
              </w:rPr>
              <w:t>/ICT</w:t>
            </w:r>
            <w:r>
              <w:rPr>
                <w:lang w:eastAsia="zh-CN"/>
              </w:rPr>
              <w:br/>
            </w:r>
            <w:r w:rsidRPr="0097026F">
              <w:rPr>
                <w:lang w:eastAsia="zh-CN"/>
              </w:rPr>
              <w:t>基础设施所受影响及其对区域和全球连通性的影响</w:t>
            </w:r>
            <w:r w:rsidRPr="00FE7116">
              <w:rPr>
                <w:rFonts w:hint="eastAsia"/>
                <w:lang w:eastAsia="zh-CN"/>
              </w:rPr>
              <w:t>（续）</w:t>
            </w:r>
          </w:p>
        </w:tc>
        <w:tc>
          <w:tcPr>
            <w:tcW w:w="2410" w:type="dxa"/>
          </w:tcPr>
          <w:p w14:paraId="32D21E1C" w14:textId="14E95696" w:rsidR="0096110F" w:rsidRPr="005F46E6" w:rsidRDefault="0096110F" w:rsidP="0096110F">
            <w:pPr>
              <w:spacing w:before="80" w:after="80"/>
              <w:jc w:val="center"/>
              <w:rPr>
                <w:szCs w:val="24"/>
              </w:rPr>
            </w:pPr>
            <w:hyperlink r:id="rId8" w:history="1">
              <w:r w:rsidRPr="000D56D8">
                <w:rPr>
                  <w:rStyle w:val="Hyperlink"/>
                  <w:rFonts w:eastAsia="SimSun"/>
                  <w:noProof w:val="0"/>
                  <w:szCs w:val="24"/>
                  <w:u w:val="single"/>
                </w:rPr>
                <w:t>C26/95(Rev.2)</w:t>
              </w:r>
            </w:hyperlink>
          </w:p>
        </w:tc>
      </w:tr>
      <w:tr w:rsidR="0096110F" w:rsidRPr="005F46E6" w14:paraId="30CFDDD5" w14:textId="77777777" w:rsidTr="00AC4B06">
        <w:tblPrEx>
          <w:tblLook w:val="04A0" w:firstRow="1" w:lastRow="0" w:firstColumn="1" w:lastColumn="0" w:noHBand="0" w:noVBand="1"/>
        </w:tblPrEx>
        <w:trPr>
          <w:cantSplit/>
          <w:trHeight w:val="20"/>
        </w:trPr>
        <w:tc>
          <w:tcPr>
            <w:tcW w:w="446" w:type="dxa"/>
          </w:tcPr>
          <w:p w14:paraId="5D0FDDD6" w14:textId="56AB7675" w:rsidR="0096110F" w:rsidRPr="005F46E6" w:rsidRDefault="0096110F" w:rsidP="0096110F">
            <w:pPr>
              <w:spacing w:before="80" w:after="80"/>
              <w:rPr>
                <w:sz w:val="22"/>
                <w:szCs w:val="22"/>
              </w:rPr>
            </w:pPr>
            <w:r w:rsidRPr="0077421D">
              <w:rPr>
                <w:rFonts w:hint="eastAsia"/>
                <w:szCs w:val="24"/>
                <w:lang w:eastAsia="zh-CN"/>
              </w:rPr>
              <w:t>2</w:t>
            </w:r>
          </w:p>
        </w:tc>
        <w:tc>
          <w:tcPr>
            <w:tcW w:w="6358" w:type="dxa"/>
          </w:tcPr>
          <w:p w14:paraId="44BE3807" w14:textId="0AEC48AA" w:rsidR="0096110F" w:rsidRPr="005F46E6" w:rsidRDefault="0096110F" w:rsidP="0096110F">
            <w:pPr>
              <w:spacing w:before="80" w:after="80"/>
              <w:rPr>
                <w:lang w:eastAsia="zh-CN"/>
              </w:rPr>
            </w:pPr>
            <w:r w:rsidRPr="00CE1659">
              <w:rPr>
                <w:rFonts w:hint="eastAsia"/>
                <w:lang w:eastAsia="zh-CN"/>
              </w:rPr>
              <w:t>援助和支持伊朗伊斯兰共和国重建广播和电信</w:t>
            </w:r>
            <w:r w:rsidRPr="00A143D3">
              <w:rPr>
                <w:rFonts w:hint="eastAsia"/>
                <w:lang w:eastAsia="zh-CN"/>
              </w:rPr>
              <w:t>/ICT</w:t>
            </w:r>
            <w:r w:rsidRPr="00CE1659">
              <w:rPr>
                <w:rFonts w:hint="eastAsia"/>
                <w:lang w:eastAsia="zh-CN"/>
              </w:rPr>
              <w:t>行业</w:t>
            </w:r>
          </w:p>
        </w:tc>
        <w:tc>
          <w:tcPr>
            <w:tcW w:w="2410" w:type="dxa"/>
          </w:tcPr>
          <w:p w14:paraId="507843DA" w14:textId="25AC534A" w:rsidR="0096110F" w:rsidRPr="005F46E6" w:rsidRDefault="0096110F" w:rsidP="0096110F">
            <w:pPr>
              <w:spacing w:before="80" w:after="80"/>
              <w:jc w:val="center"/>
              <w:rPr>
                <w:szCs w:val="24"/>
              </w:rPr>
            </w:pPr>
            <w:hyperlink r:id="rId9" w:history="1">
              <w:r w:rsidRPr="000D56D8">
                <w:rPr>
                  <w:rStyle w:val="Hyperlink"/>
                  <w:rFonts w:eastAsia="SimSun"/>
                  <w:noProof w:val="0"/>
                  <w:szCs w:val="24"/>
                  <w:u w:val="single"/>
                </w:rPr>
                <w:t>C26/86(Rev.1)</w:t>
              </w:r>
            </w:hyperlink>
          </w:p>
        </w:tc>
      </w:tr>
      <w:tr w:rsidR="0096110F" w:rsidRPr="005F46E6" w14:paraId="1842C1E7" w14:textId="77777777" w:rsidTr="00AC4B06">
        <w:tblPrEx>
          <w:tblLook w:val="04A0" w:firstRow="1" w:lastRow="0" w:firstColumn="1" w:lastColumn="0" w:noHBand="0" w:noVBand="1"/>
        </w:tblPrEx>
        <w:trPr>
          <w:cantSplit/>
          <w:trHeight w:val="524"/>
        </w:trPr>
        <w:tc>
          <w:tcPr>
            <w:tcW w:w="446" w:type="dxa"/>
          </w:tcPr>
          <w:p w14:paraId="317E13D7" w14:textId="5F03F3D4" w:rsidR="0096110F" w:rsidRPr="005F46E6" w:rsidRDefault="0096110F" w:rsidP="0096110F">
            <w:pPr>
              <w:spacing w:before="80" w:after="80"/>
              <w:rPr>
                <w:sz w:val="22"/>
                <w:szCs w:val="22"/>
              </w:rPr>
            </w:pPr>
            <w:r w:rsidRPr="0077421D">
              <w:rPr>
                <w:rFonts w:hint="eastAsia"/>
                <w:szCs w:val="24"/>
                <w:lang w:eastAsia="zh-CN"/>
              </w:rPr>
              <w:t>3</w:t>
            </w:r>
          </w:p>
        </w:tc>
        <w:tc>
          <w:tcPr>
            <w:tcW w:w="6358" w:type="dxa"/>
          </w:tcPr>
          <w:p w14:paraId="4CCBE251" w14:textId="35AE03D4" w:rsidR="0096110F" w:rsidRPr="005F46E6" w:rsidRDefault="0096110F" w:rsidP="0096110F">
            <w:pPr>
              <w:spacing w:before="80" w:after="80"/>
              <w:rPr>
                <w:lang w:eastAsia="zh-CN"/>
              </w:rPr>
            </w:pPr>
            <w:r w:rsidRPr="00C60D51">
              <w:rPr>
                <w:rFonts w:hint="eastAsia"/>
                <w:lang w:eastAsia="zh-CN"/>
              </w:rPr>
              <w:t>增强海底光缆韧性</w:t>
            </w:r>
            <w:r w:rsidRPr="00C60D51">
              <w:rPr>
                <w:lang w:eastAsia="zh-CN"/>
              </w:rPr>
              <w:t xml:space="preserve"> – </w:t>
            </w:r>
            <w:r w:rsidRPr="00C60D51">
              <w:rPr>
                <w:rFonts w:hint="eastAsia"/>
                <w:lang w:eastAsia="zh-CN"/>
              </w:rPr>
              <w:t>国际海底光缆韧性建设咨询机构</w:t>
            </w:r>
            <w:r>
              <w:rPr>
                <w:lang w:eastAsia="zh-CN"/>
              </w:rPr>
              <w:br/>
            </w:r>
            <w:r w:rsidRPr="00C60D51">
              <w:rPr>
                <w:rFonts w:hint="eastAsia"/>
                <w:lang w:eastAsia="zh-CN"/>
              </w:rPr>
              <w:t>和</w:t>
            </w:r>
            <w:r w:rsidRPr="00C60D51">
              <w:rPr>
                <w:lang w:eastAsia="zh-CN"/>
              </w:rPr>
              <w:t>2026</w:t>
            </w:r>
            <w:r w:rsidRPr="00C60D51">
              <w:rPr>
                <w:rFonts w:hint="eastAsia"/>
                <w:lang w:eastAsia="zh-CN"/>
              </w:rPr>
              <w:t>年波尔图峰会</w:t>
            </w:r>
          </w:p>
        </w:tc>
        <w:tc>
          <w:tcPr>
            <w:tcW w:w="2410" w:type="dxa"/>
          </w:tcPr>
          <w:p w14:paraId="44B614A4" w14:textId="6FD5A07F" w:rsidR="0096110F" w:rsidRPr="005F46E6" w:rsidRDefault="0096110F" w:rsidP="0096110F">
            <w:pPr>
              <w:spacing w:before="80" w:after="80"/>
              <w:jc w:val="center"/>
            </w:pPr>
            <w:hyperlink r:id="rId10" w:history="1">
              <w:r w:rsidRPr="000D56D8">
                <w:rPr>
                  <w:rStyle w:val="Hyperlink"/>
                  <w:rFonts w:eastAsia="SimSun"/>
                  <w:noProof w:val="0"/>
                  <w:szCs w:val="24"/>
                  <w:u w:val="single"/>
                </w:rPr>
                <w:t>C26/76</w:t>
              </w:r>
            </w:hyperlink>
          </w:p>
        </w:tc>
      </w:tr>
      <w:tr w:rsidR="0096110F" w:rsidRPr="005F46E6" w14:paraId="6142493B" w14:textId="77777777" w:rsidTr="00AC4B06">
        <w:tblPrEx>
          <w:tblLook w:val="04A0" w:firstRow="1" w:lastRow="0" w:firstColumn="1" w:lastColumn="0" w:noHBand="0" w:noVBand="1"/>
        </w:tblPrEx>
        <w:trPr>
          <w:cantSplit/>
          <w:trHeight w:val="20"/>
        </w:trPr>
        <w:tc>
          <w:tcPr>
            <w:tcW w:w="446" w:type="dxa"/>
          </w:tcPr>
          <w:p w14:paraId="54158B17" w14:textId="717B2916" w:rsidR="0096110F" w:rsidRPr="005F46E6" w:rsidRDefault="0096110F" w:rsidP="0096110F">
            <w:pPr>
              <w:spacing w:before="80" w:after="80"/>
              <w:rPr>
                <w:sz w:val="22"/>
                <w:szCs w:val="22"/>
              </w:rPr>
            </w:pPr>
            <w:r w:rsidRPr="0077421D">
              <w:rPr>
                <w:rFonts w:hint="eastAsia"/>
                <w:szCs w:val="24"/>
                <w:lang w:eastAsia="zh-CN"/>
              </w:rPr>
              <w:t>4</w:t>
            </w:r>
          </w:p>
        </w:tc>
        <w:tc>
          <w:tcPr>
            <w:tcW w:w="6358" w:type="dxa"/>
          </w:tcPr>
          <w:p w14:paraId="5985D8D5" w14:textId="1CE42210" w:rsidR="0096110F" w:rsidRPr="005F46E6" w:rsidRDefault="0096110F" w:rsidP="0096110F">
            <w:pPr>
              <w:spacing w:before="80" w:after="80"/>
              <w:rPr>
                <w:lang w:eastAsia="zh-CN"/>
              </w:rPr>
            </w:pPr>
            <w:r w:rsidRPr="00047A51">
              <w:rPr>
                <w:rFonts w:ascii="SimSun" w:hAnsi="SimSun" w:cs="Microsoft YaHei" w:hint="eastAsia"/>
                <w:lang w:eastAsia="zh-CN"/>
              </w:rPr>
              <w:t>世界电信和信息社会日</w:t>
            </w:r>
          </w:p>
        </w:tc>
        <w:tc>
          <w:tcPr>
            <w:tcW w:w="2410" w:type="dxa"/>
          </w:tcPr>
          <w:p w14:paraId="7EDC374C" w14:textId="76FB7708" w:rsidR="0096110F" w:rsidRPr="005F46E6" w:rsidRDefault="0096110F" w:rsidP="0096110F">
            <w:pPr>
              <w:spacing w:before="80" w:after="80"/>
              <w:jc w:val="center"/>
            </w:pPr>
            <w:hyperlink r:id="rId11" w:history="1">
              <w:r w:rsidRPr="0077421D">
                <w:rPr>
                  <w:rFonts w:eastAsia="Times New Roman"/>
                  <w:color w:val="4F81BD" w:themeColor="accent1"/>
                  <w:szCs w:val="24"/>
                  <w:u w:val="single"/>
                </w:rPr>
                <w:t>C26/17</w:t>
              </w:r>
            </w:hyperlink>
          </w:p>
        </w:tc>
      </w:tr>
      <w:tr w:rsidR="0096110F" w:rsidRPr="005F46E6" w14:paraId="0C036C85" w14:textId="77777777" w:rsidTr="00AC4B06">
        <w:tblPrEx>
          <w:tblLook w:val="04A0" w:firstRow="1" w:lastRow="0" w:firstColumn="1" w:lastColumn="0" w:noHBand="0" w:noVBand="1"/>
        </w:tblPrEx>
        <w:trPr>
          <w:cantSplit/>
          <w:trHeight w:val="20"/>
        </w:trPr>
        <w:tc>
          <w:tcPr>
            <w:tcW w:w="446" w:type="dxa"/>
          </w:tcPr>
          <w:p w14:paraId="4700488E" w14:textId="28126917" w:rsidR="0096110F" w:rsidRPr="005F46E6" w:rsidRDefault="0096110F" w:rsidP="0096110F">
            <w:pPr>
              <w:spacing w:before="80" w:after="80"/>
              <w:rPr>
                <w:sz w:val="22"/>
                <w:szCs w:val="22"/>
              </w:rPr>
            </w:pPr>
            <w:r w:rsidRPr="0077421D">
              <w:rPr>
                <w:rFonts w:hint="eastAsia"/>
                <w:szCs w:val="24"/>
                <w:lang w:eastAsia="zh-CN"/>
              </w:rPr>
              <w:t>5</w:t>
            </w:r>
          </w:p>
        </w:tc>
        <w:tc>
          <w:tcPr>
            <w:tcW w:w="6358" w:type="dxa"/>
          </w:tcPr>
          <w:p w14:paraId="70EC4D8B" w14:textId="65566282" w:rsidR="0096110F" w:rsidRPr="005F46E6" w:rsidRDefault="0096110F" w:rsidP="0096110F">
            <w:pPr>
              <w:spacing w:before="80" w:after="80"/>
              <w:rPr>
                <w:lang w:eastAsia="zh-CN"/>
              </w:rPr>
            </w:pPr>
            <w:r w:rsidRPr="008A30B7">
              <w:rPr>
                <w:rFonts w:hint="eastAsia"/>
                <w:lang w:eastAsia="zh-CN"/>
              </w:rPr>
              <w:t>理事会国际互联网相关公共政策问题工作组</w:t>
            </w:r>
            <w:r>
              <w:rPr>
                <w:rFonts w:hint="eastAsia"/>
                <w:lang w:eastAsia="zh-CN"/>
              </w:rPr>
              <w:t>主席</w:t>
            </w:r>
            <w:r>
              <w:rPr>
                <w:lang w:eastAsia="zh-CN"/>
              </w:rPr>
              <w:br/>
            </w:r>
            <w:r w:rsidRPr="008A30B7">
              <w:rPr>
                <w:rFonts w:hint="eastAsia"/>
                <w:lang w:eastAsia="zh-CN"/>
              </w:rPr>
              <w:t>四</w:t>
            </w:r>
            <w:r w:rsidRPr="00B875BE">
              <w:rPr>
                <w:rFonts w:hint="eastAsia"/>
                <w:lang w:eastAsia="zh-CN"/>
              </w:rPr>
              <w:t>年期报告</w:t>
            </w:r>
            <w:r>
              <w:rPr>
                <w:rFonts w:hint="eastAsia"/>
                <w:lang w:eastAsia="zh-CN"/>
              </w:rPr>
              <w:t>（续）</w:t>
            </w:r>
          </w:p>
        </w:tc>
        <w:tc>
          <w:tcPr>
            <w:tcW w:w="2410" w:type="dxa"/>
          </w:tcPr>
          <w:p w14:paraId="3467C528" w14:textId="19C895F9" w:rsidR="0096110F" w:rsidRPr="005F46E6" w:rsidRDefault="0096110F" w:rsidP="0096110F">
            <w:pPr>
              <w:spacing w:before="80" w:after="80"/>
              <w:jc w:val="center"/>
            </w:pPr>
            <w:hyperlink r:id="rId12" w:history="1">
              <w:r w:rsidRPr="0077421D">
                <w:rPr>
                  <w:rFonts w:eastAsia="Times New Roman"/>
                  <w:color w:val="4F81BD" w:themeColor="accent1"/>
                  <w:szCs w:val="24"/>
                  <w:u w:val="single"/>
                </w:rPr>
                <w:t>C26/52</w:t>
              </w:r>
            </w:hyperlink>
            <w:r>
              <w:rPr>
                <w:rFonts w:ascii="SimSun" w:hAnsi="SimSun" w:cs="SimSun" w:hint="eastAsia"/>
                <w:lang w:eastAsia="zh-CN"/>
              </w:rPr>
              <w:t>、</w:t>
            </w:r>
            <w:r w:rsidRPr="0077421D">
              <w:rPr>
                <w:rFonts w:eastAsia="Times New Roman" w:hint="eastAsia"/>
                <w:szCs w:val="24"/>
                <w:lang w:eastAsia="zh-CN"/>
              </w:rPr>
              <w:t xml:space="preserve"> </w:t>
            </w:r>
            <w:hyperlink r:id="rId13" w:history="1">
              <w:r w:rsidRPr="0077421D">
                <w:rPr>
                  <w:rFonts w:eastAsia="Times New Roman"/>
                  <w:color w:val="4F81BD" w:themeColor="accent1"/>
                  <w:szCs w:val="24"/>
                  <w:u w:val="single"/>
                </w:rPr>
                <w:t>C26/94</w:t>
              </w:r>
            </w:hyperlink>
            <w:r>
              <w:rPr>
                <w:rFonts w:ascii="SimSun" w:hAnsi="SimSun" w:cs="SimSun" w:hint="eastAsia"/>
                <w:lang w:eastAsia="zh-CN"/>
              </w:rPr>
              <w:t>、</w:t>
            </w:r>
            <w:hyperlink r:id="rId14" w:history="1">
              <w:r w:rsidRPr="0077421D">
                <w:rPr>
                  <w:rFonts w:eastAsia="Times New Roman"/>
                  <w:color w:val="4F81BD" w:themeColor="accent1"/>
                  <w:szCs w:val="24"/>
                  <w:u w:val="single"/>
                </w:rPr>
                <w:t>C26/99</w:t>
              </w:r>
            </w:hyperlink>
            <w:r>
              <w:rPr>
                <w:rFonts w:ascii="SimSun" w:hAnsi="SimSun" w:cs="SimSun" w:hint="eastAsia"/>
                <w:lang w:eastAsia="zh-CN"/>
              </w:rPr>
              <w:t>、</w:t>
            </w:r>
            <w:hyperlink r:id="rId15" w:history="1">
              <w:r w:rsidRPr="0077421D">
                <w:rPr>
                  <w:rFonts w:eastAsia="Times New Roman"/>
                  <w:color w:val="4F81BD" w:themeColor="accent1"/>
                  <w:szCs w:val="24"/>
                  <w:u w:val="single"/>
                </w:rPr>
                <w:t>C26/101(Rev.1)</w:t>
              </w:r>
            </w:hyperlink>
          </w:p>
        </w:tc>
      </w:tr>
      <w:tr w:rsidR="0096110F" w:rsidRPr="005F46E6" w14:paraId="2848C3A0" w14:textId="77777777" w:rsidTr="00AC4B06">
        <w:tblPrEx>
          <w:tblLook w:val="04A0" w:firstRow="1" w:lastRow="0" w:firstColumn="1" w:lastColumn="0" w:noHBand="0" w:noVBand="1"/>
        </w:tblPrEx>
        <w:trPr>
          <w:cantSplit/>
          <w:trHeight w:val="20"/>
        </w:trPr>
        <w:tc>
          <w:tcPr>
            <w:tcW w:w="446" w:type="dxa"/>
          </w:tcPr>
          <w:p w14:paraId="7A66EDC0" w14:textId="38AA4490" w:rsidR="0096110F" w:rsidRPr="005F46E6" w:rsidRDefault="0096110F" w:rsidP="0096110F">
            <w:pPr>
              <w:spacing w:before="80" w:after="80"/>
              <w:rPr>
                <w:sz w:val="22"/>
                <w:szCs w:val="22"/>
              </w:rPr>
            </w:pPr>
            <w:r w:rsidRPr="0077421D">
              <w:rPr>
                <w:rFonts w:hint="eastAsia"/>
                <w:szCs w:val="24"/>
                <w:lang w:eastAsia="zh-CN"/>
              </w:rPr>
              <w:t>6</w:t>
            </w:r>
          </w:p>
        </w:tc>
        <w:tc>
          <w:tcPr>
            <w:tcW w:w="6358" w:type="dxa"/>
          </w:tcPr>
          <w:p w14:paraId="59BBCADF" w14:textId="771519D5" w:rsidR="0096110F" w:rsidRPr="005F46E6" w:rsidRDefault="0096110F" w:rsidP="0096110F">
            <w:pPr>
              <w:spacing w:before="80" w:after="80"/>
              <w:rPr>
                <w:lang w:eastAsia="zh-CN"/>
              </w:rPr>
            </w:pPr>
            <w:r w:rsidRPr="0077421D">
              <w:rPr>
                <w:lang w:eastAsia="zh-CN"/>
              </w:rPr>
              <w:t>国际电联互联网活动：</w:t>
            </w:r>
            <w:r>
              <w:rPr>
                <w:rFonts w:hint="eastAsia"/>
                <w:lang w:eastAsia="zh-CN"/>
              </w:rPr>
              <w:t>全权代表大会</w:t>
            </w:r>
            <w:r w:rsidRPr="0077421D">
              <w:rPr>
                <w:rFonts w:hint="eastAsia"/>
                <w:lang w:eastAsia="zh-CN"/>
              </w:rPr>
              <w:t>第</w:t>
            </w:r>
            <w:r w:rsidRPr="0077421D">
              <w:rPr>
                <w:lang w:eastAsia="zh-CN"/>
              </w:rPr>
              <w:t>101</w:t>
            </w:r>
            <w:r w:rsidRPr="0077421D">
              <w:rPr>
                <w:lang w:eastAsia="zh-CN"/>
              </w:rPr>
              <w:t>、</w:t>
            </w:r>
            <w:r w:rsidRPr="0077421D">
              <w:rPr>
                <w:lang w:eastAsia="zh-CN"/>
              </w:rPr>
              <w:t>102</w:t>
            </w:r>
            <w:r w:rsidRPr="0077421D">
              <w:rPr>
                <w:lang w:eastAsia="zh-CN"/>
              </w:rPr>
              <w:t>、</w:t>
            </w:r>
            <w:r w:rsidRPr="0077421D">
              <w:rPr>
                <w:lang w:eastAsia="zh-CN"/>
              </w:rPr>
              <w:t>133</w:t>
            </w:r>
            <w:r w:rsidRPr="0077421D">
              <w:rPr>
                <w:lang w:eastAsia="zh-CN"/>
              </w:rPr>
              <w:t>、</w:t>
            </w:r>
            <w:r w:rsidRPr="0077421D">
              <w:rPr>
                <w:lang w:eastAsia="zh-CN"/>
              </w:rPr>
              <w:t>180</w:t>
            </w:r>
            <w:r w:rsidRPr="0077421D">
              <w:rPr>
                <w:lang w:eastAsia="zh-CN"/>
              </w:rPr>
              <w:t>和</w:t>
            </w:r>
            <w:r w:rsidRPr="0077421D">
              <w:rPr>
                <w:lang w:eastAsia="zh-CN"/>
              </w:rPr>
              <w:t>206</w:t>
            </w:r>
            <w:r w:rsidRPr="0077421D">
              <w:rPr>
                <w:lang w:eastAsia="zh-CN"/>
              </w:rPr>
              <w:t>号决议</w:t>
            </w:r>
          </w:p>
        </w:tc>
        <w:tc>
          <w:tcPr>
            <w:tcW w:w="2410" w:type="dxa"/>
          </w:tcPr>
          <w:p w14:paraId="1462AB0D" w14:textId="7F8CF231" w:rsidR="0096110F" w:rsidRPr="005F46E6" w:rsidRDefault="0096110F" w:rsidP="0096110F">
            <w:pPr>
              <w:spacing w:before="80" w:after="80"/>
              <w:jc w:val="center"/>
              <w:rPr>
                <w:szCs w:val="24"/>
              </w:rPr>
            </w:pPr>
            <w:hyperlink r:id="rId16" w:history="1">
              <w:r w:rsidRPr="0077421D">
                <w:rPr>
                  <w:rFonts w:eastAsiaTheme="minorHAnsi" w:cstheme="minorBidi"/>
                  <w:color w:val="4F81BD" w:themeColor="accent1"/>
                  <w:szCs w:val="22"/>
                  <w:u w:val="single"/>
                </w:rPr>
                <w:t>C26/33</w:t>
              </w:r>
            </w:hyperlink>
          </w:p>
        </w:tc>
      </w:tr>
    </w:tbl>
    <w:p w14:paraId="667B0C9B" w14:textId="77777777" w:rsidR="008C1499" w:rsidRPr="005F46E6" w:rsidRDefault="008C1499" w:rsidP="008C1499">
      <w:pPr>
        <w:tabs>
          <w:tab w:val="clear" w:pos="567"/>
          <w:tab w:val="clear" w:pos="1134"/>
          <w:tab w:val="clear" w:pos="1701"/>
          <w:tab w:val="clear" w:pos="2268"/>
        </w:tabs>
        <w:overflowPunct/>
        <w:autoSpaceDE/>
        <w:autoSpaceDN/>
        <w:adjustRightInd/>
        <w:spacing w:before="0"/>
        <w:textAlignment w:val="auto"/>
        <w:rPr>
          <w:b/>
        </w:rPr>
      </w:pPr>
    </w:p>
    <w:p w14:paraId="199F8654" w14:textId="77777777" w:rsidR="008C1499" w:rsidRPr="005F46E6" w:rsidRDefault="008C1499" w:rsidP="008C1499">
      <w:pPr>
        <w:tabs>
          <w:tab w:val="clear" w:pos="567"/>
          <w:tab w:val="clear" w:pos="1134"/>
          <w:tab w:val="clear" w:pos="1701"/>
          <w:tab w:val="clear" w:pos="2268"/>
        </w:tabs>
        <w:overflowPunct/>
        <w:autoSpaceDE/>
        <w:autoSpaceDN/>
        <w:adjustRightInd/>
        <w:spacing w:before="0"/>
        <w:textAlignment w:val="auto"/>
        <w:rPr>
          <w:b/>
        </w:rPr>
      </w:pPr>
      <w:r w:rsidRPr="005F46E6">
        <w:rPr>
          <w:b/>
        </w:rPr>
        <w:br w:type="page"/>
      </w:r>
    </w:p>
    <w:p w14:paraId="17F10D33" w14:textId="6F18FDF6" w:rsidR="008C1499" w:rsidRPr="005F46E6" w:rsidRDefault="008C1499" w:rsidP="008C1499">
      <w:pPr>
        <w:pStyle w:val="Heading1"/>
        <w:rPr>
          <w:lang w:eastAsia="zh-CN"/>
        </w:rPr>
      </w:pPr>
      <w:r>
        <w:rPr>
          <w:bCs/>
          <w:lang w:eastAsia="zh-CN"/>
        </w:rPr>
        <w:lastRenderedPageBreak/>
        <w:t>1</w:t>
      </w:r>
      <w:r>
        <w:rPr>
          <w:bCs/>
          <w:lang w:eastAsia="zh-CN"/>
        </w:rPr>
        <w:tab/>
      </w:r>
      <w:r w:rsidR="0096110F" w:rsidRPr="0097026F">
        <w:rPr>
          <w:lang w:eastAsia="zh-CN"/>
        </w:rPr>
        <w:t>巴林、科威特、阿拉伯联合酋长国和约旦民用电信</w:t>
      </w:r>
      <w:r w:rsidR="0096110F" w:rsidRPr="0097026F">
        <w:rPr>
          <w:lang w:eastAsia="zh-CN"/>
        </w:rPr>
        <w:t>/ICT</w:t>
      </w:r>
      <w:r w:rsidR="0096110F" w:rsidRPr="0097026F">
        <w:rPr>
          <w:lang w:eastAsia="zh-CN"/>
        </w:rPr>
        <w:t>基础设施</w:t>
      </w:r>
      <w:r w:rsidR="0096110F">
        <w:rPr>
          <w:lang w:eastAsia="zh-CN"/>
        </w:rPr>
        <w:br/>
      </w:r>
      <w:r w:rsidR="0096110F" w:rsidRPr="0097026F">
        <w:rPr>
          <w:lang w:eastAsia="zh-CN"/>
        </w:rPr>
        <w:t>所受影响及其对区域和全球连通性的影响</w:t>
      </w:r>
      <w:r w:rsidR="0096110F">
        <w:rPr>
          <w:rFonts w:hint="eastAsia"/>
          <w:lang w:eastAsia="zh-CN"/>
        </w:rPr>
        <w:t>（续）</w:t>
      </w:r>
      <w:r w:rsidR="000A761E">
        <w:rPr>
          <w:lang w:val="en-US" w:eastAsia="zh-CN"/>
        </w:rPr>
        <w:br/>
      </w:r>
      <w:r w:rsidR="0096110F">
        <w:rPr>
          <w:rFonts w:hint="eastAsia"/>
          <w:lang w:eastAsia="zh-CN"/>
        </w:rPr>
        <w:t>（</w:t>
      </w:r>
      <w:hyperlink r:id="rId17" w:history="1">
        <w:proofErr w:type="spellStart"/>
        <w:r w:rsidR="0096110F" w:rsidRPr="000D56D8">
          <w:rPr>
            <w:rStyle w:val="Hyperlink"/>
            <w:rFonts w:eastAsia="SimSun"/>
            <w:noProof w:val="0"/>
            <w:szCs w:val="24"/>
            <w:u w:val="single"/>
            <w:lang w:eastAsia="zh-CN"/>
          </w:rPr>
          <w:t>C26</w:t>
        </w:r>
        <w:proofErr w:type="spellEnd"/>
        <w:r w:rsidR="0096110F" w:rsidRPr="000D56D8">
          <w:rPr>
            <w:rStyle w:val="Hyperlink"/>
            <w:rFonts w:eastAsia="SimSun"/>
            <w:noProof w:val="0"/>
            <w:szCs w:val="24"/>
            <w:u w:val="single"/>
            <w:lang w:eastAsia="zh-CN"/>
          </w:rPr>
          <w:t>/95(</w:t>
        </w:r>
        <w:proofErr w:type="spellStart"/>
        <w:r w:rsidR="0096110F" w:rsidRPr="000D56D8">
          <w:rPr>
            <w:rStyle w:val="Hyperlink"/>
            <w:rFonts w:eastAsia="SimSun"/>
            <w:noProof w:val="0"/>
            <w:szCs w:val="24"/>
            <w:u w:val="single"/>
            <w:lang w:eastAsia="zh-CN"/>
          </w:rPr>
          <w:t>Rev.2</w:t>
        </w:r>
        <w:proofErr w:type="spellEnd"/>
        <w:r w:rsidR="0096110F" w:rsidRPr="000D56D8">
          <w:rPr>
            <w:rStyle w:val="Hyperlink"/>
            <w:rFonts w:eastAsia="SimSun"/>
            <w:noProof w:val="0"/>
            <w:szCs w:val="24"/>
            <w:u w:val="single"/>
            <w:lang w:eastAsia="zh-CN"/>
          </w:rPr>
          <w:t>)</w:t>
        </w:r>
      </w:hyperlink>
      <w:r w:rsidR="0096110F">
        <w:rPr>
          <w:rFonts w:hint="eastAsia"/>
          <w:lang w:eastAsia="zh-CN"/>
        </w:rPr>
        <w:t>号文件）</w:t>
      </w:r>
    </w:p>
    <w:p w14:paraId="77E25B07" w14:textId="77777777" w:rsidR="0096110F" w:rsidRPr="000A761E" w:rsidRDefault="0096110F" w:rsidP="00042D79">
      <w:pPr>
        <w:jc w:val="both"/>
        <w:rPr>
          <w:lang w:val="en-US" w:eastAsia="zh-CN"/>
        </w:rPr>
      </w:pPr>
      <w:r w:rsidRPr="00701921">
        <w:rPr>
          <w:lang w:eastAsia="zh-CN"/>
        </w:rPr>
        <w:t>1.1</w:t>
      </w:r>
      <w:r w:rsidRPr="00701921">
        <w:rPr>
          <w:lang w:eastAsia="zh-CN"/>
        </w:rPr>
        <w:tab/>
      </w:r>
      <w:r w:rsidRPr="006803AE">
        <w:rPr>
          <w:lang w:eastAsia="zh-CN"/>
        </w:rPr>
        <w:t>阿拉伯联合酋长国理事代表七个共同提案国介绍了</w:t>
      </w:r>
      <w:r w:rsidRPr="006803AE">
        <w:rPr>
          <w:lang w:eastAsia="zh-CN"/>
        </w:rPr>
        <w:t>C26/95(Rev.2)</w:t>
      </w:r>
      <w:r>
        <w:rPr>
          <w:rFonts w:hint="eastAsia"/>
          <w:lang w:eastAsia="zh-CN"/>
        </w:rPr>
        <w:t>号</w:t>
      </w:r>
      <w:r w:rsidRPr="006803AE">
        <w:rPr>
          <w:lang w:eastAsia="zh-CN"/>
        </w:rPr>
        <w:t>文件中的决议修订草案。</w:t>
      </w:r>
      <w:r>
        <w:rPr>
          <w:rFonts w:hint="eastAsia"/>
          <w:lang w:eastAsia="zh-CN"/>
        </w:rPr>
        <w:t>为</w:t>
      </w:r>
      <w:r w:rsidRPr="006803AE">
        <w:rPr>
          <w:lang w:eastAsia="zh-CN"/>
        </w:rPr>
        <w:t>听取意见、澄清问题并重申决议草案的技术</w:t>
      </w:r>
      <w:r>
        <w:rPr>
          <w:rFonts w:hint="eastAsia"/>
          <w:lang w:eastAsia="zh-CN"/>
        </w:rPr>
        <w:t>性质</w:t>
      </w:r>
      <w:r w:rsidRPr="009523AF">
        <w:rPr>
          <w:lang w:eastAsia="zh-CN"/>
        </w:rPr>
        <w:t>已与</w:t>
      </w:r>
      <w:r w:rsidRPr="006803AE">
        <w:rPr>
          <w:lang w:eastAsia="zh-CN"/>
        </w:rPr>
        <w:t>各成员国举行磋商</w:t>
      </w:r>
      <w:r w:rsidRPr="006803AE">
        <w:rPr>
          <w:rFonts w:hint="eastAsia"/>
          <w:lang w:eastAsia="zh-CN"/>
        </w:rPr>
        <w:t>。</w:t>
      </w:r>
      <w:r w:rsidRPr="006803AE">
        <w:rPr>
          <w:lang w:eastAsia="zh-CN"/>
        </w:rPr>
        <w:t>鼓励各成员国继续关注袭击事件</w:t>
      </w:r>
      <w:r>
        <w:rPr>
          <w:rFonts w:hint="eastAsia"/>
          <w:lang w:eastAsia="zh-CN"/>
        </w:rPr>
        <w:t>对</w:t>
      </w:r>
      <w:r w:rsidRPr="006803AE">
        <w:rPr>
          <w:lang w:eastAsia="zh-CN"/>
        </w:rPr>
        <w:t>全球和区域</w:t>
      </w:r>
      <w:r>
        <w:rPr>
          <w:rFonts w:hint="eastAsia"/>
          <w:lang w:eastAsia="zh-CN"/>
        </w:rPr>
        <w:t>性的</w:t>
      </w:r>
      <w:r w:rsidRPr="006803AE">
        <w:rPr>
          <w:lang w:eastAsia="zh-CN"/>
        </w:rPr>
        <w:t>影响</w:t>
      </w:r>
      <w:r>
        <w:rPr>
          <w:rFonts w:hint="eastAsia"/>
          <w:lang w:eastAsia="zh-CN"/>
        </w:rPr>
        <w:t>，以</w:t>
      </w:r>
      <w:r w:rsidRPr="006803AE">
        <w:rPr>
          <w:lang w:eastAsia="zh-CN"/>
        </w:rPr>
        <w:t>及</w:t>
      </w:r>
      <w:r>
        <w:rPr>
          <w:rFonts w:hint="eastAsia"/>
          <w:lang w:eastAsia="zh-CN"/>
        </w:rPr>
        <w:t>对该行业</w:t>
      </w:r>
      <w:r w:rsidRPr="006803AE">
        <w:rPr>
          <w:lang w:eastAsia="zh-CN"/>
        </w:rPr>
        <w:t>平民</w:t>
      </w:r>
      <w:r>
        <w:rPr>
          <w:rFonts w:hint="eastAsia"/>
          <w:lang w:eastAsia="zh-CN"/>
        </w:rPr>
        <w:t>从业</w:t>
      </w:r>
      <w:r w:rsidRPr="006803AE">
        <w:rPr>
          <w:lang w:eastAsia="zh-CN"/>
        </w:rPr>
        <w:t>人员</w:t>
      </w:r>
      <w:r>
        <w:rPr>
          <w:rFonts w:hint="eastAsia"/>
          <w:lang w:eastAsia="zh-CN"/>
        </w:rPr>
        <w:t>造成的</w:t>
      </w:r>
      <w:r w:rsidRPr="006803AE">
        <w:rPr>
          <w:lang w:eastAsia="zh-CN"/>
        </w:rPr>
        <w:t>后果。</w:t>
      </w:r>
      <w:r w:rsidRPr="009523AF">
        <w:rPr>
          <w:rFonts w:hint="eastAsia"/>
          <w:lang w:eastAsia="zh-CN"/>
        </w:rPr>
        <w:t>应对</w:t>
      </w:r>
      <w:r w:rsidRPr="006803AE">
        <w:rPr>
          <w:lang w:eastAsia="zh-CN"/>
        </w:rPr>
        <w:t>针对民用电信和信息通信技术（</w:t>
      </w:r>
      <w:r w:rsidRPr="006803AE">
        <w:rPr>
          <w:lang w:eastAsia="zh-CN"/>
        </w:rPr>
        <w:t>ICT</w:t>
      </w:r>
      <w:r w:rsidRPr="006803AE">
        <w:rPr>
          <w:lang w:eastAsia="zh-CN"/>
        </w:rPr>
        <w:t>）基础设施的袭击属于国际电联的技术</w:t>
      </w:r>
      <w:r>
        <w:rPr>
          <w:rFonts w:hint="eastAsia"/>
          <w:lang w:eastAsia="zh-CN"/>
        </w:rPr>
        <w:t>职权</w:t>
      </w:r>
      <w:r w:rsidRPr="006803AE">
        <w:rPr>
          <w:rFonts w:hint="eastAsia"/>
          <w:lang w:eastAsia="zh-CN"/>
        </w:rPr>
        <w:t>范</w:t>
      </w:r>
      <w:r w:rsidRPr="006803AE">
        <w:rPr>
          <w:lang w:eastAsia="zh-CN"/>
        </w:rPr>
        <w:t>围，应</w:t>
      </w:r>
      <w:r>
        <w:rPr>
          <w:rFonts w:hint="eastAsia"/>
          <w:lang w:eastAsia="zh-CN"/>
        </w:rPr>
        <w:t>得到</w:t>
      </w:r>
      <w:r w:rsidRPr="006803AE">
        <w:rPr>
          <w:lang w:eastAsia="zh-CN"/>
        </w:rPr>
        <w:t>理事会审议。</w:t>
      </w:r>
    </w:p>
    <w:p w14:paraId="41CB1214" w14:textId="77777777" w:rsidR="0096110F" w:rsidRPr="00701921" w:rsidRDefault="0096110F" w:rsidP="00042D79">
      <w:pPr>
        <w:jc w:val="both"/>
        <w:rPr>
          <w:lang w:eastAsia="zh-CN"/>
        </w:rPr>
      </w:pPr>
      <w:r w:rsidRPr="00701921">
        <w:rPr>
          <w:lang w:eastAsia="zh-CN"/>
        </w:rPr>
        <w:t>1.2</w:t>
      </w:r>
      <w:r w:rsidRPr="00701921">
        <w:rPr>
          <w:lang w:eastAsia="zh-CN"/>
        </w:rPr>
        <w:tab/>
      </w:r>
      <w:r>
        <w:rPr>
          <w:rFonts w:hint="eastAsia"/>
          <w:lang w:eastAsia="zh-CN"/>
        </w:rPr>
        <w:t>共同提案国之一</w:t>
      </w:r>
      <w:r w:rsidRPr="00747D7E">
        <w:rPr>
          <w:rFonts w:hint="eastAsia"/>
          <w:lang w:eastAsia="zh-CN"/>
        </w:rPr>
        <w:t>卡</w:t>
      </w:r>
      <w:r w:rsidRPr="00747D7E">
        <w:rPr>
          <w:lang w:eastAsia="zh-CN"/>
        </w:rPr>
        <w:t>塔尔</w:t>
      </w:r>
      <w:r>
        <w:rPr>
          <w:rFonts w:hint="eastAsia"/>
          <w:lang w:eastAsia="zh-CN"/>
        </w:rPr>
        <w:t>的</w:t>
      </w:r>
      <w:r w:rsidRPr="00747D7E">
        <w:rPr>
          <w:lang w:eastAsia="zh-CN"/>
        </w:rPr>
        <w:t>观察员表示，决议草案</w:t>
      </w:r>
      <w:r>
        <w:rPr>
          <w:rFonts w:hint="eastAsia"/>
          <w:lang w:eastAsia="zh-CN"/>
        </w:rPr>
        <w:t>已经</w:t>
      </w:r>
      <w:r w:rsidRPr="00747D7E">
        <w:rPr>
          <w:rFonts w:hint="eastAsia"/>
          <w:lang w:eastAsia="zh-CN"/>
        </w:rPr>
        <w:t>修</w:t>
      </w:r>
      <w:r w:rsidRPr="00747D7E">
        <w:rPr>
          <w:lang w:eastAsia="zh-CN"/>
        </w:rPr>
        <w:t>改，</w:t>
      </w:r>
      <w:r>
        <w:rPr>
          <w:rFonts w:hint="eastAsia"/>
          <w:lang w:eastAsia="zh-CN"/>
        </w:rPr>
        <w:t>删除了</w:t>
      </w:r>
      <w:r w:rsidRPr="00747D7E">
        <w:rPr>
          <w:lang w:eastAsia="zh-CN"/>
        </w:rPr>
        <w:t>可能被认为将</w:t>
      </w:r>
      <w:r>
        <w:rPr>
          <w:rFonts w:hint="eastAsia"/>
          <w:lang w:eastAsia="zh-CN"/>
        </w:rPr>
        <w:t>文稿</w:t>
      </w:r>
      <w:r w:rsidRPr="00747D7E">
        <w:rPr>
          <w:lang w:eastAsia="zh-CN"/>
        </w:rPr>
        <w:t>政治化的措辞。</w:t>
      </w:r>
    </w:p>
    <w:p w14:paraId="268170E5" w14:textId="77777777" w:rsidR="0096110F" w:rsidRPr="00701921" w:rsidRDefault="0096110F" w:rsidP="00042D79">
      <w:pPr>
        <w:jc w:val="both"/>
        <w:rPr>
          <w:lang w:eastAsia="zh-CN"/>
        </w:rPr>
      </w:pPr>
      <w:r w:rsidRPr="00701921">
        <w:rPr>
          <w:lang w:eastAsia="zh-CN"/>
        </w:rPr>
        <w:t>1.3</w:t>
      </w:r>
      <w:r w:rsidRPr="00701921">
        <w:rPr>
          <w:lang w:eastAsia="zh-CN"/>
        </w:rPr>
        <w:tab/>
      </w:r>
      <w:r w:rsidRPr="00747D7E">
        <w:rPr>
          <w:lang w:eastAsia="zh-CN"/>
        </w:rPr>
        <w:t>理事和观察员强调</w:t>
      </w:r>
      <w:r>
        <w:rPr>
          <w:rFonts w:hint="eastAsia"/>
          <w:lang w:eastAsia="zh-CN"/>
        </w:rPr>
        <w:t>协商一致</w:t>
      </w:r>
      <w:r w:rsidRPr="00747D7E">
        <w:rPr>
          <w:lang w:eastAsia="zh-CN"/>
        </w:rPr>
        <w:t>的重要性，对决议草案表示支持，并</w:t>
      </w:r>
      <w:r>
        <w:rPr>
          <w:rFonts w:hint="eastAsia"/>
          <w:lang w:eastAsia="zh-CN"/>
        </w:rPr>
        <w:t>对</w:t>
      </w:r>
      <w:r w:rsidRPr="00747D7E">
        <w:rPr>
          <w:lang w:eastAsia="zh-CN"/>
        </w:rPr>
        <w:t>提案方愿意采纳成员国的意见</w:t>
      </w:r>
      <w:r>
        <w:rPr>
          <w:rFonts w:hint="eastAsia"/>
          <w:lang w:eastAsia="zh-CN"/>
        </w:rPr>
        <w:t>表示赞赏</w:t>
      </w:r>
      <w:r w:rsidRPr="00747D7E">
        <w:rPr>
          <w:lang w:eastAsia="zh-CN"/>
        </w:rPr>
        <w:t>。</w:t>
      </w:r>
      <w:r>
        <w:rPr>
          <w:rFonts w:hint="eastAsia"/>
          <w:lang w:eastAsia="zh-CN"/>
        </w:rPr>
        <w:t>几位</w:t>
      </w:r>
      <w:r w:rsidRPr="00747D7E">
        <w:rPr>
          <w:lang w:eastAsia="zh-CN"/>
        </w:rPr>
        <w:t>理事强调，针对电信</w:t>
      </w:r>
      <w:r w:rsidRPr="00747D7E">
        <w:rPr>
          <w:lang w:eastAsia="zh-CN"/>
        </w:rPr>
        <w:t>/</w:t>
      </w:r>
      <w:r>
        <w:rPr>
          <w:rFonts w:hint="eastAsia"/>
          <w:lang w:eastAsia="zh-CN"/>
        </w:rPr>
        <w:t>ICT</w:t>
      </w:r>
      <w:r w:rsidRPr="00747D7E">
        <w:rPr>
          <w:lang w:eastAsia="zh-CN"/>
        </w:rPr>
        <w:t>基础设施的非法和无差别攻击造成了</w:t>
      </w:r>
      <w:r>
        <w:rPr>
          <w:rFonts w:hint="eastAsia"/>
          <w:lang w:eastAsia="zh-CN"/>
        </w:rPr>
        <w:t>史无前例</w:t>
      </w:r>
      <w:r w:rsidRPr="00747D7E">
        <w:rPr>
          <w:lang w:eastAsia="zh-CN"/>
        </w:rPr>
        <w:t>的中断，破坏了国际</w:t>
      </w:r>
      <w:r>
        <w:rPr>
          <w:rFonts w:hint="eastAsia"/>
          <w:lang w:eastAsia="zh-CN"/>
        </w:rPr>
        <w:t>连</w:t>
      </w:r>
      <w:r w:rsidRPr="00747D7E">
        <w:rPr>
          <w:lang w:eastAsia="zh-CN"/>
        </w:rPr>
        <w:t>通</w:t>
      </w:r>
      <w:r>
        <w:rPr>
          <w:rFonts w:hint="eastAsia"/>
          <w:lang w:eastAsia="zh-CN"/>
        </w:rPr>
        <w:t>性</w:t>
      </w:r>
      <w:r w:rsidRPr="00747D7E">
        <w:rPr>
          <w:rFonts w:hint="eastAsia"/>
          <w:lang w:eastAsia="zh-CN"/>
        </w:rPr>
        <w:t>，</w:t>
      </w:r>
      <w:r w:rsidRPr="00747D7E">
        <w:rPr>
          <w:lang w:eastAsia="zh-CN"/>
        </w:rPr>
        <w:t>严重违反了国际电联</w:t>
      </w:r>
      <w:r>
        <w:rPr>
          <w:rFonts w:hint="eastAsia"/>
          <w:lang w:eastAsia="zh-CN"/>
        </w:rPr>
        <w:t>《组织法》</w:t>
      </w:r>
      <w:r w:rsidRPr="00747D7E">
        <w:rPr>
          <w:lang w:eastAsia="zh-CN"/>
        </w:rPr>
        <w:t>和国际法。</w:t>
      </w:r>
      <w:r>
        <w:rPr>
          <w:rFonts w:hint="eastAsia"/>
          <w:lang w:eastAsia="zh-CN"/>
        </w:rPr>
        <w:t>鉴于</w:t>
      </w:r>
      <w:r w:rsidRPr="00747D7E">
        <w:rPr>
          <w:lang w:eastAsia="zh-CN"/>
        </w:rPr>
        <w:t>基础设施对经济和</w:t>
      </w:r>
      <w:r>
        <w:rPr>
          <w:rFonts w:hint="eastAsia"/>
          <w:lang w:eastAsia="zh-CN"/>
        </w:rPr>
        <w:t>提供基本</w:t>
      </w:r>
      <w:r w:rsidRPr="00747D7E">
        <w:rPr>
          <w:rFonts w:hint="eastAsia"/>
          <w:lang w:eastAsia="zh-CN"/>
        </w:rPr>
        <w:t>服</w:t>
      </w:r>
      <w:r w:rsidRPr="00747D7E">
        <w:rPr>
          <w:lang w:eastAsia="zh-CN"/>
        </w:rPr>
        <w:t>务的重要性，保护此类基础设施至关重要。一位理事指出，决议草案符合联合国安全理事会决议。会议强调了</w:t>
      </w:r>
      <w:r>
        <w:rPr>
          <w:rFonts w:hint="eastAsia"/>
          <w:lang w:eastAsia="zh-CN"/>
        </w:rPr>
        <w:t>国际电联保持</w:t>
      </w:r>
      <w:r w:rsidRPr="00747D7E">
        <w:rPr>
          <w:lang w:eastAsia="zh-CN"/>
        </w:rPr>
        <w:t>中立的重要性</w:t>
      </w:r>
      <w:r>
        <w:rPr>
          <w:rFonts w:hint="eastAsia"/>
          <w:lang w:eastAsia="zh-CN"/>
        </w:rPr>
        <w:t>，</w:t>
      </w:r>
      <w:r w:rsidRPr="00747D7E">
        <w:rPr>
          <w:lang w:eastAsia="zh-CN"/>
        </w:rPr>
        <w:t>以及</w:t>
      </w:r>
      <w:r>
        <w:rPr>
          <w:rFonts w:hint="eastAsia"/>
          <w:lang w:eastAsia="zh-CN"/>
        </w:rPr>
        <w:t>保护国际电联</w:t>
      </w:r>
      <w:r w:rsidRPr="00747D7E">
        <w:rPr>
          <w:rFonts w:hint="eastAsia"/>
          <w:lang w:eastAsia="zh-CN"/>
        </w:rPr>
        <w:t>技</w:t>
      </w:r>
      <w:r w:rsidRPr="00747D7E">
        <w:rPr>
          <w:lang w:eastAsia="zh-CN"/>
        </w:rPr>
        <w:t>术性和包容性</w:t>
      </w:r>
      <w:r>
        <w:rPr>
          <w:rFonts w:hint="eastAsia"/>
          <w:lang w:eastAsia="zh-CN"/>
        </w:rPr>
        <w:t>的必要性</w:t>
      </w:r>
      <w:r w:rsidRPr="00747D7E">
        <w:rPr>
          <w:lang w:eastAsia="zh-CN"/>
        </w:rPr>
        <w:t>。</w:t>
      </w:r>
    </w:p>
    <w:p w14:paraId="090675A8" w14:textId="4ED4BCAF" w:rsidR="008C1499" w:rsidRPr="005F46E6" w:rsidRDefault="0096110F" w:rsidP="00042D79">
      <w:pPr>
        <w:jc w:val="both"/>
        <w:rPr>
          <w:lang w:eastAsia="zh-CN"/>
        </w:rPr>
      </w:pPr>
      <w:r w:rsidRPr="00701921">
        <w:rPr>
          <w:lang w:eastAsia="zh-CN"/>
        </w:rPr>
        <w:t>1.4</w:t>
      </w:r>
      <w:r w:rsidRPr="00701921">
        <w:rPr>
          <w:lang w:eastAsia="zh-CN"/>
        </w:rPr>
        <w:tab/>
      </w:r>
      <w:r w:rsidRPr="00747D7E">
        <w:rPr>
          <w:lang w:eastAsia="zh-CN"/>
        </w:rPr>
        <w:t>理事会</w:t>
      </w:r>
      <w:r w:rsidRPr="00747D7E">
        <w:rPr>
          <w:b/>
          <w:bCs/>
          <w:lang w:eastAsia="zh-CN"/>
        </w:rPr>
        <w:t>批准</w:t>
      </w:r>
      <w:r w:rsidRPr="00747D7E">
        <w:rPr>
          <w:lang w:eastAsia="zh-CN"/>
        </w:rPr>
        <w:t>了</w:t>
      </w:r>
      <w:r w:rsidRPr="00701921">
        <w:rPr>
          <w:lang w:eastAsia="zh-CN"/>
        </w:rPr>
        <w:t>C26/95(Rev.2)</w:t>
      </w:r>
      <w:r w:rsidRPr="00747D7E">
        <w:rPr>
          <w:lang w:eastAsia="zh-CN"/>
        </w:rPr>
        <w:t>号文件并</w:t>
      </w:r>
      <w:r w:rsidRPr="00747D7E">
        <w:rPr>
          <w:b/>
          <w:bCs/>
          <w:lang w:eastAsia="zh-CN"/>
        </w:rPr>
        <w:t>通过</w:t>
      </w:r>
      <w:r w:rsidRPr="00747D7E">
        <w:rPr>
          <w:lang w:eastAsia="zh-CN"/>
        </w:rPr>
        <w:t>了该文件附件所载决议草案。</w:t>
      </w:r>
    </w:p>
    <w:p w14:paraId="57DC60AF" w14:textId="70B10A77" w:rsidR="008C1499" w:rsidRDefault="008C1499" w:rsidP="008C1499">
      <w:pPr>
        <w:pStyle w:val="Heading1"/>
        <w:rPr>
          <w:lang w:eastAsia="zh-CN"/>
        </w:rPr>
      </w:pPr>
      <w:r>
        <w:rPr>
          <w:bCs/>
          <w:lang w:eastAsia="zh-CN"/>
        </w:rPr>
        <w:t>2</w:t>
      </w:r>
      <w:r>
        <w:rPr>
          <w:bCs/>
          <w:lang w:eastAsia="zh-CN"/>
        </w:rPr>
        <w:tab/>
      </w:r>
      <w:r w:rsidR="0096110F" w:rsidRPr="00CE1659">
        <w:rPr>
          <w:rFonts w:hint="eastAsia"/>
          <w:lang w:eastAsia="zh-CN"/>
        </w:rPr>
        <w:t>援助和支持伊朗伊斯兰共和国重建广播和电信</w:t>
      </w:r>
      <w:r w:rsidR="0096110F" w:rsidRPr="00A143D3">
        <w:rPr>
          <w:rFonts w:hint="eastAsia"/>
          <w:lang w:eastAsia="zh-CN"/>
        </w:rPr>
        <w:t>/ICT</w:t>
      </w:r>
      <w:r w:rsidR="0096110F" w:rsidRPr="00CE1659">
        <w:rPr>
          <w:rFonts w:hint="eastAsia"/>
          <w:lang w:eastAsia="zh-CN"/>
        </w:rPr>
        <w:t>行</w:t>
      </w:r>
      <w:r w:rsidR="000A761E">
        <w:rPr>
          <w:lang w:val="en-US" w:eastAsia="zh-CN"/>
        </w:rPr>
        <w:br/>
      </w:r>
      <w:r w:rsidR="0096110F" w:rsidRPr="00FA5AE7">
        <w:rPr>
          <w:rFonts w:hint="eastAsia"/>
          <w:lang w:eastAsia="zh-CN"/>
        </w:rPr>
        <w:t>（</w:t>
      </w:r>
      <w:hyperlink r:id="rId18" w:history="1">
        <w:proofErr w:type="spellStart"/>
        <w:r w:rsidR="0096110F" w:rsidRPr="000D56D8">
          <w:rPr>
            <w:rStyle w:val="Hyperlink"/>
            <w:rFonts w:eastAsia="SimSun"/>
            <w:noProof w:val="0"/>
            <w:szCs w:val="24"/>
            <w:u w:val="single"/>
            <w:lang w:eastAsia="zh-CN"/>
          </w:rPr>
          <w:t>C26</w:t>
        </w:r>
        <w:proofErr w:type="spellEnd"/>
        <w:r w:rsidR="0096110F" w:rsidRPr="000D56D8">
          <w:rPr>
            <w:rStyle w:val="Hyperlink"/>
            <w:rFonts w:eastAsia="SimSun"/>
            <w:noProof w:val="0"/>
            <w:szCs w:val="24"/>
            <w:u w:val="single"/>
            <w:lang w:eastAsia="zh-CN"/>
          </w:rPr>
          <w:t>/86(</w:t>
        </w:r>
        <w:proofErr w:type="spellStart"/>
        <w:r w:rsidR="0096110F" w:rsidRPr="000D56D8">
          <w:rPr>
            <w:rStyle w:val="Hyperlink"/>
            <w:rFonts w:eastAsia="SimSun"/>
            <w:noProof w:val="0"/>
            <w:szCs w:val="24"/>
            <w:u w:val="single"/>
            <w:lang w:eastAsia="zh-CN"/>
          </w:rPr>
          <w:t>Rev.1</w:t>
        </w:r>
        <w:proofErr w:type="spellEnd"/>
        <w:r w:rsidR="0096110F" w:rsidRPr="000D56D8">
          <w:rPr>
            <w:rStyle w:val="Hyperlink"/>
            <w:rFonts w:eastAsia="SimSun"/>
            <w:noProof w:val="0"/>
            <w:szCs w:val="24"/>
            <w:u w:val="single"/>
            <w:lang w:eastAsia="zh-CN"/>
          </w:rPr>
          <w:t>)</w:t>
        </w:r>
      </w:hyperlink>
      <w:r w:rsidR="0096110F" w:rsidRPr="00FA5AE7">
        <w:rPr>
          <w:rFonts w:hint="eastAsia"/>
          <w:lang w:eastAsia="zh-CN"/>
        </w:rPr>
        <w:t>号文件）</w:t>
      </w:r>
    </w:p>
    <w:p w14:paraId="62124A36" w14:textId="0B65F5D4" w:rsidR="0096110F" w:rsidRPr="00701921" w:rsidRDefault="0096110F" w:rsidP="00042D79">
      <w:pPr>
        <w:jc w:val="both"/>
        <w:rPr>
          <w:lang w:eastAsia="zh-CN"/>
        </w:rPr>
      </w:pPr>
      <w:r w:rsidRPr="00701921">
        <w:rPr>
          <w:lang w:eastAsia="zh-CN"/>
        </w:rPr>
        <w:t>2.1</w:t>
      </w:r>
      <w:r w:rsidRPr="00701921">
        <w:rPr>
          <w:lang w:eastAsia="zh-CN"/>
        </w:rPr>
        <w:tab/>
      </w:r>
      <w:r w:rsidRPr="00443529">
        <w:rPr>
          <w:lang w:eastAsia="zh-CN"/>
        </w:rPr>
        <w:t>在一位理事的支持下，伊朗伊斯兰共和国观察员</w:t>
      </w:r>
      <w:r>
        <w:rPr>
          <w:rFonts w:hint="eastAsia"/>
          <w:lang w:eastAsia="zh-CN"/>
        </w:rPr>
        <w:t>介绍</w:t>
      </w:r>
      <w:r w:rsidRPr="00443529">
        <w:rPr>
          <w:rFonts w:hint="eastAsia"/>
          <w:lang w:eastAsia="zh-CN"/>
        </w:rPr>
        <w:t>了</w:t>
      </w:r>
      <w:r w:rsidRPr="00701921">
        <w:rPr>
          <w:lang w:eastAsia="zh-CN"/>
        </w:rPr>
        <w:t>C26/86(Rev.1)</w:t>
      </w:r>
      <w:r>
        <w:rPr>
          <w:rFonts w:hint="eastAsia"/>
          <w:lang w:eastAsia="zh-CN"/>
        </w:rPr>
        <w:t>号</w:t>
      </w:r>
      <w:r w:rsidRPr="00443529">
        <w:rPr>
          <w:rFonts w:hint="eastAsia"/>
          <w:lang w:eastAsia="zh-CN"/>
        </w:rPr>
        <w:t>文</w:t>
      </w:r>
      <w:r w:rsidRPr="00443529">
        <w:rPr>
          <w:lang w:eastAsia="zh-CN"/>
        </w:rPr>
        <w:t>件</w:t>
      </w:r>
      <w:r>
        <w:rPr>
          <w:rFonts w:hint="eastAsia"/>
          <w:lang w:eastAsia="zh-CN"/>
        </w:rPr>
        <w:t>。</w:t>
      </w:r>
      <w:r w:rsidRPr="00443529">
        <w:rPr>
          <w:lang w:eastAsia="zh-CN"/>
        </w:rPr>
        <w:t>该文件附件</w:t>
      </w:r>
      <w:r>
        <w:rPr>
          <w:rFonts w:hint="eastAsia"/>
          <w:lang w:eastAsia="zh-CN"/>
        </w:rPr>
        <w:t>载有</w:t>
      </w:r>
      <w:r w:rsidRPr="00443529">
        <w:rPr>
          <w:rFonts w:hint="eastAsia"/>
          <w:lang w:eastAsia="zh-CN"/>
        </w:rPr>
        <w:t>一</w:t>
      </w:r>
      <w:r w:rsidRPr="00443529">
        <w:rPr>
          <w:lang w:eastAsia="zh-CN"/>
        </w:rPr>
        <w:t>份决议草案。该决议</w:t>
      </w:r>
      <w:r>
        <w:rPr>
          <w:rFonts w:hint="eastAsia"/>
          <w:lang w:eastAsia="zh-CN"/>
        </w:rPr>
        <w:t>力图筹措</w:t>
      </w:r>
      <w:r w:rsidRPr="00443529">
        <w:rPr>
          <w:rFonts w:hint="eastAsia"/>
          <w:lang w:eastAsia="zh-CN"/>
        </w:rPr>
        <w:t>技</w:t>
      </w:r>
      <w:r w:rsidRPr="00443529">
        <w:rPr>
          <w:lang w:eastAsia="zh-CN"/>
        </w:rPr>
        <w:t>术和自愿</w:t>
      </w:r>
      <w:r>
        <w:rPr>
          <w:rFonts w:hint="eastAsia"/>
          <w:lang w:eastAsia="zh-CN"/>
        </w:rPr>
        <w:t>性财务</w:t>
      </w:r>
      <w:r w:rsidRPr="00443529">
        <w:rPr>
          <w:lang w:eastAsia="zh-CN"/>
        </w:rPr>
        <w:t>援助，以支持重建和恢复受美国和以色列袭击影响的广播、电信和</w:t>
      </w:r>
      <w:r>
        <w:rPr>
          <w:rFonts w:hint="eastAsia"/>
          <w:lang w:eastAsia="zh-CN"/>
        </w:rPr>
        <w:t>ICT</w:t>
      </w:r>
      <w:r w:rsidRPr="00443529">
        <w:rPr>
          <w:lang w:eastAsia="zh-CN"/>
        </w:rPr>
        <w:t>基础设施。</w:t>
      </w:r>
      <w:r>
        <w:rPr>
          <w:rFonts w:hint="eastAsia"/>
          <w:lang w:eastAsia="zh-CN"/>
        </w:rPr>
        <w:t>为</w:t>
      </w:r>
      <w:r w:rsidRPr="00443529">
        <w:rPr>
          <w:lang w:eastAsia="zh-CN"/>
        </w:rPr>
        <w:t>收集对该提案的反馈意见已与成员国</w:t>
      </w:r>
      <w:r>
        <w:rPr>
          <w:rFonts w:hint="eastAsia"/>
          <w:lang w:eastAsia="zh-CN"/>
        </w:rPr>
        <w:t>举行</w:t>
      </w:r>
      <w:r w:rsidRPr="00443529">
        <w:rPr>
          <w:lang w:eastAsia="zh-CN"/>
        </w:rPr>
        <w:t>非正式磋商</w:t>
      </w:r>
      <w:r>
        <w:rPr>
          <w:rFonts w:hint="eastAsia"/>
          <w:lang w:eastAsia="zh-CN"/>
        </w:rPr>
        <w:t>。</w:t>
      </w:r>
      <w:r w:rsidRPr="00443529">
        <w:rPr>
          <w:lang w:eastAsia="zh-CN"/>
        </w:rPr>
        <w:t>该提案</w:t>
      </w:r>
      <w:r>
        <w:rPr>
          <w:rFonts w:hint="eastAsia"/>
          <w:lang w:eastAsia="zh-CN"/>
        </w:rPr>
        <w:t>本质</w:t>
      </w:r>
      <w:r w:rsidRPr="00443529">
        <w:rPr>
          <w:lang w:eastAsia="zh-CN"/>
        </w:rPr>
        <w:t>为技术性，完全</w:t>
      </w:r>
      <w:r>
        <w:rPr>
          <w:rFonts w:hint="eastAsia"/>
          <w:lang w:eastAsia="zh-CN"/>
        </w:rPr>
        <w:t>属于国际电联</w:t>
      </w:r>
      <w:r w:rsidRPr="00443529">
        <w:rPr>
          <w:rFonts w:hint="eastAsia"/>
          <w:lang w:eastAsia="zh-CN"/>
        </w:rPr>
        <w:t>的</w:t>
      </w:r>
      <w:r>
        <w:rPr>
          <w:rFonts w:hint="eastAsia"/>
          <w:lang w:eastAsia="zh-CN"/>
        </w:rPr>
        <w:t>职权</w:t>
      </w:r>
      <w:r w:rsidRPr="00443529">
        <w:rPr>
          <w:rFonts w:hint="eastAsia"/>
          <w:lang w:eastAsia="zh-CN"/>
        </w:rPr>
        <w:t>范</w:t>
      </w:r>
      <w:r w:rsidRPr="00443529">
        <w:rPr>
          <w:lang w:eastAsia="zh-CN"/>
        </w:rPr>
        <w:t>围。为了</w:t>
      </w:r>
      <w:r>
        <w:rPr>
          <w:rFonts w:hint="eastAsia"/>
          <w:lang w:eastAsia="zh-CN"/>
        </w:rPr>
        <w:t>维护</w:t>
      </w:r>
      <w:r w:rsidRPr="00443529">
        <w:rPr>
          <w:lang w:eastAsia="zh-CN"/>
        </w:rPr>
        <w:t>公平和机构信誉，理事会在处理类似情况时</w:t>
      </w:r>
      <w:r>
        <w:rPr>
          <w:rFonts w:hint="eastAsia"/>
          <w:lang w:eastAsia="zh-CN"/>
        </w:rPr>
        <w:t>确保</w:t>
      </w:r>
      <w:r w:rsidRPr="00443529">
        <w:rPr>
          <w:lang w:eastAsia="zh-CN"/>
        </w:rPr>
        <w:t>采取一致的做法至关重要</w:t>
      </w:r>
      <w:r>
        <w:rPr>
          <w:rFonts w:hint="eastAsia"/>
          <w:lang w:eastAsia="zh-CN"/>
        </w:rPr>
        <w:t>。</w:t>
      </w:r>
      <w:r w:rsidRPr="00443529">
        <w:rPr>
          <w:lang w:eastAsia="zh-CN"/>
        </w:rPr>
        <w:t>在</w:t>
      </w:r>
      <w:r w:rsidR="00083924" w:rsidRPr="00083924">
        <w:rPr>
          <w:lang w:eastAsia="zh-CN"/>
        </w:rPr>
        <w:t>C26/95(Rev.2)</w:t>
      </w:r>
      <w:r w:rsidR="00083924">
        <w:rPr>
          <w:rFonts w:hint="eastAsia"/>
          <w:lang w:eastAsia="zh-CN"/>
        </w:rPr>
        <w:t>号文件的讨论中</w:t>
      </w:r>
      <w:r>
        <w:rPr>
          <w:rFonts w:hint="eastAsia"/>
          <w:lang w:eastAsia="zh-CN"/>
        </w:rPr>
        <w:t>已</w:t>
      </w:r>
      <w:r w:rsidRPr="00443529">
        <w:rPr>
          <w:lang w:eastAsia="zh-CN"/>
        </w:rPr>
        <w:t>就提供重建和技术援助</w:t>
      </w:r>
      <w:r>
        <w:rPr>
          <w:rFonts w:hint="eastAsia"/>
          <w:lang w:eastAsia="zh-CN"/>
        </w:rPr>
        <w:t>提供</w:t>
      </w:r>
      <w:r w:rsidRPr="00443529">
        <w:rPr>
          <w:lang w:eastAsia="zh-CN"/>
        </w:rPr>
        <w:t>了先例。</w:t>
      </w:r>
    </w:p>
    <w:p w14:paraId="72B5F4A6" w14:textId="77777777" w:rsidR="0096110F" w:rsidRPr="00701921" w:rsidRDefault="0096110F" w:rsidP="00042D79">
      <w:pPr>
        <w:jc w:val="both"/>
        <w:rPr>
          <w:lang w:eastAsia="zh-CN"/>
        </w:rPr>
      </w:pPr>
      <w:r w:rsidRPr="00701921">
        <w:rPr>
          <w:lang w:eastAsia="zh-CN"/>
        </w:rPr>
        <w:t>2.2</w:t>
      </w:r>
      <w:r w:rsidRPr="00701921">
        <w:rPr>
          <w:lang w:eastAsia="zh-CN"/>
        </w:rPr>
        <w:tab/>
      </w:r>
      <w:r w:rsidRPr="00E217EB">
        <w:rPr>
          <w:lang w:eastAsia="zh-CN"/>
        </w:rPr>
        <w:t>此外，伊朗伊斯兰共和国对提交给理事会的文件</w:t>
      </w:r>
      <w:r>
        <w:rPr>
          <w:rFonts w:hint="eastAsia"/>
          <w:lang w:eastAsia="zh-CN"/>
        </w:rPr>
        <w:t>提出</w:t>
      </w:r>
      <w:r w:rsidRPr="00E217EB">
        <w:rPr>
          <w:lang w:eastAsia="zh-CN"/>
        </w:rPr>
        <w:t>保留</w:t>
      </w:r>
      <w:r>
        <w:rPr>
          <w:rFonts w:hint="eastAsia"/>
          <w:lang w:eastAsia="zh-CN"/>
        </w:rPr>
        <w:t>。</w:t>
      </w:r>
      <w:r w:rsidRPr="00E217EB">
        <w:rPr>
          <w:lang w:eastAsia="zh-CN"/>
        </w:rPr>
        <w:t>这些文件</w:t>
      </w:r>
      <w:r>
        <w:rPr>
          <w:rFonts w:hint="eastAsia"/>
          <w:lang w:eastAsia="zh-CN"/>
        </w:rPr>
        <w:t>中的主张</w:t>
      </w:r>
      <w:r w:rsidRPr="00E217EB">
        <w:rPr>
          <w:lang w:eastAsia="zh-CN"/>
        </w:rPr>
        <w:t>似乎缺乏可核实的事实、法律或技术证据支持。伊朗的军事行动是根据《联合国宪章》行使自卫权进行的，是对先前侵略行为的回应，并且仅限于侵略者的军事目标；任何相反的指控均</w:t>
      </w:r>
      <w:r>
        <w:rPr>
          <w:rFonts w:hint="eastAsia"/>
          <w:lang w:eastAsia="zh-CN"/>
        </w:rPr>
        <w:t>予以驳回</w:t>
      </w:r>
      <w:r w:rsidRPr="00E217EB">
        <w:rPr>
          <w:lang w:eastAsia="zh-CN"/>
        </w:rPr>
        <w:t>。试图在国际电联内部处理这些问题可能会超出其技术</w:t>
      </w:r>
      <w:r>
        <w:rPr>
          <w:rFonts w:hint="eastAsia"/>
          <w:lang w:eastAsia="zh-CN"/>
        </w:rPr>
        <w:t>职</w:t>
      </w:r>
      <w:r w:rsidRPr="00E217EB">
        <w:rPr>
          <w:rFonts w:hint="eastAsia"/>
          <w:lang w:eastAsia="zh-CN"/>
        </w:rPr>
        <w:t>权范</w:t>
      </w:r>
      <w:r w:rsidRPr="00E217EB">
        <w:rPr>
          <w:lang w:eastAsia="zh-CN"/>
        </w:rPr>
        <w:t>围，并损害其中立性。完整声明</w:t>
      </w:r>
      <w:r>
        <w:rPr>
          <w:rFonts w:hint="eastAsia"/>
          <w:lang w:eastAsia="zh-CN"/>
        </w:rPr>
        <w:t>可查阅</w:t>
      </w:r>
      <w:r w:rsidRPr="00E217EB">
        <w:rPr>
          <w:lang w:eastAsia="zh-CN"/>
        </w:rPr>
        <w:t>：</w:t>
      </w:r>
      <w:hyperlink r:id="rId19" w:history="1">
        <w:r w:rsidRPr="001119DA">
          <w:rPr>
            <w:rStyle w:val="Hyperlink"/>
            <w:rFonts w:eastAsia="SimSun"/>
            <w:u w:val="single"/>
            <w:lang w:eastAsia="zh-CN"/>
          </w:rPr>
          <w:t>council.i</w:t>
        </w:r>
        <w:r w:rsidRPr="001119DA">
          <w:rPr>
            <w:rStyle w:val="Hyperlink"/>
            <w:rFonts w:eastAsia="SimSun"/>
            <w:u w:val="single"/>
            <w:lang w:eastAsia="zh-CN"/>
          </w:rPr>
          <w:t>t</w:t>
        </w:r>
        <w:r w:rsidRPr="001119DA">
          <w:rPr>
            <w:rStyle w:val="Hyperlink"/>
            <w:rFonts w:eastAsia="SimSun"/>
            <w:u w:val="single"/>
            <w:lang w:eastAsia="zh-CN"/>
          </w:rPr>
          <w:t>u.int/2026/wp-content/uploads/sites/6/2026/02/26.05.01-Iran-HE-Ambassador-Bahreini-C26_86-PL4.pdf</w:t>
        </w:r>
      </w:hyperlink>
      <w:r>
        <w:rPr>
          <w:rFonts w:hint="eastAsia"/>
          <w:lang w:eastAsia="zh-CN"/>
        </w:rPr>
        <w:t>。</w:t>
      </w:r>
    </w:p>
    <w:p w14:paraId="497767E2" w14:textId="77777777" w:rsidR="0096110F" w:rsidRPr="00701921" w:rsidRDefault="0096110F" w:rsidP="00042D79">
      <w:pPr>
        <w:jc w:val="both"/>
        <w:rPr>
          <w:lang w:eastAsia="zh-CN"/>
        </w:rPr>
      </w:pPr>
      <w:r w:rsidRPr="00701921">
        <w:rPr>
          <w:lang w:eastAsia="zh-CN"/>
        </w:rPr>
        <w:t>2.3</w:t>
      </w:r>
      <w:r w:rsidRPr="00701921">
        <w:rPr>
          <w:lang w:eastAsia="zh-CN"/>
        </w:rPr>
        <w:tab/>
      </w:r>
      <w:r w:rsidRPr="00153A80">
        <w:rPr>
          <w:lang w:eastAsia="zh-CN"/>
        </w:rPr>
        <w:t>一位</w:t>
      </w:r>
      <w:r>
        <w:rPr>
          <w:rFonts w:hint="eastAsia"/>
          <w:lang w:eastAsia="zh-CN"/>
        </w:rPr>
        <w:t>理事回忆指出</w:t>
      </w:r>
      <w:r w:rsidRPr="00153A80">
        <w:rPr>
          <w:rFonts w:hint="eastAsia"/>
          <w:lang w:eastAsia="zh-CN"/>
        </w:rPr>
        <w:t>，</w:t>
      </w:r>
      <w:r w:rsidRPr="00153A80">
        <w:rPr>
          <w:lang w:eastAsia="zh-CN"/>
        </w:rPr>
        <w:t>对伊朗伊斯兰共和国的袭击未经联合国安理会授权，违反了《联合国宪章》，并强调中东危机影响了</w:t>
      </w:r>
      <w:r>
        <w:rPr>
          <w:rFonts w:hint="eastAsia"/>
          <w:lang w:eastAsia="zh-CN"/>
        </w:rPr>
        <w:t>区域</w:t>
      </w:r>
      <w:r w:rsidRPr="00153A80">
        <w:rPr>
          <w:lang w:eastAsia="zh-CN"/>
        </w:rPr>
        <w:t>和国际和平与稳定。</w:t>
      </w:r>
    </w:p>
    <w:p w14:paraId="04D93261" w14:textId="77777777" w:rsidR="0096110F" w:rsidRPr="00701921" w:rsidRDefault="0096110F" w:rsidP="00042D79">
      <w:pPr>
        <w:jc w:val="both"/>
        <w:rPr>
          <w:spacing w:val="-2"/>
          <w:lang w:eastAsia="zh-CN"/>
        </w:rPr>
      </w:pPr>
      <w:r w:rsidRPr="00701921">
        <w:rPr>
          <w:spacing w:val="-2"/>
          <w:lang w:eastAsia="zh-CN"/>
        </w:rPr>
        <w:t>2.4</w:t>
      </w:r>
      <w:r w:rsidRPr="00701921">
        <w:rPr>
          <w:spacing w:val="-2"/>
          <w:lang w:eastAsia="zh-CN"/>
        </w:rPr>
        <w:tab/>
      </w:r>
      <w:r w:rsidRPr="007A1F0A">
        <w:rPr>
          <w:spacing w:val="-2"/>
          <w:lang w:eastAsia="zh-CN"/>
        </w:rPr>
        <w:t>多位理事和一位观察员谴责了针对伊朗电信基础设施的袭击，并支持国际电联</w:t>
      </w:r>
      <w:r>
        <w:rPr>
          <w:rFonts w:hint="eastAsia"/>
          <w:spacing w:val="-2"/>
          <w:lang w:eastAsia="zh-CN"/>
        </w:rPr>
        <w:t>根据其职权</w:t>
      </w:r>
      <w:r w:rsidRPr="007A1F0A">
        <w:rPr>
          <w:spacing w:val="-2"/>
          <w:lang w:eastAsia="zh-CN"/>
        </w:rPr>
        <w:t>向伊朗伊斯兰共和国提供技术援助和能力建设。在冲突时期保障公共电信网络和服务至关重要。国家主权、安全和领土完整应得到充分尊重，民用和非军事目标应得到保护，民用通信基础设施应得到</w:t>
      </w:r>
      <w:r>
        <w:rPr>
          <w:rFonts w:hint="eastAsia"/>
          <w:spacing w:val="-2"/>
          <w:lang w:eastAsia="zh-CN"/>
        </w:rPr>
        <w:t>保障</w:t>
      </w:r>
      <w:r w:rsidRPr="007A1F0A">
        <w:rPr>
          <w:spacing w:val="-2"/>
          <w:lang w:eastAsia="zh-CN"/>
        </w:rPr>
        <w:t>。确保电信系统的恢复、韧性和正常运行至关重要，尤其是在中断可能造成人道主义后果的情况下。</w:t>
      </w:r>
    </w:p>
    <w:p w14:paraId="1B6E6E96" w14:textId="77777777" w:rsidR="0096110F" w:rsidRPr="00701921" w:rsidRDefault="0096110F" w:rsidP="0096110F">
      <w:pPr>
        <w:jc w:val="both"/>
        <w:rPr>
          <w:lang w:eastAsia="zh-CN"/>
        </w:rPr>
      </w:pPr>
      <w:r w:rsidRPr="00701921">
        <w:rPr>
          <w:lang w:eastAsia="zh-CN"/>
        </w:rPr>
        <w:lastRenderedPageBreak/>
        <w:t>2.5</w:t>
      </w:r>
      <w:r w:rsidRPr="00701921">
        <w:rPr>
          <w:lang w:eastAsia="zh-CN"/>
        </w:rPr>
        <w:tab/>
      </w:r>
      <w:r w:rsidRPr="00643821">
        <w:rPr>
          <w:lang w:eastAsia="zh-CN"/>
        </w:rPr>
        <w:t>阿拉伯联合酋长国、科威特和巴林理事指出，</w:t>
      </w:r>
      <w:r w:rsidRPr="00701921">
        <w:rPr>
          <w:lang w:eastAsia="zh-CN"/>
        </w:rPr>
        <w:t>C26/86(Rev.1)</w:t>
      </w:r>
      <w:r>
        <w:rPr>
          <w:rFonts w:hint="eastAsia"/>
          <w:lang w:eastAsia="zh-CN"/>
        </w:rPr>
        <w:t>号</w:t>
      </w:r>
      <w:r w:rsidRPr="00643821">
        <w:rPr>
          <w:lang w:eastAsia="zh-CN"/>
        </w:rPr>
        <w:t>文件包含有关伊朗伊斯兰共和国遭受的袭击是从阿拉伯国家领土发起的指控；此类说法与联合国安全理事会和人权理事会的决议</w:t>
      </w:r>
      <w:r>
        <w:rPr>
          <w:rFonts w:hint="eastAsia"/>
          <w:lang w:eastAsia="zh-CN"/>
        </w:rPr>
        <w:t>相悖。</w:t>
      </w:r>
      <w:r w:rsidRPr="00643821">
        <w:rPr>
          <w:rFonts w:hint="eastAsia"/>
          <w:lang w:eastAsia="zh-CN"/>
        </w:rPr>
        <w:t>他</w:t>
      </w:r>
      <w:r w:rsidRPr="00643821">
        <w:rPr>
          <w:lang w:eastAsia="zh-CN"/>
        </w:rPr>
        <w:t>们呼吁</w:t>
      </w:r>
      <w:r>
        <w:rPr>
          <w:rFonts w:hint="eastAsia"/>
          <w:lang w:eastAsia="zh-CN"/>
        </w:rPr>
        <w:t>理事会不予</w:t>
      </w:r>
      <w:r w:rsidRPr="00643821">
        <w:rPr>
          <w:lang w:eastAsia="zh-CN"/>
        </w:rPr>
        <w:t>批准该文件或通过该决议草案。</w:t>
      </w:r>
    </w:p>
    <w:p w14:paraId="76951E92" w14:textId="77777777" w:rsidR="0096110F" w:rsidRPr="00701921" w:rsidRDefault="0096110F" w:rsidP="0096110F">
      <w:pPr>
        <w:jc w:val="both"/>
        <w:rPr>
          <w:lang w:eastAsia="zh-CN"/>
        </w:rPr>
      </w:pPr>
      <w:r w:rsidRPr="00701921">
        <w:rPr>
          <w:lang w:eastAsia="zh-CN"/>
        </w:rPr>
        <w:t>2.6</w:t>
      </w:r>
      <w:r w:rsidRPr="00701921">
        <w:rPr>
          <w:lang w:eastAsia="zh-CN"/>
        </w:rPr>
        <w:tab/>
      </w:r>
      <w:r>
        <w:rPr>
          <w:rFonts w:hint="eastAsia"/>
          <w:lang w:eastAsia="zh-CN"/>
        </w:rPr>
        <w:t>几位</w:t>
      </w:r>
      <w:r w:rsidRPr="00643821">
        <w:rPr>
          <w:lang w:eastAsia="zh-CN"/>
        </w:rPr>
        <w:t>理事和一位观察员强调，理事会的成果应保持平衡、客观、</w:t>
      </w:r>
      <w:r>
        <w:rPr>
          <w:rFonts w:hint="eastAsia"/>
          <w:lang w:eastAsia="zh-CN"/>
        </w:rPr>
        <w:t>具有</w:t>
      </w:r>
      <w:r w:rsidRPr="00643821">
        <w:rPr>
          <w:lang w:eastAsia="zh-CN"/>
        </w:rPr>
        <w:t>建设性，并符合国际电联的</w:t>
      </w:r>
      <w:r>
        <w:rPr>
          <w:rFonts w:hint="eastAsia"/>
          <w:lang w:eastAsia="zh-CN"/>
        </w:rPr>
        <w:t>职权</w:t>
      </w:r>
      <w:r w:rsidRPr="00643821">
        <w:rPr>
          <w:lang w:eastAsia="zh-CN"/>
        </w:rPr>
        <w:t>。</w:t>
      </w:r>
      <w:r>
        <w:rPr>
          <w:rFonts w:hint="eastAsia"/>
          <w:lang w:eastAsia="zh-CN"/>
        </w:rPr>
        <w:t>应当坚持</w:t>
      </w:r>
      <w:r w:rsidRPr="00643821">
        <w:rPr>
          <w:lang w:eastAsia="zh-CN"/>
        </w:rPr>
        <w:t>中立原则。</w:t>
      </w:r>
      <w:r w:rsidRPr="00574FE2">
        <w:rPr>
          <w:lang w:eastAsia="zh-CN"/>
        </w:rPr>
        <w:t>国际电联采取的行动应体现其客观、专业和职业</w:t>
      </w:r>
      <w:r>
        <w:rPr>
          <w:rFonts w:hint="eastAsia"/>
          <w:lang w:eastAsia="zh-CN"/>
        </w:rPr>
        <w:t>的</w:t>
      </w:r>
      <w:r w:rsidRPr="00574FE2">
        <w:rPr>
          <w:lang w:eastAsia="zh-CN"/>
        </w:rPr>
        <w:t>原则，成员国应努力缓解中东局势。</w:t>
      </w:r>
    </w:p>
    <w:p w14:paraId="51C2BC14" w14:textId="77777777" w:rsidR="0096110F" w:rsidRPr="00701921" w:rsidRDefault="0096110F" w:rsidP="0096110F">
      <w:pPr>
        <w:jc w:val="both"/>
        <w:rPr>
          <w:lang w:eastAsia="zh-CN"/>
        </w:rPr>
      </w:pPr>
      <w:r w:rsidRPr="00701921">
        <w:rPr>
          <w:lang w:eastAsia="zh-CN"/>
        </w:rPr>
        <w:t>2.7</w:t>
      </w:r>
      <w:r w:rsidRPr="00701921">
        <w:rPr>
          <w:lang w:eastAsia="zh-CN"/>
        </w:rPr>
        <w:tab/>
      </w:r>
      <w:r w:rsidRPr="00053931">
        <w:rPr>
          <w:lang w:eastAsia="zh-CN"/>
        </w:rPr>
        <w:t>主席认为，由于对</w:t>
      </w:r>
      <w:r w:rsidRPr="00701921">
        <w:rPr>
          <w:lang w:eastAsia="zh-CN"/>
        </w:rPr>
        <w:t>C26/86(Rev.1)</w:t>
      </w:r>
      <w:r>
        <w:rPr>
          <w:rFonts w:hint="eastAsia"/>
          <w:lang w:eastAsia="zh-CN"/>
        </w:rPr>
        <w:t>号</w:t>
      </w:r>
      <w:r w:rsidRPr="00053931">
        <w:rPr>
          <w:rFonts w:hint="eastAsia"/>
          <w:lang w:eastAsia="zh-CN"/>
        </w:rPr>
        <w:t>文</w:t>
      </w:r>
      <w:r w:rsidRPr="00053931">
        <w:rPr>
          <w:lang w:eastAsia="zh-CN"/>
        </w:rPr>
        <w:t>件没有达成</w:t>
      </w:r>
      <w:r>
        <w:rPr>
          <w:rFonts w:hint="eastAsia"/>
          <w:lang w:eastAsia="zh-CN"/>
        </w:rPr>
        <w:t>协商一致</w:t>
      </w:r>
      <w:r w:rsidRPr="00053931">
        <w:rPr>
          <w:lang w:eastAsia="zh-CN"/>
        </w:rPr>
        <w:t>，理事会希望继续讨论议程的下一项。</w:t>
      </w:r>
    </w:p>
    <w:p w14:paraId="0D251138" w14:textId="36B61A9E" w:rsidR="0096110F" w:rsidRDefault="0096110F" w:rsidP="0096110F">
      <w:pPr>
        <w:rPr>
          <w:lang w:eastAsia="zh-CN"/>
        </w:rPr>
      </w:pPr>
      <w:r w:rsidRPr="00701921">
        <w:rPr>
          <w:lang w:eastAsia="zh-CN"/>
        </w:rPr>
        <w:t>2.8</w:t>
      </w:r>
      <w:r w:rsidRPr="00701921">
        <w:rPr>
          <w:lang w:eastAsia="zh-CN"/>
        </w:rPr>
        <w:tab/>
      </w:r>
      <w:r w:rsidRPr="00D24556">
        <w:rPr>
          <w:rFonts w:hint="eastAsia"/>
          <w:lang w:eastAsia="zh-CN"/>
        </w:rPr>
        <w:t>会议对此</w:t>
      </w:r>
      <w:r w:rsidRPr="00D24556">
        <w:rPr>
          <w:rFonts w:hint="eastAsia"/>
          <w:b/>
          <w:bCs/>
          <w:lang w:eastAsia="zh-CN"/>
        </w:rPr>
        <w:t>表示同意</w:t>
      </w:r>
      <w:r w:rsidRPr="00EC679A">
        <w:rPr>
          <w:rFonts w:hint="eastAsia"/>
          <w:lang w:eastAsia="zh-CN"/>
        </w:rPr>
        <w:t>。</w:t>
      </w:r>
    </w:p>
    <w:p w14:paraId="327A3AAD" w14:textId="77777777" w:rsidR="0096110F" w:rsidRPr="00701921" w:rsidRDefault="0096110F" w:rsidP="0096110F">
      <w:pPr>
        <w:pStyle w:val="Heading1"/>
        <w:rPr>
          <w:lang w:eastAsia="zh-CN"/>
        </w:rPr>
      </w:pPr>
      <w:r w:rsidRPr="00701921">
        <w:rPr>
          <w:lang w:eastAsia="zh-CN"/>
        </w:rPr>
        <w:t>3</w:t>
      </w:r>
      <w:r w:rsidRPr="00701921">
        <w:rPr>
          <w:lang w:eastAsia="zh-CN"/>
        </w:rPr>
        <w:tab/>
      </w:r>
      <w:r w:rsidRPr="00C60D51">
        <w:rPr>
          <w:rFonts w:hint="eastAsia"/>
          <w:lang w:eastAsia="zh-CN"/>
        </w:rPr>
        <w:t>增强海底光缆韧性</w:t>
      </w:r>
      <w:r w:rsidRPr="00C60D51">
        <w:rPr>
          <w:lang w:eastAsia="zh-CN"/>
        </w:rPr>
        <w:t xml:space="preserve"> – </w:t>
      </w:r>
      <w:r w:rsidRPr="00C60D51">
        <w:rPr>
          <w:rFonts w:hint="eastAsia"/>
          <w:lang w:eastAsia="zh-CN"/>
        </w:rPr>
        <w:t>国际海底光缆韧性建设咨询机构和</w:t>
      </w:r>
      <w:r>
        <w:rPr>
          <w:lang w:eastAsia="zh-CN"/>
        </w:rPr>
        <w:br/>
      </w:r>
      <w:r w:rsidRPr="00C60D51">
        <w:rPr>
          <w:lang w:eastAsia="zh-CN"/>
        </w:rPr>
        <w:t>2026</w:t>
      </w:r>
      <w:r w:rsidRPr="00C60D51">
        <w:rPr>
          <w:rFonts w:hint="eastAsia"/>
          <w:lang w:eastAsia="zh-CN"/>
        </w:rPr>
        <w:t>年波尔图峰会</w:t>
      </w:r>
      <w:r>
        <w:rPr>
          <w:rFonts w:hint="eastAsia"/>
          <w:lang w:eastAsia="zh-CN"/>
        </w:rPr>
        <w:t>（</w:t>
      </w:r>
      <w:hyperlink r:id="rId20" w:history="1">
        <w:r w:rsidRPr="000D56D8">
          <w:rPr>
            <w:rStyle w:val="Hyperlink"/>
            <w:rFonts w:eastAsia="SimSun"/>
            <w:szCs w:val="24"/>
            <w:u w:val="single"/>
            <w:lang w:eastAsia="zh-CN"/>
          </w:rPr>
          <w:t>C26/76</w:t>
        </w:r>
      </w:hyperlink>
      <w:r>
        <w:rPr>
          <w:rFonts w:hint="eastAsia"/>
          <w:lang w:eastAsia="zh-CN"/>
        </w:rPr>
        <w:t>号文件）</w:t>
      </w:r>
    </w:p>
    <w:p w14:paraId="1629BB05" w14:textId="77777777" w:rsidR="0096110F" w:rsidRPr="00701921" w:rsidRDefault="0096110F" w:rsidP="0096110F">
      <w:pPr>
        <w:jc w:val="both"/>
        <w:rPr>
          <w:lang w:eastAsia="zh-CN"/>
        </w:rPr>
      </w:pPr>
      <w:r w:rsidRPr="00701921">
        <w:rPr>
          <w:lang w:eastAsia="zh-CN"/>
        </w:rPr>
        <w:t>3.1</w:t>
      </w:r>
      <w:r w:rsidRPr="00701921">
        <w:rPr>
          <w:lang w:eastAsia="zh-CN"/>
        </w:rPr>
        <w:tab/>
      </w:r>
      <w:r w:rsidRPr="005F499F">
        <w:rPr>
          <w:lang w:eastAsia="zh-CN"/>
        </w:rPr>
        <w:t>来自葡萄牙的观察员，作为国际</w:t>
      </w:r>
      <w:r w:rsidRPr="00C60D51">
        <w:rPr>
          <w:rFonts w:hint="eastAsia"/>
          <w:lang w:eastAsia="zh-CN"/>
        </w:rPr>
        <w:t>海底光缆韧性建设咨询机构</w:t>
      </w:r>
      <w:r w:rsidRPr="005F499F">
        <w:rPr>
          <w:lang w:eastAsia="zh-CN"/>
        </w:rPr>
        <w:t>的</w:t>
      </w:r>
      <w:r>
        <w:rPr>
          <w:rFonts w:hint="eastAsia"/>
          <w:lang w:eastAsia="zh-CN"/>
        </w:rPr>
        <w:t>共同</w:t>
      </w:r>
      <w:r w:rsidRPr="005F499F">
        <w:rPr>
          <w:lang w:eastAsia="zh-CN"/>
        </w:rPr>
        <w:t>主席发言</w:t>
      </w:r>
      <w:r>
        <w:rPr>
          <w:rFonts w:hint="eastAsia"/>
          <w:lang w:eastAsia="zh-CN"/>
        </w:rPr>
        <w:t>，</w:t>
      </w:r>
      <w:r w:rsidRPr="00184DB0">
        <w:rPr>
          <w:lang w:eastAsia="zh-CN"/>
        </w:rPr>
        <w:t>介绍了</w:t>
      </w:r>
      <w:r w:rsidRPr="00184DB0">
        <w:rPr>
          <w:lang w:eastAsia="zh-CN"/>
        </w:rPr>
        <w:t>C26/76</w:t>
      </w:r>
      <w:r w:rsidRPr="00184DB0">
        <w:rPr>
          <w:lang w:eastAsia="zh-CN"/>
        </w:rPr>
        <w:t>号文件</w:t>
      </w:r>
      <w:r>
        <w:rPr>
          <w:rFonts w:hint="eastAsia"/>
          <w:lang w:eastAsia="zh-CN"/>
        </w:rPr>
        <w:t>。该文件介绍了</w:t>
      </w:r>
      <w:r w:rsidRPr="00184DB0">
        <w:rPr>
          <w:lang w:eastAsia="zh-CN"/>
        </w:rPr>
        <w:t>国际社会为增强海底</w:t>
      </w:r>
      <w:r>
        <w:rPr>
          <w:rFonts w:hint="eastAsia"/>
          <w:lang w:eastAsia="zh-CN"/>
        </w:rPr>
        <w:t>光</w:t>
      </w:r>
      <w:r w:rsidRPr="00184DB0">
        <w:rPr>
          <w:lang w:eastAsia="zh-CN"/>
        </w:rPr>
        <w:t>缆韧性所做努力</w:t>
      </w:r>
      <w:r>
        <w:rPr>
          <w:rFonts w:hint="eastAsia"/>
          <w:lang w:eastAsia="zh-CN"/>
        </w:rPr>
        <w:t>的最新情况，</w:t>
      </w:r>
      <w:r w:rsidRPr="00184DB0">
        <w:rPr>
          <w:lang w:eastAsia="zh-CN"/>
        </w:rPr>
        <w:t>其中包括分别在尼日利亚阿布贾和葡萄牙波尔图举行的</w:t>
      </w:r>
      <w:r w:rsidRPr="00184DB0">
        <w:rPr>
          <w:lang w:eastAsia="zh-CN"/>
        </w:rPr>
        <w:t>2025</w:t>
      </w:r>
      <w:r w:rsidRPr="00184DB0">
        <w:rPr>
          <w:lang w:eastAsia="zh-CN"/>
        </w:rPr>
        <w:t>年和</w:t>
      </w:r>
      <w:r w:rsidRPr="00184DB0">
        <w:rPr>
          <w:lang w:eastAsia="zh-CN"/>
        </w:rPr>
        <w:t>2026</w:t>
      </w:r>
      <w:r w:rsidRPr="00184DB0">
        <w:rPr>
          <w:lang w:eastAsia="zh-CN"/>
        </w:rPr>
        <w:t>年国际海底</w:t>
      </w:r>
      <w:r>
        <w:rPr>
          <w:rFonts w:hint="eastAsia"/>
          <w:lang w:eastAsia="zh-CN"/>
        </w:rPr>
        <w:t>光</w:t>
      </w:r>
      <w:r w:rsidRPr="00184DB0">
        <w:rPr>
          <w:lang w:eastAsia="zh-CN"/>
        </w:rPr>
        <w:t>缆韧性峰会的相关信息。</w:t>
      </w:r>
      <w:r>
        <w:rPr>
          <w:rFonts w:hint="eastAsia"/>
          <w:lang w:eastAsia="zh-CN"/>
        </w:rPr>
        <w:t>《</w:t>
      </w:r>
      <w:r w:rsidRPr="000D4AAC">
        <w:rPr>
          <w:rFonts w:hint="eastAsia"/>
          <w:lang w:eastAsia="zh-CN"/>
        </w:rPr>
        <w:t>海底光缆韧性</w:t>
      </w:r>
      <w:r>
        <w:rPr>
          <w:rFonts w:hint="eastAsia"/>
          <w:lang w:eastAsia="zh-CN"/>
        </w:rPr>
        <w:t>建设</w:t>
      </w:r>
      <w:r w:rsidRPr="000D4AAC">
        <w:rPr>
          <w:rFonts w:hint="eastAsia"/>
          <w:lang w:eastAsia="zh-CN"/>
        </w:rPr>
        <w:t>波尔图宣言》</w:t>
      </w:r>
      <w:r>
        <w:rPr>
          <w:rFonts w:hint="eastAsia"/>
          <w:lang w:eastAsia="zh-CN"/>
        </w:rPr>
        <w:t>的通过，</w:t>
      </w:r>
      <w:r w:rsidRPr="00184DB0">
        <w:rPr>
          <w:rFonts w:hint="eastAsia"/>
          <w:lang w:eastAsia="zh-CN"/>
        </w:rPr>
        <w:t>强</w:t>
      </w:r>
      <w:r w:rsidRPr="00184DB0">
        <w:rPr>
          <w:lang w:eastAsia="zh-CN"/>
        </w:rPr>
        <w:t>调了利益攸关方之间</w:t>
      </w:r>
      <w:r>
        <w:rPr>
          <w:rFonts w:hint="eastAsia"/>
          <w:lang w:eastAsia="zh-CN"/>
        </w:rPr>
        <w:t>的</w:t>
      </w:r>
      <w:r w:rsidRPr="00184DB0">
        <w:rPr>
          <w:lang w:eastAsia="zh-CN"/>
        </w:rPr>
        <w:t>合作对于确保安全可靠的全球</w:t>
      </w:r>
      <w:r>
        <w:rPr>
          <w:rFonts w:hint="eastAsia"/>
          <w:lang w:eastAsia="zh-CN"/>
        </w:rPr>
        <w:t>连通</w:t>
      </w:r>
      <w:r w:rsidRPr="00184DB0">
        <w:rPr>
          <w:lang w:eastAsia="zh-CN"/>
        </w:rPr>
        <w:t>的重要性。波尔图峰会还批准了一系列建议，为通过加强法律和监管框架加快</w:t>
      </w:r>
      <w:r>
        <w:rPr>
          <w:rFonts w:hint="eastAsia"/>
          <w:lang w:eastAsia="zh-CN"/>
        </w:rPr>
        <w:t>光</w:t>
      </w:r>
      <w:r w:rsidRPr="00184DB0">
        <w:rPr>
          <w:rFonts w:hint="eastAsia"/>
          <w:lang w:eastAsia="zh-CN"/>
        </w:rPr>
        <w:t>缆</w:t>
      </w:r>
      <w:r w:rsidRPr="00184DB0">
        <w:rPr>
          <w:lang w:eastAsia="zh-CN"/>
        </w:rPr>
        <w:t>部署和维修</w:t>
      </w:r>
      <w:r>
        <w:rPr>
          <w:rFonts w:hint="eastAsia"/>
          <w:lang w:eastAsia="zh-CN"/>
        </w:rPr>
        <w:t>、降低光缆</w:t>
      </w:r>
      <w:r w:rsidRPr="00184DB0">
        <w:rPr>
          <w:lang w:eastAsia="zh-CN"/>
        </w:rPr>
        <w:t>基础设施风险、支持创新和能力建设以及促进全球投资和</w:t>
      </w:r>
      <w:r>
        <w:rPr>
          <w:rFonts w:hint="eastAsia"/>
          <w:lang w:eastAsia="zh-CN"/>
        </w:rPr>
        <w:t>路由</w:t>
      </w:r>
      <w:r w:rsidRPr="00184DB0">
        <w:rPr>
          <w:lang w:eastAsia="zh-CN"/>
        </w:rPr>
        <w:t>多样化提供了切实指导。</w:t>
      </w:r>
    </w:p>
    <w:p w14:paraId="59F85CD2" w14:textId="77777777" w:rsidR="0096110F" w:rsidRPr="00701921" w:rsidRDefault="0096110F" w:rsidP="0096110F">
      <w:pPr>
        <w:jc w:val="both"/>
        <w:rPr>
          <w:lang w:eastAsia="zh-CN"/>
        </w:rPr>
      </w:pPr>
      <w:r w:rsidRPr="00701921">
        <w:rPr>
          <w:lang w:eastAsia="zh-CN"/>
        </w:rPr>
        <w:t>3.2</w:t>
      </w:r>
      <w:r w:rsidRPr="00701921">
        <w:rPr>
          <w:lang w:eastAsia="zh-CN"/>
        </w:rPr>
        <w:tab/>
      </w:r>
      <w:r w:rsidRPr="002910B3">
        <w:rPr>
          <w:lang w:eastAsia="zh-CN"/>
        </w:rPr>
        <w:t>多位理事和一位观察员赞扬了</w:t>
      </w:r>
      <w:r w:rsidRPr="00C60D51">
        <w:rPr>
          <w:rFonts w:hint="eastAsia"/>
          <w:lang w:eastAsia="zh-CN"/>
        </w:rPr>
        <w:t>国际海底光缆韧性建设咨询机构</w:t>
      </w:r>
      <w:r w:rsidRPr="002910B3">
        <w:rPr>
          <w:lang w:eastAsia="zh-CN"/>
        </w:rPr>
        <w:t>的工作，并对已举</w:t>
      </w:r>
      <w:r>
        <w:rPr>
          <w:rFonts w:hint="eastAsia"/>
          <w:lang w:eastAsia="zh-CN"/>
        </w:rPr>
        <w:t>办</w:t>
      </w:r>
      <w:r w:rsidRPr="002910B3">
        <w:rPr>
          <w:lang w:eastAsia="zh-CN"/>
        </w:rPr>
        <w:t>的两次峰会表示欢迎。该问题</w:t>
      </w:r>
      <w:r>
        <w:rPr>
          <w:rFonts w:hint="eastAsia"/>
          <w:lang w:eastAsia="zh-CN"/>
        </w:rPr>
        <w:t>包括</w:t>
      </w:r>
      <w:r w:rsidRPr="002910B3">
        <w:rPr>
          <w:lang w:eastAsia="zh-CN"/>
        </w:rPr>
        <w:t>对内陆国家</w:t>
      </w:r>
      <w:r>
        <w:rPr>
          <w:rFonts w:hint="eastAsia"/>
          <w:lang w:eastAsia="zh-CN"/>
        </w:rPr>
        <w:t>而言都</w:t>
      </w:r>
      <w:r w:rsidRPr="002910B3">
        <w:rPr>
          <w:lang w:eastAsia="zh-CN"/>
        </w:rPr>
        <w:t>至关重要，即使在咨询机构结束工作后，也值得继续关注。</w:t>
      </w:r>
      <w:r>
        <w:rPr>
          <w:rFonts w:hint="eastAsia"/>
          <w:lang w:eastAsia="zh-CN"/>
        </w:rPr>
        <w:t>会议对《</w:t>
      </w:r>
      <w:r w:rsidRPr="002910B3">
        <w:rPr>
          <w:lang w:eastAsia="zh-CN"/>
        </w:rPr>
        <w:t>波尔图宣言》及其通过</w:t>
      </w:r>
      <w:r>
        <w:rPr>
          <w:rFonts w:hint="eastAsia"/>
          <w:lang w:eastAsia="zh-CN"/>
        </w:rPr>
        <w:t>的一系列</w:t>
      </w:r>
      <w:r w:rsidRPr="002910B3">
        <w:rPr>
          <w:lang w:eastAsia="zh-CN"/>
        </w:rPr>
        <w:t>切实可行的建议</w:t>
      </w:r>
      <w:r>
        <w:rPr>
          <w:rFonts w:hint="eastAsia"/>
          <w:lang w:eastAsia="zh-CN"/>
        </w:rPr>
        <w:t>表示</w:t>
      </w:r>
      <w:r w:rsidRPr="002910B3">
        <w:rPr>
          <w:lang w:eastAsia="zh-CN"/>
        </w:rPr>
        <w:t>支持，并认为所有利益攸关方都应采纳这些建议。应加快落实波尔图峰会成果，尤其是在简化</w:t>
      </w:r>
      <w:r>
        <w:rPr>
          <w:rFonts w:hint="eastAsia"/>
          <w:lang w:eastAsia="zh-CN"/>
        </w:rPr>
        <w:t>许可</w:t>
      </w:r>
      <w:r w:rsidRPr="002910B3">
        <w:rPr>
          <w:lang w:eastAsia="zh-CN"/>
        </w:rPr>
        <w:t>流程和缩短维修时间方面。</w:t>
      </w:r>
      <w:r>
        <w:rPr>
          <w:rFonts w:hint="eastAsia"/>
          <w:lang w:eastAsia="zh-CN"/>
        </w:rPr>
        <w:t>同样</w:t>
      </w:r>
      <w:r w:rsidRPr="002910B3">
        <w:rPr>
          <w:lang w:eastAsia="zh-CN"/>
        </w:rPr>
        <w:t>至关重要的是，支持包括非洲在内的服务</w:t>
      </w:r>
      <w:r>
        <w:rPr>
          <w:rFonts w:hint="eastAsia"/>
          <w:lang w:eastAsia="zh-CN"/>
        </w:rPr>
        <w:t>欠缺</w:t>
      </w:r>
      <w:r w:rsidRPr="002910B3">
        <w:rPr>
          <w:lang w:eastAsia="zh-CN"/>
        </w:rPr>
        <w:t>和脆弱地区</w:t>
      </w:r>
      <w:r>
        <w:rPr>
          <w:rFonts w:hint="eastAsia"/>
          <w:lang w:eastAsia="zh-CN"/>
        </w:rPr>
        <w:t>，</w:t>
      </w:r>
      <w:r w:rsidRPr="002910B3">
        <w:rPr>
          <w:lang w:eastAsia="zh-CN"/>
        </w:rPr>
        <w:t>通过</w:t>
      </w:r>
      <w:r>
        <w:rPr>
          <w:rFonts w:hint="eastAsia"/>
          <w:lang w:eastAsia="zh-CN"/>
        </w:rPr>
        <w:t>增加</w:t>
      </w:r>
      <w:r w:rsidRPr="002910B3">
        <w:rPr>
          <w:lang w:eastAsia="zh-CN"/>
        </w:rPr>
        <w:t>投资、建立伙伴关系和制定</w:t>
      </w:r>
      <w:r>
        <w:rPr>
          <w:rFonts w:hint="eastAsia"/>
          <w:lang w:eastAsia="zh-CN"/>
        </w:rPr>
        <w:t>政策以</w:t>
      </w:r>
      <w:r w:rsidRPr="002910B3">
        <w:rPr>
          <w:rFonts w:hint="eastAsia"/>
          <w:lang w:eastAsia="zh-CN"/>
        </w:rPr>
        <w:t>促</w:t>
      </w:r>
      <w:r w:rsidRPr="002910B3">
        <w:rPr>
          <w:lang w:eastAsia="zh-CN"/>
        </w:rPr>
        <w:t>进</w:t>
      </w:r>
      <w:r>
        <w:rPr>
          <w:rFonts w:hint="eastAsia"/>
          <w:lang w:eastAsia="zh-CN"/>
        </w:rPr>
        <w:t>路由多样性</w:t>
      </w:r>
      <w:r w:rsidRPr="002910B3">
        <w:rPr>
          <w:lang w:eastAsia="zh-CN"/>
        </w:rPr>
        <w:t>和冗余</w:t>
      </w:r>
      <w:r>
        <w:rPr>
          <w:rFonts w:hint="eastAsia"/>
          <w:lang w:eastAsia="zh-CN"/>
        </w:rPr>
        <w:t>性</w:t>
      </w:r>
      <w:r w:rsidRPr="002910B3">
        <w:rPr>
          <w:lang w:eastAsia="zh-CN"/>
        </w:rPr>
        <w:t>，并加强能力建设和创新，以确保发展中国家能够有效参与并受益于具有韧性的海底</w:t>
      </w:r>
      <w:r>
        <w:rPr>
          <w:rFonts w:hint="eastAsia"/>
          <w:lang w:eastAsia="zh-CN"/>
        </w:rPr>
        <w:t>光</w:t>
      </w:r>
      <w:r w:rsidRPr="002910B3">
        <w:rPr>
          <w:lang w:eastAsia="zh-CN"/>
        </w:rPr>
        <w:t>缆系统。</w:t>
      </w:r>
    </w:p>
    <w:p w14:paraId="280DD25C" w14:textId="77777777" w:rsidR="0096110F" w:rsidRPr="00701921" w:rsidRDefault="0096110F" w:rsidP="0096110F">
      <w:pPr>
        <w:jc w:val="both"/>
        <w:rPr>
          <w:spacing w:val="-2"/>
          <w:lang w:eastAsia="zh-CN"/>
        </w:rPr>
      </w:pPr>
      <w:r w:rsidRPr="00701921">
        <w:rPr>
          <w:spacing w:val="-2"/>
          <w:lang w:eastAsia="zh-CN"/>
        </w:rPr>
        <w:t>3.3</w:t>
      </w:r>
      <w:r w:rsidRPr="00701921">
        <w:rPr>
          <w:spacing w:val="-2"/>
          <w:lang w:eastAsia="zh-CN"/>
        </w:rPr>
        <w:tab/>
      </w:r>
      <w:r w:rsidRPr="00606F9D">
        <w:rPr>
          <w:spacing w:val="-2"/>
          <w:lang w:eastAsia="zh-CN"/>
        </w:rPr>
        <w:t>一位理事呼吁</w:t>
      </w:r>
      <w:r>
        <w:rPr>
          <w:rFonts w:hint="eastAsia"/>
          <w:spacing w:val="-2"/>
          <w:lang w:eastAsia="zh-CN"/>
        </w:rPr>
        <w:t>制定</w:t>
      </w:r>
      <w:r w:rsidRPr="00606F9D">
        <w:rPr>
          <w:spacing w:val="-2"/>
          <w:lang w:eastAsia="zh-CN"/>
        </w:rPr>
        <w:t>国家韧性战略，并对提出的后续步骤表示欢迎，这些步骤旨在让主要利益攸关方</w:t>
      </w:r>
      <w:r>
        <w:rPr>
          <w:rFonts w:hint="eastAsia"/>
          <w:spacing w:val="-2"/>
          <w:lang w:val="en-US" w:eastAsia="zh-CN"/>
        </w:rPr>
        <w:t>参与</w:t>
      </w:r>
      <w:r w:rsidRPr="00606F9D">
        <w:rPr>
          <w:rFonts w:hint="eastAsia"/>
          <w:spacing w:val="-2"/>
          <w:lang w:eastAsia="zh-CN"/>
        </w:rPr>
        <w:t>，</w:t>
      </w:r>
      <w:r>
        <w:rPr>
          <w:rFonts w:hint="eastAsia"/>
          <w:spacing w:val="-2"/>
          <w:lang w:eastAsia="zh-CN"/>
        </w:rPr>
        <w:t>将</w:t>
      </w:r>
      <w:r w:rsidRPr="00606F9D">
        <w:rPr>
          <w:spacing w:val="-2"/>
          <w:lang w:eastAsia="zh-CN"/>
        </w:rPr>
        <w:t>建议转化为具体行动。</w:t>
      </w:r>
      <w:r>
        <w:rPr>
          <w:rFonts w:hint="eastAsia"/>
          <w:spacing w:val="-2"/>
          <w:lang w:eastAsia="zh-CN"/>
        </w:rPr>
        <w:t>会议建议</w:t>
      </w:r>
      <w:r w:rsidRPr="00606F9D">
        <w:rPr>
          <w:spacing w:val="-2"/>
          <w:lang w:eastAsia="zh-CN"/>
        </w:rPr>
        <w:t>该报告可作为即将举行的全球监管机构</w:t>
      </w:r>
      <w:r>
        <w:rPr>
          <w:rFonts w:hint="eastAsia"/>
          <w:spacing w:val="-2"/>
          <w:lang w:eastAsia="zh-CN"/>
        </w:rPr>
        <w:t>专题</w:t>
      </w:r>
      <w:r w:rsidRPr="00606F9D">
        <w:rPr>
          <w:spacing w:val="-2"/>
          <w:lang w:eastAsia="zh-CN"/>
        </w:rPr>
        <w:t>研讨会（</w:t>
      </w:r>
      <w:r w:rsidRPr="00606F9D">
        <w:rPr>
          <w:spacing w:val="-2"/>
          <w:lang w:eastAsia="zh-CN"/>
        </w:rPr>
        <w:t>GSR-26</w:t>
      </w:r>
      <w:r w:rsidRPr="00606F9D">
        <w:rPr>
          <w:spacing w:val="-2"/>
          <w:lang w:eastAsia="zh-CN"/>
        </w:rPr>
        <w:t>）的</w:t>
      </w:r>
      <w:r>
        <w:rPr>
          <w:rFonts w:hint="eastAsia"/>
          <w:spacing w:val="-2"/>
          <w:lang w:eastAsia="zh-CN"/>
        </w:rPr>
        <w:t>输入意见，</w:t>
      </w:r>
      <w:r w:rsidRPr="00606F9D">
        <w:rPr>
          <w:spacing w:val="-2"/>
          <w:lang w:eastAsia="zh-CN"/>
        </w:rPr>
        <w:t>并建议</w:t>
      </w:r>
      <w:r>
        <w:rPr>
          <w:rFonts w:hint="eastAsia"/>
          <w:spacing w:val="-2"/>
          <w:lang w:eastAsia="zh-CN"/>
        </w:rPr>
        <w:t>将</w:t>
      </w:r>
      <w:r w:rsidRPr="00606F9D">
        <w:rPr>
          <w:spacing w:val="-2"/>
          <w:lang w:eastAsia="zh-CN"/>
        </w:rPr>
        <w:t>咨询</w:t>
      </w:r>
      <w:r>
        <w:rPr>
          <w:rFonts w:hint="eastAsia"/>
          <w:spacing w:val="-2"/>
          <w:lang w:eastAsia="zh-CN"/>
        </w:rPr>
        <w:t>机构</w:t>
      </w:r>
      <w:r w:rsidRPr="00606F9D">
        <w:rPr>
          <w:spacing w:val="-2"/>
          <w:lang w:eastAsia="zh-CN"/>
        </w:rPr>
        <w:t>的工作成果</w:t>
      </w:r>
      <w:r>
        <w:rPr>
          <w:rFonts w:hint="eastAsia"/>
          <w:spacing w:val="-2"/>
          <w:lang w:eastAsia="zh-CN"/>
        </w:rPr>
        <w:t>与</w:t>
      </w:r>
      <w:r w:rsidRPr="00606F9D">
        <w:rPr>
          <w:spacing w:val="-2"/>
          <w:lang w:eastAsia="zh-CN"/>
        </w:rPr>
        <w:t>区域</w:t>
      </w:r>
      <w:r>
        <w:rPr>
          <w:rFonts w:hint="eastAsia"/>
          <w:spacing w:val="-2"/>
          <w:lang w:eastAsia="zh-CN"/>
        </w:rPr>
        <w:t>性</w:t>
      </w:r>
      <w:r w:rsidRPr="00606F9D">
        <w:rPr>
          <w:spacing w:val="-2"/>
          <w:lang w:eastAsia="zh-CN"/>
        </w:rPr>
        <w:t>电信组织分享。理事们欢迎继续关注加强海底</w:t>
      </w:r>
      <w:r>
        <w:rPr>
          <w:rFonts w:hint="eastAsia"/>
          <w:spacing w:val="-2"/>
          <w:lang w:eastAsia="zh-CN"/>
        </w:rPr>
        <w:t>光</w:t>
      </w:r>
      <w:r w:rsidRPr="00606F9D">
        <w:rPr>
          <w:spacing w:val="-2"/>
          <w:lang w:eastAsia="zh-CN"/>
        </w:rPr>
        <w:t>缆韧性的合作，并特别指出加强政府、行业和区域</w:t>
      </w:r>
      <w:r>
        <w:rPr>
          <w:rFonts w:hint="eastAsia"/>
          <w:spacing w:val="-2"/>
          <w:lang w:eastAsia="zh-CN"/>
        </w:rPr>
        <w:t>性</w:t>
      </w:r>
      <w:r w:rsidRPr="00606F9D">
        <w:rPr>
          <w:spacing w:val="-2"/>
          <w:lang w:eastAsia="zh-CN"/>
        </w:rPr>
        <w:t>组织之间合作的重要性。另一位理事强调了国际电联电信标准化部门（</w:t>
      </w:r>
      <w:r w:rsidRPr="00606F9D">
        <w:rPr>
          <w:spacing w:val="-2"/>
          <w:lang w:eastAsia="zh-CN"/>
        </w:rPr>
        <w:t>ITU-T</w:t>
      </w:r>
      <w:r w:rsidRPr="00606F9D">
        <w:rPr>
          <w:spacing w:val="-2"/>
          <w:lang w:eastAsia="zh-CN"/>
        </w:rPr>
        <w:t>）第</w:t>
      </w:r>
      <w:r w:rsidRPr="00606F9D">
        <w:rPr>
          <w:spacing w:val="-2"/>
          <w:lang w:eastAsia="zh-CN"/>
        </w:rPr>
        <w:t>15</w:t>
      </w:r>
      <w:r w:rsidRPr="00606F9D">
        <w:rPr>
          <w:spacing w:val="-2"/>
          <w:lang w:eastAsia="zh-CN"/>
        </w:rPr>
        <w:t>研究组工作的</w:t>
      </w:r>
      <w:r>
        <w:rPr>
          <w:rFonts w:hint="eastAsia"/>
          <w:spacing w:val="-2"/>
          <w:lang w:eastAsia="zh-CN"/>
        </w:rPr>
        <w:t>相关性</w:t>
      </w:r>
      <w:r w:rsidRPr="00606F9D">
        <w:rPr>
          <w:spacing w:val="-2"/>
          <w:lang w:eastAsia="zh-CN"/>
        </w:rPr>
        <w:t>，并建议</w:t>
      </w:r>
      <w:r w:rsidRPr="00606F9D">
        <w:rPr>
          <w:spacing w:val="-2"/>
          <w:lang w:eastAsia="zh-CN"/>
        </w:rPr>
        <w:t>ITU-T</w:t>
      </w:r>
      <w:r>
        <w:rPr>
          <w:rFonts w:hint="eastAsia"/>
          <w:spacing w:val="-2"/>
          <w:lang w:eastAsia="zh-CN"/>
        </w:rPr>
        <w:t>可</w:t>
      </w:r>
      <w:r w:rsidRPr="00606F9D">
        <w:rPr>
          <w:spacing w:val="-2"/>
          <w:lang w:eastAsia="zh-CN"/>
        </w:rPr>
        <w:t>在落实峰会成果方面发挥更大的作用。</w:t>
      </w:r>
    </w:p>
    <w:p w14:paraId="354BE6BE" w14:textId="77777777" w:rsidR="0096110F" w:rsidRPr="00701921" w:rsidRDefault="0096110F" w:rsidP="0096110F">
      <w:pPr>
        <w:jc w:val="both"/>
        <w:rPr>
          <w:lang w:eastAsia="zh-CN"/>
        </w:rPr>
      </w:pPr>
      <w:r w:rsidRPr="00701921">
        <w:rPr>
          <w:lang w:eastAsia="zh-CN"/>
        </w:rPr>
        <w:t>3.4</w:t>
      </w:r>
      <w:r w:rsidRPr="00701921">
        <w:rPr>
          <w:lang w:eastAsia="zh-CN"/>
        </w:rPr>
        <w:tab/>
      </w:r>
      <w:r w:rsidRPr="00011E76">
        <w:rPr>
          <w:lang w:eastAsia="zh-CN"/>
        </w:rPr>
        <w:t>另一位</w:t>
      </w:r>
      <w:r>
        <w:rPr>
          <w:rFonts w:hint="eastAsia"/>
          <w:lang w:eastAsia="zh-CN"/>
        </w:rPr>
        <w:t>理事</w:t>
      </w:r>
      <w:r w:rsidRPr="00011E76">
        <w:rPr>
          <w:lang w:eastAsia="zh-CN"/>
        </w:rPr>
        <w:t>建议，</w:t>
      </w:r>
      <w:r w:rsidRPr="00E31902">
        <w:rPr>
          <w:lang w:eastAsia="zh-CN"/>
        </w:rPr>
        <w:t>在文件中关于波尔图峰会主要成果的部分</w:t>
      </w:r>
      <w:r w:rsidRPr="00011E76">
        <w:rPr>
          <w:lang w:eastAsia="zh-CN"/>
        </w:rPr>
        <w:t>，最好沿用《波尔图宣言》的措辞，使用</w:t>
      </w:r>
      <w:r>
        <w:rPr>
          <w:rFonts w:hint="eastAsia"/>
          <w:lang w:eastAsia="zh-CN"/>
        </w:rPr>
        <w:t>“</w:t>
      </w:r>
      <w:r w:rsidRPr="00011E76">
        <w:rPr>
          <w:rFonts w:hint="eastAsia"/>
          <w:lang w:eastAsia="zh-CN"/>
        </w:rPr>
        <w:t>不</w:t>
      </w:r>
      <w:r w:rsidRPr="00011E76">
        <w:rPr>
          <w:lang w:eastAsia="zh-CN"/>
        </w:rPr>
        <w:t>具约束力的建议</w:t>
      </w:r>
      <w:r>
        <w:rPr>
          <w:rFonts w:hint="eastAsia"/>
          <w:lang w:eastAsia="zh-CN"/>
        </w:rPr>
        <w:t>”</w:t>
      </w:r>
      <w:r w:rsidRPr="00011E76">
        <w:rPr>
          <w:lang w:eastAsia="zh-CN"/>
        </w:rPr>
        <w:t>而非</w:t>
      </w:r>
      <w:r>
        <w:rPr>
          <w:rFonts w:hint="eastAsia"/>
          <w:lang w:eastAsia="zh-CN"/>
        </w:rPr>
        <w:t>“</w:t>
      </w:r>
      <w:r w:rsidRPr="00011E76">
        <w:rPr>
          <w:lang w:eastAsia="zh-CN"/>
        </w:rPr>
        <w:t>指导</w:t>
      </w:r>
      <w:r>
        <w:rPr>
          <w:rFonts w:hint="eastAsia"/>
          <w:lang w:eastAsia="zh-CN"/>
        </w:rPr>
        <w:t>”</w:t>
      </w:r>
      <w:r w:rsidRPr="00011E76">
        <w:rPr>
          <w:lang w:eastAsia="zh-CN"/>
        </w:rPr>
        <w:t>。此外，</w:t>
      </w:r>
      <w:r>
        <w:rPr>
          <w:rFonts w:hint="eastAsia"/>
          <w:lang w:eastAsia="zh-CN"/>
        </w:rPr>
        <w:t>该</w:t>
      </w:r>
      <w:r w:rsidRPr="00011E76">
        <w:rPr>
          <w:lang w:eastAsia="zh-CN"/>
        </w:rPr>
        <w:t>报告也可能需要更新，以反映当前的工作进展和时间表。</w:t>
      </w:r>
    </w:p>
    <w:p w14:paraId="3BDFE043" w14:textId="71E753A4" w:rsidR="0096110F" w:rsidRPr="00701921" w:rsidRDefault="0096110F" w:rsidP="0096110F">
      <w:pPr>
        <w:jc w:val="both"/>
        <w:rPr>
          <w:lang w:eastAsia="zh-CN"/>
        </w:rPr>
      </w:pPr>
      <w:r w:rsidRPr="00701921">
        <w:rPr>
          <w:lang w:eastAsia="zh-CN"/>
        </w:rPr>
        <w:t>3.5</w:t>
      </w:r>
      <w:r w:rsidRPr="00701921">
        <w:rPr>
          <w:lang w:eastAsia="zh-CN"/>
        </w:rPr>
        <w:tab/>
      </w:r>
      <w:r w:rsidRPr="00E31902">
        <w:rPr>
          <w:lang w:eastAsia="zh-CN"/>
        </w:rPr>
        <w:t>副秘书长在回答俄罗斯联邦观察员的提问时表示，国际电联在海底</w:t>
      </w:r>
      <w:r>
        <w:rPr>
          <w:rFonts w:hint="eastAsia"/>
          <w:lang w:eastAsia="zh-CN"/>
        </w:rPr>
        <w:t>光</w:t>
      </w:r>
      <w:r w:rsidRPr="00E31902">
        <w:rPr>
          <w:lang w:eastAsia="zh-CN"/>
        </w:rPr>
        <w:t>缆韧性方面的作用应由成员国决定</w:t>
      </w:r>
      <w:r>
        <w:rPr>
          <w:rFonts w:hint="eastAsia"/>
          <w:lang w:eastAsia="zh-CN"/>
        </w:rPr>
        <w:t>，而非秘书处</w:t>
      </w:r>
      <w:r w:rsidRPr="00E31902">
        <w:rPr>
          <w:lang w:eastAsia="zh-CN"/>
        </w:rPr>
        <w:t>。秘书处期待就此收到成员国的进一步指导。他感谢</w:t>
      </w:r>
      <w:r w:rsidRPr="005F499F">
        <w:rPr>
          <w:lang w:eastAsia="zh-CN"/>
        </w:rPr>
        <w:t>国际</w:t>
      </w:r>
      <w:r w:rsidRPr="00C60D51">
        <w:rPr>
          <w:rFonts w:hint="eastAsia"/>
          <w:lang w:eastAsia="zh-CN"/>
        </w:rPr>
        <w:t>咨询机构</w:t>
      </w:r>
      <w:r>
        <w:rPr>
          <w:rFonts w:hint="eastAsia"/>
          <w:lang w:eastAsia="zh-CN"/>
        </w:rPr>
        <w:t>共同</w:t>
      </w:r>
      <w:r w:rsidRPr="00E31902">
        <w:rPr>
          <w:lang w:eastAsia="zh-CN"/>
        </w:rPr>
        <w:t>主席发挥的领导作用和积极参与，</w:t>
      </w:r>
      <w:r>
        <w:rPr>
          <w:rFonts w:hint="eastAsia"/>
          <w:lang w:eastAsia="zh-CN"/>
        </w:rPr>
        <w:t>这些</w:t>
      </w:r>
      <w:r w:rsidRPr="00E31902">
        <w:rPr>
          <w:lang w:eastAsia="zh-CN"/>
        </w:rPr>
        <w:t>促成了两次非常成功的峰会并达成了明确结论。他还感谢各工作组主席和与会者，并欢迎国际</w:t>
      </w:r>
      <w:r>
        <w:rPr>
          <w:rFonts w:hint="eastAsia"/>
          <w:lang w:eastAsia="zh-CN"/>
        </w:rPr>
        <w:t>电</w:t>
      </w:r>
      <w:r w:rsidRPr="00E31902">
        <w:rPr>
          <w:lang w:eastAsia="zh-CN"/>
        </w:rPr>
        <w:t>缆保护委员会的参与。</w:t>
      </w:r>
      <w:r>
        <w:rPr>
          <w:rFonts w:hint="eastAsia"/>
          <w:lang w:eastAsia="zh-CN"/>
        </w:rPr>
        <w:t>以协商一致的方式通过</w:t>
      </w:r>
      <w:r w:rsidRPr="00E31902">
        <w:rPr>
          <w:lang w:eastAsia="zh-CN"/>
        </w:rPr>
        <w:t>所有建议，表明国际社会能够携手应对如此重要的</w:t>
      </w:r>
      <w:r w:rsidRPr="00E31902">
        <w:rPr>
          <w:lang w:eastAsia="zh-CN"/>
        </w:rPr>
        <w:lastRenderedPageBreak/>
        <w:t>挑战。最后，他指出各工作组的报告</w:t>
      </w:r>
      <w:r w:rsidR="00083924">
        <w:rPr>
          <w:rFonts w:hint="eastAsia"/>
          <w:lang w:eastAsia="zh-CN"/>
        </w:rPr>
        <w:t>接近</w:t>
      </w:r>
      <w:r w:rsidRPr="00E31902">
        <w:rPr>
          <w:lang w:eastAsia="zh-CN"/>
        </w:rPr>
        <w:t>完成，预计将在国际咨询机构</w:t>
      </w:r>
      <w:r w:rsidRPr="00E31902">
        <w:rPr>
          <w:lang w:eastAsia="zh-CN"/>
        </w:rPr>
        <w:t>2024-2026</w:t>
      </w:r>
      <w:r w:rsidRPr="00E31902">
        <w:rPr>
          <w:lang w:eastAsia="zh-CN"/>
        </w:rPr>
        <w:t>年任期内的最后一次会议上获得批准。</w:t>
      </w:r>
    </w:p>
    <w:p w14:paraId="16AB50FF" w14:textId="77777777" w:rsidR="0096110F" w:rsidRPr="00701921" w:rsidRDefault="0096110F" w:rsidP="0096110F">
      <w:pPr>
        <w:jc w:val="both"/>
        <w:rPr>
          <w:lang w:eastAsia="zh-CN"/>
        </w:rPr>
      </w:pPr>
      <w:r w:rsidRPr="00701921">
        <w:rPr>
          <w:lang w:eastAsia="zh-CN"/>
        </w:rPr>
        <w:t>3.6</w:t>
      </w:r>
      <w:r w:rsidRPr="00701921">
        <w:rPr>
          <w:lang w:eastAsia="zh-CN"/>
        </w:rPr>
        <w:tab/>
      </w:r>
      <w:r w:rsidRPr="001378A9">
        <w:rPr>
          <w:rFonts w:hint="eastAsia"/>
          <w:lang w:eastAsia="zh-CN"/>
        </w:rPr>
        <w:t>理事会将</w:t>
      </w:r>
      <w:r>
        <w:rPr>
          <w:lang w:eastAsia="zh-CN"/>
        </w:rPr>
        <w:t>C2</w:t>
      </w:r>
      <w:r>
        <w:rPr>
          <w:rFonts w:hint="eastAsia"/>
          <w:lang w:eastAsia="zh-CN"/>
        </w:rPr>
        <w:t>6</w:t>
      </w:r>
      <w:r>
        <w:rPr>
          <w:lang w:eastAsia="zh-CN"/>
        </w:rPr>
        <w:t>/</w:t>
      </w:r>
      <w:r>
        <w:rPr>
          <w:rFonts w:hint="eastAsia"/>
          <w:lang w:eastAsia="zh-CN"/>
        </w:rPr>
        <w:t>76</w:t>
      </w:r>
      <w:r w:rsidRPr="001378A9">
        <w:rPr>
          <w:rFonts w:hint="eastAsia"/>
          <w:lang w:eastAsia="zh-CN"/>
        </w:rPr>
        <w:t>号文件</w:t>
      </w:r>
      <w:r>
        <w:rPr>
          <w:rFonts w:hint="eastAsia"/>
          <w:lang w:eastAsia="zh-CN"/>
        </w:rPr>
        <w:t>所载</w:t>
      </w:r>
      <w:r w:rsidRPr="001378A9">
        <w:rPr>
          <w:rFonts w:hint="eastAsia"/>
          <w:lang w:eastAsia="zh-CN"/>
        </w:rPr>
        <w:t>报告</w:t>
      </w:r>
      <w:r w:rsidRPr="00812A20">
        <w:rPr>
          <w:rFonts w:hint="eastAsia"/>
          <w:b/>
          <w:bCs/>
          <w:lang w:eastAsia="zh-CN"/>
        </w:rPr>
        <w:t>记录在案</w:t>
      </w:r>
      <w:r w:rsidRPr="001378A9">
        <w:rPr>
          <w:rFonts w:hint="eastAsia"/>
          <w:lang w:eastAsia="zh-CN"/>
        </w:rPr>
        <w:t>。</w:t>
      </w:r>
    </w:p>
    <w:p w14:paraId="454EF445" w14:textId="77777777" w:rsidR="0096110F" w:rsidRPr="00701921" w:rsidRDefault="0096110F" w:rsidP="0096110F">
      <w:pPr>
        <w:pStyle w:val="Heading1"/>
        <w:rPr>
          <w:lang w:eastAsia="zh-CN"/>
        </w:rPr>
      </w:pPr>
      <w:r w:rsidRPr="00701921">
        <w:rPr>
          <w:lang w:eastAsia="zh-CN"/>
        </w:rPr>
        <w:t>4</w:t>
      </w:r>
      <w:r w:rsidRPr="00701921">
        <w:rPr>
          <w:lang w:eastAsia="zh-CN"/>
        </w:rPr>
        <w:tab/>
      </w:r>
      <w:r w:rsidRPr="00047A51">
        <w:rPr>
          <w:rFonts w:ascii="SimSun" w:hAnsi="SimSun" w:cs="Microsoft YaHei" w:hint="eastAsia"/>
          <w:lang w:eastAsia="zh-CN"/>
        </w:rPr>
        <w:t>世界电信和信息社会日</w:t>
      </w:r>
      <w:r>
        <w:rPr>
          <w:rFonts w:hint="eastAsia"/>
          <w:lang w:eastAsia="zh-CN"/>
        </w:rPr>
        <w:t>（</w:t>
      </w:r>
      <w:hyperlink r:id="rId21" w:history="1">
        <w:r w:rsidRPr="000D56D8">
          <w:rPr>
            <w:rStyle w:val="Hyperlink"/>
            <w:rFonts w:eastAsia="SimSun"/>
            <w:szCs w:val="24"/>
            <w:u w:val="single"/>
            <w:lang w:eastAsia="zh-CN"/>
          </w:rPr>
          <w:t>C26/17</w:t>
        </w:r>
      </w:hyperlink>
      <w:r>
        <w:rPr>
          <w:rFonts w:hint="eastAsia"/>
          <w:lang w:eastAsia="zh-CN"/>
        </w:rPr>
        <w:t>号文件）</w:t>
      </w:r>
    </w:p>
    <w:p w14:paraId="00FDC64C" w14:textId="77777777" w:rsidR="0096110F" w:rsidRPr="00701921" w:rsidRDefault="0096110F" w:rsidP="0096110F">
      <w:pPr>
        <w:jc w:val="both"/>
        <w:rPr>
          <w:lang w:eastAsia="zh-CN"/>
        </w:rPr>
      </w:pPr>
      <w:r w:rsidRPr="00701921">
        <w:rPr>
          <w:lang w:eastAsia="zh-CN"/>
        </w:rPr>
        <w:t>4.1</w:t>
      </w:r>
      <w:r w:rsidRPr="00701921">
        <w:rPr>
          <w:lang w:eastAsia="zh-CN"/>
        </w:rPr>
        <w:tab/>
      </w:r>
      <w:r w:rsidRPr="00332D7E">
        <w:rPr>
          <w:lang w:eastAsia="zh-CN"/>
        </w:rPr>
        <w:t>总秘书处的一名代表介绍了</w:t>
      </w:r>
      <w:r w:rsidRPr="00332D7E">
        <w:rPr>
          <w:lang w:eastAsia="zh-CN"/>
        </w:rPr>
        <w:t>C26/17</w:t>
      </w:r>
      <w:r w:rsidRPr="00332D7E">
        <w:rPr>
          <w:lang w:eastAsia="zh-CN"/>
        </w:rPr>
        <w:t>号文件</w:t>
      </w:r>
      <w:r>
        <w:rPr>
          <w:rFonts w:hint="eastAsia"/>
          <w:lang w:eastAsia="zh-CN"/>
        </w:rPr>
        <w:t>所载</w:t>
      </w:r>
      <w:r w:rsidRPr="00332D7E">
        <w:rPr>
          <w:rFonts w:hint="eastAsia"/>
          <w:lang w:eastAsia="zh-CN"/>
        </w:rPr>
        <w:t>秘</w:t>
      </w:r>
      <w:r w:rsidRPr="00332D7E">
        <w:rPr>
          <w:lang w:eastAsia="zh-CN"/>
        </w:rPr>
        <w:t>书长关于世界电信和信息社会日（</w:t>
      </w:r>
      <w:r w:rsidRPr="00332D7E">
        <w:rPr>
          <w:lang w:eastAsia="zh-CN"/>
        </w:rPr>
        <w:t>WTISD</w:t>
      </w:r>
      <w:r w:rsidRPr="00332D7E">
        <w:rPr>
          <w:lang w:eastAsia="zh-CN"/>
        </w:rPr>
        <w:t>）的报告。</w:t>
      </w:r>
    </w:p>
    <w:p w14:paraId="22AD132C" w14:textId="4C8D2526" w:rsidR="0096110F" w:rsidRPr="00701921" w:rsidRDefault="0096110F" w:rsidP="0096110F">
      <w:pPr>
        <w:jc w:val="both"/>
        <w:rPr>
          <w:lang w:eastAsia="zh-CN"/>
        </w:rPr>
      </w:pPr>
      <w:r w:rsidRPr="00701921">
        <w:rPr>
          <w:lang w:eastAsia="zh-CN"/>
        </w:rPr>
        <w:t>4.2</w:t>
      </w:r>
      <w:r w:rsidRPr="00701921">
        <w:rPr>
          <w:lang w:eastAsia="zh-CN"/>
        </w:rPr>
        <w:tab/>
      </w:r>
      <w:r>
        <w:rPr>
          <w:rFonts w:hint="eastAsia"/>
          <w:lang w:eastAsia="zh-CN"/>
        </w:rPr>
        <w:t>几位</w:t>
      </w:r>
      <w:r w:rsidRPr="00332D7E">
        <w:rPr>
          <w:lang w:eastAsia="zh-CN"/>
        </w:rPr>
        <w:t>理事和一位观察员对</w:t>
      </w:r>
      <w:r w:rsidRPr="00332D7E">
        <w:rPr>
          <w:lang w:eastAsia="zh-CN"/>
        </w:rPr>
        <w:t>WTISD-26</w:t>
      </w:r>
      <w:r w:rsidRPr="00332D7E">
        <w:rPr>
          <w:lang w:eastAsia="zh-CN"/>
        </w:rPr>
        <w:t>的主题表示欢迎，认为该主题非常及时</w:t>
      </w:r>
      <w:r>
        <w:rPr>
          <w:rFonts w:hint="eastAsia"/>
          <w:lang w:eastAsia="zh-CN"/>
        </w:rPr>
        <w:t>的</w:t>
      </w:r>
      <w:r w:rsidRPr="00332D7E">
        <w:rPr>
          <w:lang w:eastAsia="zh-CN"/>
        </w:rPr>
        <w:t>强调了具有</w:t>
      </w:r>
      <w:r>
        <w:rPr>
          <w:rFonts w:hint="eastAsia"/>
          <w:lang w:eastAsia="zh-CN"/>
        </w:rPr>
        <w:t>复原力</w:t>
      </w:r>
      <w:r w:rsidRPr="00332D7E">
        <w:rPr>
          <w:lang w:eastAsia="zh-CN"/>
        </w:rPr>
        <w:t>的数字基础设施对经济增长和可持续发展的重要性。他们表示支持成员国的参与以及国际电联开展的提高认识活动，包括对发展中国家和岛屿国家尤为重要的《关键数字风险》</w:t>
      </w:r>
      <w:r>
        <w:rPr>
          <w:rFonts w:hint="eastAsia"/>
          <w:lang w:eastAsia="zh-CN"/>
        </w:rPr>
        <w:t>报告</w:t>
      </w:r>
      <w:r w:rsidRPr="00332D7E">
        <w:rPr>
          <w:lang w:eastAsia="zh-CN"/>
        </w:rPr>
        <w:t>。一位理事</w:t>
      </w:r>
      <w:r>
        <w:rPr>
          <w:rFonts w:hint="eastAsia"/>
          <w:lang w:eastAsia="zh-CN"/>
        </w:rPr>
        <w:t>强调了</w:t>
      </w:r>
      <w:r w:rsidRPr="00332D7E">
        <w:rPr>
          <w:lang w:eastAsia="zh-CN"/>
        </w:rPr>
        <w:t>其所在国家为</w:t>
      </w:r>
      <w:r>
        <w:rPr>
          <w:rFonts w:hint="eastAsia"/>
          <w:lang w:eastAsia="zh-CN"/>
        </w:rPr>
        <w:t>庆祝</w:t>
      </w:r>
      <w:r w:rsidRPr="00332D7E">
        <w:rPr>
          <w:lang w:eastAsia="zh-CN"/>
        </w:rPr>
        <w:t>WTISD-26</w:t>
      </w:r>
      <w:r w:rsidRPr="00332D7E">
        <w:rPr>
          <w:lang w:eastAsia="zh-CN"/>
        </w:rPr>
        <w:t>而举办的活动，另一位理事则强调了天基连接和卫星通信对于</w:t>
      </w:r>
      <w:r>
        <w:rPr>
          <w:rFonts w:hint="eastAsia"/>
          <w:lang w:eastAsia="zh-CN"/>
        </w:rPr>
        <w:t>惠及</w:t>
      </w:r>
      <w:r w:rsidRPr="00332D7E">
        <w:rPr>
          <w:lang w:eastAsia="zh-CN"/>
        </w:rPr>
        <w:t>弱势群体的重要性。一位理事表示支持</w:t>
      </w:r>
      <w:r w:rsidRPr="00332D7E">
        <w:rPr>
          <w:lang w:eastAsia="zh-CN"/>
        </w:rPr>
        <w:t>WTISD-27</w:t>
      </w:r>
      <w:r w:rsidRPr="00332D7E">
        <w:rPr>
          <w:lang w:eastAsia="zh-CN"/>
        </w:rPr>
        <w:t>的</w:t>
      </w:r>
      <w:r>
        <w:rPr>
          <w:rFonts w:hint="eastAsia"/>
          <w:lang w:eastAsia="zh-CN"/>
        </w:rPr>
        <w:t>拟议</w:t>
      </w:r>
      <w:r w:rsidRPr="00332D7E">
        <w:rPr>
          <w:rFonts w:hint="eastAsia"/>
          <w:lang w:eastAsia="zh-CN"/>
        </w:rPr>
        <w:t>主</w:t>
      </w:r>
      <w:r w:rsidRPr="00332D7E">
        <w:rPr>
          <w:lang w:eastAsia="zh-CN"/>
        </w:rPr>
        <w:t>题</w:t>
      </w:r>
      <w:r w:rsidR="0013427A">
        <w:rPr>
          <w:lang w:val="en-US" w:eastAsia="zh-CN"/>
        </w:rPr>
        <w:t xml:space="preserve"> </w:t>
      </w:r>
      <w:r w:rsidR="00F41BBB">
        <w:rPr>
          <w:lang w:eastAsia="zh-CN"/>
        </w:rPr>
        <w:t>–</w:t>
      </w:r>
      <w:r w:rsidRPr="00047A51">
        <w:rPr>
          <w:rFonts w:hint="eastAsia"/>
          <w:lang w:eastAsia="zh-CN"/>
        </w:rPr>
        <w:t>“</w:t>
      </w:r>
      <w:r w:rsidRPr="00125172">
        <w:rPr>
          <w:rFonts w:hint="eastAsia"/>
          <w:lang w:eastAsia="zh-CN"/>
        </w:rPr>
        <w:t>人人共享空间：跨越国界扩展连接</w:t>
      </w:r>
      <w:r w:rsidRPr="00047A51">
        <w:rPr>
          <w:rFonts w:hint="eastAsia"/>
          <w:lang w:eastAsia="zh-CN"/>
        </w:rPr>
        <w:t>”</w:t>
      </w:r>
      <w:r w:rsidRPr="00332D7E">
        <w:rPr>
          <w:lang w:eastAsia="zh-CN"/>
        </w:rPr>
        <w:t>。</w:t>
      </w:r>
    </w:p>
    <w:p w14:paraId="64C5565A" w14:textId="77777777" w:rsidR="0096110F" w:rsidRPr="00701921" w:rsidRDefault="0096110F" w:rsidP="0096110F">
      <w:pPr>
        <w:jc w:val="both"/>
        <w:rPr>
          <w:lang w:eastAsia="zh-CN"/>
        </w:rPr>
      </w:pPr>
      <w:r w:rsidRPr="00701921">
        <w:rPr>
          <w:lang w:eastAsia="zh-CN"/>
        </w:rPr>
        <w:t>4.3</w:t>
      </w:r>
      <w:r w:rsidRPr="00701921">
        <w:rPr>
          <w:lang w:eastAsia="zh-CN"/>
        </w:rPr>
        <w:tab/>
      </w:r>
      <w:r>
        <w:rPr>
          <w:rFonts w:hint="eastAsia"/>
          <w:lang w:eastAsia="zh-CN"/>
        </w:rPr>
        <w:t>理事会将主题为</w:t>
      </w:r>
      <w:r w:rsidRPr="00047A51">
        <w:rPr>
          <w:rFonts w:hint="eastAsia"/>
          <w:lang w:eastAsia="zh-CN"/>
        </w:rPr>
        <w:t>“数字生命线：</w:t>
      </w:r>
      <w:r w:rsidRPr="00B229E0">
        <w:rPr>
          <w:rFonts w:hint="eastAsia"/>
          <w:lang w:eastAsia="zh-CN"/>
        </w:rPr>
        <w:t>在互联世界中加强复原力</w:t>
      </w:r>
      <w:r w:rsidRPr="00047A51">
        <w:rPr>
          <w:rFonts w:hint="eastAsia"/>
          <w:lang w:eastAsia="zh-CN"/>
        </w:rPr>
        <w:t>”</w:t>
      </w:r>
      <w:r>
        <w:rPr>
          <w:rFonts w:hint="eastAsia"/>
          <w:lang w:eastAsia="zh-CN"/>
        </w:rPr>
        <w:t>的</w:t>
      </w:r>
      <w:r w:rsidRPr="00701921">
        <w:rPr>
          <w:lang w:eastAsia="zh-CN"/>
        </w:rPr>
        <w:t>WTISD-26</w:t>
      </w:r>
      <w:r>
        <w:rPr>
          <w:rFonts w:hint="eastAsia"/>
          <w:lang w:eastAsia="zh-CN"/>
        </w:rPr>
        <w:t>庆祝活动</w:t>
      </w:r>
      <w:r w:rsidRPr="003073B7">
        <w:rPr>
          <w:rFonts w:hint="eastAsia"/>
          <w:b/>
          <w:bCs/>
          <w:lang w:eastAsia="zh-CN"/>
        </w:rPr>
        <w:t>记录在案</w:t>
      </w:r>
      <w:r>
        <w:rPr>
          <w:rFonts w:hint="eastAsia"/>
          <w:lang w:eastAsia="zh-CN"/>
        </w:rPr>
        <w:t>。</w:t>
      </w:r>
    </w:p>
    <w:p w14:paraId="018E9819" w14:textId="77777777" w:rsidR="0096110F" w:rsidRPr="003C7507" w:rsidRDefault="0096110F" w:rsidP="0096110F">
      <w:pPr>
        <w:pStyle w:val="Heading1"/>
        <w:rPr>
          <w:szCs w:val="28"/>
          <w:lang w:eastAsia="zh-CN"/>
        </w:rPr>
      </w:pPr>
      <w:r w:rsidRPr="00701921">
        <w:rPr>
          <w:lang w:eastAsia="zh-CN"/>
        </w:rPr>
        <w:t>5</w:t>
      </w:r>
      <w:r w:rsidRPr="00701921">
        <w:rPr>
          <w:lang w:eastAsia="zh-CN"/>
        </w:rPr>
        <w:tab/>
      </w:r>
      <w:r w:rsidRPr="008A30B7">
        <w:rPr>
          <w:rFonts w:hint="eastAsia"/>
          <w:lang w:eastAsia="zh-CN"/>
        </w:rPr>
        <w:t>理事会国际互联网相关公共政策问题工作组</w:t>
      </w:r>
      <w:r>
        <w:rPr>
          <w:rFonts w:hint="eastAsia"/>
          <w:lang w:eastAsia="zh-CN"/>
        </w:rPr>
        <w:t>主席</w:t>
      </w:r>
      <w:r w:rsidRPr="008A30B7">
        <w:rPr>
          <w:rFonts w:hint="eastAsia"/>
          <w:lang w:eastAsia="zh-CN"/>
        </w:rPr>
        <w:t>四</w:t>
      </w:r>
      <w:r w:rsidRPr="00B875BE">
        <w:rPr>
          <w:rFonts w:hint="eastAsia"/>
          <w:lang w:eastAsia="zh-CN"/>
        </w:rPr>
        <w:t>年期报告</w:t>
      </w:r>
      <w:r>
        <w:rPr>
          <w:rFonts w:hint="eastAsia"/>
          <w:lang w:eastAsia="zh-CN"/>
        </w:rPr>
        <w:t>（续）（</w:t>
      </w:r>
      <w:hyperlink r:id="rId22">
        <w:r w:rsidRPr="000D56D8">
          <w:rPr>
            <w:rStyle w:val="Hyperlink"/>
            <w:rFonts w:eastAsia="SimSun"/>
            <w:u w:val="single"/>
            <w:lang w:eastAsia="zh-CN"/>
          </w:rPr>
          <w:t>C26/52</w:t>
        </w:r>
      </w:hyperlink>
      <w:r>
        <w:rPr>
          <w:rFonts w:hint="eastAsia"/>
          <w:lang w:eastAsia="zh-CN"/>
        </w:rPr>
        <w:t>、</w:t>
      </w:r>
      <w:hyperlink r:id="rId23">
        <w:r w:rsidRPr="000D56D8">
          <w:rPr>
            <w:rStyle w:val="Hyperlink"/>
            <w:rFonts w:eastAsia="SimSun"/>
            <w:u w:val="single"/>
            <w:lang w:eastAsia="zh-CN"/>
          </w:rPr>
          <w:t>C26/94</w:t>
        </w:r>
      </w:hyperlink>
      <w:r>
        <w:rPr>
          <w:rFonts w:hint="eastAsia"/>
          <w:lang w:eastAsia="zh-CN"/>
        </w:rPr>
        <w:t>、</w:t>
      </w:r>
      <w:hyperlink r:id="rId24">
        <w:r w:rsidRPr="000D56D8">
          <w:rPr>
            <w:rStyle w:val="Hyperlink"/>
            <w:rFonts w:eastAsia="SimSun"/>
            <w:u w:val="single"/>
            <w:lang w:eastAsia="zh-CN"/>
          </w:rPr>
          <w:t>C26/99</w:t>
        </w:r>
      </w:hyperlink>
      <w:r>
        <w:rPr>
          <w:rFonts w:hint="eastAsia"/>
          <w:lang w:eastAsia="zh-CN"/>
        </w:rPr>
        <w:t>和</w:t>
      </w:r>
      <w:hyperlink r:id="rId25">
        <w:r w:rsidRPr="000D56D8">
          <w:rPr>
            <w:rStyle w:val="Hyperlink"/>
            <w:rFonts w:eastAsia="SimSun"/>
            <w:u w:val="single"/>
            <w:lang w:eastAsia="zh-CN"/>
          </w:rPr>
          <w:t>C26/101(Rev.1)</w:t>
        </w:r>
      </w:hyperlink>
      <w:r>
        <w:rPr>
          <w:rFonts w:hint="eastAsia"/>
          <w:szCs w:val="28"/>
          <w:lang w:eastAsia="zh-CN"/>
        </w:rPr>
        <w:t>号文件）</w:t>
      </w:r>
    </w:p>
    <w:p w14:paraId="566DA756" w14:textId="77777777" w:rsidR="0096110F" w:rsidRPr="00701921" w:rsidRDefault="0096110F" w:rsidP="0096110F">
      <w:pPr>
        <w:jc w:val="both"/>
        <w:rPr>
          <w:lang w:eastAsia="zh-CN"/>
        </w:rPr>
      </w:pPr>
      <w:r w:rsidRPr="00701921">
        <w:rPr>
          <w:lang w:eastAsia="zh-CN"/>
        </w:rPr>
        <w:t>5.1</w:t>
      </w:r>
      <w:r w:rsidRPr="00701921">
        <w:rPr>
          <w:lang w:eastAsia="zh-CN"/>
        </w:rPr>
        <w:tab/>
      </w:r>
      <w:r w:rsidRPr="004D4F40">
        <w:rPr>
          <w:lang w:eastAsia="zh-CN"/>
        </w:rPr>
        <w:t>主席回顾</w:t>
      </w:r>
      <w:r>
        <w:rPr>
          <w:rFonts w:hint="eastAsia"/>
          <w:lang w:eastAsia="zh-CN"/>
        </w:rPr>
        <w:t>指出，</w:t>
      </w:r>
      <w:r w:rsidRPr="004D4F40">
        <w:rPr>
          <w:lang w:eastAsia="zh-CN"/>
        </w:rPr>
        <w:t>C26/94</w:t>
      </w:r>
      <w:r>
        <w:rPr>
          <w:rFonts w:hint="eastAsia"/>
          <w:lang w:eastAsia="zh-CN"/>
        </w:rPr>
        <w:t>号</w:t>
      </w:r>
      <w:r w:rsidRPr="004D4F40">
        <w:rPr>
          <w:lang w:eastAsia="zh-CN"/>
        </w:rPr>
        <w:t>文件是由一个</w:t>
      </w:r>
      <w:r>
        <w:rPr>
          <w:rFonts w:hint="eastAsia"/>
          <w:lang w:eastAsia="zh-CN"/>
        </w:rPr>
        <w:t>作为</w:t>
      </w:r>
      <w:r w:rsidRPr="004D4F40">
        <w:rPr>
          <w:lang w:eastAsia="zh-CN"/>
        </w:rPr>
        <w:t>观察员</w:t>
      </w:r>
      <w:r>
        <w:rPr>
          <w:rFonts w:hint="eastAsia"/>
          <w:lang w:eastAsia="zh-CN"/>
        </w:rPr>
        <w:t>的</w:t>
      </w:r>
      <w:r w:rsidRPr="004D4F40">
        <w:rPr>
          <w:lang w:eastAsia="zh-CN"/>
        </w:rPr>
        <w:t>成员国提交的，两位理事表示支持讨论该</w:t>
      </w:r>
      <w:r>
        <w:rPr>
          <w:rFonts w:hint="eastAsia"/>
          <w:lang w:eastAsia="zh-CN"/>
        </w:rPr>
        <w:t>文稿</w:t>
      </w:r>
      <w:r w:rsidRPr="004D4F40">
        <w:rPr>
          <w:lang w:eastAsia="zh-CN"/>
        </w:rPr>
        <w:t>。</w:t>
      </w:r>
    </w:p>
    <w:p w14:paraId="47B9672F" w14:textId="77777777" w:rsidR="0096110F" w:rsidRPr="00701921" w:rsidRDefault="0096110F" w:rsidP="0096110F">
      <w:pPr>
        <w:jc w:val="both"/>
        <w:rPr>
          <w:spacing w:val="-2"/>
          <w:lang w:eastAsia="zh-CN"/>
        </w:rPr>
      </w:pPr>
      <w:r w:rsidRPr="00701921">
        <w:rPr>
          <w:spacing w:val="-2"/>
          <w:lang w:eastAsia="zh-CN"/>
        </w:rPr>
        <w:t>5.2</w:t>
      </w:r>
      <w:r w:rsidRPr="00701921">
        <w:rPr>
          <w:spacing w:val="-2"/>
          <w:lang w:eastAsia="zh-CN"/>
        </w:rPr>
        <w:tab/>
      </w:r>
      <w:r w:rsidRPr="004D4F40">
        <w:rPr>
          <w:lang w:eastAsia="zh-CN"/>
        </w:rPr>
        <w:t>理事们表示，国际互联网相关公共政策问题理事会工作组（</w:t>
      </w:r>
      <w:r w:rsidRPr="004D4F40">
        <w:rPr>
          <w:lang w:eastAsia="zh-CN"/>
        </w:rPr>
        <w:t>CWG-Internet</w:t>
      </w:r>
      <w:r w:rsidRPr="004D4F40">
        <w:rPr>
          <w:lang w:eastAsia="zh-CN"/>
        </w:rPr>
        <w:t>）为对话提供了宝贵的平台，并表示支持其在下一周期继续运作。然而，目前它是理事会中唯一一个仅限成员国参与的工作组。所取得的进展很大程度上得益于利益攸关方的投入；因此</w:t>
      </w:r>
      <w:r>
        <w:rPr>
          <w:rFonts w:hint="eastAsia"/>
          <w:lang w:eastAsia="zh-CN"/>
        </w:rPr>
        <w:t>，</w:t>
      </w:r>
      <w:r w:rsidRPr="004D4F40">
        <w:rPr>
          <w:lang w:eastAsia="zh-CN"/>
        </w:rPr>
        <w:t>所有利益攸关方，特别是技术界，必须能够充分参与</w:t>
      </w:r>
      <w:r w:rsidRPr="004D4F40">
        <w:rPr>
          <w:lang w:eastAsia="zh-CN"/>
        </w:rPr>
        <w:t>CWG-Internet</w:t>
      </w:r>
      <w:r w:rsidRPr="004D4F40">
        <w:rPr>
          <w:lang w:eastAsia="zh-CN"/>
        </w:rPr>
        <w:t>的工作，以确保该工作组保持其相关性，能够履行其重要职责，并为成员国、部门成员和更广泛的国际电联社群</w:t>
      </w:r>
      <w:r>
        <w:rPr>
          <w:rFonts w:hint="eastAsia"/>
          <w:lang w:eastAsia="zh-CN"/>
        </w:rPr>
        <w:t>取得</w:t>
      </w:r>
      <w:r w:rsidRPr="004D4F40">
        <w:rPr>
          <w:lang w:eastAsia="zh-CN"/>
        </w:rPr>
        <w:t>有意义的成果。</w:t>
      </w:r>
      <w:r>
        <w:rPr>
          <w:rFonts w:hint="eastAsia"/>
          <w:lang w:eastAsia="zh-CN"/>
        </w:rPr>
        <w:t>几位</w:t>
      </w:r>
      <w:r w:rsidRPr="004D4F40">
        <w:rPr>
          <w:lang w:eastAsia="zh-CN"/>
        </w:rPr>
        <w:t>理事强调，利益攸关</w:t>
      </w:r>
      <w:r>
        <w:rPr>
          <w:rFonts w:hint="eastAsia"/>
          <w:lang w:eastAsia="zh-CN"/>
        </w:rPr>
        <w:t>多</w:t>
      </w:r>
      <w:r w:rsidRPr="004D4F40">
        <w:rPr>
          <w:lang w:eastAsia="zh-CN"/>
        </w:rPr>
        <w:t>方模式是构建安全和创新型互联网的必要基础。一些理事回顾了信息社会世界峰会</w:t>
      </w:r>
      <w:r w:rsidRPr="004D4F40">
        <w:rPr>
          <w:lang w:eastAsia="zh-CN"/>
        </w:rPr>
        <w:t>20</w:t>
      </w:r>
      <w:r w:rsidRPr="004D4F40">
        <w:rPr>
          <w:lang w:eastAsia="zh-CN"/>
        </w:rPr>
        <w:t>周年审查（</w:t>
      </w:r>
      <w:r w:rsidRPr="004D4F40">
        <w:rPr>
          <w:lang w:eastAsia="zh-CN"/>
        </w:rPr>
        <w:t>WSIS+20</w:t>
      </w:r>
      <w:r w:rsidRPr="004D4F40">
        <w:rPr>
          <w:lang w:eastAsia="zh-CN"/>
        </w:rPr>
        <w:t>）</w:t>
      </w:r>
      <w:r>
        <w:rPr>
          <w:rFonts w:hint="eastAsia"/>
          <w:lang w:eastAsia="zh-CN"/>
        </w:rPr>
        <w:t>的</w:t>
      </w:r>
      <w:r w:rsidRPr="004D4F40">
        <w:rPr>
          <w:lang w:eastAsia="zh-CN"/>
        </w:rPr>
        <w:t>成果文件，</w:t>
      </w:r>
      <w:r>
        <w:rPr>
          <w:rFonts w:hint="eastAsia"/>
          <w:lang w:eastAsia="zh-CN"/>
        </w:rPr>
        <w:t>其中包括，</w:t>
      </w:r>
      <w:r w:rsidRPr="004D4F40">
        <w:rPr>
          <w:lang w:eastAsia="zh-CN"/>
        </w:rPr>
        <w:t>承认互联网治理必须继续保持利益攸关</w:t>
      </w:r>
      <w:r>
        <w:rPr>
          <w:rFonts w:hint="eastAsia"/>
          <w:lang w:eastAsia="zh-CN"/>
        </w:rPr>
        <w:t>多</w:t>
      </w:r>
      <w:r w:rsidRPr="004D4F40">
        <w:rPr>
          <w:lang w:eastAsia="zh-CN"/>
        </w:rPr>
        <w:t>方</w:t>
      </w:r>
      <w:r>
        <w:rPr>
          <w:rFonts w:hint="eastAsia"/>
          <w:lang w:eastAsia="zh-CN"/>
        </w:rPr>
        <w:t>的</w:t>
      </w:r>
      <w:r w:rsidRPr="004D4F40">
        <w:rPr>
          <w:lang w:eastAsia="zh-CN"/>
        </w:rPr>
        <w:t>性质，并呼吁所有相关实体也</w:t>
      </w:r>
      <w:r>
        <w:rPr>
          <w:rFonts w:hint="eastAsia"/>
          <w:lang w:eastAsia="zh-CN"/>
        </w:rPr>
        <w:t>应考虑现已成为</w:t>
      </w:r>
      <w:r w:rsidRPr="004D4F40">
        <w:rPr>
          <w:lang w:eastAsia="zh-CN"/>
        </w:rPr>
        <w:t>常设</w:t>
      </w:r>
      <w:r>
        <w:rPr>
          <w:rFonts w:hint="eastAsia"/>
          <w:lang w:eastAsia="zh-CN"/>
        </w:rPr>
        <w:t>机构</w:t>
      </w:r>
      <w:r w:rsidRPr="004D4F40">
        <w:rPr>
          <w:lang w:eastAsia="zh-CN"/>
        </w:rPr>
        <w:t>的互联网治理论坛的成果。他们相信，</w:t>
      </w:r>
      <w:r w:rsidRPr="004D4F40">
        <w:rPr>
          <w:lang w:eastAsia="zh-CN"/>
        </w:rPr>
        <w:t>2026</w:t>
      </w:r>
      <w:r w:rsidRPr="004D4F40">
        <w:rPr>
          <w:lang w:eastAsia="zh-CN"/>
        </w:rPr>
        <w:t>年多哈全权代表大会（</w:t>
      </w:r>
      <w:r w:rsidRPr="004D4F40">
        <w:rPr>
          <w:lang w:eastAsia="zh-CN"/>
        </w:rPr>
        <w:t>PP-26</w:t>
      </w:r>
      <w:r w:rsidRPr="004D4F40">
        <w:rPr>
          <w:lang w:eastAsia="zh-CN"/>
        </w:rPr>
        <w:t>）将现代化改造和加强</w:t>
      </w:r>
      <w:r w:rsidRPr="00701921">
        <w:rPr>
          <w:spacing w:val="-2"/>
          <w:lang w:eastAsia="zh-CN"/>
        </w:rPr>
        <w:t>CWG</w:t>
      </w:r>
      <w:r w:rsidRPr="00701921">
        <w:rPr>
          <w:lang w:eastAsia="zh-CN"/>
        </w:rPr>
        <w:noBreakHyphen/>
      </w:r>
      <w:r w:rsidRPr="00701921">
        <w:rPr>
          <w:spacing w:val="-2"/>
          <w:lang w:eastAsia="zh-CN"/>
        </w:rPr>
        <w:t>Internet</w:t>
      </w:r>
      <w:r w:rsidRPr="004D4F40">
        <w:rPr>
          <w:lang w:eastAsia="zh-CN"/>
        </w:rPr>
        <w:t>，使其符合联合国系统其他机构认可的做法，并允许利益攸关方充分参与。另一位理事表示，利益攸关</w:t>
      </w:r>
      <w:r>
        <w:rPr>
          <w:rFonts w:hint="eastAsia"/>
          <w:lang w:eastAsia="zh-CN"/>
        </w:rPr>
        <w:t>多方问题</w:t>
      </w:r>
      <w:r w:rsidRPr="004D4F40">
        <w:rPr>
          <w:lang w:eastAsia="zh-CN"/>
        </w:rPr>
        <w:t>已通过公开磋商程序得到充分解决。重点应放在巩固现有工作和确保连续性上，而不是</w:t>
      </w:r>
      <w:r>
        <w:rPr>
          <w:rFonts w:hint="eastAsia"/>
          <w:lang w:eastAsia="zh-CN"/>
        </w:rPr>
        <w:t>在</w:t>
      </w:r>
      <w:r w:rsidRPr="004D4F40">
        <w:rPr>
          <w:lang w:eastAsia="zh-CN"/>
        </w:rPr>
        <w:t>结构性问题上。</w:t>
      </w:r>
    </w:p>
    <w:p w14:paraId="2EB84C51" w14:textId="77777777" w:rsidR="0096110F" w:rsidRPr="007F4547" w:rsidRDefault="0096110F" w:rsidP="0096110F">
      <w:pPr>
        <w:jc w:val="both"/>
        <w:rPr>
          <w:lang w:eastAsia="zh-CN"/>
        </w:rPr>
      </w:pPr>
      <w:r w:rsidRPr="00701921">
        <w:rPr>
          <w:lang w:eastAsia="zh-CN"/>
        </w:rPr>
        <w:t>5.3</w:t>
      </w:r>
      <w:r w:rsidRPr="00701921">
        <w:rPr>
          <w:lang w:eastAsia="zh-CN"/>
        </w:rPr>
        <w:tab/>
      </w:r>
      <w:r w:rsidRPr="007F4547">
        <w:rPr>
          <w:lang w:eastAsia="zh-CN"/>
        </w:rPr>
        <w:t>一位理事表示，该议项直指国际电联在国际互联网治理中扮演的重要角色，以及</w:t>
      </w:r>
      <w:r w:rsidRPr="00701921">
        <w:rPr>
          <w:lang w:eastAsia="zh-CN"/>
        </w:rPr>
        <w:t>CWG-Internet</w:t>
      </w:r>
      <w:r w:rsidRPr="007F4547">
        <w:rPr>
          <w:lang w:eastAsia="zh-CN"/>
        </w:rPr>
        <w:t>如何在下一周期更好地服务于所有成员国，特别是发展中国家的利益。另一位理事表示，工作组的讨论应始终严格遵循国际电联的职权范围，并秉持包容</w:t>
      </w:r>
      <w:r>
        <w:rPr>
          <w:rFonts w:hint="eastAsia"/>
          <w:lang w:eastAsia="zh-CN"/>
        </w:rPr>
        <w:t>性与协商一致为导向</w:t>
      </w:r>
      <w:r w:rsidRPr="007F4547">
        <w:rPr>
          <w:rFonts w:hint="eastAsia"/>
          <w:lang w:eastAsia="zh-CN"/>
        </w:rPr>
        <w:t>的</w:t>
      </w:r>
      <w:r w:rsidRPr="007F4547">
        <w:rPr>
          <w:lang w:eastAsia="zh-CN"/>
        </w:rPr>
        <w:t>原则。然而，正如</w:t>
      </w:r>
      <w:r>
        <w:rPr>
          <w:rFonts w:hint="eastAsia"/>
          <w:lang w:eastAsia="zh-CN"/>
        </w:rPr>
        <w:t>多位</w:t>
      </w:r>
      <w:r w:rsidRPr="007F4547">
        <w:rPr>
          <w:lang w:eastAsia="zh-CN"/>
        </w:rPr>
        <w:t>理事指出的那样，仍存在一些挑战需要应对，包括工作组工作缺乏连续性以及难以达成</w:t>
      </w:r>
      <w:r>
        <w:rPr>
          <w:rFonts w:hint="eastAsia"/>
          <w:lang w:eastAsia="zh-CN"/>
        </w:rPr>
        <w:t>协商一致</w:t>
      </w:r>
      <w:r w:rsidRPr="007F4547">
        <w:rPr>
          <w:lang w:eastAsia="zh-CN"/>
        </w:rPr>
        <w:t>。需要采取</w:t>
      </w:r>
      <w:r>
        <w:rPr>
          <w:rFonts w:hint="eastAsia"/>
          <w:lang w:eastAsia="zh-CN"/>
        </w:rPr>
        <w:t>一个</w:t>
      </w:r>
      <w:r w:rsidRPr="007F4547">
        <w:rPr>
          <w:lang w:eastAsia="zh-CN"/>
        </w:rPr>
        <w:t>更加务实和</w:t>
      </w:r>
      <w:r>
        <w:rPr>
          <w:rFonts w:hint="eastAsia"/>
          <w:lang w:eastAsia="zh-CN"/>
        </w:rPr>
        <w:t>面向</w:t>
      </w:r>
      <w:r w:rsidRPr="007F4547">
        <w:rPr>
          <w:lang w:eastAsia="zh-CN"/>
        </w:rPr>
        <w:t>行动的方法，将</w:t>
      </w:r>
      <w:r w:rsidRPr="007F4547">
        <w:rPr>
          <w:lang w:eastAsia="zh-CN"/>
        </w:rPr>
        <w:t>2022-2026</w:t>
      </w:r>
      <w:r w:rsidRPr="007F4547">
        <w:rPr>
          <w:lang w:eastAsia="zh-CN"/>
        </w:rPr>
        <w:t>年周期取得的进展转化为切实可见、</w:t>
      </w:r>
      <w:r>
        <w:rPr>
          <w:rFonts w:hint="eastAsia"/>
          <w:lang w:eastAsia="zh-CN"/>
        </w:rPr>
        <w:t>面向结果</w:t>
      </w:r>
      <w:r w:rsidRPr="007F4547">
        <w:rPr>
          <w:lang w:eastAsia="zh-CN"/>
        </w:rPr>
        <w:t>的发展成果。一些理事强调</w:t>
      </w:r>
      <w:r>
        <w:rPr>
          <w:rFonts w:hint="eastAsia"/>
          <w:lang w:eastAsia="zh-CN"/>
        </w:rPr>
        <w:t>需要</w:t>
      </w:r>
      <w:r w:rsidRPr="007F4547">
        <w:rPr>
          <w:rFonts w:hint="eastAsia"/>
          <w:lang w:eastAsia="zh-CN"/>
        </w:rPr>
        <w:t>保</w:t>
      </w:r>
      <w:r w:rsidRPr="007F4547">
        <w:rPr>
          <w:lang w:eastAsia="zh-CN"/>
        </w:rPr>
        <w:t>持</w:t>
      </w:r>
      <w:r w:rsidRPr="00701921">
        <w:rPr>
          <w:lang w:eastAsia="zh-CN"/>
        </w:rPr>
        <w:t>CWG-Internet</w:t>
      </w:r>
      <w:r w:rsidRPr="007F4547">
        <w:rPr>
          <w:lang w:eastAsia="zh-CN"/>
        </w:rPr>
        <w:t>的政府间和</w:t>
      </w:r>
      <w:r>
        <w:rPr>
          <w:rFonts w:hint="eastAsia"/>
          <w:lang w:eastAsia="zh-CN"/>
        </w:rPr>
        <w:t>以</w:t>
      </w:r>
      <w:r w:rsidRPr="007F4547">
        <w:rPr>
          <w:lang w:eastAsia="zh-CN"/>
        </w:rPr>
        <w:t>政策</w:t>
      </w:r>
      <w:r>
        <w:rPr>
          <w:rFonts w:hint="eastAsia"/>
          <w:lang w:eastAsia="zh-CN"/>
        </w:rPr>
        <w:t>为重点的性质</w:t>
      </w:r>
      <w:r w:rsidRPr="007F4547">
        <w:rPr>
          <w:rFonts w:hint="eastAsia"/>
          <w:lang w:eastAsia="zh-CN"/>
        </w:rPr>
        <w:t>。</w:t>
      </w:r>
      <w:r w:rsidRPr="007F4547">
        <w:rPr>
          <w:lang w:eastAsia="zh-CN"/>
        </w:rPr>
        <w:t>一位理事建</w:t>
      </w:r>
      <w:r w:rsidRPr="007F4547">
        <w:rPr>
          <w:lang w:eastAsia="zh-CN"/>
        </w:rPr>
        <w:lastRenderedPageBreak/>
        <w:t>议加强公开磋商，另两位理事则同意应</w:t>
      </w:r>
      <w:r>
        <w:rPr>
          <w:rFonts w:hint="eastAsia"/>
          <w:lang w:eastAsia="zh-CN"/>
        </w:rPr>
        <w:t>加强</w:t>
      </w:r>
      <w:r w:rsidRPr="007F4547">
        <w:rPr>
          <w:lang w:eastAsia="zh-CN"/>
        </w:rPr>
        <w:t>公开磋商与实质性</w:t>
      </w:r>
      <w:r>
        <w:rPr>
          <w:rFonts w:hint="eastAsia"/>
          <w:lang w:eastAsia="zh-CN"/>
        </w:rPr>
        <w:t>产出</w:t>
      </w:r>
      <w:r w:rsidRPr="007F4547">
        <w:rPr>
          <w:lang w:eastAsia="zh-CN"/>
        </w:rPr>
        <w:t>之间的</w:t>
      </w:r>
      <w:r>
        <w:rPr>
          <w:rFonts w:hint="eastAsia"/>
          <w:lang w:eastAsia="zh-CN"/>
        </w:rPr>
        <w:t>关联</w:t>
      </w:r>
      <w:r w:rsidRPr="007F4547">
        <w:rPr>
          <w:lang w:eastAsia="zh-CN"/>
        </w:rPr>
        <w:t>，以便更有效地为互联网相关的公共政策问题做出贡献。另一位</w:t>
      </w:r>
      <w:r>
        <w:rPr>
          <w:rFonts w:hint="eastAsia"/>
          <w:lang w:eastAsia="zh-CN"/>
        </w:rPr>
        <w:t>理事</w:t>
      </w:r>
      <w:r w:rsidRPr="007F4547">
        <w:rPr>
          <w:lang w:eastAsia="zh-CN"/>
        </w:rPr>
        <w:t>建议，</w:t>
      </w:r>
      <w:r w:rsidRPr="007F4547">
        <w:rPr>
          <w:lang w:eastAsia="zh-CN"/>
        </w:rPr>
        <w:t>CWG Internet</w:t>
      </w:r>
      <w:r w:rsidRPr="007F4547">
        <w:rPr>
          <w:lang w:eastAsia="zh-CN"/>
        </w:rPr>
        <w:t>应有效利用公开</w:t>
      </w:r>
      <w:r>
        <w:rPr>
          <w:rFonts w:hint="eastAsia"/>
          <w:lang w:eastAsia="zh-CN"/>
        </w:rPr>
        <w:t>磋商</w:t>
      </w:r>
      <w:r w:rsidRPr="007F4547">
        <w:rPr>
          <w:lang w:eastAsia="zh-CN"/>
        </w:rPr>
        <w:t>的</w:t>
      </w:r>
      <w:r>
        <w:rPr>
          <w:rFonts w:hint="eastAsia"/>
          <w:lang w:eastAsia="zh-CN"/>
        </w:rPr>
        <w:t>输入</w:t>
      </w:r>
      <w:r w:rsidRPr="007F4547">
        <w:rPr>
          <w:lang w:eastAsia="zh-CN"/>
        </w:rPr>
        <w:t>意见，以</w:t>
      </w:r>
      <w:r>
        <w:rPr>
          <w:rFonts w:hint="eastAsia"/>
          <w:lang w:eastAsia="zh-CN"/>
        </w:rPr>
        <w:t>产生</w:t>
      </w:r>
      <w:r w:rsidRPr="007F4547">
        <w:rPr>
          <w:lang w:eastAsia="zh-CN"/>
        </w:rPr>
        <w:t>实质性成果，并应在工作方法上表现出灵活性。</w:t>
      </w:r>
    </w:p>
    <w:p w14:paraId="6F549BE2" w14:textId="77777777" w:rsidR="0096110F" w:rsidRPr="00701921" w:rsidRDefault="0096110F" w:rsidP="0096110F">
      <w:pPr>
        <w:jc w:val="both"/>
        <w:rPr>
          <w:lang w:eastAsia="zh-CN"/>
        </w:rPr>
      </w:pPr>
      <w:r w:rsidRPr="00701921">
        <w:rPr>
          <w:lang w:eastAsia="zh-CN"/>
        </w:rPr>
        <w:t>5.4</w:t>
      </w:r>
      <w:r w:rsidRPr="00701921">
        <w:rPr>
          <w:lang w:eastAsia="zh-CN"/>
        </w:rPr>
        <w:tab/>
      </w:r>
      <w:r w:rsidRPr="00FC4A0E">
        <w:rPr>
          <w:lang w:eastAsia="zh-CN"/>
        </w:rPr>
        <w:t>一位理事指出，</w:t>
      </w:r>
      <w:r w:rsidRPr="00FC4A0E">
        <w:rPr>
          <w:lang w:eastAsia="zh-CN"/>
        </w:rPr>
        <w:t>WSIS+20</w:t>
      </w:r>
      <w:r w:rsidRPr="00FC4A0E">
        <w:rPr>
          <w:lang w:eastAsia="zh-CN"/>
        </w:rPr>
        <w:t>的成果与</w:t>
      </w:r>
      <w:r w:rsidRPr="00701921">
        <w:rPr>
          <w:lang w:eastAsia="zh-CN"/>
        </w:rPr>
        <w:t>CWG-Internet</w:t>
      </w:r>
      <w:r w:rsidRPr="00FC4A0E">
        <w:rPr>
          <w:lang w:eastAsia="zh-CN"/>
        </w:rPr>
        <w:t>的工作密切相关。因此，工作组或许</w:t>
      </w:r>
      <w:r>
        <w:rPr>
          <w:rFonts w:hint="eastAsia"/>
          <w:lang w:eastAsia="zh-CN"/>
        </w:rPr>
        <w:t>希望将</w:t>
      </w:r>
      <w:r w:rsidRPr="00701921">
        <w:rPr>
          <w:lang w:eastAsia="zh-CN"/>
        </w:rPr>
        <w:t>WSIS+20</w:t>
      </w:r>
      <w:r w:rsidRPr="00FC4A0E">
        <w:rPr>
          <w:lang w:eastAsia="zh-CN"/>
        </w:rPr>
        <w:t>成果文件中强调的关键问题</w:t>
      </w:r>
      <w:r>
        <w:rPr>
          <w:rFonts w:hint="eastAsia"/>
          <w:lang w:eastAsia="zh-CN"/>
        </w:rPr>
        <w:t>考虑在内</w:t>
      </w:r>
      <w:r w:rsidRPr="00FC4A0E">
        <w:rPr>
          <w:lang w:eastAsia="zh-CN"/>
        </w:rPr>
        <w:t>，即新兴技术和数字包容性。</w:t>
      </w:r>
      <w:r>
        <w:rPr>
          <w:rFonts w:hint="eastAsia"/>
          <w:lang w:eastAsia="zh-CN"/>
        </w:rPr>
        <w:t>亦有</w:t>
      </w:r>
      <w:r w:rsidRPr="00FC4A0E">
        <w:rPr>
          <w:lang w:eastAsia="zh-CN"/>
        </w:rPr>
        <w:t>建议</w:t>
      </w:r>
      <w:r>
        <w:rPr>
          <w:rFonts w:hint="eastAsia"/>
          <w:lang w:eastAsia="zh-CN"/>
        </w:rPr>
        <w:t>应解决</w:t>
      </w:r>
      <w:r w:rsidRPr="00FC4A0E">
        <w:rPr>
          <w:lang w:eastAsia="zh-CN"/>
        </w:rPr>
        <w:t>青年参与、数字信任和包容性连接等问题。一些理事还表示支持向理事会</w:t>
      </w:r>
      <w:r w:rsidRPr="00FC4A0E">
        <w:rPr>
          <w:lang w:eastAsia="zh-CN"/>
        </w:rPr>
        <w:t>2027</w:t>
      </w:r>
      <w:r w:rsidRPr="00FC4A0E">
        <w:rPr>
          <w:lang w:eastAsia="zh-CN"/>
        </w:rPr>
        <w:t>年会议提交一份</w:t>
      </w:r>
      <w:r>
        <w:rPr>
          <w:rFonts w:hint="eastAsia"/>
          <w:lang w:eastAsia="zh-CN"/>
        </w:rPr>
        <w:t>非约束性</w:t>
      </w:r>
      <w:r w:rsidRPr="00FC4A0E">
        <w:rPr>
          <w:rFonts w:hint="eastAsia"/>
          <w:lang w:eastAsia="zh-CN"/>
        </w:rPr>
        <w:t>的</w:t>
      </w:r>
      <w:r>
        <w:rPr>
          <w:rFonts w:hint="eastAsia"/>
          <w:lang w:eastAsia="zh-CN"/>
        </w:rPr>
        <w:t>主</w:t>
      </w:r>
      <w:r w:rsidRPr="00FC4A0E">
        <w:rPr>
          <w:lang w:eastAsia="zh-CN"/>
        </w:rPr>
        <w:t>题框架。其他理事则支持重点关注最不发达国家、内陆发展中国家和小岛屿发展中国家的需求，以促进有意义的连接、发展中国家的包容性参与</w:t>
      </w:r>
      <w:r>
        <w:rPr>
          <w:rFonts w:hint="eastAsia"/>
          <w:lang w:eastAsia="zh-CN"/>
        </w:rPr>
        <w:t>和</w:t>
      </w:r>
      <w:r w:rsidRPr="00FC4A0E">
        <w:rPr>
          <w:lang w:eastAsia="zh-CN"/>
        </w:rPr>
        <w:t>应对新出现的互联网治理挑战。然而，理事会不应</w:t>
      </w:r>
      <w:r>
        <w:rPr>
          <w:rFonts w:hint="eastAsia"/>
          <w:lang w:eastAsia="zh-CN"/>
        </w:rPr>
        <w:t>取代</w:t>
      </w:r>
      <w:r w:rsidRPr="00FC4A0E">
        <w:rPr>
          <w:lang w:eastAsia="zh-CN"/>
        </w:rPr>
        <w:t>PP-26</w:t>
      </w:r>
      <w:r>
        <w:rPr>
          <w:rFonts w:hint="eastAsia"/>
          <w:lang w:eastAsia="zh-CN"/>
        </w:rPr>
        <w:t>对</w:t>
      </w:r>
      <w:r w:rsidRPr="00701921">
        <w:rPr>
          <w:lang w:eastAsia="zh-CN"/>
        </w:rPr>
        <w:t>CWG</w:t>
      </w:r>
      <w:r w:rsidRPr="00701921">
        <w:rPr>
          <w:lang w:eastAsia="zh-CN"/>
        </w:rPr>
        <w:noBreakHyphen/>
        <w:t>Internet</w:t>
      </w:r>
      <w:r>
        <w:rPr>
          <w:rFonts w:hint="eastAsia"/>
          <w:lang w:eastAsia="zh-CN"/>
        </w:rPr>
        <w:t>作出</w:t>
      </w:r>
      <w:r w:rsidRPr="00FC4A0E">
        <w:rPr>
          <w:lang w:eastAsia="zh-CN"/>
        </w:rPr>
        <w:t>决定，包括下一轮会议的工作安排。</w:t>
      </w:r>
    </w:p>
    <w:p w14:paraId="1BED32DA" w14:textId="77777777" w:rsidR="0096110F" w:rsidRPr="00701921" w:rsidRDefault="0096110F" w:rsidP="0096110F">
      <w:pPr>
        <w:jc w:val="both"/>
        <w:rPr>
          <w:lang w:eastAsia="zh-CN"/>
        </w:rPr>
      </w:pPr>
      <w:r w:rsidRPr="00701921">
        <w:rPr>
          <w:lang w:eastAsia="zh-CN"/>
        </w:rPr>
        <w:t>5.5</w:t>
      </w:r>
      <w:r w:rsidRPr="00701921">
        <w:rPr>
          <w:lang w:eastAsia="zh-CN"/>
        </w:rPr>
        <w:tab/>
      </w:r>
      <w:r w:rsidRPr="009F08A4">
        <w:rPr>
          <w:lang w:eastAsia="zh-CN"/>
        </w:rPr>
        <w:t>一位理事表示，他的国家并不认同</w:t>
      </w:r>
      <w:r w:rsidRPr="009F08A4">
        <w:rPr>
          <w:lang w:eastAsia="zh-CN"/>
        </w:rPr>
        <w:t>CWG-Internet</w:t>
      </w:r>
      <w:r w:rsidRPr="009F08A4">
        <w:rPr>
          <w:lang w:eastAsia="zh-CN"/>
        </w:rPr>
        <w:t>的价值，指出公开磋商中讨论的许多议题在其他论坛上也已有所涉及。他期待在</w:t>
      </w:r>
      <w:r w:rsidRPr="009F08A4">
        <w:rPr>
          <w:lang w:eastAsia="zh-CN"/>
        </w:rPr>
        <w:t>PP-26</w:t>
      </w:r>
      <w:r w:rsidRPr="009F08A4">
        <w:rPr>
          <w:lang w:eastAsia="zh-CN"/>
        </w:rPr>
        <w:t>上进一步审议</w:t>
      </w:r>
      <w:r w:rsidRPr="009F08A4">
        <w:rPr>
          <w:lang w:eastAsia="zh-CN"/>
        </w:rPr>
        <w:t>CWG-Internet</w:t>
      </w:r>
      <w:r w:rsidRPr="009F08A4">
        <w:rPr>
          <w:lang w:eastAsia="zh-CN"/>
        </w:rPr>
        <w:t>的工作和</w:t>
      </w:r>
      <w:r>
        <w:rPr>
          <w:rFonts w:hint="eastAsia"/>
          <w:lang w:eastAsia="zh-CN"/>
        </w:rPr>
        <w:t>职权范围</w:t>
      </w:r>
      <w:r w:rsidRPr="009F08A4">
        <w:rPr>
          <w:lang w:eastAsia="zh-CN"/>
        </w:rPr>
        <w:t>。然而，另一位理事则认为，</w:t>
      </w:r>
      <w:r w:rsidRPr="009F08A4">
        <w:rPr>
          <w:lang w:eastAsia="zh-CN"/>
        </w:rPr>
        <w:t>CWG-Internet</w:t>
      </w:r>
      <w:r w:rsidRPr="009F08A4">
        <w:rPr>
          <w:lang w:eastAsia="zh-CN"/>
        </w:rPr>
        <w:t>就其目前的形式而言，仍然是一个切实可行的机制，对发展中国家而言更是如此。</w:t>
      </w:r>
    </w:p>
    <w:p w14:paraId="75C49182" w14:textId="77777777" w:rsidR="0096110F" w:rsidRPr="00701921" w:rsidRDefault="0096110F" w:rsidP="0096110F">
      <w:pPr>
        <w:jc w:val="both"/>
        <w:rPr>
          <w:lang w:eastAsia="zh-CN"/>
        </w:rPr>
      </w:pPr>
      <w:r w:rsidRPr="00701921">
        <w:rPr>
          <w:lang w:eastAsia="zh-CN"/>
        </w:rPr>
        <w:t>5.6</w:t>
      </w:r>
      <w:r w:rsidRPr="00701921">
        <w:rPr>
          <w:lang w:eastAsia="zh-CN"/>
        </w:rPr>
        <w:tab/>
      </w:r>
      <w:r w:rsidRPr="00B41493">
        <w:rPr>
          <w:lang w:eastAsia="zh-CN"/>
        </w:rPr>
        <w:t>多位理事感谢各成员国提交了</w:t>
      </w:r>
      <w:r w:rsidRPr="00B41493">
        <w:rPr>
          <w:lang w:eastAsia="zh-CN"/>
        </w:rPr>
        <w:t>C26/94</w:t>
      </w:r>
      <w:r w:rsidRPr="00B41493">
        <w:rPr>
          <w:lang w:eastAsia="zh-CN"/>
        </w:rPr>
        <w:t>、</w:t>
      </w:r>
      <w:r w:rsidRPr="00B41493">
        <w:rPr>
          <w:lang w:eastAsia="zh-CN"/>
        </w:rPr>
        <w:t>C26/99</w:t>
      </w:r>
      <w:r w:rsidRPr="00B41493">
        <w:rPr>
          <w:lang w:eastAsia="zh-CN"/>
        </w:rPr>
        <w:t>和</w:t>
      </w:r>
      <w:r w:rsidRPr="00B41493">
        <w:rPr>
          <w:lang w:eastAsia="zh-CN"/>
        </w:rPr>
        <w:t>C26/101</w:t>
      </w:r>
      <w:r w:rsidRPr="00701921">
        <w:rPr>
          <w:lang w:eastAsia="zh-CN"/>
        </w:rPr>
        <w:t>(Rev.1)</w:t>
      </w:r>
      <w:r>
        <w:rPr>
          <w:rFonts w:hint="eastAsia"/>
          <w:lang w:eastAsia="zh-CN"/>
        </w:rPr>
        <w:t>号</w:t>
      </w:r>
      <w:r w:rsidRPr="00B41493">
        <w:rPr>
          <w:rFonts w:hint="eastAsia"/>
          <w:lang w:eastAsia="zh-CN"/>
        </w:rPr>
        <w:t>文</w:t>
      </w:r>
      <w:r w:rsidRPr="00B41493">
        <w:rPr>
          <w:lang w:eastAsia="zh-CN"/>
        </w:rPr>
        <w:t>件，这些文件回应了许多成员国，特别是发展中国家</w:t>
      </w:r>
      <w:r>
        <w:rPr>
          <w:rFonts w:hint="eastAsia"/>
          <w:lang w:eastAsia="zh-CN"/>
        </w:rPr>
        <w:t>的关切</w:t>
      </w:r>
      <w:r w:rsidRPr="00B41493">
        <w:rPr>
          <w:lang w:eastAsia="zh-CN"/>
        </w:rPr>
        <w:t>，并提出了有助于提高</w:t>
      </w:r>
      <w:r w:rsidRPr="00B41493">
        <w:rPr>
          <w:lang w:eastAsia="zh-CN"/>
        </w:rPr>
        <w:t>CWG-Internet</w:t>
      </w:r>
      <w:r w:rsidRPr="00B41493">
        <w:rPr>
          <w:lang w:eastAsia="zh-CN"/>
        </w:rPr>
        <w:t>效率和</w:t>
      </w:r>
      <w:r>
        <w:rPr>
          <w:rFonts w:hint="eastAsia"/>
          <w:lang w:eastAsia="zh-CN"/>
        </w:rPr>
        <w:t>输出成果</w:t>
      </w:r>
      <w:r w:rsidRPr="00B41493">
        <w:rPr>
          <w:lang w:eastAsia="zh-CN"/>
        </w:rPr>
        <w:t>的有益建议。然而，一位理事强调，</w:t>
      </w:r>
      <w:r w:rsidRPr="00B41493">
        <w:rPr>
          <w:lang w:eastAsia="zh-CN"/>
        </w:rPr>
        <w:t>CWG-Internet</w:t>
      </w:r>
      <w:r w:rsidRPr="00B41493">
        <w:rPr>
          <w:lang w:eastAsia="zh-CN"/>
        </w:rPr>
        <w:t>的</w:t>
      </w:r>
      <w:r>
        <w:rPr>
          <w:rFonts w:hint="eastAsia"/>
          <w:lang w:eastAsia="zh-CN"/>
        </w:rPr>
        <w:t>职权</w:t>
      </w:r>
      <w:r w:rsidRPr="00B41493">
        <w:rPr>
          <w:lang w:eastAsia="zh-CN"/>
        </w:rPr>
        <w:t>将由</w:t>
      </w:r>
      <w:r w:rsidRPr="00B41493">
        <w:rPr>
          <w:lang w:eastAsia="zh-CN"/>
        </w:rPr>
        <w:t>PP-26</w:t>
      </w:r>
      <w:r w:rsidRPr="00B41493">
        <w:rPr>
          <w:lang w:eastAsia="zh-CN"/>
        </w:rPr>
        <w:t>确定，理事会不应假定其会继续存在。理事会应注意到各成员国的</w:t>
      </w:r>
      <w:r>
        <w:rPr>
          <w:rFonts w:hint="eastAsia"/>
          <w:lang w:eastAsia="zh-CN"/>
        </w:rPr>
        <w:t>文稿</w:t>
      </w:r>
      <w:r w:rsidRPr="00B41493">
        <w:rPr>
          <w:lang w:eastAsia="zh-CN"/>
        </w:rPr>
        <w:t>应提交</w:t>
      </w:r>
      <w:r>
        <w:rPr>
          <w:rFonts w:hint="eastAsia"/>
          <w:lang w:eastAsia="zh-CN"/>
        </w:rPr>
        <w:t>给</w:t>
      </w:r>
      <w:r w:rsidRPr="00B41493">
        <w:rPr>
          <w:rFonts w:hint="eastAsia"/>
          <w:lang w:eastAsia="zh-CN"/>
        </w:rPr>
        <w:t>P</w:t>
      </w:r>
      <w:r w:rsidRPr="00B41493">
        <w:rPr>
          <w:lang w:eastAsia="zh-CN"/>
        </w:rPr>
        <w:t>P-26</w:t>
      </w:r>
      <w:r>
        <w:rPr>
          <w:rFonts w:hint="eastAsia"/>
          <w:lang w:eastAsia="zh-CN"/>
        </w:rPr>
        <w:t>做</w:t>
      </w:r>
      <w:r w:rsidRPr="00B41493">
        <w:rPr>
          <w:lang w:eastAsia="zh-CN"/>
        </w:rPr>
        <w:t>进一步审议。另一位理事同意，</w:t>
      </w:r>
      <w:r>
        <w:rPr>
          <w:rFonts w:hint="eastAsia"/>
          <w:lang w:eastAsia="zh-CN"/>
        </w:rPr>
        <w:t>对</w:t>
      </w:r>
      <w:r w:rsidRPr="00B41493">
        <w:rPr>
          <w:lang w:eastAsia="zh-CN"/>
        </w:rPr>
        <w:t>工作组未来</w:t>
      </w:r>
      <w:r>
        <w:rPr>
          <w:rFonts w:hint="eastAsia"/>
          <w:lang w:eastAsia="zh-CN"/>
        </w:rPr>
        <w:t>职权</w:t>
      </w:r>
      <w:r w:rsidRPr="00B41493">
        <w:rPr>
          <w:lang w:eastAsia="zh-CN"/>
        </w:rPr>
        <w:t>的实质性讨论</w:t>
      </w:r>
      <w:r>
        <w:rPr>
          <w:rFonts w:hint="eastAsia"/>
          <w:lang w:eastAsia="zh-CN"/>
        </w:rPr>
        <w:t>应</w:t>
      </w:r>
      <w:r w:rsidRPr="00B41493">
        <w:rPr>
          <w:lang w:eastAsia="zh-CN"/>
        </w:rPr>
        <w:t>推迟到</w:t>
      </w:r>
      <w:r w:rsidRPr="00B41493">
        <w:rPr>
          <w:lang w:eastAsia="zh-CN"/>
        </w:rPr>
        <w:t>PP-26</w:t>
      </w:r>
      <w:r w:rsidRPr="00B41493">
        <w:rPr>
          <w:lang w:eastAsia="zh-CN"/>
        </w:rPr>
        <w:t>之后进行。</w:t>
      </w:r>
    </w:p>
    <w:p w14:paraId="110F30E6" w14:textId="77777777" w:rsidR="0096110F" w:rsidRPr="00701921" w:rsidRDefault="0096110F" w:rsidP="0096110F">
      <w:pPr>
        <w:jc w:val="both"/>
        <w:rPr>
          <w:lang w:eastAsia="zh-CN"/>
        </w:rPr>
      </w:pPr>
      <w:r w:rsidRPr="00701921">
        <w:rPr>
          <w:lang w:eastAsia="zh-CN"/>
        </w:rPr>
        <w:t>5.7</w:t>
      </w:r>
      <w:r w:rsidRPr="00701921">
        <w:rPr>
          <w:lang w:eastAsia="zh-CN"/>
        </w:rPr>
        <w:tab/>
      </w:r>
      <w:r w:rsidRPr="00D4282F">
        <w:rPr>
          <w:lang w:eastAsia="zh-CN"/>
        </w:rPr>
        <w:t>一位</w:t>
      </w:r>
      <w:r>
        <w:rPr>
          <w:rFonts w:hint="eastAsia"/>
          <w:lang w:eastAsia="zh-CN"/>
        </w:rPr>
        <w:t>理事</w:t>
      </w:r>
      <w:r w:rsidRPr="00D4282F">
        <w:rPr>
          <w:lang w:eastAsia="zh-CN"/>
        </w:rPr>
        <w:t>表示，他不支持</w:t>
      </w:r>
      <w:r>
        <w:rPr>
          <w:rFonts w:hint="eastAsia"/>
          <w:lang w:eastAsia="zh-CN"/>
        </w:rPr>
        <w:t>提议</w:t>
      </w:r>
      <w:r w:rsidRPr="00D4282F">
        <w:rPr>
          <w:rFonts w:hint="eastAsia"/>
          <w:lang w:eastAsia="zh-CN"/>
        </w:rPr>
        <w:t>将</w:t>
      </w:r>
      <w:r w:rsidRPr="00D4282F">
        <w:rPr>
          <w:lang w:eastAsia="zh-CN"/>
        </w:rPr>
        <w:t>C26/99</w:t>
      </w:r>
      <w:r>
        <w:rPr>
          <w:rFonts w:hint="eastAsia"/>
          <w:lang w:eastAsia="zh-CN"/>
        </w:rPr>
        <w:t>号文件</w:t>
      </w:r>
      <w:r w:rsidRPr="00D4282F">
        <w:rPr>
          <w:lang w:eastAsia="zh-CN"/>
        </w:rPr>
        <w:t>作为附件</w:t>
      </w:r>
      <w:r>
        <w:rPr>
          <w:rFonts w:hint="eastAsia"/>
          <w:lang w:eastAsia="zh-CN"/>
        </w:rPr>
        <w:t>载入</w:t>
      </w:r>
      <w:r w:rsidRPr="00D4282F">
        <w:rPr>
          <w:lang w:eastAsia="zh-CN"/>
        </w:rPr>
        <w:t>C26/52</w:t>
      </w:r>
      <w:r>
        <w:rPr>
          <w:rFonts w:hint="eastAsia"/>
          <w:lang w:eastAsia="zh-CN"/>
        </w:rPr>
        <w:t>号文件</w:t>
      </w:r>
      <w:r w:rsidRPr="00D4282F">
        <w:rPr>
          <w:lang w:eastAsia="zh-CN"/>
        </w:rPr>
        <w:t>并提交</w:t>
      </w:r>
      <w:r>
        <w:rPr>
          <w:rFonts w:hint="eastAsia"/>
          <w:lang w:eastAsia="zh-CN"/>
        </w:rPr>
        <w:t>给</w:t>
      </w:r>
      <w:r w:rsidRPr="00D4282F">
        <w:rPr>
          <w:lang w:eastAsia="zh-CN"/>
        </w:rPr>
        <w:t>PP-26</w:t>
      </w:r>
      <w:r w:rsidRPr="00D4282F">
        <w:rPr>
          <w:lang w:eastAsia="zh-CN"/>
        </w:rPr>
        <w:t>。该文件中的建议并未被</w:t>
      </w:r>
      <w:r w:rsidRPr="00D4282F">
        <w:rPr>
          <w:lang w:eastAsia="zh-CN"/>
        </w:rPr>
        <w:t>CWG-Internet</w:t>
      </w:r>
      <w:r w:rsidRPr="00D4282F">
        <w:rPr>
          <w:lang w:eastAsia="zh-CN"/>
        </w:rPr>
        <w:t>采纳，也未能反映</w:t>
      </w:r>
      <w:r>
        <w:rPr>
          <w:rFonts w:hint="eastAsia"/>
          <w:lang w:eastAsia="zh-CN"/>
        </w:rPr>
        <w:t>出</w:t>
      </w:r>
      <w:r w:rsidRPr="00D4282F">
        <w:rPr>
          <w:lang w:eastAsia="zh-CN"/>
        </w:rPr>
        <w:t>所有成员国的</w:t>
      </w:r>
      <w:r>
        <w:rPr>
          <w:rFonts w:hint="eastAsia"/>
          <w:lang w:eastAsia="zh-CN"/>
        </w:rPr>
        <w:t>意见</w:t>
      </w:r>
      <w:r w:rsidRPr="00D4282F">
        <w:rPr>
          <w:rFonts w:hint="eastAsia"/>
          <w:lang w:eastAsia="zh-CN"/>
        </w:rPr>
        <w:t>。</w:t>
      </w:r>
      <w:r>
        <w:rPr>
          <w:rFonts w:hint="eastAsia"/>
          <w:lang w:eastAsia="zh-CN"/>
        </w:rPr>
        <w:t>而且</w:t>
      </w:r>
      <w:r w:rsidRPr="00D4282F">
        <w:rPr>
          <w:lang w:eastAsia="zh-CN"/>
        </w:rPr>
        <w:t>，由于</w:t>
      </w:r>
      <w:r w:rsidRPr="00D4282F">
        <w:rPr>
          <w:lang w:eastAsia="zh-CN"/>
        </w:rPr>
        <w:t>C26/99</w:t>
      </w:r>
      <w:r>
        <w:rPr>
          <w:rFonts w:hint="eastAsia"/>
          <w:lang w:eastAsia="zh-CN"/>
        </w:rPr>
        <w:t>号文件</w:t>
      </w:r>
      <w:r w:rsidRPr="00D4282F">
        <w:rPr>
          <w:lang w:eastAsia="zh-CN"/>
        </w:rPr>
        <w:t>是在</w:t>
      </w:r>
      <w:r w:rsidRPr="00D4282F">
        <w:rPr>
          <w:lang w:eastAsia="zh-CN"/>
        </w:rPr>
        <w:t>CWG-Internet</w:t>
      </w:r>
      <w:r w:rsidRPr="00D4282F">
        <w:rPr>
          <w:lang w:eastAsia="zh-CN"/>
        </w:rPr>
        <w:t>完成本周期工作后提交的，因此超出了报告的范围。</w:t>
      </w:r>
      <w:r w:rsidRPr="00D4282F">
        <w:rPr>
          <w:lang w:eastAsia="zh-CN"/>
        </w:rPr>
        <w:t>C26/99</w:t>
      </w:r>
      <w:r>
        <w:rPr>
          <w:rFonts w:hint="eastAsia"/>
          <w:lang w:eastAsia="zh-CN"/>
        </w:rPr>
        <w:t>号文件</w:t>
      </w:r>
      <w:r w:rsidRPr="00D4282F">
        <w:rPr>
          <w:lang w:eastAsia="zh-CN"/>
        </w:rPr>
        <w:t>仅应予以记录。</w:t>
      </w:r>
      <w:r>
        <w:rPr>
          <w:rFonts w:hint="eastAsia"/>
          <w:lang w:eastAsia="zh-CN"/>
        </w:rPr>
        <w:t>若干理事同意将</w:t>
      </w:r>
      <w:r w:rsidRPr="00D4282F">
        <w:rPr>
          <w:lang w:eastAsia="zh-CN"/>
        </w:rPr>
        <w:t>C26/52</w:t>
      </w:r>
      <w:r>
        <w:rPr>
          <w:rFonts w:hint="eastAsia"/>
          <w:lang w:eastAsia="zh-CN"/>
        </w:rPr>
        <w:t>号文件</w:t>
      </w:r>
      <w:r w:rsidRPr="00D4282F">
        <w:rPr>
          <w:lang w:eastAsia="zh-CN"/>
        </w:rPr>
        <w:t>中的报告</w:t>
      </w:r>
      <w:r>
        <w:rPr>
          <w:rFonts w:hint="eastAsia"/>
          <w:lang w:eastAsia="zh-CN"/>
        </w:rPr>
        <w:t>在不添加任何新的附件的情况下</w:t>
      </w:r>
      <w:r w:rsidRPr="00D4282F">
        <w:rPr>
          <w:lang w:eastAsia="zh-CN"/>
        </w:rPr>
        <w:t>提交</w:t>
      </w:r>
      <w:r>
        <w:rPr>
          <w:rFonts w:hint="eastAsia"/>
          <w:lang w:eastAsia="zh-CN"/>
        </w:rPr>
        <w:t>给</w:t>
      </w:r>
      <w:r w:rsidRPr="00D4282F">
        <w:rPr>
          <w:lang w:eastAsia="zh-CN"/>
        </w:rPr>
        <w:t>PP-26</w:t>
      </w:r>
      <w:r>
        <w:rPr>
          <w:rFonts w:hint="eastAsia"/>
          <w:lang w:eastAsia="zh-CN"/>
        </w:rPr>
        <w:t>。</w:t>
      </w:r>
    </w:p>
    <w:p w14:paraId="0ED3A706" w14:textId="77777777" w:rsidR="0096110F" w:rsidRPr="00701921" w:rsidRDefault="0096110F" w:rsidP="0096110F">
      <w:pPr>
        <w:jc w:val="both"/>
        <w:rPr>
          <w:spacing w:val="-2"/>
          <w:lang w:eastAsia="zh-CN"/>
        </w:rPr>
      </w:pPr>
      <w:r w:rsidRPr="00701921">
        <w:rPr>
          <w:spacing w:val="-2"/>
          <w:lang w:eastAsia="zh-CN"/>
        </w:rPr>
        <w:t>5.8</w:t>
      </w:r>
      <w:r w:rsidRPr="00701921">
        <w:rPr>
          <w:spacing w:val="-2"/>
          <w:lang w:eastAsia="zh-CN"/>
        </w:rPr>
        <w:tab/>
      </w:r>
      <w:r w:rsidRPr="00F50528">
        <w:rPr>
          <w:spacing w:val="-2"/>
          <w:lang w:eastAsia="zh-CN"/>
        </w:rPr>
        <w:t>一些</w:t>
      </w:r>
      <w:r>
        <w:rPr>
          <w:rFonts w:hint="eastAsia"/>
          <w:spacing w:val="-2"/>
          <w:lang w:eastAsia="zh-CN"/>
        </w:rPr>
        <w:t>理事</w:t>
      </w:r>
      <w:r w:rsidRPr="00F50528">
        <w:rPr>
          <w:spacing w:val="-2"/>
          <w:lang w:eastAsia="zh-CN"/>
        </w:rPr>
        <w:t>表示</w:t>
      </w:r>
      <w:r>
        <w:rPr>
          <w:rFonts w:hint="eastAsia"/>
          <w:spacing w:val="-2"/>
          <w:lang w:eastAsia="zh-CN"/>
        </w:rPr>
        <w:t>他们</w:t>
      </w:r>
      <w:r w:rsidRPr="00F50528">
        <w:rPr>
          <w:spacing w:val="-2"/>
          <w:lang w:eastAsia="zh-CN"/>
        </w:rPr>
        <w:t>不支持</w:t>
      </w:r>
      <w:r w:rsidRPr="00F50528">
        <w:rPr>
          <w:spacing w:val="-2"/>
          <w:lang w:eastAsia="zh-CN"/>
        </w:rPr>
        <w:t>C26/94</w:t>
      </w:r>
      <w:r>
        <w:rPr>
          <w:rFonts w:hint="eastAsia"/>
          <w:spacing w:val="-2"/>
          <w:lang w:eastAsia="zh-CN"/>
        </w:rPr>
        <w:t>号</w:t>
      </w:r>
      <w:r w:rsidRPr="00F50528">
        <w:rPr>
          <w:spacing w:val="-2"/>
          <w:lang w:eastAsia="zh-CN"/>
        </w:rPr>
        <w:t>文件，他们认为</w:t>
      </w:r>
      <w:r>
        <w:rPr>
          <w:rFonts w:hint="eastAsia"/>
          <w:spacing w:val="-2"/>
          <w:lang w:eastAsia="zh-CN"/>
        </w:rPr>
        <w:t>，</w:t>
      </w:r>
      <w:r w:rsidRPr="00F50528">
        <w:rPr>
          <w:spacing w:val="-2"/>
          <w:lang w:eastAsia="zh-CN"/>
        </w:rPr>
        <w:t>该文件与</w:t>
      </w:r>
      <w:r>
        <w:rPr>
          <w:rFonts w:hint="eastAsia"/>
          <w:spacing w:val="-2"/>
          <w:lang w:eastAsia="zh-CN"/>
        </w:rPr>
        <w:t>利益攸关多方</w:t>
      </w:r>
      <w:r w:rsidRPr="00F50528">
        <w:rPr>
          <w:spacing w:val="-2"/>
          <w:lang w:eastAsia="zh-CN"/>
        </w:rPr>
        <w:t>参与的互联网治理模式相悖，而后者才是监督互联网稳定性和发展的最有效、最合法的方式。一个目前完全由政府</w:t>
      </w:r>
      <w:r>
        <w:rPr>
          <w:rFonts w:hint="eastAsia"/>
          <w:spacing w:val="-2"/>
          <w:lang w:eastAsia="zh-CN"/>
        </w:rPr>
        <w:t>利益攸关方</w:t>
      </w:r>
      <w:r w:rsidRPr="00F50528">
        <w:rPr>
          <w:spacing w:val="-2"/>
          <w:lang w:eastAsia="zh-CN"/>
        </w:rPr>
        <w:t>组成的工作组，不</w:t>
      </w:r>
      <w:r>
        <w:rPr>
          <w:rFonts w:hint="eastAsia"/>
          <w:spacing w:val="-2"/>
          <w:lang w:eastAsia="zh-CN"/>
        </w:rPr>
        <w:t>适合</w:t>
      </w:r>
      <w:r w:rsidRPr="00F50528">
        <w:rPr>
          <w:spacing w:val="-2"/>
          <w:lang w:eastAsia="zh-CN"/>
        </w:rPr>
        <w:t>就</w:t>
      </w:r>
      <w:r>
        <w:rPr>
          <w:rFonts w:hint="eastAsia"/>
          <w:spacing w:val="-2"/>
          <w:lang w:eastAsia="zh-CN"/>
        </w:rPr>
        <w:t>可执行的</w:t>
      </w:r>
      <w:r w:rsidRPr="00F50528">
        <w:rPr>
          <w:spacing w:val="-2"/>
          <w:lang w:eastAsia="zh-CN"/>
        </w:rPr>
        <w:t>互联网管理提出建议，因为此类问题完全</w:t>
      </w:r>
      <w:r>
        <w:rPr>
          <w:rFonts w:hint="eastAsia"/>
          <w:spacing w:val="-2"/>
          <w:lang w:eastAsia="zh-CN"/>
        </w:rPr>
        <w:t>落入</w:t>
      </w:r>
      <w:r w:rsidRPr="00F50528">
        <w:rPr>
          <w:spacing w:val="-2"/>
          <w:lang w:eastAsia="zh-CN"/>
        </w:rPr>
        <w:t>全球</w:t>
      </w:r>
      <w:r>
        <w:rPr>
          <w:rFonts w:hint="eastAsia"/>
          <w:spacing w:val="-2"/>
          <w:lang w:eastAsia="zh-CN"/>
        </w:rPr>
        <w:t>利益攸关多方社区</w:t>
      </w:r>
      <w:r w:rsidRPr="00F50528">
        <w:rPr>
          <w:rFonts w:hint="eastAsia"/>
          <w:spacing w:val="-2"/>
          <w:lang w:eastAsia="zh-CN"/>
        </w:rPr>
        <w:t>的</w:t>
      </w:r>
      <w:r>
        <w:rPr>
          <w:rFonts w:hint="eastAsia"/>
          <w:spacing w:val="-2"/>
          <w:lang w:eastAsia="zh-CN"/>
        </w:rPr>
        <w:t>管理</w:t>
      </w:r>
      <w:r w:rsidRPr="00F50528">
        <w:rPr>
          <w:rFonts w:hint="eastAsia"/>
          <w:spacing w:val="-2"/>
          <w:lang w:eastAsia="zh-CN"/>
        </w:rPr>
        <w:t>范</w:t>
      </w:r>
      <w:r w:rsidRPr="00F50528">
        <w:rPr>
          <w:spacing w:val="-2"/>
          <w:lang w:eastAsia="zh-CN"/>
        </w:rPr>
        <w:t>围。此类做法可能导致重复工作和碎片化，并破坏现有的</w:t>
      </w:r>
      <w:r>
        <w:rPr>
          <w:rFonts w:hint="eastAsia"/>
          <w:spacing w:val="-2"/>
          <w:lang w:eastAsia="zh-CN"/>
        </w:rPr>
        <w:t>利益攸关多方</w:t>
      </w:r>
      <w:r w:rsidRPr="00F50528">
        <w:rPr>
          <w:spacing w:val="-2"/>
          <w:lang w:eastAsia="zh-CN"/>
        </w:rPr>
        <w:t>流程以及互联网的稳定性、韧性和互操作性。此外，与所谓蓄意中断网络连接相关的问题，或许可以在海底</w:t>
      </w:r>
      <w:r>
        <w:rPr>
          <w:rFonts w:hint="eastAsia"/>
          <w:spacing w:val="-2"/>
          <w:lang w:eastAsia="zh-CN"/>
        </w:rPr>
        <w:t>光</w:t>
      </w:r>
      <w:r w:rsidRPr="00F50528">
        <w:rPr>
          <w:spacing w:val="-2"/>
          <w:lang w:eastAsia="zh-CN"/>
        </w:rPr>
        <w:t>缆韧性工作</w:t>
      </w:r>
      <w:r>
        <w:rPr>
          <w:rFonts w:hint="eastAsia"/>
          <w:spacing w:val="-2"/>
          <w:lang w:eastAsia="zh-CN"/>
        </w:rPr>
        <w:t>领域</w:t>
      </w:r>
      <w:r w:rsidRPr="00F50528">
        <w:rPr>
          <w:spacing w:val="-2"/>
          <w:lang w:eastAsia="zh-CN"/>
        </w:rPr>
        <w:t>下进行讨论。</w:t>
      </w:r>
    </w:p>
    <w:p w14:paraId="68BB3EE2" w14:textId="77777777" w:rsidR="0096110F" w:rsidRPr="00701921" w:rsidRDefault="0096110F" w:rsidP="0096110F">
      <w:pPr>
        <w:jc w:val="both"/>
        <w:rPr>
          <w:lang w:eastAsia="zh-CN"/>
        </w:rPr>
      </w:pPr>
      <w:r w:rsidRPr="00701921">
        <w:rPr>
          <w:lang w:eastAsia="zh-CN"/>
        </w:rPr>
        <w:t>5.9</w:t>
      </w:r>
      <w:r w:rsidRPr="00701921">
        <w:rPr>
          <w:lang w:eastAsia="zh-CN"/>
        </w:rPr>
        <w:tab/>
      </w:r>
      <w:r w:rsidRPr="00F118B2">
        <w:rPr>
          <w:lang w:eastAsia="zh-CN"/>
        </w:rPr>
        <w:t>然而，另一位理事指出，根据</w:t>
      </w:r>
      <w:r w:rsidRPr="00EC214B">
        <w:rPr>
          <w:lang w:eastAsia="zh-CN"/>
        </w:rPr>
        <w:t>WSIS</w:t>
      </w:r>
      <w:r w:rsidRPr="00EC214B">
        <w:rPr>
          <w:lang w:eastAsia="zh-CN"/>
        </w:rPr>
        <w:t>《信息社会突尼斯议程》</w:t>
      </w:r>
      <w:r w:rsidRPr="00F118B2">
        <w:rPr>
          <w:lang w:eastAsia="zh-CN"/>
        </w:rPr>
        <w:t>第</w:t>
      </w:r>
      <w:r w:rsidRPr="00F118B2">
        <w:rPr>
          <w:lang w:eastAsia="zh-CN"/>
        </w:rPr>
        <w:t>35</w:t>
      </w:r>
      <w:r>
        <w:rPr>
          <w:rFonts w:hint="eastAsia"/>
          <w:lang w:eastAsia="zh-CN"/>
        </w:rPr>
        <w:t>段</w:t>
      </w:r>
      <w:r w:rsidRPr="00F118B2">
        <w:rPr>
          <w:lang w:eastAsia="zh-CN"/>
        </w:rPr>
        <w:t>的规定，</w:t>
      </w:r>
      <w:r>
        <w:rPr>
          <w:rFonts w:hint="eastAsia"/>
          <w:lang w:eastAsia="zh-CN"/>
        </w:rPr>
        <w:t>与</w:t>
      </w:r>
      <w:r w:rsidRPr="00F118B2">
        <w:rPr>
          <w:lang w:eastAsia="zh-CN"/>
        </w:rPr>
        <w:t>互联网相关公共政策问题的监管是各国的主权。互联网治理必须民主，并</w:t>
      </w:r>
      <w:r>
        <w:rPr>
          <w:rFonts w:hint="eastAsia"/>
          <w:lang w:eastAsia="zh-CN"/>
        </w:rPr>
        <w:t>基于</w:t>
      </w:r>
      <w:r w:rsidRPr="00F118B2">
        <w:rPr>
          <w:lang w:eastAsia="zh-CN"/>
        </w:rPr>
        <w:t>《联合国宪章》和国际法。</w:t>
      </w:r>
      <w:r>
        <w:rPr>
          <w:rFonts w:hint="eastAsia"/>
          <w:lang w:eastAsia="zh-CN"/>
        </w:rPr>
        <w:t>必须避免把</w:t>
      </w:r>
      <w:r w:rsidRPr="00F118B2">
        <w:rPr>
          <w:lang w:eastAsia="zh-CN"/>
        </w:rPr>
        <w:t>技术问题</w:t>
      </w:r>
      <w:r>
        <w:rPr>
          <w:rFonts w:hint="eastAsia"/>
          <w:lang w:eastAsia="zh-CN"/>
        </w:rPr>
        <w:t>政治化</w:t>
      </w:r>
      <w:r w:rsidRPr="00F118B2">
        <w:rPr>
          <w:lang w:eastAsia="zh-CN"/>
        </w:rPr>
        <w:t>，必须为发展中国家创造包容的环境，</w:t>
      </w:r>
      <w:r>
        <w:rPr>
          <w:rFonts w:hint="eastAsia"/>
          <w:lang w:eastAsia="zh-CN"/>
        </w:rPr>
        <w:t>且</w:t>
      </w:r>
      <w:r w:rsidRPr="00F118B2">
        <w:rPr>
          <w:lang w:eastAsia="zh-CN"/>
        </w:rPr>
        <w:t>必须承认发展权、技术转让权和数字包容权。</w:t>
      </w:r>
      <w:r w:rsidRPr="00701921">
        <w:rPr>
          <w:lang w:eastAsia="zh-CN"/>
        </w:rPr>
        <w:t>CWG-Internet</w:t>
      </w:r>
      <w:r>
        <w:rPr>
          <w:rFonts w:hint="eastAsia"/>
          <w:lang w:eastAsia="zh-CN"/>
        </w:rPr>
        <w:t>需要</w:t>
      </w:r>
      <w:r w:rsidRPr="00F118B2">
        <w:rPr>
          <w:lang w:eastAsia="zh-CN"/>
        </w:rPr>
        <w:t>制定一</w:t>
      </w:r>
      <w:r>
        <w:rPr>
          <w:rFonts w:hint="eastAsia"/>
          <w:lang w:eastAsia="zh-CN"/>
        </w:rPr>
        <w:t>份</w:t>
      </w:r>
      <w:r w:rsidRPr="00F118B2">
        <w:rPr>
          <w:lang w:eastAsia="zh-CN"/>
        </w:rPr>
        <w:t>清晰且</w:t>
      </w:r>
      <w:r>
        <w:rPr>
          <w:rFonts w:hint="eastAsia"/>
          <w:lang w:eastAsia="zh-CN"/>
        </w:rPr>
        <w:t>面向</w:t>
      </w:r>
      <w:r w:rsidRPr="00F118B2">
        <w:rPr>
          <w:lang w:eastAsia="zh-CN"/>
        </w:rPr>
        <w:t>结果的工作计划。</w:t>
      </w:r>
    </w:p>
    <w:p w14:paraId="72685CA9" w14:textId="77777777" w:rsidR="0096110F" w:rsidRPr="00701921" w:rsidRDefault="0096110F" w:rsidP="0096110F">
      <w:pPr>
        <w:jc w:val="both"/>
        <w:rPr>
          <w:lang w:eastAsia="zh-CN"/>
        </w:rPr>
      </w:pPr>
      <w:r w:rsidRPr="00701921">
        <w:rPr>
          <w:lang w:eastAsia="zh-CN"/>
        </w:rPr>
        <w:t>5.10</w:t>
      </w:r>
      <w:r w:rsidRPr="00701921">
        <w:rPr>
          <w:lang w:eastAsia="zh-CN"/>
        </w:rPr>
        <w:tab/>
      </w:r>
      <w:r>
        <w:rPr>
          <w:rFonts w:hint="eastAsia"/>
          <w:lang w:eastAsia="zh-CN"/>
        </w:rPr>
        <w:t>理</w:t>
      </w:r>
      <w:r w:rsidRPr="009347E1">
        <w:rPr>
          <w:lang w:eastAsia="zh-CN"/>
        </w:rPr>
        <w:t>事会</w:t>
      </w:r>
      <w:r>
        <w:rPr>
          <w:rFonts w:hint="eastAsia"/>
          <w:lang w:eastAsia="zh-CN"/>
        </w:rPr>
        <w:t>将</w:t>
      </w:r>
      <w:r w:rsidRPr="009347E1">
        <w:rPr>
          <w:lang w:eastAsia="zh-CN"/>
        </w:rPr>
        <w:t>CWG-Internet</w:t>
      </w:r>
      <w:r w:rsidRPr="009347E1">
        <w:rPr>
          <w:lang w:eastAsia="zh-CN"/>
        </w:rPr>
        <w:t>在</w:t>
      </w:r>
      <w:r w:rsidRPr="009347E1">
        <w:rPr>
          <w:lang w:eastAsia="zh-CN"/>
        </w:rPr>
        <w:t>C26/52</w:t>
      </w:r>
      <w:r w:rsidRPr="009347E1">
        <w:rPr>
          <w:lang w:eastAsia="zh-CN"/>
        </w:rPr>
        <w:t>号文件中的四年报告</w:t>
      </w:r>
      <w:r w:rsidRPr="009347E1">
        <w:rPr>
          <w:rFonts w:hint="eastAsia"/>
          <w:b/>
          <w:bCs/>
          <w:lang w:eastAsia="zh-CN"/>
        </w:rPr>
        <w:t>记录在案</w:t>
      </w:r>
      <w:r w:rsidRPr="009347E1">
        <w:rPr>
          <w:lang w:eastAsia="zh-CN"/>
        </w:rPr>
        <w:t>，并</w:t>
      </w:r>
      <w:r w:rsidRPr="009347E1">
        <w:rPr>
          <w:rFonts w:hint="eastAsia"/>
          <w:b/>
          <w:bCs/>
          <w:lang w:eastAsia="zh-CN"/>
        </w:rPr>
        <w:t>表示</w:t>
      </w:r>
      <w:r w:rsidRPr="009347E1">
        <w:rPr>
          <w:b/>
          <w:bCs/>
          <w:lang w:eastAsia="zh-CN"/>
        </w:rPr>
        <w:t>同意</w:t>
      </w:r>
      <w:r w:rsidRPr="009347E1">
        <w:rPr>
          <w:lang w:eastAsia="zh-CN"/>
        </w:rPr>
        <w:t>将其中表达的意见</w:t>
      </w:r>
      <w:r>
        <w:rPr>
          <w:rFonts w:hint="eastAsia"/>
          <w:lang w:eastAsia="zh-CN"/>
        </w:rPr>
        <w:t>转呈</w:t>
      </w:r>
      <w:r w:rsidRPr="009347E1">
        <w:rPr>
          <w:lang w:eastAsia="zh-CN"/>
        </w:rPr>
        <w:t>PP-26</w:t>
      </w:r>
      <w:r w:rsidRPr="009347E1">
        <w:rPr>
          <w:lang w:eastAsia="zh-CN"/>
        </w:rPr>
        <w:t>；并进一步</w:t>
      </w:r>
      <w:r>
        <w:rPr>
          <w:rFonts w:hint="eastAsia"/>
          <w:lang w:eastAsia="zh-CN"/>
        </w:rPr>
        <w:t>将</w:t>
      </w:r>
      <w:r w:rsidRPr="009347E1">
        <w:rPr>
          <w:lang w:eastAsia="zh-CN"/>
        </w:rPr>
        <w:t>C26/94</w:t>
      </w:r>
      <w:r w:rsidRPr="009347E1">
        <w:rPr>
          <w:lang w:eastAsia="zh-CN"/>
        </w:rPr>
        <w:t>、</w:t>
      </w:r>
      <w:r w:rsidRPr="009347E1">
        <w:rPr>
          <w:lang w:eastAsia="zh-CN"/>
        </w:rPr>
        <w:t>C26/99</w:t>
      </w:r>
      <w:r w:rsidRPr="009347E1">
        <w:rPr>
          <w:lang w:eastAsia="zh-CN"/>
        </w:rPr>
        <w:t>和</w:t>
      </w:r>
      <w:r w:rsidRPr="009347E1">
        <w:rPr>
          <w:lang w:eastAsia="zh-CN"/>
        </w:rPr>
        <w:t>C26/101</w:t>
      </w:r>
      <w:r w:rsidRPr="00701921">
        <w:rPr>
          <w:lang w:eastAsia="zh-CN"/>
        </w:rPr>
        <w:t>(Rev.1)</w:t>
      </w:r>
      <w:r>
        <w:rPr>
          <w:rFonts w:hint="eastAsia"/>
          <w:lang w:eastAsia="zh-CN"/>
        </w:rPr>
        <w:t>号</w:t>
      </w:r>
      <w:r w:rsidRPr="009347E1">
        <w:rPr>
          <w:lang w:eastAsia="zh-CN"/>
        </w:rPr>
        <w:t>文件中所载</w:t>
      </w:r>
      <w:r>
        <w:rPr>
          <w:rFonts w:hint="eastAsia"/>
          <w:lang w:eastAsia="zh-CN"/>
        </w:rPr>
        <w:t>文稿</w:t>
      </w:r>
      <w:r w:rsidRPr="009347E1">
        <w:rPr>
          <w:rFonts w:hint="eastAsia"/>
          <w:b/>
          <w:bCs/>
          <w:lang w:eastAsia="zh-CN"/>
        </w:rPr>
        <w:t>记录在案</w:t>
      </w:r>
      <w:r w:rsidRPr="009347E1">
        <w:rPr>
          <w:lang w:eastAsia="zh-CN"/>
        </w:rPr>
        <w:t>。</w:t>
      </w:r>
    </w:p>
    <w:p w14:paraId="28B7A333" w14:textId="77777777" w:rsidR="0096110F" w:rsidRPr="00A5314C" w:rsidRDefault="0096110F" w:rsidP="0096110F">
      <w:pPr>
        <w:pStyle w:val="Heading1"/>
        <w:rPr>
          <w:szCs w:val="28"/>
          <w:lang w:eastAsia="zh-CN"/>
        </w:rPr>
      </w:pPr>
      <w:bookmarkStart w:id="7" w:name="_Hlk201249041"/>
      <w:r w:rsidRPr="00701921">
        <w:rPr>
          <w:lang w:eastAsia="zh-CN"/>
        </w:rPr>
        <w:lastRenderedPageBreak/>
        <w:t>6</w:t>
      </w:r>
      <w:r w:rsidRPr="00701921">
        <w:rPr>
          <w:lang w:eastAsia="zh-CN"/>
        </w:rPr>
        <w:tab/>
      </w:r>
      <w:r w:rsidRPr="00A5314C">
        <w:rPr>
          <w:rFonts w:hint="eastAsia"/>
          <w:szCs w:val="28"/>
          <w:lang w:eastAsia="zh-CN"/>
        </w:rPr>
        <w:t>国际电联互联网活动：全权代表大会第</w:t>
      </w:r>
      <w:r w:rsidRPr="00A5314C">
        <w:rPr>
          <w:rFonts w:hint="eastAsia"/>
          <w:szCs w:val="28"/>
          <w:lang w:eastAsia="zh-CN"/>
        </w:rPr>
        <w:t>101</w:t>
      </w:r>
      <w:r w:rsidRPr="00A5314C">
        <w:rPr>
          <w:rFonts w:hint="eastAsia"/>
          <w:szCs w:val="28"/>
          <w:lang w:eastAsia="zh-CN"/>
        </w:rPr>
        <w:t>、</w:t>
      </w:r>
      <w:r w:rsidRPr="00A5314C">
        <w:rPr>
          <w:rFonts w:hint="eastAsia"/>
          <w:szCs w:val="28"/>
          <w:lang w:eastAsia="zh-CN"/>
        </w:rPr>
        <w:t>102</w:t>
      </w:r>
      <w:r w:rsidRPr="00A5314C">
        <w:rPr>
          <w:rFonts w:hint="eastAsia"/>
          <w:szCs w:val="28"/>
          <w:lang w:eastAsia="zh-CN"/>
        </w:rPr>
        <w:t>、</w:t>
      </w:r>
      <w:r w:rsidRPr="00A5314C">
        <w:rPr>
          <w:rFonts w:hint="eastAsia"/>
          <w:szCs w:val="28"/>
          <w:lang w:eastAsia="zh-CN"/>
        </w:rPr>
        <w:t>133</w:t>
      </w:r>
      <w:r w:rsidRPr="00A5314C">
        <w:rPr>
          <w:rFonts w:hint="eastAsia"/>
          <w:szCs w:val="28"/>
          <w:lang w:eastAsia="zh-CN"/>
        </w:rPr>
        <w:t>、</w:t>
      </w:r>
      <w:r w:rsidRPr="00A5314C">
        <w:rPr>
          <w:rFonts w:hint="eastAsia"/>
          <w:szCs w:val="28"/>
          <w:lang w:eastAsia="zh-CN"/>
        </w:rPr>
        <w:t>180</w:t>
      </w:r>
      <w:r w:rsidRPr="00A5314C">
        <w:rPr>
          <w:rFonts w:hint="eastAsia"/>
          <w:szCs w:val="28"/>
          <w:lang w:eastAsia="zh-CN"/>
        </w:rPr>
        <w:t>和</w:t>
      </w:r>
      <w:r w:rsidRPr="00A5314C">
        <w:rPr>
          <w:rFonts w:hint="eastAsia"/>
          <w:szCs w:val="28"/>
          <w:lang w:eastAsia="zh-CN"/>
        </w:rPr>
        <w:t>206</w:t>
      </w:r>
      <w:r w:rsidRPr="00A5314C">
        <w:rPr>
          <w:rFonts w:hint="eastAsia"/>
          <w:szCs w:val="28"/>
          <w:lang w:eastAsia="zh-CN"/>
        </w:rPr>
        <w:t>号决议（</w:t>
      </w:r>
      <w:hyperlink r:id="rId26">
        <w:r w:rsidRPr="00A5314C">
          <w:rPr>
            <w:rStyle w:val="Hyperlink"/>
            <w:rFonts w:eastAsia="SimSun"/>
            <w:szCs w:val="28"/>
            <w:u w:val="single"/>
            <w:lang w:eastAsia="zh-CN"/>
          </w:rPr>
          <w:t>C26/33</w:t>
        </w:r>
      </w:hyperlink>
      <w:r w:rsidRPr="000D56D8">
        <w:rPr>
          <w:rFonts w:hint="eastAsia"/>
          <w:szCs w:val="28"/>
          <w:lang w:eastAsia="zh-CN"/>
        </w:rPr>
        <w:t>号文件</w:t>
      </w:r>
      <w:r w:rsidRPr="00A5314C">
        <w:rPr>
          <w:rFonts w:hint="eastAsia"/>
          <w:szCs w:val="28"/>
          <w:lang w:eastAsia="zh-CN"/>
        </w:rPr>
        <w:t>）</w:t>
      </w:r>
    </w:p>
    <w:p w14:paraId="27FCB345" w14:textId="77777777" w:rsidR="0096110F" w:rsidRPr="009B784E" w:rsidRDefault="0096110F" w:rsidP="0096110F">
      <w:pPr>
        <w:jc w:val="both"/>
        <w:rPr>
          <w:lang w:val="en-US" w:eastAsia="zh-CN"/>
        </w:rPr>
      </w:pPr>
      <w:r w:rsidRPr="00701921">
        <w:rPr>
          <w:rFonts w:cs="Calibri"/>
          <w:szCs w:val="24"/>
          <w:lang w:eastAsia="zh-CN"/>
        </w:rPr>
        <w:t>6.1</w:t>
      </w:r>
      <w:r w:rsidRPr="00701921">
        <w:rPr>
          <w:rFonts w:cs="Calibri"/>
          <w:szCs w:val="24"/>
          <w:lang w:eastAsia="zh-CN"/>
        </w:rPr>
        <w:tab/>
      </w:r>
      <w:r w:rsidRPr="000D56D8">
        <w:rPr>
          <w:rFonts w:cs="Calibri"/>
          <w:szCs w:val="24"/>
          <w:lang w:eastAsia="zh-CN"/>
        </w:rPr>
        <w:t>总秘书处的一名代表介绍了</w:t>
      </w:r>
      <w:r w:rsidRPr="000D56D8">
        <w:rPr>
          <w:rFonts w:cs="Calibri"/>
          <w:szCs w:val="24"/>
          <w:lang w:eastAsia="zh-CN"/>
        </w:rPr>
        <w:t>C25/33</w:t>
      </w:r>
      <w:r>
        <w:rPr>
          <w:rFonts w:cs="Calibri" w:hint="eastAsia"/>
          <w:szCs w:val="24"/>
          <w:lang w:eastAsia="zh-CN"/>
        </w:rPr>
        <w:t>号</w:t>
      </w:r>
      <w:r w:rsidRPr="000D56D8">
        <w:rPr>
          <w:rFonts w:cs="Calibri"/>
          <w:szCs w:val="24"/>
          <w:lang w:eastAsia="zh-CN"/>
        </w:rPr>
        <w:t>文件，</w:t>
      </w:r>
      <w:r>
        <w:rPr>
          <w:rFonts w:cs="Calibri" w:hint="eastAsia"/>
          <w:szCs w:val="24"/>
          <w:lang w:eastAsia="zh-CN"/>
        </w:rPr>
        <w:t>其中所含报告总结了国际电联与全权代表大会以下决议相关的活动：</w:t>
      </w:r>
      <w:r>
        <w:rPr>
          <w:rFonts w:hint="eastAsia"/>
          <w:lang w:eastAsia="zh-CN"/>
        </w:rPr>
        <w:t>关于</w:t>
      </w:r>
      <w:r w:rsidRPr="00000163">
        <w:rPr>
          <w:rFonts w:hint="eastAsia"/>
          <w:lang w:eastAsia="zh-CN"/>
        </w:rPr>
        <w:t>基于互联网协议的网络</w:t>
      </w:r>
      <w:r>
        <w:rPr>
          <w:rFonts w:hint="eastAsia"/>
          <w:lang w:eastAsia="zh-CN"/>
        </w:rPr>
        <w:t>的</w:t>
      </w:r>
      <w:r>
        <w:rPr>
          <w:rFonts w:cs="Calibri" w:hint="eastAsia"/>
          <w:szCs w:val="24"/>
          <w:lang w:eastAsia="zh-CN"/>
        </w:rPr>
        <w:t>第</w:t>
      </w:r>
      <w:r w:rsidRPr="00000163">
        <w:rPr>
          <w:rFonts w:hint="eastAsia"/>
          <w:lang w:eastAsia="zh-CN"/>
        </w:rPr>
        <w:t>101</w:t>
      </w:r>
      <w:r w:rsidRPr="00000163">
        <w:rPr>
          <w:rFonts w:hint="eastAsia"/>
          <w:lang w:eastAsia="zh-CN"/>
        </w:rPr>
        <w:t>号决议（</w:t>
      </w:r>
      <w:r w:rsidRPr="00000163">
        <w:rPr>
          <w:rFonts w:hint="eastAsia"/>
          <w:lang w:eastAsia="zh-CN"/>
        </w:rPr>
        <w:t>2022</w:t>
      </w:r>
      <w:r w:rsidRPr="00000163">
        <w:rPr>
          <w:rFonts w:hint="eastAsia"/>
          <w:lang w:eastAsia="zh-CN"/>
        </w:rPr>
        <w:t>年，布加勒斯特，修订版）</w:t>
      </w:r>
      <w:r>
        <w:rPr>
          <w:rFonts w:hint="eastAsia"/>
          <w:lang w:eastAsia="zh-CN"/>
        </w:rPr>
        <w:t>、关于</w:t>
      </w:r>
      <w:r w:rsidRPr="00000163">
        <w:rPr>
          <w:rFonts w:hint="eastAsia"/>
          <w:lang w:eastAsia="zh-CN"/>
        </w:rPr>
        <w:t>国际电联在有关互联网和互联网资源（包括域名和地址）管理的国际公共政策问题方面的作用</w:t>
      </w:r>
      <w:r>
        <w:rPr>
          <w:rFonts w:hint="eastAsia"/>
          <w:lang w:eastAsia="zh-CN"/>
        </w:rPr>
        <w:t>的</w:t>
      </w:r>
      <w:r w:rsidRPr="00000163">
        <w:rPr>
          <w:rFonts w:hint="eastAsia"/>
          <w:lang w:eastAsia="zh-CN"/>
        </w:rPr>
        <w:t>第</w:t>
      </w:r>
      <w:r w:rsidRPr="00000163">
        <w:rPr>
          <w:rFonts w:hint="eastAsia"/>
          <w:lang w:eastAsia="zh-CN"/>
        </w:rPr>
        <w:t>102</w:t>
      </w:r>
      <w:r w:rsidRPr="00000163">
        <w:rPr>
          <w:rFonts w:hint="eastAsia"/>
          <w:lang w:eastAsia="zh-CN"/>
        </w:rPr>
        <w:t>号决议（</w:t>
      </w:r>
      <w:r w:rsidRPr="00000163">
        <w:rPr>
          <w:rFonts w:hint="eastAsia"/>
          <w:lang w:eastAsia="zh-CN"/>
        </w:rPr>
        <w:t>2022</w:t>
      </w:r>
      <w:r w:rsidRPr="00000163">
        <w:rPr>
          <w:rFonts w:hint="eastAsia"/>
          <w:lang w:eastAsia="zh-CN"/>
        </w:rPr>
        <w:t>年，布加勒斯特，修订版）</w:t>
      </w:r>
      <w:r>
        <w:rPr>
          <w:rFonts w:hint="eastAsia"/>
          <w:lang w:eastAsia="zh-CN"/>
        </w:rPr>
        <w:t>、关于</w:t>
      </w:r>
      <w:r w:rsidRPr="00000163">
        <w:rPr>
          <w:rFonts w:hint="eastAsia"/>
          <w:lang w:eastAsia="zh-CN"/>
        </w:rPr>
        <w:t>成员国主管部门在国际化（多语文）域名管理中的作用</w:t>
      </w:r>
      <w:r>
        <w:rPr>
          <w:rFonts w:hint="eastAsia"/>
          <w:lang w:eastAsia="zh-CN"/>
        </w:rPr>
        <w:t>的</w:t>
      </w:r>
      <w:r w:rsidRPr="00000163">
        <w:rPr>
          <w:rFonts w:hint="eastAsia"/>
          <w:lang w:eastAsia="zh-CN"/>
        </w:rPr>
        <w:t>第</w:t>
      </w:r>
      <w:r w:rsidRPr="00000163">
        <w:rPr>
          <w:rFonts w:hint="eastAsia"/>
          <w:lang w:eastAsia="zh-CN"/>
        </w:rPr>
        <w:t>133</w:t>
      </w:r>
      <w:r w:rsidRPr="00000163">
        <w:rPr>
          <w:rFonts w:hint="eastAsia"/>
          <w:lang w:eastAsia="zh-CN"/>
        </w:rPr>
        <w:t>号决议（</w:t>
      </w:r>
      <w:r w:rsidRPr="00000163">
        <w:rPr>
          <w:rFonts w:hint="eastAsia"/>
          <w:lang w:eastAsia="zh-CN"/>
        </w:rPr>
        <w:t>2022</w:t>
      </w:r>
      <w:r w:rsidRPr="00000163">
        <w:rPr>
          <w:rFonts w:hint="eastAsia"/>
          <w:lang w:eastAsia="zh-CN"/>
        </w:rPr>
        <w:t>年，布加勒斯特，修订版）</w:t>
      </w:r>
      <w:r>
        <w:rPr>
          <w:rFonts w:hint="eastAsia"/>
          <w:lang w:eastAsia="zh-CN"/>
        </w:rPr>
        <w:t>、关于</w:t>
      </w:r>
      <w:r w:rsidRPr="00000163">
        <w:rPr>
          <w:rFonts w:hint="eastAsia"/>
          <w:lang w:eastAsia="zh-CN"/>
        </w:rPr>
        <w:t>促进互联网协议</w:t>
      </w:r>
      <w:r>
        <w:rPr>
          <w:rFonts w:hint="eastAsia"/>
          <w:lang w:eastAsia="zh-CN"/>
        </w:rPr>
        <w:t>第</w:t>
      </w:r>
      <w:r w:rsidRPr="00000163">
        <w:rPr>
          <w:rFonts w:hint="eastAsia"/>
          <w:lang w:eastAsia="zh-CN"/>
        </w:rPr>
        <w:t>6</w:t>
      </w:r>
      <w:r>
        <w:rPr>
          <w:rFonts w:hint="eastAsia"/>
          <w:lang w:eastAsia="zh-CN"/>
        </w:rPr>
        <w:t>版</w:t>
      </w:r>
      <w:r w:rsidRPr="00000163">
        <w:rPr>
          <w:rFonts w:hint="eastAsia"/>
          <w:lang w:eastAsia="zh-CN"/>
        </w:rPr>
        <w:t>的部署</w:t>
      </w:r>
      <w:r>
        <w:rPr>
          <w:rFonts w:hint="eastAsia"/>
          <w:lang w:eastAsia="zh-CN"/>
        </w:rPr>
        <w:t>（</w:t>
      </w:r>
      <w:r>
        <w:rPr>
          <w:rFonts w:hint="eastAsia"/>
          <w:lang w:eastAsia="zh-CN"/>
        </w:rPr>
        <w:t>IPv6</w:t>
      </w:r>
      <w:r>
        <w:rPr>
          <w:rFonts w:hint="eastAsia"/>
          <w:lang w:eastAsia="zh-CN"/>
        </w:rPr>
        <w:t>）的第</w:t>
      </w:r>
      <w:r w:rsidRPr="00000163">
        <w:rPr>
          <w:rFonts w:hint="eastAsia"/>
          <w:lang w:eastAsia="zh-CN"/>
        </w:rPr>
        <w:t>180</w:t>
      </w:r>
      <w:r w:rsidRPr="00000163">
        <w:rPr>
          <w:rFonts w:hint="eastAsia"/>
          <w:lang w:eastAsia="zh-CN"/>
        </w:rPr>
        <w:t>号决议（</w:t>
      </w:r>
      <w:r w:rsidRPr="00000163">
        <w:rPr>
          <w:rFonts w:hint="eastAsia"/>
          <w:lang w:eastAsia="zh-CN"/>
        </w:rPr>
        <w:t>2022</w:t>
      </w:r>
      <w:r w:rsidRPr="00000163">
        <w:rPr>
          <w:rFonts w:hint="eastAsia"/>
          <w:lang w:eastAsia="zh-CN"/>
        </w:rPr>
        <w:t>年，布加勒斯特，修订版）</w:t>
      </w:r>
      <w:r>
        <w:rPr>
          <w:rFonts w:hint="eastAsia"/>
          <w:lang w:eastAsia="zh-CN"/>
        </w:rPr>
        <w:t>、以及关于过顶业务（</w:t>
      </w:r>
      <w:r w:rsidRPr="00000163">
        <w:rPr>
          <w:rFonts w:hint="eastAsia"/>
          <w:lang w:eastAsia="zh-CN"/>
        </w:rPr>
        <w:t>OTT</w:t>
      </w:r>
      <w:r>
        <w:rPr>
          <w:rFonts w:hint="eastAsia"/>
          <w:lang w:eastAsia="zh-CN"/>
        </w:rPr>
        <w:t>）的第</w:t>
      </w:r>
      <w:r w:rsidRPr="00000163">
        <w:rPr>
          <w:rFonts w:hint="eastAsia"/>
          <w:lang w:eastAsia="zh-CN"/>
        </w:rPr>
        <w:t>206</w:t>
      </w:r>
      <w:r w:rsidRPr="00000163">
        <w:rPr>
          <w:rFonts w:hint="eastAsia"/>
          <w:lang w:eastAsia="zh-CN"/>
        </w:rPr>
        <w:t>号决议（</w:t>
      </w:r>
      <w:r w:rsidRPr="00000163">
        <w:rPr>
          <w:rFonts w:hint="eastAsia"/>
          <w:lang w:eastAsia="zh-CN"/>
        </w:rPr>
        <w:t>2018</w:t>
      </w:r>
      <w:r w:rsidRPr="00000163">
        <w:rPr>
          <w:rFonts w:hint="eastAsia"/>
          <w:lang w:eastAsia="zh-CN"/>
        </w:rPr>
        <w:t>年，迪拜）。</w:t>
      </w:r>
    </w:p>
    <w:p w14:paraId="24762C72" w14:textId="77777777" w:rsidR="0096110F" w:rsidRPr="00701921" w:rsidRDefault="0096110F" w:rsidP="0096110F">
      <w:pPr>
        <w:jc w:val="both"/>
        <w:rPr>
          <w:rFonts w:cs="Calibri"/>
          <w:szCs w:val="24"/>
          <w:lang w:eastAsia="zh-CN"/>
        </w:rPr>
      </w:pPr>
      <w:r w:rsidRPr="00701921">
        <w:rPr>
          <w:rFonts w:cs="Calibri"/>
          <w:szCs w:val="24"/>
          <w:lang w:eastAsia="zh-CN"/>
        </w:rPr>
        <w:t>6.2</w:t>
      </w:r>
      <w:r w:rsidRPr="00701921">
        <w:rPr>
          <w:rFonts w:cs="Calibri"/>
          <w:szCs w:val="24"/>
          <w:lang w:eastAsia="zh-CN"/>
        </w:rPr>
        <w:tab/>
      </w:r>
      <w:r>
        <w:rPr>
          <w:rFonts w:cs="Calibri" w:hint="eastAsia"/>
          <w:szCs w:val="24"/>
          <w:lang w:eastAsia="zh-CN"/>
        </w:rPr>
        <w:t>理事</w:t>
      </w:r>
      <w:r w:rsidRPr="0067723F">
        <w:rPr>
          <w:rFonts w:cs="Calibri"/>
          <w:szCs w:val="24"/>
          <w:lang w:eastAsia="zh-CN"/>
        </w:rPr>
        <w:t>们对</w:t>
      </w:r>
      <w:r>
        <w:rPr>
          <w:rFonts w:cs="Calibri" w:hint="eastAsia"/>
          <w:szCs w:val="24"/>
          <w:lang w:eastAsia="zh-CN"/>
        </w:rPr>
        <w:t>此</w:t>
      </w:r>
      <w:r w:rsidRPr="0067723F">
        <w:rPr>
          <w:rFonts w:cs="Calibri"/>
          <w:szCs w:val="24"/>
          <w:lang w:eastAsia="zh-CN"/>
        </w:rPr>
        <w:t>报告表示欢迎，报告反映</w:t>
      </w:r>
      <w:r>
        <w:rPr>
          <w:rFonts w:cs="Calibri" w:hint="eastAsia"/>
          <w:szCs w:val="24"/>
          <w:lang w:eastAsia="zh-CN"/>
        </w:rPr>
        <w:t>了国际电联</w:t>
      </w:r>
      <w:r w:rsidRPr="0067723F">
        <w:rPr>
          <w:rFonts w:cs="Calibri"/>
          <w:szCs w:val="24"/>
          <w:lang w:eastAsia="zh-CN"/>
        </w:rPr>
        <w:t>开展的互联网相关活动</w:t>
      </w:r>
      <w:r>
        <w:rPr>
          <w:rFonts w:cs="Calibri" w:hint="eastAsia"/>
          <w:szCs w:val="24"/>
          <w:lang w:eastAsia="zh-CN"/>
        </w:rPr>
        <w:t>的广泛性</w:t>
      </w:r>
      <w:r w:rsidRPr="0067723F">
        <w:rPr>
          <w:rFonts w:cs="Calibri"/>
          <w:szCs w:val="24"/>
          <w:lang w:eastAsia="zh-CN"/>
        </w:rPr>
        <w:t>。</w:t>
      </w:r>
      <w:r>
        <w:rPr>
          <w:rFonts w:cs="Calibri" w:hint="eastAsia"/>
          <w:szCs w:val="24"/>
          <w:lang w:eastAsia="zh-CN"/>
        </w:rPr>
        <w:t>几位理事</w:t>
      </w:r>
      <w:r w:rsidRPr="0067723F">
        <w:rPr>
          <w:rFonts w:cs="Calibri" w:hint="eastAsia"/>
          <w:szCs w:val="24"/>
          <w:lang w:eastAsia="zh-CN"/>
        </w:rPr>
        <w:t>强</w:t>
      </w:r>
      <w:r w:rsidRPr="0067723F">
        <w:rPr>
          <w:rFonts w:cs="Calibri"/>
          <w:szCs w:val="24"/>
          <w:lang w:eastAsia="zh-CN"/>
        </w:rPr>
        <w:t>调了推广</w:t>
      </w:r>
      <w:r>
        <w:rPr>
          <w:rFonts w:cs="Calibri" w:hint="eastAsia"/>
          <w:szCs w:val="24"/>
          <w:lang w:eastAsia="zh-CN"/>
        </w:rPr>
        <w:t>采用</w:t>
      </w:r>
      <w:r w:rsidRPr="0067723F">
        <w:rPr>
          <w:rFonts w:cs="Calibri"/>
          <w:szCs w:val="24"/>
          <w:lang w:eastAsia="zh-CN"/>
        </w:rPr>
        <w:t>IPv6</w:t>
      </w:r>
      <w:r w:rsidRPr="0067723F">
        <w:rPr>
          <w:rFonts w:cs="Calibri"/>
          <w:szCs w:val="24"/>
          <w:lang w:eastAsia="zh-CN"/>
        </w:rPr>
        <w:t>的重要性，这对于扩大数字化和实现有效连接至关重要。</w:t>
      </w:r>
    </w:p>
    <w:p w14:paraId="6493C4BD" w14:textId="77777777" w:rsidR="0096110F" w:rsidRPr="00701921" w:rsidRDefault="0096110F" w:rsidP="0096110F">
      <w:pPr>
        <w:jc w:val="both"/>
        <w:rPr>
          <w:rFonts w:cs="Calibri"/>
          <w:lang w:eastAsia="zh-CN"/>
        </w:rPr>
      </w:pPr>
      <w:r w:rsidRPr="00701921">
        <w:rPr>
          <w:rFonts w:cs="Calibri"/>
          <w:lang w:eastAsia="zh-CN"/>
        </w:rPr>
        <w:t>6.3</w:t>
      </w:r>
      <w:r w:rsidRPr="00701921">
        <w:rPr>
          <w:lang w:eastAsia="zh-CN"/>
        </w:rPr>
        <w:tab/>
      </w:r>
      <w:r w:rsidRPr="00886256">
        <w:rPr>
          <w:rFonts w:cs="Calibri"/>
          <w:lang w:eastAsia="zh-CN"/>
        </w:rPr>
        <w:t>一位理事建议将国际电联无线电通信</w:t>
      </w:r>
      <w:r>
        <w:rPr>
          <w:rFonts w:cs="Calibri" w:hint="eastAsia"/>
          <w:lang w:eastAsia="zh-CN"/>
        </w:rPr>
        <w:t>部门</w:t>
      </w:r>
      <w:r w:rsidRPr="00886256">
        <w:rPr>
          <w:rFonts w:cs="Calibri"/>
          <w:lang w:eastAsia="zh-CN"/>
        </w:rPr>
        <w:t>和电信标准化部门正在开展的其他一些工作也纳入其中，例如</w:t>
      </w:r>
      <w:r w:rsidRPr="00886256">
        <w:rPr>
          <w:rFonts w:cs="Calibri"/>
          <w:lang w:eastAsia="zh-CN"/>
        </w:rPr>
        <w:t>IMT 2030</w:t>
      </w:r>
      <w:r w:rsidRPr="00886256">
        <w:rPr>
          <w:rFonts w:cs="Calibri"/>
          <w:lang w:eastAsia="zh-CN"/>
        </w:rPr>
        <w:t>框架、新兴光传输技术、面向</w:t>
      </w:r>
      <w:r w:rsidRPr="00886256">
        <w:rPr>
          <w:rFonts w:cs="Calibri"/>
          <w:lang w:eastAsia="zh-CN"/>
        </w:rPr>
        <w:t>2030</w:t>
      </w:r>
      <w:r w:rsidRPr="00886256">
        <w:rPr>
          <w:rFonts w:cs="Calibri"/>
          <w:lang w:eastAsia="zh-CN"/>
        </w:rPr>
        <w:t>年及以后的国际光网络（</w:t>
      </w:r>
      <w:r w:rsidRPr="00886256">
        <w:rPr>
          <w:rFonts w:cs="Calibri"/>
          <w:lang w:eastAsia="zh-CN"/>
        </w:rPr>
        <w:t>ION-2030</w:t>
      </w:r>
      <w:r w:rsidRPr="00886256">
        <w:rPr>
          <w:rFonts w:cs="Calibri"/>
          <w:lang w:eastAsia="zh-CN"/>
        </w:rPr>
        <w:t>）框架、海底光缆基础设施和卫星通信等。这样做有助于在联合国层面推广国际电联开展的</w:t>
      </w:r>
      <w:r>
        <w:rPr>
          <w:rFonts w:cs="Calibri" w:hint="eastAsia"/>
          <w:lang w:eastAsia="zh-CN"/>
        </w:rPr>
        <w:t>有价值的</w:t>
      </w:r>
      <w:r w:rsidRPr="00886256">
        <w:rPr>
          <w:rFonts w:cs="Calibri"/>
          <w:lang w:eastAsia="zh-CN"/>
        </w:rPr>
        <w:t>工作。</w:t>
      </w:r>
    </w:p>
    <w:p w14:paraId="13EF70C3" w14:textId="77777777" w:rsidR="0096110F" w:rsidRPr="00701921" w:rsidRDefault="0096110F" w:rsidP="0096110F">
      <w:pPr>
        <w:jc w:val="both"/>
        <w:rPr>
          <w:rFonts w:cs="Calibri"/>
          <w:szCs w:val="24"/>
          <w:lang w:eastAsia="zh-CN"/>
        </w:rPr>
      </w:pPr>
      <w:r w:rsidRPr="00701921">
        <w:rPr>
          <w:rFonts w:cs="Calibri"/>
          <w:szCs w:val="24"/>
          <w:lang w:eastAsia="zh-CN"/>
        </w:rPr>
        <w:t>6.4</w:t>
      </w:r>
      <w:r w:rsidRPr="00701921">
        <w:rPr>
          <w:rFonts w:cs="Calibri"/>
          <w:szCs w:val="24"/>
          <w:lang w:eastAsia="zh-CN"/>
        </w:rPr>
        <w:tab/>
      </w:r>
      <w:r w:rsidRPr="00272CD3">
        <w:rPr>
          <w:rFonts w:cs="Calibri"/>
          <w:szCs w:val="24"/>
          <w:lang w:eastAsia="zh-CN"/>
        </w:rPr>
        <w:t>一些</w:t>
      </w:r>
      <w:r>
        <w:rPr>
          <w:rFonts w:cs="Calibri" w:hint="eastAsia"/>
          <w:szCs w:val="24"/>
          <w:lang w:eastAsia="zh-CN"/>
        </w:rPr>
        <w:t>理事</w:t>
      </w:r>
      <w:r w:rsidRPr="00272CD3">
        <w:rPr>
          <w:rFonts w:cs="Calibri"/>
          <w:szCs w:val="24"/>
          <w:lang w:eastAsia="zh-CN"/>
        </w:rPr>
        <w:t>建议，未来的报告应明确提及文件中</w:t>
      </w:r>
      <w:r>
        <w:rPr>
          <w:rFonts w:cs="Calibri" w:hint="eastAsia"/>
          <w:szCs w:val="24"/>
          <w:lang w:eastAsia="zh-CN"/>
        </w:rPr>
        <w:t>涉及</w:t>
      </w:r>
      <w:r w:rsidRPr="00272CD3">
        <w:rPr>
          <w:rFonts w:cs="Calibri" w:hint="eastAsia"/>
          <w:szCs w:val="24"/>
          <w:lang w:eastAsia="zh-CN"/>
        </w:rPr>
        <w:t>的</w:t>
      </w:r>
      <w:r w:rsidRPr="00272CD3">
        <w:rPr>
          <w:rFonts w:cs="Calibri"/>
          <w:szCs w:val="24"/>
          <w:lang w:eastAsia="zh-CN"/>
        </w:rPr>
        <w:t>各项决议中的指示，并报告执行这些指示的进展（或缺乏进展）</w:t>
      </w:r>
      <w:r>
        <w:rPr>
          <w:rFonts w:cs="Calibri" w:hint="eastAsia"/>
          <w:szCs w:val="24"/>
          <w:lang w:eastAsia="zh-CN"/>
        </w:rPr>
        <w:t>的情况</w:t>
      </w:r>
      <w:r w:rsidRPr="00272CD3">
        <w:rPr>
          <w:rFonts w:cs="Calibri"/>
          <w:szCs w:val="24"/>
          <w:lang w:eastAsia="zh-CN"/>
        </w:rPr>
        <w:t>，以便让成员国更清楚地了解根据每项决议开展的工作，并帮助</w:t>
      </w:r>
      <w:r>
        <w:rPr>
          <w:rFonts w:cs="Calibri" w:hint="eastAsia"/>
          <w:szCs w:val="24"/>
          <w:lang w:eastAsia="zh-CN"/>
        </w:rPr>
        <w:t>他们</w:t>
      </w:r>
      <w:r w:rsidRPr="00272CD3">
        <w:rPr>
          <w:rFonts w:cs="Calibri"/>
          <w:szCs w:val="24"/>
          <w:lang w:eastAsia="zh-CN"/>
        </w:rPr>
        <w:t>为未来的会议和大会做好准备。</w:t>
      </w:r>
    </w:p>
    <w:p w14:paraId="63C5A41B" w14:textId="77777777" w:rsidR="0096110F" w:rsidRPr="00701921" w:rsidRDefault="0096110F" w:rsidP="0096110F">
      <w:pPr>
        <w:jc w:val="both"/>
        <w:rPr>
          <w:rFonts w:cs="Calibri"/>
          <w:szCs w:val="24"/>
          <w:lang w:eastAsia="zh-CN"/>
        </w:rPr>
      </w:pPr>
      <w:r w:rsidRPr="00701921">
        <w:rPr>
          <w:rFonts w:cs="Calibri"/>
          <w:szCs w:val="24"/>
          <w:lang w:eastAsia="zh-CN"/>
        </w:rPr>
        <w:t>6.5</w:t>
      </w:r>
      <w:r w:rsidRPr="00701921">
        <w:rPr>
          <w:rFonts w:cs="Calibri"/>
          <w:szCs w:val="24"/>
          <w:lang w:eastAsia="zh-CN"/>
        </w:rPr>
        <w:tab/>
      </w:r>
      <w:r w:rsidRPr="00CD4237">
        <w:rPr>
          <w:rFonts w:cs="Calibri"/>
          <w:szCs w:val="24"/>
          <w:lang w:eastAsia="zh-CN"/>
        </w:rPr>
        <w:t>古巴</w:t>
      </w:r>
      <w:r>
        <w:rPr>
          <w:rFonts w:cs="Calibri" w:hint="eastAsia"/>
          <w:szCs w:val="24"/>
          <w:lang w:eastAsia="zh-CN"/>
        </w:rPr>
        <w:t>理事</w:t>
      </w:r>
      <w:r w:rsidRPr="00CD4237">
        <w:rPr>
          <w:rFonts w:cs="Calibri"/>
          <w:szCs w:val="24"/>
          <w:lang w:eastAsia="zh-CN"/>
        </w:rPr>
        <w:t>指出，</w:t>
      </w:r>
      <w:r>
        <w:rPr>
          <w:rFonts w:cs="Calibri" w:hint="eastAsia"/>
          <w:szCs w:val="24"/>
          <w:lang w:eastAsia="zh-CN"/>
        </w:rPr>
        <w:t>根据</w:t>
      </w:r>
      <w:r w:rsidRPr="00CD4237">
        <w:rPr>
          <w:rFonts w:cs="Calibri"/>
          <w:szCs w:val="24"/>
          <w:lang w:eastAsia="zh-CN"/>
        </w:rPr>
        <w:t>世界电信标准化</w:t>
      </w:r>
      <w:r>
        <w:rPr>
          <w:rFonts w:cs="Calibri" w:hint="eastAsia"/>
          <w:szCs w:val="24"/>
          <w:lang w:eastAsia="zh-CN"/>
        </w:rPr>
        <w:t>全会</w:t>
      </w:r>
      <w:r w:rsidRPr="00CD4237">
        <w:rPr>
          <w:rFonts w:cs="Calibri"/>
          <w:szCs w:val="24"/>
          <w:lang w:eastAsia="zh-CN"/>
        </w:rPr>
        <w:t>第</w:t>
      </w:r>
      <w:r w:rsidRPr="00CD4237">
        <w:rPr>
          <w:rFonts w:cs="Calibri"/>
          <w:szCs w:val="24"/>
          <w:lang w:eastAsia="zh-CN"/>
        </w:rPr>
        <w:t>69</w:t>
      </w:r>
      <w:r w:rsidRPr="00CD4237">
        <w:rPr>
          <w:rFonts w:cs="Calibri"/>
          <w:szCs w:val="24"/>
          <w:lang w:eastAsia="zh-CN"/>
        </w:rPr>
        <w:t>号决议（</w:t>
      </w:r>
      <w:r w:rsidRPr="00CD4237">
        <w:rPr>
          <w:rFonts w:cs="Calibri"/>
          <w:szCs w:val="24"/>
          <w:lang w:eastAsia="zh-CN"/>
        </w:rPr>
        <w:t>2016</w:t>
      </w:r>
      <w:r w:rsidRPr="00CD4237">
        <w:rPr>
          <w:rFonts w:cs="Calibri"/>
          <w:szCs w:val="24"/>
          <w:lang w:eastAsia="zh-CN"/>
        </w:rPr>
        <w:t>年</w:t>
      </w:r>
      <w:r>
        <w:rPr>
          <w:rFonts w:cs="Calibri" w:hint="eastAsia"/>
          <w:szCs w:val="24"/>
          <w:lang w:eastAsia="zh-CN"/>
        </w:rPr>
        <w:t>，</w:t>
      </w:r>
      <w:r w:rsidRPr="00CD4237">
        <w:rPr>
          <w:rFonts w:cs="Calibri"/>
          <w:szCs w:val="24"/>
          <w:lang w:eastAsia="zh-CN"/>
        </w:rPr>
        <w:t>哈马</w:t>
      </w:r>
      <w:r>
        <w:rPr>
          <w:rFonts w:cs="Calibri" w:hint="eastAsia"/>
          <w:szCs w:val="24"/>
          <w:lang w:eastAsia="zh-CN"/>
        </w:rPr>
        <w:t>马</w:t>
      </w:r>
      <w:r w:rsidRPr="00CD4237">
        <w:rPr>
          <w:rFonts w:cs="Calibri"/>
          <w:szCs w:val="24"/>
          <w:lang w:eastAsia="zh-CN"/>
        </w:rPr>
        <w:t>特，</w:t>
      </w:r>
      <w:r>
        <w:rPr>
          <w:rFonts w:cs="Calibri" w:hint="eastAsia"/>
          <w:szCs w:val="24"/>
          <w:lang w:eastAsia="zh-CN"/>
        </w:rPr>
        <w:t>修订版</w:t>
      </w:r>
      <w:r w:rsidRPr="00CD4237">
        <w:rPr>
          <w:rFonts w:cs="Calibri"/>
          <w:szCs w:val="24"/>
          <w:lang w:eastAsia="zh-CN"/>
        </w:rPr>
        <w:t>）</w:t>
      </w:r>
      <w:r>
        <w:rPr>
          <w:rFonts w:cs="Calibri" w:hint="eastAsia"/>
          <w:szCs w:val="24"/>
          <w:lang w:eastAsia="zh-CN"/>
        </w:rPr>
        <w:t>关于</w:t>
      </w:r>
      <w:r w:rsidRPr="009B784E">
        <w:rPr>
          <w:rFonts w:asciiTheme="minorHAnsi" w:hAnsiTheme="minorHAnsi" w:cstheme="minorBidi" w:hint="eastAsia"/>
          <w:szCs w:val="24"/>
          <w:lang w:eastAsia="zh-CN"/>
        </w:rPr>
        <w:t>互联网资源的非歧视获取和使用</w:t>
      </w:r>
      <w:r>
        <w:rPr>
          <w:rFonts w:asciiTheme="minorHAnsi" w:hAnsiTheme="minorHAnsi" w:cstheme="minorBidi" w:hint="eastAsia"/>
          <w:szCs w:val="24"/>
          <w:lang w:eastAsia="zh-CN"/>
        </w:rPr>
        <w:t>所涵盖的内容，</w:t>
      </w:r>
      <w:r w:rsidRPr="00CD4237">
        <w:rPr>
          <w:rFonts w:cs="Calibri"/>
          <w:szCs w:val="24"/>
          <w:lang w:eastAsia="zh-CN"/>
        </w:rPr>
        <w:t>C26/33</w:t>
      </w:r>
      <w:r w:rsidRPr="00CD4237">
        <w:rPr>
          <w:rFonts w:cs="Calibri"/>
          <w:szCs w:val="24"/>
          <w:lang w:eastAsia="zh-CN"/>
        </w:rPr>
        <w:t>号文件第</w:t>
      </w:r>
      <w:r w:rsidRPr="00CD4237">
        <w:rPr>
          <w:rFonts w:cs="Calibri"/>
          <w:szCs w:val="24"/>
          <w:lang w:eastAsia="zh-CN"/>
        </w:rPr>
        <w:t>2.8</w:t>
      </w:r>
      <w:r w:rsidRPr="00CD4237">
        <w:rPr>
          <w:rFonts w:cs="Calibri"/>
          <w:szCs w:val="24"/>
          <w:lang w:eastAsia="zh-CN"/>
        </w:rPr>
        <w:t>节并未</w:t>
      </w:r>
      <w:r>
        <w:rPr>
          <w:rFonts w:cs="Calibri" w:hint="eastAsia"/>
          <w:szCs w:val="24"/>
          <w:lang w:eastAsia="zh-CN"/>
        </w:rPr>
        <w:t>提供一份详尽的事件清单</w:t>
      </w:r>
      <w:r w:rsidRPr="00CD4237">
        <w:rPr>
          <w:rFonts w:cs="Calibri"/>
          <w:szCs w:val="24"/>
          <w:lang w:eastAsia="zh-CN"/>
        </w:rPr>
        <w:t>。由于单方面</w:t>
      </w:r>
      <w:r>
        <w:rPr>
          <w:rFonts w:cs="Calibri" w:hint="eastAsia"/>
          <w:szCs w:val="24"/>
          <w:lang w:eastAsia="zh-CN"/>
        </w:rPr>
        <w:t>采取的</w:t>
      </w:r>
      <w:r w:rsidRPr="00CD4237">
        <w:rPr>
          <w:rFonts w:cs="Calibri"/>
          <w:szCs w:val="24"/>
          <w:lang w:eastAsia="zh-CN"/>
        </w:rPr>
        <w:t>行动，许多互联网资源和网站在古巴无法访问。古巴代表团将提交一份影响该国的此类事件清单，作为</w:t>
      </w:r>
      <w:r>
        <w:rPr>
          <w:rFonts w:cs="Calibri" w:hint="eastAsia"/>
          <w:szCs w:val="24"/>
          <w:lang w:eastAsia="zh-CN"/>
        </w:rPr>
        <w:t>附件载入</w:t>
      </w:r>
      <w:r w:rsidRPr="00CD4237">
        <w:rPr>
          <w:rFonts w:cs="Calibri"/>
          <w:szCs w:val="24"/>
          <w:lang w:eastAsia="zh-CN"/>
        </w:rPr>
        <w:t>报告。她</w:t>
      </w:r>
      <w:r>
        <w:rPr>
          <w:rFonts w:cs="Calibri" w:hint="eastAsia"/>
          <w:szCs w:val="24"/>
          <w:lang w:eastAsia="zh-CN"/>
        </w:rPr>
        <w:t>指出</w:t>
      </w:r>
      <w:r w:rsidRPr="00CD4237">
        <w:rPr>
          <w:rFonts w:cs="Calibri" w:hint="eastAsia"/>
          <w:szCs w:val="24"/>
          <w:lang w:eastAsia="zh-CN"/>
        </w:rPr>
        <w:t>，</w:t>
      </w:r>
      <w:r>
        <w:rPr>
          <w:rFonts w:cs="Calibri" w:hint="eastAsia"/>
          <w:szCs w:val="24"/>
          <w:lang w:eastAsia="zh-CN"/>
        </w:rPr>
        <w:t>由于</w:t>
      </w:r>
      <w:r w:rsidRPr="00CD4237">
        <w:rPr>
          <w:rFonts w:cs="Calibri"/>
          <w:szCs w:val="24"/>
          <w:lang w:eastAsia="zh-CN"/>
        </w:rPr>
        <w:t>无法访问这些资源</w:t>
      </w:r>
      <w:r>
        <w:rPr>
          <w:rFonts w:cs="Calibri" w:hint="eastAsia"/>
          <w:szCs w:val="24"/>
          <w:lang w:eastAsia="zh-CN"/>
        </w:rPr>
        <w:t>，</w:t>
      </w:r>
      <w:r w:rsidRPr="00CD4237">
        <w:rPr>
          <w:rFonts w:cs="Calibri"/>
          <w:szCs w:val="24"/>
          <w:lang w:eastAsia="zh-CN"/>
        </w:rPr>
        <w:t>导致古巴无法获得数字化转型所需的知识和专业技能。此外，这还限制了网络基础设施和新技术的发展，而这些本可以帮助满足古巴民众在互联网服务、流量和服务质量方面的需求，同时也对社会经济发展</w:t>
      </w:r>
      <w:r>
        <w:rPr>
          <w:rFonts w:cs="Calibri" w:hint="eastAsia"/>
          <w:szCs w:val="24"/>
          <w:lang w:eastAsia="zh-CN"/>
        </w:rPr>
        <w:t>产生了</w:t>
      </w:r>
      <w:r w:rsidRPr="00CD4237">
        <w:rPr>
          <w:rFonts w:cs="Calibri"/>
          <w:szCs w:val="24"/>
          <w:lang w:eastAsia="zh-CN"/>
        </w:rPr>
        <w:t>更广泛的影响。</w:t>
      </w:r>
    </w:p>
    <w:p w14:paraId="303593A6" w14:textId="77777777" w:rsidR="0096110F" w:rsidRPr="00701921" w:rsidRDefault="0096110F" w:rsidP="0096110F">
      <w:pPr>
        <w:jc w:val="both"/>
        <w:rPr>
          <w:rFonts w:cs="Calibri"/>
          <w:szCs w:val="24"/>
          <w:lang w:eastAsia="zh-CN"/>
        </w:rPr>
      </w:pPr>
      <w:r w:rsidRPr="00701921">
        <w:rPr>
          <w:rFonts w:cs="Calibri"/>
          <w:szCs w:val="24"/>
          <w:lang w:eastAsia="zh-CN"/>
        </w:rPr>
        <w:t>6.6</w:t>
      </w:r>
      <w:r w:rsidRPr="00701921">
        <w:rPr>
          <w:rFonts w:cs="Calibri"/>
          <w:szCs w:val="24"/>
          <w:lang w:eastAsia="zh-CN"/>
        </w:rPr>
        <w:tab/>
      </w:r>
      <w:r w:rsidRPr="00DF494E">
        <w:rPr>
          <w:rFonts w:cs="Calibri"/>
          <w:szCs w:val="24"/>
          <w:lang w:eastAsia="zh-CN"/>
        </w:rPr>
        <w:t>总秘书处代表感谢各位理事的意见，指出所有</w:t>
      </w:r>
      <w:r>
        <w:rPr>
          <w:rFonts w:cs="Calibri" w:hint="eastAsia"/>
          <w:szCs w:val="24"/>
          <w:lang w:eastAsia="zh-CN"/>
        </w:rPr>
        <w:t>输入</w:t>
      </w:r>
      <w:r w:rsidRPr="00DF494E">
        <w:rPr>
          <w:rFonts w:cs="Calibri"/>
          <w:szCs w:val="24"/>
          <w:lang w:eastAsia="zh-CN"/>
        </w:rPr>
        <w:t>意见</w:t>
      </w:r>
      <w:r>
        <w:rPr>
          <w:rFonts w:cs="Calibri" w:hint="eastAsia"/>
          <w:szCs w:val="24"/>
          <w:lang w:eastAsia="zh-CN"/>
        </w:rPr>
        <w:t>已妥善获悉</w:t>
      </w:r>
      <w:r w:rsidRPr="00DF494E">
        <w:rPr>
          <w:rFonts w:cs="Calibri"/>
          <w:szCs w:val="24"/>
          <w:lang w:eastAsia="zh-CN"/>
        </w:rPr>
        <w:t>，并</w:t>
      </w:r>
      <w:r>
        <w:rPr>
          <w:rFonts w:cs="Calibri" w:hint="eastAsia"/>
          <w:szCs w:val="24"/>
          <w:lang w:eastAsia="zh-CN"/>
        </w:rPr>
        <w:t>表明</w:t>
      </w:r>
      <w:r w:rsidRPr="00DF494E">
        <w:rPr>
          <w:rFonts w:cs="Calibri"/>
          <w:szCs w:val="24"/>
          <w:lang w:eastAsia="zh-CN"/>
        </w:rPr>
        <w:t>将在</w:t>
      </w:r>
      <w:r>
        <w:rPr>
          <w:rFonts w:cs="Calibri" w:hint="eastAsia"/>
          <w:szCs w:val="24"/>
          <w:lang w:eastAsia="zh-CN"/>
        </w:rPr>
        <w:t>拟定</w:t>
      </w:r>
      <w:r w:rsidRPr="00DF494E">
        <w:rPr>
          <w:rFonts w:cs="Calibri"/>
          <w:szCs w:val="24"/>
          <w:lang w:eastAsia="zh-CN"/>
        </w:rPr>
        <w:t>后续报告时予以考虑。</w:t>
      </w:r>
    </w:p>
    <w:p w14:paraId="126E1A1B" w14:textId="77777777" w:rsidR="0096110F" w:rsidRPr="00701921" w:rsidRDefault="0096110F" w:rsidP="0096110F">
      <w:pPr>
        <w:jc w:val="both"/>
        <w:rPr>
          <w:lang w:eastAsia="zh-CN"/>
        </w:rPr>
      </w:pPr>
      <w:r w:rsidRPr="00701921">
        <w:rPr>
          <w:rFonts w:cs="Calibri"/>
          <w:szCs w:val="24"/>
          <w:lang w:eastAsia="zh-CN"/>
        </w:rPr>
        <w:t>6.7</w:t>
      </w:r>
      <w:r w:rsidRPr="00701921">
        <w:rPr>
          <w:rFonts w:cs="Calibri"/>
          <w:szCs w:val="24"/>
          <w:lang w:eastAsia="zh-CN"/>
        </w:rPr>
        <w:tab/>
      </w:r>
      <w:bookmarkEnd w:id="7"/>
      <w:r>
        <w:rPr>
          <w:rFonts w:cs="Calibri" w:hint="eastAsia"/>
          <w:szCs w:val="24"/>
          <w:lang w:eastAsia="zh-CN"/>
        </w:rPr>
        <w:t>理事会将</w:t>
      </w:r>
      <w:r w:rsidRPr="00AD6696">
        <w:rPr>
          <w:rFonts w:cs="Calibri"/>
          <w:szCs w:val="24"/>
          <w:lang w:eastAsia="zh-CN"/>
        </w:rPr>
        <w:t>C26/33</w:t>
      </w:r>
      <w:r w:rsidRPr="00AD6696">
        <w:rPr>
          <w:rFonts w:cs="Calibri"/>
          <w:szCs w:val="24"/>
          <w:lang w:eastAsia="zh-CN"/>
        </w:rPr>
        <w:t>号文件中的报告</w:t>
      </w:r>
      <w:r w:rsidRPr="00AD6696">
        <w:rPr>
          <w:rFonts w:cs="Calibri" w:hint="eastAsia"/>
          <w:b/>
          <w:bCs/>
          <w:szCs w:val="24"/>
          <w:lang w:eastAsia="zh-CN"/>
        </w:rPr>
        <w:t>记录在案</w:t>
      </w:r>
      <w:r w:rsidRPr="00AD6696">
        <w:rPr>
          <w:rFonts w:cs="Calibri"/>
          <w:szCs w:val="24"/>
          <w:lang w:eastAsia="zh-CN"/>
        </w:rPr>
        <w:t>，并</w:t>
      </w:r>
      <w:r w:rsidRPr="00AD6696">
        <w:rPr>
          <w:rFonts w:cs="Calibri" w:hint="eastAsia"/>
          <w:b/>
          <w:bCs/>
          <w:szCs w:val="24"/>
          <w:lang w:eastAsia="zh-CN"/>
        </w:rPr>
        <w:t>请</w:t>
      </w:r>
      <w:r>
        <w:rPr>
          <w:rFonts w:cs="Calibri" w:hint="eastAsia"/>
          <w:szCs w:val="24"/>
          <w:lang w:eastAsia="zh-CN"/>
        </w:rPr>
        <w:t>理事</w:t>
      </w:r>
      <w:r w:rsidRPr="00AD6696">
        <w:rPr>
          <w:rFonts w:cs="Calibri"/>
          <w:szCs w:val="24"/>
          <w:lang w:eastAsia="zh-CN"/>
        </w:rPr>
        <w:t>国于</w:t>
      </w:r>
      <w:r w:rsidRPr="00AD6696">
        <w:rPr>
          <w:rFonts w:cs="Calibri"/>
          <w:szCs w:val="24"/>
          <w:lang w:eastAsia="zh-CN"/>
        </w:rPr>
        <w:t>2026</w:t>
      </w:r>
      <w:r w:rsidRPr="00AD6696">
        <w:rPr>
          <w:rFonts w:cs="Calibri"/>
          <w:szCs w:val="24"/>
          <w:lang w:eastAsia="zh-CN"/>
        </w:rPr>
        <w:t>年</w:t>
      </w:r>
      <w:r w:rsidRPr="00AD6696">
        <w:rPr>
          <w:rFonts w:cs="Calibri"/>
          <w:szCs w:val="24"/>
          <w:lang w:eastAsia="zh-CN"/>
        </w:rPr>
        <w:t>5</w:t>
      </w:r>
      <w:r w:rsidRPr="00AD6696">
        <w:rPr>
          <w:rFonts w:cs="Calibri"/>
          <w:szCs w:val="24"/>
          <w:lang w:eastAsia="zh-CN"/>
        </w:rPr>
        <w:t>月</w:t>
      </w:r>
      <w:r w:rsidRPr="00AD6696">
        <w:rPr>
          <w:rFonts w:cs="Calibri"/>
          <w:szCs w:val="24"/>
          <w:lang w:eastAsia="zh-CN"/>
        </w:rPr>
        <w:t>4</w:t>
      </w:r>
      <w:r w:rsidRPr="00AD6696">
        <w:rPr>
          <w:rFonts w:cs="Calibri"/>
          <w:szCs w:val="24"/>
          <w:lang w:eastAsia="zh-CN"/>
        </w:rPr>
        <w:t>日</w:t>
      </w:r>
      <w:r>
        <w:rPr>
          <w:rFonts w:cs="Calibri" w:hint="eastAsia"/>
          <w:szCs w:val="24"/>
          <w:lang w:eastAsia="zh-CN"/>
        </w:rPr>
        <w:t>（</w:t>
      </w:r>
      <w:r w:rsidRPr="00AD6696">
        <w:rPr>
          <w:rFonts w:cs="Calibri"/>
          <w:szCs w:val="24"/>
          <w:lang w:eastAsia="zh-CN"/>
        </w:rPr>
        <w:t>星期一</w:t>
      </w:r>
      <w:r>
        <w:rPr>
          <w:rFonts w:cs="Calibri" w:hint="eastAsia"/>
          <w:szCs w:val="24"/>
          <w:lang w:eastAsia="zh-CN"/>
        </w:rPr>
        <w:t>）</w:t>
      </w:r>
      <w:r w:rsidRPr="00AD6696">
        <w:rPr>
          <w:rFonts w:cs="Calibri"/>
          <w:szCs w:val="24"/>
          <w:lang w:eastAsia="zh-CN"/>
        </w:rPr>
        <w:t>日内瓦时间中午前以书面形式提交任何意见，以便将该报告连同</w:t>
      </w:r>
      <w:r>
        <w:rPr>
          <w:rFonts w:cs="Calibri" w:hint="eastAsia"/>
          <w:szCs w:val="24"/>
          <w:lang w:eastAsia="zh-CN"/>
        </w:rPr>
        <w:t>理事</w:t>
      </w:r>
      <w:r w:rsidRPr="00AD6696">
        <w:rPr>
          <w:rFonts w:cs="Calibri"/>
          <w:szCs w:val="24"/>
          <w:lang w:eastAsia="zh-CN"/>
        </w:rPr>
        <w:t>国</w:t>
      </w:r>
      <w:r>
        <w:rPr>
          <w:rFonts w:cs="Calibri" w:hint="eastAsia"/>
          <w:szCs w:val="24"/>
          <w:lang w:eastAsia="zh-CN"/>
        </w:rPr>
        <w:t>的</w:t>
      </w:r>
      <w:r w:rsidRPr="00AD6696">
        <w:rPr>
          <w:rFonts w:cs="Calibri"/>
          <w:szCs w:val="24"/>
          <w:lang w:eastAsia="zh-CN"/>
        </w:rPr>
        <w:t>意见汇编和相关摘要记录以及</w:t>
      </w:r>
      <w:r>
        <w:rPr>
          <w:rFonts w:cs="Calibri" w:hint="eastAsia"/>
          <w:szCs w:val="24"/>
          <w:lang w:eastAsia="zh-CN"/>
        </w:rPr>
        <w:t>封页</w:t>
      </w:r>
      <w:r w:rsidRPr="00AD6696">
        <w:rPr>
          <w:rFonts w:cs="Calibri"/>
          <w:szCs w:val="24"/>
          <w:lang w:eastAsia="zh-CN"/>
        </w:rPr>
        <w:t>说明</w:t>
      </w:r>
      <w:r>
        <w:rPr>
          <w:rFonts w:cs="Calibri" w:hint="eastAsia"/>
          <w:szCs w:val="24"/>
          <w:lang w:eastAsia="zh-CN"/>
        </w:rPr>
        <w:t>一并转呈</w:t>
      </w:r>
      <w:r w:rsidRPr="00AD6696">
        <w:rPr>
          <w:rFonts w:cs="Calibri"/>
          <w:szCs w:val="24"/>
          <w:lang w:eastAsia="zh-CN"/>
        </w:rPr>
        <w:t>联合国秘书长。</w:t>
      </w:r>
    </w:p>
    <w:p w14:paraId="23D1A06B" w14:textId="34A570D5" w:rsidR="00F41BBB" w:rsidRPr="00FA0C65" w:rsidRDefault="00F41BBB" w:rsidP="004B70F3">
      <w:pPr>
        <w:tabs>
          <w:tab w:val="clear" w:pos="567"/>
          <w:tab w:val="clear" w:pos="1134"/>
          <w:tab w:val="clear" w:pos="1701"/>
          <w:tab w:val="clear" w:pos="2268"/>
          <w:tab w:val="left" w:pos="6237"/>
        </w:tabs>
        <w:spacing w:before="840"/>
        <w:rPr>
          <w:szCs w:val="24"/>
          <w:lang w:eastAsia="zh-CN"/>
        </w:rPr>
      </w:pPr>
      <w:r>
        <w:rPr>
          <w:rFonts w:hint="eastAsia"/>
          <w:szCs w:val="24"/>
          <w:lang w:eastAsia="zh-CN"/>
        </w:rPr>
        <w:t>秘书长：</w:t>
      </w:r>
      <w:r w:rsidRPr="00FA0C65">
        <w:rPr>
          <w:szCs w:val="24"/>
          <w:lang w:eastAsia="zh-CN"/>
        </w:rPr>
        <w:tab/>
      </w:r>
      <w:r>
        <w:rPr>
          <w:rFonts w:hint="eastAsia"/>
          <w:szCs w:val="24"/>
          <w:lang w:eastAsia="zh-CN"/>
        </w:rPr>
        <w:t>主席：</w:t>
      </w:r>
    </w:p>
    <w:p w14:paraId="3C03E770" w14:textId="77777777" w:rsidR="00F41BBB" w:rsidRPr="00595D5C" w:rsidRDefault="00F41BBB" w:rsidP="004B70F3">
      <w:pPr>
        <w:tabs>
          <w:tab w:val="clear" w:pos="2268"/>
          <w:tab w:val="left" w:pos="6237"/>
        </w:tabs>
        <w:spacing w:before="0" w:after="120"/>
        <w:rPr>
          <w:szCs w:val="24"/>
          <w:lang w:val="fi-FI" w:eastAsia="zh-CN"/>
        </w:rPr>
      </w:pPr>
      <w:bookmarkStart w:id="8" w:name="x_lt_pId014"/>
      <w:r>
        <w:rPr>
          <w:rFonts w:ascii="SimSun" w:hAnsi="SimSun" w:hint="eastAsia"/>
          <w:color w:val="242424"/>
          <w:bdr w:val="none" w:sz="0" w:space="0" w:color="auto" w:frame="1"/>
          <w:shd w:val="clear" w:color="auto" w:fill="FFFFFF"/>
          <w:lang w:eastAsia="zh-CN"/>
        </w:rPr>
        <w:t>多琳</w:t>
      </w:r>
      <w:bookmarkEnd w:id="8"/>
      <w:r>
        <w:rPr>
          <w:rFonts w:cs="Calibri"/>
          <w:color w:val="242424"/>
          <w:bdr w:val="none" w:sz="0" w:space="0" w:color="auto" w:frame="1"/>
          <w:shd w:val="clear" w:color="auto" w:fill="FFFFFF"/>
          <w:lang w:eastAsia="zh-CN"/>
        </w:rPr>
        <w:t>·</w:t>
      </w:r>
      <w:r>
        <w:rPr>
          <w:rFonts w:ascii="SimSun" w:hAnsi="SimSun" w:hint="eastAsia"/>
          <w:color w:val="242424"/>
          <w:bdr w:val="none" w:sz="0" w:space="0" w:color="auto" w:frame="1"/>
          <w:shd w:val="clear" w:color="auto" w:fill="FFFFFF"/>
          <w:lang w:eastAsia="zh-CN"/>
        </w:rPr>
        <w:t>伯格丹</w:t>
      </w:r>
      <w:r>
        <w:rPr>
          <w:rFonts w:cs="Calibri"/>
          <w:color w:val="242424"/>
          <w:bdr w:val="none" w:sz="0" w:space="0" w:color="auto" w:frame="1"/>
          <w:shd w:val="clear" w:color="auto" w:fill="FFFFFF"/>
          <w:lang w:eastAsia="zh-CN"/>
        </w:rPr>
        <w:t>-</w:t>
      </w:r>
      <w:r>
        <w:rPr>
          <w:rFonts w:ascii="SimSun" w:hAnsi="SimSun" w:hint="eastAsia"/>
          <w:color w:val="242424"/>
          <w:bdr w:val="none" w:sz="0" w:space="0" w:color="auto" w:frame="1"/>
          <w:shd w:val="clear" w:color="auto" w:fill="FFFFFF"/>
          <w:lang w:eastAsia="zh-CN"/>
        </w:rPr>
        <w:t>马丁</w:t>
      </w:r>
      <w:r w:rsidRPr="00595D5C">
        <w:rPr>
          <w:szCs w:val="24"/>
          <w:lang w:val="fi-FI" w:eastAsia="zh-CN"/>
        </w:rPr>
        <w:tab/>
        <w:t>B. TIJANI</w:t>
      </w:r>
    </w:p>
    <w:sectPr w:rsidR="00F41BBB" w:rsidRPr="00595D5C" w:rsidSect="00E24D59">
      <w:headerReference w:type="even" r:id="rId27"/>
      <w:headerReference w:type="default" r:id="rId28"/>
      <w:footerReference w:type="even" r:id="rId29"/>
      <w:footerReference w:type="default" r:id="rId30"/>
      <w:headerReference w:type="first" r:id="rId31"/>
      <w:footerReference w:type="first" r:id="rId32"/>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D044D" w14:textId="77777777" w:rsidR="00402043" w:rsidRDefault="00402043">
      <w:r>
        <w:separator/>
      </w:r>
    </w:p>
  </w:endnote>
  <w:endnote w:type="continuationSeparator" w:id="0">
    <w:p w14:paraId="5FDB1754" w14:textId="77777777" w:rsidR="00402043" w:rsidRDefault="0040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B0A6" w14:textId="77777777" w:rsidR="00B840BA" w:rsidRDefault="00B840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4A131A82" w14:textId="77777777" w:rsidTr="00E31DCE">
      <w:trPr>
        <w:jc w:val="center"/>
      </w:trPr>
      <w:tc>
        <w:tcPr>
          <w:tcW w:w="1803" w:type="dxa"/>
          <w:vAlign w:val="center"/>
        </w:tcPr>
        <w:p w14:paraId="1D74BEF0" w14:textId="415955F9" w:rsidR="00E24D59" w:rsidRPr="00A13406" w:rsidRDefault="00AC4B06" w:rsidP="00E24D59">
          <w:pPr>
            <w:pStyle w:val="Header"/>
            <w:jc w:val="left"/>
            <w:rPr>
              <w:noProof/>
              <w:color w:val="808080" w:themeColor="background1" w:themeShade="80"/>
            </w:rPr>
          </w:pPr>
          <w:r>
            <w:rPr>
              <w:noProof/>
              <w:color w:val="808080" w:themeColor="background1" w:themeShade="80"/>
            </w:rPr>
            <w:t>260134</w:t>
          </w:r>
          <w:r w:rsidR="00B840BA">
            <w:rPr>
              <w:noProof/>
              <w:color w:val="808080" w:themeColor="background1" w:themeShade="80"/>
            </w:rPr>
            <w:t>1</w:t>
          </w:r>
        </w:p>
      </w:tc>
      <w:tc>
        <w:tcPr>
          <w:tcW w:w="8261" w:type="dxa"/>
        </w:tcPr>
        <w:p w14:paraId="22CDBE88" w14:textId="5012771C" w:rsidR="00E24D59" w:rsidRPr="00A13406" w:rsidRDefault="00E24D59" w:rsidP="00AC4B06">
          <w:pPr>
            <w:pStyle w:val="Header"/>
            <w:tabs>
              <w:tab w:val="clear" w:pos="567"/>
              <w:tab w:val="clear" w:pos="1134"/>
              <w:tab w:val="clear" w:pos="1701"/>
              <w:tab w:val="clear" w:pos="2268"/>
              <w:tab w:val="left" w:pos="6731"/>
              <w:tab w:val="right" w:pos="8505"/>
              <w:tab w:val="right" w:pos="9639"/>
            </w:tabs>
            <w:jc w:val="left"/>
            <w:rPr>
              <w:rFonts w:ascii="Arial" w:hAnsi="Arial" w:cs="Arial"/>
              <w:b/>
              <w:bCs/>
              <w:color w:val="808080" w:themeColor="background1" w:themeShade="80"/>
              <w:szCs w:val="18"/>
            </w:rPr>
          </w:pPr>
          <w:r w:rsidRPr="00A13406">
            <w:rPr>
              <w:bCs/>
              <w:color w:val="808080" w:themeColor="background1" w:themeShade="80"/>
            </w:rPr>
            <w:tab/>
            <w:t>C2</w:t>
          </w:r>
          <w:r w:rsidR="00D87C3A">
            <w:rPr>
              <w:bCs/>
              <w:color w:val="808080" w:themeColor="background1" w:themeShade="80"/>
            </w:rPr>
            <w:t>6</w:t>
          </w:r>
          <w:r w:rsidRPr="00A13406">
            <w:rPr>
              <w:bCs/>
              <w:color w:val="808080" w:themeColor="background1" w:themeShade="80"/>
            </w:rPr>
            <w:t>/</w:t>
          </w:r>
          <w:r w:rsidR="008C1499">
            <w:rPr>
              <w:rFonts w:eastAsiaTheme="minorEastAsia"/>
              <w:bCs/>
              <w:color w:val="808080" w:themeColor="background1" w:themeShade="80"/>
              <w:lang w:eastAsia="zh-CN"/>
            </w:rPr>
            <w:t>12</w:t>
          </w:r>
          <w:r w:rsidR="00B840BA">
            <w:rPr>
              <w:rFonts w:eastAsiaTheme="minorEastAsia"/>
              <w:bCs/>
              <w:color w:val="808080" w:themeColor="background1" w:themeShade="80"/>
              <w:lang w:eastAsia="zh-CN"/>
            </w:rPr>
            <w:t>1-</w:t>
          </w:r>
          <w:r w:rsidRPr="00A13406">
            <w:rPr>
              <w:bCs/>
              <w:color w:val="808080" w:themeColor="background1" w:themeShade="80"/>
            </w:rPr>
            <w:t>C</w:t>
          </w:r>
          <w:r w:rsidRPr="00A13406">
            <w:rPr>
              <w:bCs/>
              <w:color w:val="808080" w:themeColor="background1" w:themeShade="80"/>
            </w:rPr>
            <w:tab/>
          </w:r>
          <w:r w:rsidRPr="00A13406">
            <w:rPr>
              <w:color w:val="808080" w:themeColor="background1" w:themeShade="80"/>
            </w:rPr>
            <w:fldChar w:fldCharType="begin"/>
          </w:r>
          <w:r w:rsidRPr="00A13406">
            <w:rPr>
              <w:color w:val="808080" w:themeColor="background1" w:themeShade="80"/>
            </w:rPr>
            <w:instrText>PAGE</w:instrText>
          </w:r>
          <w:r w:rsidRPr="00A13406">
            <w:rPr>
              <w:color w:val="808080" w:themeColor="background1" w:themeShade="80"/>
            </w:rPr>
            <w:fldChar w:fldCharType="separate"/>
          </w:r>
          <w:r w:rsidRPr="00A13406">
            <w:rPr>
              <w:color w:val="808080" w:themeColor="background1" w:themeShade="80"/>
            </w:rPr>
            <w:t>1</w:t>
          </w:r>
          <w:r w:rsidRPr="00A13406">
            <w:rPr>
              <w:noProof/>
              <w:color w:val="808080" w:themeColor="background1" w:themeShade="80"/>
            </w:rPr>
            <w:fldChar w:fldCharType="end"/>
          </w:r>
        </w:p>
      </w:tc>
    </w:tr>
  </w:tbl>
  <w:p w14:paraId="59ECC26B" w14:textId="77777777" w:rsidR="00B40A53" w:rsidRPr="00E24D59" w:rsidRDefault="00B40A53" w:rsidP="00E24D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01CB0F89" w14:textId="77777777" w:rsidTr="00E31DCE">
      <w:trPr>
        <w:jc w:val="center"/>
      </w:trPr>
      <w:tc>
        <w:tcPr>
          <w:tcW w:w="1803" w:type="dxa"/>
          <w:vAlign w:val="center"/>
        </w:tcPr>
        <w:p w14:paraId="36696192" w14:textId="77777777" w:rsidR="00E24D59" w:rsidRPr="00E34C96" w:rsidRDefault="00D87C3A" w:rsidP="00E24D59">
          <w:pPr>
            <w:pStyle w:val="Header"/>
            <w:jc w:val="left"/>
            <w:rPr>
              <w:noProof/>
            </w:rPr>
          </w:pPr>
          <w:hyperlink r:id="rId1" w:anchor="/zh" w:history="1">
            <w:r>
              <w:rPr>
                <w:rStyle w:val="Hyperlink"/>
              </w:rPr>
              <w:t>council.itu.int/2026</w:t>
            </w:r>
          </w:hyperlink>
        </w:p>
      </w:tc>
      <w:tc>
        <w:tcPr>
          <w:tcW w:w="8261" w:type="dxa"/>
        </w:tcPr>
        <w:p w14:paraId="03D0F170" w14:textId="325869AB" w:rsidR="00E24D59" w:rsidRPr="00A13406" w:rsidRDefault="00E24D59" w:rsidP="00AC4B06">
          <w:pPr>
            <w:pStyle w:val="Header"/>
            <w:tabs>
              <w:tab w:val="clear" w:pos="567"/>
              <w:tab w:val="clear" w:pos="1134"/>
              <w:tab w:val="clear" w:pos="1701"/>
              <w:tab w:val="clear" w:pos="2268"/>
              <w:tab w:val="left" w:pos="6731"/>
              <w:tab w:val="right" w:pos="8505"/>
              <w:tab w:val="right" w:pos="9639"/>
            </w:tabs>
            <w:jc w:val="left"/>
            <w:rPr>
              <w:rFonts w:ascii="Arial" w:hAnsi="Arial" w:cs="Arial"/>
              <w:b/>
              <w:bCs/>
              <w:color w:val="808080" w:themeColor="background1" w:themeShade="80"/>
              <w:szCs w:val="18"/>
            </w:rPr>
          </w:pPr>
          <w:r w:rsidRPr="003F086E">
            <w:rPr>
              <w:bCs/>
              <w:color w:val="808080" w:themeColor="background1" w:themeShade="80"/>
            </w:rPr>
            <w:tab/>
            <w:t>C2</w:t>
          </w:r>
          <w:r w:rsidR="00D87C3A">
            <w:rPr>
              <w:bCs/>
              <w:color w:val="808080" w:themeColor="background1" w:themeShade="80"/>
            </w:rPr>
            <w:t>6</w:t>
          </w:r>
          <w:r w:rsidRPr="003F086E">
            <w:rPr>
              <w:bCs/>
              <w:color w:val="808080" w:themeColor="background1" w:themeShade="80"/>
            </w:rPr>
            <w:t>/</w:t>
          </w:r>
          <w:r w:rsidR="008C1499">
            <w:rPr>
              <w:bCs/>
              <w:color w:val="808080" w:themeColor="background1" w:themeShade="80"/>
            </w:rPr>
            <w:t>1</w:t>
          </w:r>
          <w:r w:rsidR="00FC5291">
            <w:rPr>
              <w:rFonts w:eastAsiaTheme="minorEastAsia" w:hint="eastAsia"/>
              <w:bCs/>
              <w:color w:val="808080" w:themeColor="background1" w:themeShade="80"/>
              <w:lang w:eastAsia="zh-CN"/>
            </w:rPr>
            <w:t>2</w:t>
          </w:r>
          <w:r w:rsidR="00B840BA">
            <w:rPr>
              <w:rFonts w:eastAsiaTheme="minorEastAsia"/>
              <w:bCs/>
              <w:color w:val="808080" w:themeColor="background1" w:themeShade="80"/>
              <w:lang w:eastAsia="zh-CN"/>
            </w:rPr>
            <w:t>1</w:t>
          </w:r>
          <w:r w:rsidRPr="003F086E">
            <w:rPr>
              <w:bCs/>
              <w:color w:val="808080" w:themeColor="background1" w:themeShade="80"/>
            </w:rPr>
            <w:t>-C</w:t>
          </w:r>
          <w:r w:rsidRPr="003F086E">
            <w:rPr>
              <w:bCs/>
              <w:color w:val="808080" w:themeColor="background1" w:themeShade="80"/>
            </w:rPr>
            <w:tab/>
          </w:r>
          <w:r w:rsidRPr="003F086E">
            <w:rPr>
              <w:color w:val="808080" w:themeColor="background1" w:themeShade="80"/>
            </w:rPr>
            <w:fldChar w:fldCharType="begin"/>
          </w:r>
          <w:r w:rsidRPr="003F086E">
            <w:rPr>
              <w:color w:val="808080" w:themeColor="background1" w:themeShade="80"/>
            </w:rPr>
            <w:instrText>PAGE</w:instrText>
          </w:r>
          <w:r w:rsidRPr="003F086E">
            <w:rPr>
              <w:color w:val="808080" w:themeColor="background1" w:themeShade="80"/>
            </w:rPr>
            <w:fldChar w:fldCharType="separate"/>
          </w:r>
          <w:r w:rsidRPr="003F086E">
            <w:rPr>
              <w:color w:val="808080" w:themeColor="background1" w:themeShade="80"/>
            </w:rPr>
            <w:t>1</w:t>
          </w:r>
          <w:r w:rsidRPr="003F086E">
            <w:rPr>
              <w:noProof/>
              <w:color w:val="808080" w:themeColor="background1" w:themeShade="80"/>
            </w:rPr>
            <w:fldChar w:fldCharType="end"/>
          </w:r>
        </w:p>
      </w:tc>
    </w:tr>
  </w:tbl>
  <w:p w14:paraId="661FB6EF" w14:textId="77777777" w:rsidR="00AC516F" w:rsidRPr="00E24D59" w:rsidRDefault="00AC516F" w:rsidP="00E24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F2D27" w14:textId="77777777" w:rsidR="00402043" w:rsidRDefault="00402043">
      <w:r>
        <w:t>____________________</w:t>
      </w:r>
    </w:p>
  </w:footnote>
  <w:footnote w:type="continuationSeparator" w:id="0">
    <w:p w14:paraId="1F0447EF" w14:textId="77777777" w:rsidR="00402043" w:rsidRDefault="00402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A072F" w14:textId="77777777" w:rsidR="00B840BA" w:rsidRDefault="00B840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D231" w14:textId="77777777" w:rsidR="00B840BA" w:rsidRDefault="00B840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5C100" w14:textId="77777777" w:rsidR="00E24D59" w:rsidRPr="00602842" w:rsidRDefault="00602842" w:rsidP="00602842">
    <w:pPr>
      <w:pStyle w:val="Header"/>
    </w:pPr>
    <w:r>
      <w:rPr>
        <w:noProof/>
      </w:rPr>
      <w:drawing>
        <wp:inline distT="0" distB="0" distL="0" distR="0" wp14:anchorId="28C50EA7" wp14:editId="7195875E">
          <wp:extent cx="5760085" cy="840740"/>
          <wp:effectExtent l="0" t="0" r="0" b="0"/>
          <wp:docPr id="914299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99275" name="Picture 914299275"/>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D601260"/>
    <w:multiLevelType w:val="hybridMultilevel"/>
    <w:tmpl w:val="2F16BCD2"/>
    <w:lvl w:ilvl="0" w:tplc="4B2AE274">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2259D3"/>
    <w:multiLevelType w:val="hybridMultilevel"/>
    <w:tmpl w:val="BC580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A6943"/>
    <w:multiLevelType w:val="hybridMultilevel"/>
    <w:tmpl w:val="976EDD48"/>
    <w:lvl w:ilvl="0" w:tplc="C52CC33A">
      <w:start w:val="1"/>
      <w:numFmt w:val="lowerLetter"/>
      <w:lvlText w:val="%1)"/>
      <w:lvlJc w:val="left"/>
      <w:pPr>
        <w:tabs>
          <w:tab w:val="num" w:pos="1080"/>
        </w:tabs>
        <w:ind w:left="1080" w:hanging="360"/>
      </w:pPr>
      <w:rPr>
        <w:rFonts w:hint="default"/>
        <w:i/>
        <w:iCs/>
      </w:rPr>
    </w:lvl>
    <w:lvl w:ilvl="1" w:tplc="2780B49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82D5FB3"/>
    <w:multiLevelType w:val="hybridMultilevel"/>
    <w:tmpl w:val="A4A8388A"/>
    <w:lvl w:ilvl="0" w:tplc="E5547088">
      <w:start w:val="1"/>
      <w:numFmt w:val="decimal"/>
      <w:lvlText w:val="%1"/>
      <w:lvlJc w:val="left"/>
      <w:pPr>
        <w:ind w:left="1155" w:hanging="7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0A50AC"/>
    <w:multiLevelType w:val="hybridMultilevel"/>
    <w:tmpl w:val="8E68B27E"/>
    <w:lvl w:ilvl="0" w:tplc="5FC48090">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3F5F9E"/>
    <w:multiLevelType w:val="hybridMultilevel"/>
    <w:tmpl w:val="80DC1616"/>
    <w:lvl w:ilvl="0" w:tplc="D26E73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9449368">
    <w:abstractNumId w:val="0"/>
  </w:num>
  <w:num w:numId="2" w16cid:durableId="501241818">
    <w:abstractNumId w:val="2"/>
  </w:num>
  <w:num w:numId="3" w16cid:durableId="371539808">
    <w:abstractNumId w:val="3"/>
  </w:num>
  <w:num w:numId="4" w16cid:durableId="1525828948">
    <w:abstractNumId w:val="4"/>
  </w:num>
  <w:num w:numId="5" w16cid:durableId="2033219779">
    <w:abstractNumId w:val="6"/>
  </w:num>
  <w:num w:numId="6" w16cid:durableId="349645790">
    <w:abstractNumId w:val="5"/>
  </w:num>
  <w:num w:numId="7" w16cid:durableId="145158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9A5"/>
    <w:rsid w:val="00001B77"/>
    <w:rsid w:val="0000517A"/>
    <w:rsid w:val="0000538F"/>
    <w:rsid w:val="00031E72"/>
    <w:rsid w:val="000404D2"/>
    <w:rsid w:val="00042D79"/>
    <w:rsid w:val="000445DC"/>
    <w:rsid w:val="00064124"/>
    <w:rsid w:val="000646BD"/>
    <w:rsid w:val="00083924"/>
    <w:rsid w:val="000853C0"/>
    <w:rsid w:val="00093DD9"/>
    <w:rsid w:val="0009409E"/>
    <w:rsid w:val="000A1C21"/>
    <w:rsid w:val="000A761E"/>
    <w:rsid w:val="000B638B"/>
    <w:rsid w:val="000C0BC5"/>
    <w:rsid w:val="000C60BE"/>
    <w:rsid w:val="000D15EA"/>
    <w:rsid w:val="000D61FE"/>
    <w:rsid w:val="000D7012"/>
    <w:rsid w:val="00100D84"/>
    <w:rsid w:val="00124C9D"/>
    <w:rsid w:val="001305DE"/>
    <w:rsid w:val="0013427A"/>
    <w:rsid w:val="0015333E"/>
    <w:rsid w:val="00157773"/>
    <w:rsid w:val="00171D0F"/>
    <w:rsid w:val="0017287B"/>
    <w:rsid w:val="0018251A"/>
    <w:rsid w:val="00190272"/>
    <w:rsid w:val="00193244"/>
    <w:rsid w:val="00195C6C"/>
    <w:rsid w:val="00195FED"/>
    <w:rsid w:val="001A4BD6"/>
    <w:rsid w:val="001B6E2B"/>
    <w:rsid w:val="001D5A18"/>
    <w:rsid w:val="001F2E5E"/>
    <w:rsid w:val="001F4406"/>
    <w:rsid w:val="00215132"/>
    <w:rsid w:val="00220C45"/>
    <w:rsid w:val="00224449"/>
    <w:rsid w:val="00247EC4"/>
    <w:rsid w:val="002764AD"/>
    <w:rsid w:val="00277DEA"/>
    <w:rsid w:val="00280EB8"/>
    <w:rsid w:val="002916B4"/>
    <w:rsid w:val="002A1D39"/>
    <w:rsid w:val="002A6670"/>
    <w:rsid w:val="002C3F32"/>
    <w:rsid w:val="002E6D04"/>
    <w:rsid w:val="00303502"/>
    <w:rsid w:val="00325C25"/>
    <w:rsid w:val="00372C8F"/>
    <w:rsid w:val="00380ECE"/>
    <w:rsid w:val="00393DDF"/>
    <w:rsid w:val="00397F55"/>
    <w:rsid w:val="003B4454"/>
    <w:rsid w:val="003C1BD8"/>
    <w:rsid w:val="003C2E37"/>
    <w:rsid w:val="003E20AE"/>
    <w:rsid w:val="003F086E"/>
    <w:rsid w:val="003F1415"/>
    <w:rsid w:val="003F252F"/>
    <w:rsid w:val="0040144C"/>
    <w:rsid w:val="00402043"/>
    <w:rsid w:val="00403EB7"/>
    <w:rsid w:val="00404FAC"/>
    <w:rsid w:val="004109A5"/>
    <w:rsid w:val="004178E6"/>
    <w:rsid w:val="00430BF0"/>
    <w:rsid w:val="00445E49"/>
    <w:rsid w:val="00454AF4"/>
    <w:rsid w:val="00465C35"/>
    <w:rsid w:val="004672E6"/>
    <w:rsid w:val="00474ED1"/>
    <w:rsid w:val="00476588"/>
    <w:rsid w:val="00477D57"/>
    <w:rsid w:val="00491BA9"/>
    <w:rsid w:val="00493085"/>
    <w:rsid w:val="004A36EC"/>
    <w:rsid w:val="004B70F3"/>
    <w:rsid w:val="004C0DD4"/>
    <w:rsid w:val="004D163F"/>
    <w:rsid w:val="004E0CF8"/>
    <w:rsid w:val="004E2B4D"/>
    <w:rsid w:val="004E4BFF"/>
    <w:rsid w:val="004F2598"/>
    <w:rsid w:val="005017CF"/>
    <w:rsid w:val="005403F7"/>
    <w:rsid w:val="00540632"/>
    <w:rsid w:val="00541CF4"/>
    <w:rsid w:val="00542AC1"/>
    <w:rsid w:val="005451E8"/>
    <w:rsid w:val="005507F2"/>
    <w:rsid w:val="00551CB5"/>
    <w:rsid w:val="00555C29"/>
    <w:rsid w:val="005759CC"/>
    <w:rsid w:val="00576C08"/>
    <w:rsid w:val="00594451"/>
    <w:rsid w:val="005A72E1"/>
    <w:rsid w:val="005C6632"/>
    <w:rsid w:val="005D1C9E"/>
    <w:rsid w:val="005E45C7"/>
    <w:rsid w:val="005E4EE8"/>
    <w:rsid w:val="00602842"/>
    <w:rsid w:val="00630DD5"/>
    <w:rsid w:val="00632742"/>
    <w:rsid w:val="00637584"/>
    <w:rsid w:val="00654257"/>
    <w:rsid w:val="0065435A"/>
    <w:rsid w:val="00670D8A"/>
    <w:rsid w:val="00682E97"/>
    <w:rsid w:val="006976F0"/>
    <w:rsid w:val="006A2DD3"/>
    <w:rsid w:val="006A5113"/>
    <w:rsid w:val="006A5AF8"/>
    <w:rsid w:val="006C36CD"/>
    <w:rsid w:val="00700D1F"/>
    <w:rsid w:val="007205CB"/>
    <w:rsid w:val="0072138B"/>
    <w:rsid w:val="00726073"/>
    <w:rsid w:val="00734FE8"/>
    <w:rsid w:val="007360CE"/>
    <w:rsid w:val="0077110E"/>
    <w:rsid w:val="00772315"/>
    <w:rsid w:val="00775157"/>
    <w:rsid w:val="007813AE"/>
    <w:rsid w:val="007846F6"/>
    <w:rsid w:val="007A37DB"/>
    <w:rsid w:val="007A4EA2"/>
    <w:rsid w:val="007E189D"/>
    <w:rsid w:val="007F0210"/>
    <w:rsid w:val="00804CE8"/>
    <w:rsid w:val="00806E3F"/>
    <w:rsid w:val="00811259"/>
    <w:rsid w:val="00813AA2"/>
    <w:rsid w:val="008173A3"/>
    <w:rsid w:val="008418F5"/>
    <w:rsid w:val="0084546D"/>
    <w:rsid w:val="0086059C"/>
    <w:rsid w:val="00864589"/>
    <w:rsid w:val="00874C82"/>
    <w:rsid w:val="00890AFB"/>
    <w:rsid w:val="00890FC4"/>
    <w:rsid w:val="00895905"/>
    <w:rsid w:val="008C1499"/>
    <w:rsid w:val="008D40AB"/>
    <w:rsid w:val="008E1DFD"/>
    <w:rsid w:val="008F64AD"/>
    <w:rsid w:val="00911230"/>
    <w:rsid w:val="00911867"/>
    <w:rsid w:val="009164A9"/>
    <w:rsid w:val="009258CB"/>
    <w:rsid w:val="0093362E"/>
    <w:rsid w:val="00944563"/>
    <w:rsid w:val="009470DE"/>
    <w:rsid w:val="00953160"/>
    <w:rsid w:val="0096110F"/>
    <w:rsid w:val="009625D8"/>
    <w:rsid w:val="00962E9E"/>
    <w:rsid w:val="00972E7A"/>
    <w:rsid w:val="00983878"/>
    <w:rsid w:val="0098459B"/>
    <w:rsid w:val="00986943"/>
    <w:rsid w:val="0099164D"/>
    <w:rsid w:val="00997185"/>
    <w:rsid w:val="009A3456"/>
    <w:rsid w:val="009A76A8"/>
    <w:rsid w:val="009B1114"/>
    <w:rsid w:val="009B68D1"/>
    <w:rsid w:val="009B6A7E"/>
    <w:rsid w:val="009C2458"/>
    <w:rsid w:val="009C4A7B"/>
    <w:rsid w:val="009C6123"/>
    <w:rsid w:val="009F1E3E"/>
    <w:rsid w:val="00A01F4F"/>
    <w:rsid w:val="00A109AF"/>
    <w:rsid w:val="00A1213C"/>
    <w:rsid w:val="00A13406"/>
    <w:rsid w:val="00A272FF"/>
    <w:rsid w:val="00A43AEB"/>
    <w:rsid w:val="00A5354B"/>
    <w:rsid w:val="00A6218D"/>
    <w:rsid w:val="00A650C3"/>
    <w:rsid w:val="00A71B57"/>
    <w:rsid w:val="00AA2E08"/>
    <w:rsid w:val="00AB42C1"/>
    <w:rsid w:val="00AC4B06"/>
    <w:rsid w:val="00AC516F"/>
    <w:rsid w:val="00AC67B3"/>
    <w:rsid w:val="00AD5C40"/>
    <w:rsid w:val="00AE195F"/>
    <w:rsid w:val="00AE2926"/>
    <w:rsid w:val="00B0184B"/>
    <w:rsid w:val="00B035CD"/>
    <w:rsid w:val="00B0769D"/>
    <w:rsid w:val="00B217F8"/>
    <w:rsid w:val="00B23EB7"/>
    <w:rsid w:val="00B326AA"/>
    <w:rsid w:val="00B332EA"/>
    <w:rsid w:val="00B40A53"/>
    <w:rsid w:val="00B45365"/>
    <w:rsid w:val="00B46A65"/>
    <w:rsid w:val="00B60184"/>
    <w:rsid w:val="00B62D20"/>
    <w:rsid w:val="00B81E75"/>
    <w:rsid w:val="00B840BA"/>
    <w:rsid w:val="00B91673"/>
    <w:rsid w:val="00B93453"/>
    <w:rsid w:val="00B9445B"/>
    <w:rsid w:val="00BC2E3B"/>
    <w:rsid w:val="00BD0954"/>
    <w:rsid w:val="00BD1A5A"/>
    <w:rsid w:val="00BD5B00"/>
    <w:rsid w:val="00BD7A9B"/>
    <w:rsid w:val="00BD7BE1"/>
    <w:rsid w:val="00BE5D7C"/>
    <w:rsid w:val="00BF3F8B"/>
    <w:rsid w:val="00BF416B"/>
    <w:rsid w:val="00C0775D"/>
    <w:rsid w:val="00C127AE"/>
    <w:rsid w:val="00C205F9"/>
    <w:rsid w:val="00C24DAC"/>
    <w:rsid w:val="00C45EB2"/>
    <w:rsid w:val="00C51CE0"/>
    <w:rsid w:val="00C52A0F"/>
    <w:rsid w:val="00C63BAC"/>
    <w:rsid w:val="00C64E4E"/>
    <w:rsid w:val="00C66E64"/>
    <w:rsid w:val="00C7504E"/>
    <w:rsid w:val="00C761A0"/>
    <w:rsid w:val="00C77FB8"/>
    <w:rsid w:val="00C854E8"/>
    <w:rsid w:val="00C85F7E"/>
    <w:rsid w:val="00C90D53"/>
    <w:rsid w:val="00C912CE"/>
    <w:rsid w:val="00CA0B2E"/>
    <w:rsid w:val="00CA260A"/>
    <w:rsid w:val="00CA6EF7"/>
    <w:rsid w:val="00CD47F0"/>
    <w:rsid w:val="00CD5566"/>
    <w:rsid w:val="00CD64D7"/>
    <w:rsid w:val="00CE6F22"/>
    <w:rsid w:val="00CF41F6"/>
    <w:rsid w:val="00CF7D3E"/>
    <w:rsid w:val="00D0269B"/>
    <w:rsid w:val="00D02B4E"/>
    <w:rsid w:val="00D21F11"/>
    <w:rsid w:val="00D36817"/>
    <w:rsid w:val="00D416DA"/>
    <w:rsid w:val="00D453EE"/>
    <w:rsid w:val="00D5666C"/>
    <w:rsid w:val="00D64CDC"/>
    <w:rsid w:val="00D666BC"/>
    <w:rsid w:val="00D66AE8"/>
    <w:rsid w:val="00D773A8"/>
    <w:rsid w:val="00D83542"/>
    <w:rsid w:val="00D87C3A"/>
    <w:rsid w:val="00D92F45"/>
    <w:rsid w:val="00D94637"/>
    <w:rsid w:val="00D9725C"/>
    <w:rsid w:val="00DA0E66"/>
    <w:rsid w:val="00DA2D30"/>
    <w:rsid w:val="00DA7006"/>
    <w:rsid w:val="00DA722E"/>
    <w:rsid w:val="00DB0190"/>
    <w:rsid w:val="00DB2988"/>
    <w:rsid w:val="00DB3621"/>
    <w:rsid w:val="00DC4F1E"/>
    <w:rsid w:val="00DC6427"/>
    <w:rsid w:val="00DD13B9"/>
    <w:rsid w:val="00DD62F5"/>
    <w:rsid w:val="00DD66A1"/>
    <w:rsid w:val="00DE196D"/>
    <w:rsid w:val="00DF1257"/>
    <w:rsid w:val="00DF6B49"/>
    <w:rsid w:val="00E067C5"/>
    <w:rsid w:val="00E24D59"/>
    <w:rsid w:val="00E265BF"/>
    <w:rsid w:val="00E323D0"/>
    <w:rsid w:val="00E34C96"/>
    <w:rsid w:val="00E351AF"/>
    <w:rsid w:val="00E378D8"/>
    <w:rsid w:val="00E43A12"/>
    <w:rsid w:val="00E53A5A"/>
    <w:rsid w:val="00E60ECF"/>
    <w:rsid w:val="00E656EC"/>
    <w:rsid w:val="00E67C67"/>
    <w:rsid w:val="00E77476"/>
    <w:rsid w:val="00E8228B"/>
    <w:rsid w:val="00EA33B9"/>
    <w:rsid w:val="00EE5706"/>
    <w:rsid w:val="00EF373D"/>
    <w:rsid w:val="00EF61C0"/>
    <w:rsid w:val="00F051C3"/>
    <w:rsid w:val="00F07053"/>
    <w:rsid w:val="00F11595"/>
    <w:rsid w:val="00F13BC9"/>
    <w:rsid w:val="00F254AC"/>
    <w:rsid w:val="00F357B2"/>
    <w:rsid w:val="00F36556"/>
    <w:rsid w:val="00F41BBB"/>
    <w:rsid w:val="00F57247"/>
    <w:rsid w:val="00F60EDE"/>
    <w:rsid w:val="00F63FCE"/>
    <w:rsid w:val="00F6736A"/>
    <w:rsid w:val="00F705DF"/>
    <w:rsid w:val="00F70622"/>
    <w:rsid w:val="00F85624"/>
    <w:rsid w:val="00F87C05"/>
    <w:rsid w:val="00F93191"/>
    <w:rsid w:val="00F93A17"/>
    <w:rsid w:val="00F942D3"/>
    <w:rsid w:val="00FA2AF6"/>
    <w:rsid w:val="00FB073D"/>
    <w:rsid w:val="00FB771F"/>
    <w:rsid w:val="00FC5291"/>
    <w:rsid w:val="00FC53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F7C5E"/>
  <w15:docId w15:val="{B1CC1209-690F-49FC-8FC0-FE8FB2502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4B06"/>
    <w:pPr>
      <w:tabs>
        <w:tab w:val="left" w:pos="567"/>
        <w:tab w:val="left" w:pos="1134"/>
        <w:tab w:val="left" w:pos="1701"/>
        <w:tab w:val="left" w:pos="2268"/>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link w:val="Heading1Char"/>
    <w:qFormat/>
    <w:rsid w:val="00AC4B06"/>
    <w:pPr>
      <w:keepNext/>
      <w:keepLines/>
      <w:spacing w:before="480"/>
      <w:ind w:left="567" w:hanging="567"/>
      <w:outlineLvl w:val="0"/>
    </w:pPr>
    <w:rPr>
      <w:b/>
      <w:sz w:val="28"/>
    </w:rPr>
  </w:style>
  <w:style w:type="paragraph" w:styleId="Heading2">
    <w:name w:val="heading 2"/>
    <w:basedOn w:val="Heading1"/>
    <w:next w:val="Normal"/>
    <w:link w:val="Heading2Char"/>
    <w:qFormat/>
    <w:rsid w:val="006C36CD"/>
    <w:pPr>
      <w:spacing w:before="320"/>
      <w:outlineLvl w:val="1"/>
    </w:pPr>
    <w:rPr>
      <w:sz w:val="24"/>
    </w:rPr>
  </w:style>
  <w:style w:type="paragraph" w:styleId="Heading3">
    <w:name w:val="heading 3"/>
    <w:basedOn w:val="Heading1"/>
    <w:next w:val="Normal"/>
    <w:qFormat/>
    <w:rsid w:val="004D163F"/>
    <w:pPr>
      <w:spacing w:before="200"/>
      <w:ind w:left="0" w:firstLine="0"/>
      <w:outlineLvl w:val="2"/>
    </w:pPr>
    <w:rPr>
      <w:i/>
      <w:sz w:val="24"/>
    </w:rPr>
  </w:style>
  <w:style w:type="paragraph" w:styleId="Heading4">
    <w:name w:val="heading 4"/>
    <w:basedOn w:val="Heading3"/>
    <w:next w:val="Normal"/>
    <w:qFormat/>
    <w:rsid w:val="006C36CD"/>
    <w:pPr>
      <w:outlineLvl w:val="3"/>
    </w:pPr>
    <w:rPr>
      <w:b w:val="0"/>
    </w:rPr>
  </w:style>
  <w:style w:type="paragraph" w:styleId="Heading5">
    <w:name w:val="heading 5"/>
    <w:basedOn w:val="Heading4"/>
    <w:next w:val="Normal"/>
    <w:qFormat/>
    <w:rsid w:val="006C36CD"/>
    <w:pPr>
      <w:outlineLvl w:val="4"/>
    </w:pPr>
  </w:style>
  <w:style w:type="paragraph" w:styleId="Heading6">
    <w:name w:val="heading 6"/>
    <w:basedOn w:val="Heading4"/>
    <w:next w:val="Normal"/>
    <w:qFormat/>
    <w:rsid w:val="006C36CD"/>
    <w:pPr>
      <w:outlineLvl w:val="5"/>
    </w:pPr>
  </w:style>
  <w:style w:type="paragraph" w:styleId="Heading7">
    <w:name w:val="heading 7"/>
    <w:basedOn w:val="Heading6"/>
    <w:next w:val="Normal"/>
    <w:qFormat/>
    <w:rsid w:val="006C36CD"/>
    <w:pPr>
      <w:outlineLvl w:val="6"/>
    </w:pPr>
  </w:style>
  <w:style w:type="paragraph" w:styleId="Heading8">
    <w:name w:val="heading 8"/>
    <w:basedOn w:val="Heading6"/>
    <w:next w:val="Normal"/>
    <w:qFormat/>
    <w:rsid w:val="006C36CD"/>
    <w:pPr>
      <w:outlineLvl w:val="7"/>
    </w:pPr>
  </w:style>
  <w:style w:type="paragraph" w:styleId="Heading9">
    <w:name w:val="heading 9"/>
    <w:basedOn w:val="Heading6"/>
    <w:next w:val="Normal"/>
    <w:qFormat/>
    <w:rsid w:val="006C36C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C24DAC"/>
  </w:style>
  <w:style w:type="paragraph" w:styleId="TOC4">
    <w:name w:val="toc 4"/>
    <w:basedOn w:val="TOC1"/>
    <w:next w:val="Normal"/>
    <w:rsid w:val="00C24DAC"/>
  </w:style>
  <w:style w:type="paragraph" w:styleId="TOC3">
    <w:name w:val="toc 3"/>
    <w:basedOn w:val="TOC1"/>
    <w:next w:val="Normal"/>
    <w:rsid w:val="00C24DAC"/>
  </w:style>
  <w:style w:type="paragraph" w:styleId="TOC2">
    <w:name w:val="toc 2"/>
    <w:basedOn w:val="TOC1"/>
    <w:next w:val="Normal"/>
    <w:rsid w:val="00C24DAC"/>
    <w:pPr>
      <w:spacing w:before="160"/>
    </w:pPr>
  </w:style>
  <w:style w:type="paragraph" w:styleId="TOC1">
    <w:name w:val="toc 1"/>
    <w:basedOn w:val="Normal"/>
    <w:rsid w:val="00C24DAC"/>
    <w:pPr>
      <w:tabs>
        <w:tab w:val="left" w:pos="964"/>
        <w:tab w:val="left" w:leader="dot" w:pos="7938"/>
        <w:tab w:val="right" w:pos="9072"/>
      </w:tabs>
      <w:spacing w:before="200"/>
      <w:ind w:left="964" w:hanging="964"/>
    </w:pPr>
    <w:rPr>
      <w:rFonts w:eastAsia="Times New Roman"/>
      <w:lang w:val="fr-FR"/>
    </w:rPr>
  </w:style>
  <w:style w:type="paragraph" w:styleId="TOC7">
    <w:name w:val="toc 7"/>
    <w:basedOn w:val="TOC6"/>
    <w:next w:val="Normal"/>
    <w:rsid w:val="00C24DAC"/>
  </w:style>
  <w:style w:type="paragraph" w:styleId="TOC6">
    <w:name w:val="toc 6"/>
    <w:basedOn w:val="TOC5"/>
    <w:next w:val="Normal"/>
    <w:rsid w:val="00C24DAC"/>
  </w:style>
  <w:style w:type="paragraph" w:styleId="TOC5">
    <w:name w:val="toc 5"/>
    <w:basedOn w:val="TOC4"/>
    <w:next w:val="Normal"/>
    <w:rsid w:val="00C24DAC"/>
    <w:rPr>
      <w:lang w:val="fr-CH"/>
    </w:rPr>
  </w:style>
  <w:style w:type="paragraph" w:styleId="Index7">
    <w:name w:val="index 7"/>
    <w:basedOn w:val="Normal"/>
    <w:next w:val="Normal"/>
    <w:semiHidden/>
    <w:rsid w:val="006C36CD"/>
    <w:pPr>
      <w:ind w:left="1698"/>
    </w:pPr>
  </w:style>
  <w:style w:type="paragraph" w:styleId="Index6">
    <w:name w:val="index 6"/>
    <w:basedOn w:val="Normal"/>
    <w:next w:val="Normal"/>
    <w:semiHidden/>
    <w:rsid w:val="006C36CD"/>
    <w:pPr>
      <w:ind w:left="1415"/>
    </w:pPr>
  </w:style>
  <w:style w:type="paragraph" w:styleId="Index5">
    <w:name w:val="index 5"/>
    <w:basedOn w:val="Normal"/>
    <w:next w:val="Normal"/>
    <w:semiHidden/>
    <w:rsid w:val="006C36CD"/>
    <w:pPr>
      <w:ind w:left="1132"/>
    </w:pPr>
  </w:style>
  <w:style w:type="paragraph" w:styleId="Index4">
    <w:name w:val="index 4"/>
    <w:basedOn w:val="Normal"/>
    <w:next w:val="Normal"/>
    <w:semiHidden/>
    <w:rsid w:val="006C36CD"/>
    <w:pPr>
      <w:ind w:left="849"/>
    </w:pPr>
  </w:style>
  <w:style w:type="paragraph" w:styleId="Index3">
    <w:name w:val="index 3"/>
    <w:basedOn w:val="Normal"/>
    <w:next w:val="Normal"/>
    <w:semiHidden/>
    <w:rsid w:val="006C36CD"/>
    <w:pPr>
      <w:ind w:left="566"/>
    </w:pPr>
  </w:style>
  <w:style w:type="paragraph" w:styleId="Index2">
    <w:name w:val="index 2"/>
    <w:basedOn w:val="Normal"/>
    <w:next w:val="Normal"/>
    <w:semiHidden/>
    <w:rsid w:val="006C36CD"/>
    <w:pPr>
      <w:ind w:left="283"/>
    </w:pPr>
  </w:style>
  <w:style w:type="paragraph" w:styleId="Index1">
    <w:name w:val="index 1"/>
    <w:basedOn w:val="Normal"/>
    <w:next w:val="Normal"/>
    <w:semiHidden/>
    <w:rsid w:val="006C36CD"/>
  </w:style>
  <w:style w:type="character" w:styleId="LineNumber">
    <w:name w:val="line number"/>
    <w:basedOn w:val="DefaultParagraphFont"/>
    <w:rsid w:val="006C36CD"/>
  </w:style>
  <w:style w:type="paragraph" w:styleId="IndexHeading">
    <w:name w:val="index heading"/>
    <w:basedOn w:val="Normal"/>
    <w:next w:val="Index1"/>
    <w:semiHidden/>
    <w:rsid w:val="006C36CD"/>
  </w:style>
  <w:style w:type="paragraph" w:styleId="Footer">
    <w:name w:val="footer"/>
    <w:basedOn w:val="Normal"/>
    <w:link w:val="FooterChar"/>
    <w:rsid w:val="006C36CD"/>
    <w:pPr>
      <w:tabs>
        <w:tab w:val="left" w:pos="5954"/>
        <w:tab w:val="right" w:pos="9639"/>
      </w:tabs>
      <w:spacing w:before="0"/>
    </w:pPr>
    <w:rPr>
      <w:caps/>
      <w:noProof/>
      <w:sz w:val="16"/>
      <w:lang w:val="fr-FR"/>
    </w:rPr>
  </w:style>
  <w:style w:type="paragraph" w:styleId="Header">
    <w:name w:val="header"/>
    <w:basedOn w:val="Normal"/>
    <w:link w:val="HeaderChar"/>
    <w:uiPriority w:val="99"/>
    <w:rsid w:val="006C36CD"/>
    <w:pPr>
      <w:spacing w:before="0"/>
      <w:jc w:val="center"/>
    </w:pPr>
    <w:rPr>
      <w:sz w:val="18"/>
      <w:lang w:val="fr-FR"/>
    </w:rPr>
  </w:style>
  <w:style w:type="character" w:styleId="FootnoteReference">
    <w:name w:val="footnote reference"/>
    <w:basedOn w:val="DefaultParagraphFont"/>
    <w:semiHidden/>
    <w:rsid w:val="006C36CD"/>
    <w:rPr>
      <w:position w:val="6"/>
      <w:sz w:val="18"/>
    </w:rPr>
  </w:style>
  <w:style w:type="paragraph" w:styleId="FootnoteText">
    <w:name w:val="footnote text"/>
    <w:basedOn w:val="Normal"/>
    <w:link w:val="FootnoteTextChar"/>
    <w:semiHidden/>
    <w:rsid w:val="006C36CD"/>
    <w:pPr>
      <w:keepLines/>
      <w:tabs>
        <w:tab w:val="left" w:pos="255"/>
      </w:tabs>
      <w:ind w:left="255" w:hanging="255"/>
    </w:pPr>
  </w:style>
  <w:style w:type="paragraph" w:styleId="NormalIndent">
    <w:name w:val="Normal Indent"/>
    <w:basedOn w:val="Normal"/>
    <w:rsid w:val="006C36CD"/>
    <w:pPr>
      <w:ind w:left="794"/>
    </w:pPr>
  </w:style>
  <w:style w:type="paragraph" w:customStyle="1" w:styleId="enumlev1">
    <w:name w:val="enumlev1"/>
    <w:basedOn w:val="Normal"/>
    <w:qFormat/>
    <w:rsid w:val="006C36CD"/>
    <w:pPr>
      <w:tabs>
        <w:tab w:val="left" w:pos="2608"/>
        <w:tab w:val="left" w:pos="3345"/>
      </w:tabs>
      <w:spacing w:before="80"/>
      <w:ind w:left="794" w:hanging="794"/>
    </w:pPr>
  </w:style>
  <w:style w:type="paragraph" w:customStyle="1" w:styleId="enumlev2">
    <w:name w:val="enumlev2"/>
    <w:basedOn w:val="enumlev1"/>
    <w:rsid w:val="006C36CD"/>
    <w:pPr>
      <w:ind w:left="1191" w:hanging="397"/>
    </w:pPr>
  </w:style>
  <w:style w:type="paragraph" w:customStyle="1" w:styleId="enumlev3">
    <w:name w:val="enumlev3"/>
    <w:basedOn w:val="enumlev2"/>
    <w:rsid w:val="006C36CD"/>
    <w:pPr>
      <w:ind w:left="1588"/>
    </w:pPr>
  </w:style>
  <w:style w:type="paragraph" w:customStyle="1" w:styleId="Normalaftertitle">
    <w:name w:val="Normal after title"/>
    <w:basedOn w:val="Normal"/>
    <w:next w:val="Normal"/>
    <w:link w:val="NormalaftertitleChar"/>
    <w:rsid w:val="006C36CD"/>
    <w:pPr>
      <w:spacing w:before="320"/>
    </w:pPr>
  </w:style>
  <w:style w:type="paragraph" w:customStyle="1" w:styleId="Equation">
    <w:name w:val="Equation"/>
    <w:basedOn w:val="Normal"/>
    <w:rsid w:val="006C36CD"/>
    <w:pPr>
      <w:tabs>
        <w:tab w:val="center" w:pos="4820"/>
        <w:tab w:val="right" w:pos="9639"/>
      </w:tabs>
    </w:pPr>
  </w:style>
  <w:style w:type="paragraph" w:customStyle="1" w:styleId="Head">
    <w:name w:val="Head"/>
    <w:basedOn w:val="Normal"/>
    <w:rsid w:val="006C36CD"/>
    <w:pPr>
      <w:tabs>
        <w:tab w:val="left" w:pos="6663"/>
      </w:tabs>
      <w:overflowPunct/>
      <w:autoSpaceDE/>
      <w:autoSpaceDN/>
      <w:adjustRightInd/>
      <w:spacing w:before="0"/>
      <w:textAlignment w:val="auto"/>
    </w:pPr>
  </w:style>
  <w:style w:type="paragraph" w:customStyle="1" w:styleId="toc0">
    <w:name w:val="toc 0"/>
    <w:basedOn w:val="Normal"/>
    <w:next w:val="TOC1"/>
    <w:rsid w:val="00C24DAC"/>
    <w:pPr>
      <w:tabs>
        <w:tab w:val="right" w:pos="9781"/>
      </w:tabs>
    </w:pPr>
    <w:rPr>
      <w:rFonts w:eastAsia="Times New Roman"/>
      <w:b/>
      <w:lang w:val="fr-FR"/>
    </w:rPr>
  </w:style>
  <w:style w:type="paragraph" w:styleId="List">
    <w:name w:val="List"/>
    <w:basedOn w:val="Normal"/>
    <w:rsid w:val="006C36CD"/>
    <w:pPr>
      <w:tabs>
        <w:tab w:val="left" w:pos="2127"/>
      </w:tabs>
      <w:ind w:left="2127" w:hanging="2127"/>
    </w:pPr>
  </w:style>
  <w:style w:type="paragraph" w:customStyle="1" w:styleId="Part">
    <w:name w:val="Part"/>
    <w:basedOn w:val="Normal"/>
    <w:rsid w:val="006C36CD"/>
    <w:pPr>
      <w:tabs>
        <w:tab w:val="left" w:pos="1276"/>
      </w:tabs>
      <w:spacing w:before="199"/>
      <w:ind w:left="1701" w:hanging="1701"/>
    </w:pPr>
    <w:rPr>
      <w:caps/>
    </w:rPr>
  </w:style>
  <w:style w:type="paragraph" w:customStyle="1" w:styleId="Source">
    <w:name w:val="Source"/>
    <w:basedOn w:val="Normal"/>
    <w:next w:val="Normal"/>
    <w:rsid w:val="00C24DAC"/>
    <w:pPr>
      <w:framePr w:hSpace="181" w:wrap="around" w:vAnchor="page" w:hAnchor="page" w:x="1589" w:y="2314"/>
      <w:spacing w:before="840"/>
    </w:pPr>
    <w:rPr>
      <w:rFonts w:cstheme="minorHAnsi"/>
      <w:b/>
      <w:sz w:val="34"/>
      <w:szCs w:val="34"/>
      <w:lang w:val="ru-RU" w:eastAsia="zh-CN"/>
    </w:rPr>
  </w:style>
  <w:style w:type="paragraph" w:customStyle="1" w:styleId="meeting">
    <w:name w:val="meeting"/>
    <w:basedOn w:val="Head"/>
    <w:next w:val="Head"/>
    <w:rsid w:val="006C36CD"/>
    <w:pPr>
      <w:tabs>
        <w:tab w:val="left" w:pos="7371"/>
      </w:tabs>
      <w:spacing w:after="567"/>
    </w:pPr>
  </w:style>
  <w:style w:type="paragraph" w:customStyle="1" w:styleId="Subject">
    <w:name w:val="Subject"/>
    <w:basedOn w:val="Normal"/>
    <w:next w:val="Source"/>
    <w:rsid w:val="006C36CD"/>
    <w:pPr>
      <w:spacing w:before="0"/>
      <w:ind w:left="1134" w:hanging="1134"/>
    </w:pPr>
  </w:style>
  <w:style w:type="paragraph" w:customStyle="1" w:styleId="Object">
    <w:name w:val="Object"/>
    <w:basedOn w:val="Subject"/>
    <w:next w:val="Subject"/>
    <w:rsid w:val="006C36CD"/>
  </w:style>
  <w:style w:type="paragraph" w:customStyle="1" w:styleId="Data">
    <w:name w:val="Data"/>
    <w:basedOn w:val="Subject"/>
    <w:next w:val="Subject"/>
    <w:rsid w:val="006C36CD"/>
  </w:style>
  <w:style w:type="paragraph" w:customStyle="1" w:styleId="Reasons">
    <w:name w:val="Reasons"/>
    <w:basedOn w:val="Normal"/>
    <w:qFormat/>
    <w:rsid w:val="006C36CD"/>
    <w:pPr>
      <w:tabs>
        <w:tab w:val="left" w:pos="2835"/>
      </w:tabs>
    </w:pPr>
  </w:style>
  <w:style w:type="character" w:styleId="Hyperlink">
    <w:name w:val="Hyperlink"/>
    <w:basedOn w:val="DefaultParagraphFont"/>
    <w:rsid w:val="00E34C96"/>
    <w:rPr>
      <w:rFonts w:eastAsia="Times New Roman"/>
      <w:noProof/>
      <w:color w:val="4F81BD" w:themeColor="accent1"/>
    </w:rPr>
  </w:style>
  <w:style w:type="paragraph" w:customStyle="1" w:styleId="FirstFooter">
    <w:name w:val="FirstFooter"/>
    <w:basedOn w:val="Footer"/>
    <w:rsid w:val="006C36CD"/>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6C36CD"/>
    <w:pPr>
      <w:spacing w:before="80"/>
    </w:pPr>
  </w:style>
  <w:style w:type="paragraph" w:styleId="TOC9">
    <w:name w:val="toc 9"/>
    <w:basedOn w:val="Normal"/>
    <w:next w:val="Normal"/>
    <w:rsid w:val="00C24DAC"/>
    <w:pPr>
      <w:tabs>
        <w:tab w:val="right" w:leader="dot" w:pos="9645"/>
      </w:tabs>
      <w:ind w:left="1920"/>
    </w:pPr>
    <w:rPr>
      <w:rFonts w:eastAsia="Times New Roman"/>
      <w:lang w:val="fr-FR"/>
    </w:rPr>
  </w:style>
  <w:style w:type="paragraph" w:customStyle="1" w:styleId="Headingb">
    <w:name w:val="Heading_b"/>
    <w:basedOn w:val="Heading3"/>
    <w:next w:val="Normal"/>
    <w:rsid w:val="009A3456"/>
    <w:pPr>
      <w:tabs>
        <w:tab w:val="left" w:pos="2127"/>
        <w:tab w:val="left" w:pos="2410"/>
        <w:tab w:val="left" w:pos="2921"/>
        <w:tab w:val="left" w:pos="3261"/>
      </w:tabs>
      <w:overflowPunct/>
      <w:autoSpaceDE/>
      <w:autoSpaceDN/>
      <w:adjustRightInd/>
      <w:spacing w:before="160"/>
      <w:textAlignment w:val="auto"/>
      <w:outlineLvl w:val="9"/>
    </w:pPr>
    <w:rPr>
      <w:i w:val="0"/>
    </w:rPr>
  </w:style>
  <w:style w:type="character" w:styleId="FollowedHyperlink">
    <w:name w:val="FollowedHyperlink"/>
    <w:basedOn w:val="DefaultParagraphFont"/>
    <w:rsid w:val="004D163F"/>
    <w:rPr>
      <w:rFonts w:ascii="Calibri" w:hAnsi="Calibri"/>
      <w:color w:val="800080"/>
      <w:u w:val="single"/>
    </w:rPr>
  </w:style>
  <w:style w:type="paragraph" w:customStyle="1" w:styleId="Title1">
    <w:name w:val="Title 1"/>
    <w:basedOn w:val="Source"/>
    <w:next w:val="Title2"/>
    <w:rsid w:val="006C36CD"/>
    <w:pPr>
      <w:framePr w:wrap="around"/>
      <w:tabs>
        <w:tab w:val="left" w:pos="2835"/>
      </w:tabs>
      <w:spacing w:before="240"/>
    </w:pPr>
    <w:rPr>
      <w:b w:val="0"/>
      <w:caps/>
    </w:rPr>
  </w:style>
  <w:style w:type="paragraph" w:customStyle="1" w:styleId="Title2">
    <w:name w:val="Title 2"/>
    <w:basedOn w:val="Source"/>
    <w:next w:val="Title3"/>
    <w:rsid w:val="006C36CD"/>
    <w:pPr>
      <w:framePr w:wrap="around"/>
      <w:overflowPunct/>
      <w:autoSpaceDE/>
      <w:autoSpaceDN/>
      <w:adjustRightInd/>
      <w:textAlignment w:val="auto"/>
    </w:pPr>
    <w:rPr>
      <w:b w:val="0"/>
      <w:caps/>
    </w:rPr>
  </w:style>
  <w:style w:type="paragraph" w:customStyle="1" w:styleId="Title3">
    <w:name w:val="Title 3"/>
    <w:basedOn w:val="Title2"/>
    <w:next w:val="Title4"/>
    <w:rsid w:val="006C36CD"/>
    <w:pPr>
      <w:framePr w:wrap="around"/>
      <w:spacing w:before="240"/>
    </w:pPr>
    <w:rPr>
      <w:caps w:val="0"/>
    </w:rPr>
  </w:style>
  <w:style w:type="paragraph" w:customStyle="1" w:styleId="Title4">
    <w:name w:val="Title 4"/>
    <w:basedOn w:val="Title3"/>
    <w:next w:val="Heading1"/>
    <w:rsid w:val="006C36CD"/>
    <w:pPr>
      <w:framePr w:wrap="around"/>
    </w:pPr>
    <w:rPr>
      <w:b/>
    </w:rPr>
  </w:style>
  <w:style w:type="paragraph" w:customStyle="1" w:styleId="dnum">
    <w:name w:val="dnum"/>
    <w:basedOn w:val="Normal"/>
    <w:rsid w:val="006C36CD"/>
    <w:pPr>
      <w:framePr w:hSpace="181" w:wrap="around" w:vAnchor="page" w:hAnchor="margin" w:y="852"/>
      <w:shd w:val="solid" w:color="FFFFFF" w:fill="FFFFFF"/>
      <w:tabs>
        <w:tab w:val="left" w:pos="1871"/>
      </w:tabs>
    </w:pPr>
    <w:rPr>
      <w:b/>
      <w:bCs/>
    </w:rPr>
  </w:style>
  <w:style w:type="paragraph" w:customStyle="1" w:styleId="ddate">
    <w:name w:val="ddate"/>
    <w:basedOn w:val="Normal"/>
    <w:rsid w:val="006C36CD"/>
    <w:pPr>
      <w:framePr w:hSpace="181" w:wrap="around" w:vAnchor="page" w:hAnchor="margin" w:y="852"/>
      <w:shd w:val="solid" w:color="FFFFFF" w:fill="FFFFFF"/>
      <w:tabs>
        <w:tab w:val="left" w:pos="1871"/>
      </w:tabs>
      <w:spacing w:before="0"/>
    </w:pPr>
    <w:rPr>
      <w:b/>
      <w:bCs/>
    </w:rPr>
  </w:style>
  <w:style w:type="paragraph" w:customStyle="1" w:styleId="dorlang">
    <w:name w:val="dorlang"/>
    <w:basedOn w:val="Normal"/>
    <w:rsid w:val="006C36CD"/>
    <w:pPr>
      <w:framePr w:hSpace="181" w:wrap="around" w:vAnchor="page" w:hAnchor="margin" w:y="852"/>
      <w:shd w:val="solid" w:color="FFFFFF" w:fill="FFFFFF"/>
      <w:tabs>
        <w:tab w:val="left" w:pos="1871"/>
      </w:tabs>
      <w:spacing w:before="0"/>
    </w:pPr>
    <w:rPr>
      <w:b/>
      <w:bCs/>
    </w:rPr>
  </w:style>
  <w:style w:type="paragraph" w:customStyle="1" w:styleId="AnnexNo">
    <w:name w:val="Annex_No"/>
    <w:basedOn w:val="Normal"/>
    <w:next w:val="Annextitle"/>
    <w:rsid w:val="006C36CD"/>
    <w:pPr>
      <w:keepNext/>
      <w:keepLines/>
      <w:spacing w:before="480" w:after="80"/>
      <w:jc w:val="center"/>
    </w:pPr>
    <w:rPr>
      <w:caps/>
      <w:sz w:val="28"/>
    </w:rPr>
  </w:style>
  <w:style w:type="paragraph" w:customStyle="1" w:styleId="Annextitle">
    <w:name w:val="Annex_title"/>
    <w:basedOn w:val="Normal"/>
    <w:next w:val="Annexref"/>
    <w:link w:val="AnnextitleChar"/>
    <w:rsid w:val="006C36CD"/>
    <w:pPr>
      <w:keepNext/>
      <w:keepLines/>
      <w:spacing w:before="240" w:after="280"/>
      <w:jc w:val="center"/>
    </w:pPr>
    <w:rPr>
      <w:rFonts w:ascii="Times New Roman Bold" w:hAnsi="Times New Roman Bold"/>
      <w:b/>
      <w:sz w:val="28"/>
    </w:rPr>
  </w:style>
  <w:style w:type="paragraph" w:customStyle="1" w:styleId="Annexref">
    <w:name w:val="Annex_ref"/>
    <w:basedOn w:val="Normal"/>
    <w:next w:val="Normalaftertitle"/>
    <w:rsid w:val="006C36CD"/>
    <w:pPr>
      <w:keepNext/>
      <w:keepLines/>
      <w:spacing w:after="280"/>
      <w:jc w:val="center"/>
    </w:pPr>
  </w:style>
  <w:style w:type="paragraph" w:customStyle="1" w:styleId="AppendixNo">
    <w:name w:val="Appendix_No"/>
    <w:basedOn w:val="AnnexNo"/>
    <w:next w:val="Appendixtitle"/>
    <w:rsid w:val="006C36CD"/>
  </w:style>
  <w:style w:type="paragraph" w:customStyle="1" w:styleId="Appendixtitle">
    <w:name w:val="Appendix_title"/>
    <w:basedOn w:val="Annextitle"/>
    <w:next w:val="Appendixref"/>
    <w:rsid w:val="006C36CD"/>
  </w:style>
  <w:style w:type="paragraph" w:customStyle="1" w:styleId="Appendixref">
    <w:name w:val="Appendix_ref"/>
    <w:basedOn w:val="Annexref"/>
    <w:next w:val="Normalaftertitle"/>
    <w:rsid w:val="006C36CD"/>
  </w:style>
  <w:style w:type="paragraph" w:customStyle="1" w:styleId="Call">
    <w:name w:val="Call"/>
    <w:basedOn w:val="Normal"/>
    <w:next w:val="Normal"/>
    <w:link w:val="CallChar"/>
    <w:rsid w:val="004D163F"/>
    <w:pPr>
      <w:keepNext/>
      <w:keepLines/>
      <w:spacing w:before="160"/>
      <w:ind w:left="794"/>
    </w:pPr>
    <w:rPr>
      <w:rFonts w:ascii="STKaiti" w:hAnsi="STKaiti"/>
    </w:rPr>
  </w:style>
  <w:style w:type="character" w:styleId="EndnoteReference">
    <w:name w:val="endnote reference"/>
    <w:basedOn w:val="DefaultParagraphFont"/>
    <w:semiHidden/>
    <w:rsid w:val="006C36CD"/>
    <w:rPr>
      <w:vertAlign w:val="superscript"/>
    </w:rPr>
  </w:style>
  <w:style w:type="paragraph" w:customStyle="1" w:styleId="Equationlegend">
    <w:name w:val="Equation_legend"/>
    <w:basedOn w:val="Normal"/>
    <w:rsid w:val="006C36CD"/>
    <w:pPr>
      <w:tabs>
        <w:tab w:val="right" w:pos="1531"/>
      </w:tabs>
      <w:overflowPunct/>
      <w:autoSpaceDE/>
      <w:autoSpaceDN/>
      <w:adjustRightInd/>
      <w:spacing w:before="80"/>
      <w:ind w:left="1701" w:hanging="1701"/>
      <w:textAlignment w:val="auto"/>
    </w:pPr>
  </w:style>
  <w:style w:type="paragraph" w:customStyle="1" w:styleId="Figure">
    <w:name w:val="Figure"/>
    <w:basedOn w:val="Normal"/>
    <w:next w:val="Normal"/>
    <w:rsid w:val="009A3456"/>
    <w:pPr>
      <w:spacing w:after="240"/>
      <w:jc w:val="center"/>
    </w:pPr>
  </w:style>
  <w:style w:type="paragraph" w:customStyle="1" w:styleId="Figuretitle">
    <w:name w:val="Figure_title"/>
    <w:basedOn w:val="Tabletitle"/>
    <w:next w:val="Normal"/>
    <w:rsid w:val="009A3456"/>
    <w:pPr>
      <w:keepLines/>
      <w:spacing w:before="240"/>
    </w:pPr>
    <w:rPr>
      <w:rFonts w:ascii="Calibri" w:hAnsi="Calibri"/>
    </w:rPr>
  </w:style>
  <w:style w:type="paragraph" w:customStyle="1" w:styleId="Tabletitle">
    <w:name w:val="Table_title"/>
    <w:basedOn w:val="TableNo"/>
    <w:next w:val="Tabletext"/>
    <w:rsid w:val="006C36CD"/>
    <w:pPr>
      <w:spacing w:before="0"/>
    </w:pPr>
    <w:rPr>
      <w:rFonts w:ascii="Times New Roman Bold" w:hAnsi="Times New Roman Bold"/>
      <w:b/>
      <w:caps w:val="0"/>
    </w:rPr>
  </w:style>
  <w:style w:type="paragraph" w:customStyle="1" w:styleId="TableNo">
    <w:name w:val="Table_No"/>
    <w:basedOn w:val="Normal"/>
    <w:next w:val="Tabletitle"/>
    <w:rsid w:val="006C36CD"/>
    <w:pPr>
      <w:keepNext/>
      <w:spacing w:before="360" w:after="120"/>
      <w:jc w:val="center"/>
    </w:pPr>
    <w:rPr>
      <w:caps/>
    </w:rPr>
  </w:style>
  <w:style w:type="paragraph" w:customStyle="1" w:styleId="Tabletext">
    <w:name w:val="Table_text"/>
    <w:basedOn w:val="Normal"/>
    <w:rsid w:val="006C36CD"/>
    <w:pPr>
      <w:tabs>
        <w:tab w:val="left" w:pos="284"/>
        <w:tab w:val="left" w:pos="851"/>
        <w:tab w:val="left" w:pos="1418"/>
        <w:tab w:val="left" w:pos="2552"/>
        <w:tab w:val="left" w:pos="2835"/>
        <w:tab w:val="left" w:pos="3119"/>
        <w:tab w:val="left" w:pos="3402"/>
        <w:tab w:val="left" w:pos="3686"/>
        <w:tab w:val="left" w:pos="3969"/>
      </w:tabs>
      <w:spacing w:before="40" w:after="40"/>
    </w:pPr>
    <w:rPr>
      <w:sz w:val="22"/>
    </w:rPr>
  </w:style>
  <w:style w:type="paragraph" w:customStyle="1" w:styleId="Figurelegend">
    <w:name w:val="Figure_legend"/>
    <w:basedOn w:val="Normal"/>
    <w:rsid w:val="009A3456"/>
    <w:pPr>
      <w:spacing w:before="20" w:after="240"/>
    </w:pPr>
    <w:rPr>
      <w:sz w:val="18"/>
    </w:rPr>
  </w:style>
  <w:style w:type="paragraph" w:customStyle="1" w:styleId="FigureNo">
    <w:name w:val="Figure_No"/>
    <w:basedOn w:val="Normal"/>
    <w:next w:val="Figuretitle"/>
    <w:rsid w:val="009A3456"/>
    <w:pPr>
      <w:keepNext/>
      <w:keepLines/>
      <w:spacing w:before="480" w:after="120"/>
      <w:jc w:val="center"/>
    </w:pPr>
    <w:rPr>
      <w:caps/>
    </w:rPr>
  </w:style>
  <w:style w:type="paragraph" w:customStyle="1" w:styleId="Figurewithouttitle">
    <w:name w:val="Figure_without_title"/>
    <w:basedOn w:val="Figure"/>
    <w:next w:val="Normal"/>
    <w:rsid w:val="009A3456"/>
    <w:pPr>
      <w:spacing w:before="240"/>
    </w:pPr>
  </w:style>
  <w:style w:type="paragraph" w:customStyle="1" w:styleId="Headingi">
    <w:name w:val="Heading_i"/>
    <w:basedOn w:val="Heading3"/>
    <w:next w:val="Normal"/>
    <w:rsid w:val="009A3456"/>
    <w:pPr>
      <w:spacing w:before="160"/>
    </w:pPr>
    <w:rPr>
      <w:rFonts w:ascii="STKaiti" w:hAnsi="STKaiti"/>
      <w:b w:val="0"/>
    </w:rPr>
  </w:style>
  <w:style w:type="character" w:styleId="PageNumber">
    <w:name w:val="page number"/>
    <w:basedOn w:val="DefaultParagraphFont"/>
    <w:rsid w:val="006C36CD"/>
  </w:style>
  <w:style w:type="paragraph" w:customStyle="1" w:styleId="PartNo">
    <w:name w:val="Part_No"/>
    <w:basedOn w:val="AnnexNo"/>
    <w:next w:val="Parttitle"/>
    <w:rsid w:val="006C36CD"/>
  </w:style>
  <w:style w:type="paragraph" w:customStyle="1" w:styleId="Parttitle">
    <w:name w:val="Part_title"/>
    <w:basedOn w:val="Annextitle"/>
    <w:next w:val="Partref"/>
    <w:rsid w:val="004D163F"/>
    <w:rPr>
      <w:rFonts w:ascii="Calibri" w:hAnsi="Calibri"/>
    </w:rPr>
  </w:style>
  <w:style w:type="paragraph" w:customStyle="1" w:styleId="Partref">
    <w:name w:val="Part_ref"/>
    <w:basedOn w:val="Annexref"/>
    <w:next w:val="Normalaftertitle"/>
    <w:rsid w:val="006C36CD"/>
  </w:style>
  <w:style w:type="paragraph" w:customStyle="1" w:styleId="RecNo">
    <w:name w:val="Rec_No"/>
    <w:basedOn w:val="Normal"/>
    <w:next w:val="Rectitle"/>
    <w:rsid w:val="006C36CD"/>
    <w:pPr>
      <w:keepNext/>
      <w:keepLines/>
      <w:spacing w:before="480"/>
      <w:jc w:val="center"/>
    </w:pPr>
    <w:rPr>
      <w:caps/>
      <w:sz w:val="28"/>
    </w:rPr>
  </w:style>
  <w:style w:type="paragraph" w:customStyle="1" w:styleId="Rectitle">
    <w:name w:val="Rec_title"/>
    <w:basedOn w:val="RecNo"/>
    <w:next w:val="Recref"/>
    <w:rsid w:val="004D163F"/>
    <w:pPr>
      <w:spacing w:before="240"/>
    </w:pPr>
    <w:rPr>
      <w:b/>
      <w:caps w:val="0"/>
    </w:rPr>
  </w:style>
  <w:style w:type="paragraph" w:customStyle="1" w:styleId="Recref">
    <w:name w:val="Rec_ref"/>
    <w:basedOn w:val="Rectitle"/>
    <w:next w:val="Recdate"/>
    <w:rsid w:val="006C36CD"/>
    <w:pPr>
      <w:spacing w:before="120"/>
    </w:pPr>
    <w:rPr>
      <w:rFonts w:ascii="Times New Roman" w:hAnsi="Times New Roman"/>
      <w:b w:val="0"/>
      <w:sz w:val="24"/>
    </w:rPr>
  </w:style>
  <w:style w:type="paragraph" w:customStyle="1" w:styleId="Recdate">
    <w:name w:val="Rec_date"/>
    <w:basedOn w:val="Recref"/>
    <w:next w:val="Normalaftertitle"/>
    <w:rsid w:val="006C36CD"/>
    <w:pPr>
      <w:jc w:val="right"/>
    </w:pPr>
    <w:rPr>
      <w:sz w:val="22"/>
    </w:rPr>
  </w:style>
  <w:style w:type="paragraph" w:customStyle="1" w:styleId="Questiondate">
    <w:name w:val="Question_date"/>
    <w:basedOn w:val="Recdate"/>
    <w:next w:val="Normalaftertitle"/>
    <w:rsid w:val="006C36CD"/>
  </w:style>
  <w:style w:type="paragraph" w:customStyle="1" w:styleId="QuestionNo">
    <w:name w:val="Question_No"/>
    <w:basedOn w:val="RecNo"/>
    <w:next w:val="Questiontitle"/>
    <w:rsid w:val="006C36CD"/>
  </w:style>
  <w:style w:type="paragraph" w:customStyle="1" w:styleId="Questionref">
    <w:name w:val="Question_ref"/>
    <w:basedOn w:val="Recref"/>
    <w:next w:val="Questiondate"/>
    <w:rsid w:val="006C36CD"/>
  </w:style>
  <w:style w:type="paragraph" w:customStyle="1" w:styleId="Questiontitle">
    <w:name w:val="Question_title"/>
    <w:basedOn w:val="Rectitle"/>
    <w:next w:val="Questionref"/>
    <w:rsid w:val="006C36CD"/>
  </w:style>
  <w:style w:type="paragraph" w:customStyle="1" w:styleId="Reftext">
    <w:name w:val="Ref_text"/>
    <w:basedOn w:val="Normal"/>
    <w:rsid w:val="006C36CD"/>
    <w:pPr>
      <w:ind w:left="794" w:hanging="794"/>
    </w:pPr>
  </w:style>
  <w:style w:type="paragraph" w:customStyle="1" w:styleId="Reftitle">
    <w:name w:val="Ref_title"/>
    <w:basedOn w:val="Normal"/>
    <w:next w:val="Reftext"/>
    <w:rsid w:val="006C36CD"/>
    <w:pPr>
      <w:spacing w:before="480"/>
      <w:jc w:val="center"/>
    </w:pPr>
    <w:rPr>
      <w:caps/>
    </w:rPr>
  </w:style>
  <w:style w:type="paragraph" w:customStyle="1" w:styleId="Repdate">
    <w:name w:val="Rep_date"/>
    <w:basedOn w:val="Recdate"/>
    <w:next w:val="Normalaftertitle"/>
    <w:rsid w:val="006C36CD"/>
  </w:style>
  <w:style w:type="paragraph" w:customStyle="1" w:styleId="RepNo">
    <w:name w:val="Rep_No"/>
    <w:basedOn w:val="RecNo"/>
    <w:next w:val="Reptitle"/>
    <w:rsid w:val="006C36CD"/>
  </w:style>
  <w:style w:type="paragraph" w:customStyle="1" w:styleId="Reptitle">
    <w:name w:val="Rep_title"/>
    <w:basedOn w:val="Rectitle"/>
    <w:next w:val="Repref"/>
    <w:rsid w:val="006C36CD"/>
  </w:style>
  <w:style w:type="paragraph" w:customStyle="1" w:styleId="Repref">
    <w:name w:val="Rep_ref"/>
    <w:basedOn w:val="Recref"/>
    <w:next w:val="Repdate"/>
    <w:rsid w:val="006C36CD"/>
  </w:style>
  <w:style w:type="paragraph" w:customStyle="1" w:styleId="Resdate">
    <w:name w:val="Res_date"/>
    <w:basedOn w:val="Recdate"/>
    <w:next w:val="Normalaftertitle"/>
    <w:rsid w:val="006C36CD"/>
  </w:style>
  <w:style w:type="paragraph" w:customStyle="1" w:styleId="ResNo">
    <w:name w:val="Res_No"/>
    <w:basedOn w:val="RecNo"/>
    <w:next w:val="Restitle"/>
    <w:rsid w:val="006C36CD"/>
  </w:style>
  <w:style w:type="paragraph" w:customStyle="1" w:styleId="Restitle">
    <w:name w:val="Res_title"/>
    <w:basedOn w:val="Rectitle"/>
    <w:next w:val="Resref"/>
    <w:rsid w:val="006C36CD"/>
  </w:style>
  <w:style w:type="paragraph" w:customStyle="1" w:styleId="Resref">
    <w:name w:val="Res_ref"/>
    <w:basedOn w:val="Recref"/>
    <w:next w:val="Resdate"/>
    <w:rsid w:val="006C36CD"/>
  </w:style>
  <w:style w:type="paragraph" w:customStyle="1" w:styleId="SectionNo">
    <w:name w:val="Section_No"/>
    <w:basedOn w:val="AnnexNo"/>
    <w:next w:val="Sectiontitle"/>
    <w:rsid w:val="006C36CD"/>
  </w:style>
  <w:style w:type="paragraph" w:customStyle="1" w:styleId="Sectiontitle">
    <w:name w:val="Section_title"/>
    <w:basedOn w:val="Normal"/>
    <w:next w:val="Normalaftertitle"/>
    <w:rsid w:val="006C36CD"/>
    <w:rPr>
      <w:sz w:val="28"/>
    </w:rPr>
  </w:style>
  <w:style w:type="paragraph" w:customStyle="1" w:styleId="SpecialFooter">
    <w:name w:val="Special Footer"/>
    <w:basedOn w:val="Footer"/>
    <w:rsid w:val="006C36CD"/>
    <w:pPr>
      <w:tabs>
        <w:tab w:val="left" w:pos="2835"/>
      </w:tabs>
      <w:jc w:val="both"/>
    </w:pPr>
    <w:rPr>
      <w:caps w:val="0"/>
      <w:noProof w:val="0"/>
    </w:rPr>
  </w:style>
  <w:style w:type="paragraph" w:customStyle="1" w:styleId="Tablehead">
    <w:name w:val="Table_head"/>
    <w:basedOn w:val="Tabletext"/>
    <w:next w:val="Tabletext"/>
    <w:rsid w:val="009A3456"/>
    <w:pPr>
      <w:keepNext/>
      <w:spacing w:before="80" w:after="80"/>
      <w:jc w:val="center"/>
    </w:pPr>
    <w:rPr>
      <w:b/>
    </w:rPr>
  </w:style>
  <w:style w:type="paragraph" w:customStyle="1" w:styleId="Tablelegend">
    <w:name w:val="Table_legend"/>
    <w:basedOn w:val="Tabletext"/>
    <w:rsid w:val="00AA2E08"/>
    <w:pPr>
      <w:tabs>
        <w:tab w:val="clear" w:pos="1134"/>
        <w:tab w:val="clear" w:pos="1418"/>
        <w:tab w:val="clear" w:pos="1701"/>
        <w:tab w:val="clear" w:pos="2268"/>
        <w:tab w:val="clear" w:pos="2552"/>
        <w:tab w:val="clear" w:pos="2835"/>
        <w:tab w:val="clear" w:pos="3119"/>
        <w:tab w:val="clear" w:pos="3402"/>
        <w:tab w:val="clear" w:pos="3686"/>
        <w:tab w:val="clear" w:pos="3969"/>
      </w:tabs>
    </w:pPr>
  </w:style>
  <w:style w:type="paragraph" w:customStyle="1" w:styleId="Tableref">
    <w:name w:val="Table_ref"/>
    <w:basedOn w:val="Normal"/>
    <w:next w:val="Tabletitle"/>
    <w:rsid w:val="006C36CD"/>
    <w:pPr>
      <w:keepNext/>
      <w:spacing w:before="567"/>
      <w:jc w:val="center"/>
    </w:pPr>
  </w:style>
  <w:style w:type="paragraph" w:customStyle="1" w:styleId="Artheading">
    <w:name w:val="Art_heading"/>
    <w:basedOn w:val="Normal"/>
    <w:next w:val="Normalaftertitle"/>
    <w:rsid w:val="006C36CD"/>
    <w:pPr>
      <w:spacing w:before="480"/>
      <w:jc w:val="center"/>
    </w:pPr>
    <w:rPr>
      <w:rFonts w:ascii="Times New Roman Bold" w:hAnsi="Times New Roman Bold"/>
      <w:b/>
      <w:sz w:val="28"/>
    </w:rPr>
  </w:style>
  <w:style w:type="paragraph" w:customStyle="1" w:styleId="ArtNo">
    <w:name w:val="Art_No"/>
    <w:basedOn w:val="Normal"/>
    <w:next w:val="Normal"/>
    <w:rsid w:val="006C36CD"/>
    <w:pPr>
      <w:keepNext/>
      <w:keepLines/>
      <w:spacing w:before="480"/>
      <w:jc w:val="center"/>
    </w:pPr>
    <w:rPr>
      <w:caps/>
      <w:sz w:val="28"/>
    </w:rPr>
  </w:style>
  <w:style w:type="paragraph" w:customStyle="1" w:styleId="Arttitle">
    <w:name w:val="Art_title"/>
    <w:basedOn w:val="Normal"/>
    <w:next w:val="Normalaftertitle"/>
    <w:rsid w:val="006C36CD"/>
    <w:pPr>
      <w:keepNext/>
      <w:keepLines/>
      <w:spacing w:before="240"/>
      <w:jc w:val="center"/>
    </w:pPr>
    <w:rPr>
      <w:b/>
      <w:sz w:val="28"/>
    </w:rPr>
  </w:style>
  <w:style w:type="paragraph" w:customStyle="1" w:styleId="ChapNo">
    <w:name w:val="Chap_No"/>
    <w:basedOn w:val="ArtNo"/>
    <w:next w:val="Chaptitle"/>
    <w:rsid w:val="004D163F"/>
    <w:rPr>
      <w:b/>
    </w:rPr>
  </w:style>
  <w:style w:type="paragraph" w:customStyle="1" w:styleId="Chaptitle">
    <w:name w:val="Chap_title"/>
    <w:basedOn w:val="Arttitle"/>
    <w:next w:val="Normalaftertitle"/>
    <w:rsid w:val="006C36CD"/>
  </w:style>
  <w:style w:type="paragraph" w:styleId="BodyTextIndent3">
    <w:name w:val="Body Text Indent 3"/>
    <w:basedOn w:val="Normal"/>
    <w:link w:val="BodyTextIndent3Char"/>
    <w:rsid w:val="006C36CD"/>
    <w:pPr>
      <w:spacing w:before="0"/>
      <w:ind w:firstLine="601"/>
      <w:textAlignment w:val="auto"/>
    </w:pPr>
    <w:rPr>
      <w:sz w:val="22"/>
      <w:lang w:val="fr-FR" w:eastAsia="zh-CN"/>
    </w:rPr>
  </w:style>
  <w:style w:type="character" w:customStyle="1" w:styleId="Heading1Char">
    <w:name w:val="Heading 1 Char"/>
    <w:basedOn w:val="DefaultParagraphFont"/>
    <w:link w:val="Heading1"/>
    <w:rsid w:val="00AC4B06"/>
    <w:rPr>
      <w:rFonts w:ascii="Calibri" w:hAnsi="Calibri"/>
      <w:b/>
      <w:sz w:val="28"/>
      <w:lang w:val="en-GB" w:eastAsia="en-US"/>
    </w:rPr>
  </w:style>
  <w:style w:type="character" w:customStyle="1" w:styleId="Heading2Char">
    <w:name w:val="Heading 2 Char"/>
    <w:basedOn w:val="DefaultParagraphFont"/>
    <w:link w:val="Heading2"/>
    <w:rsid w:val="007A37DB"/>
    <w:rPr>
      <w:rFonts w:ascii="Calibri" w:hAnsi="Calibri"/>
      <w:b/>
      <w:sz w:val="24"/>
      <w:lang w:val="en-GB" w:eastAsia="en-US"/>
    </w:rPr>
  </w:style>
  <w:style w:type="character" w:customStyle="1" w:styleId="FootnoteTextChar">
    <w:name w:val="Footnote Text Char"/>
    <w:basedOn w:val="DefaultParagraphFont"/>
    <w:link w:val="FootnoteText"/>
    <w:semiHidden/>
    <w:rsid w:val="007A37DB"/>
    <w:rPr>
      <w:rFonts w:ascii="Calibri" w:hAnsi="Calibri"/>
      <w:sz w:val="24"/>
      <w:lang w:val="en-GB" w:eastAsia="en-US"/>
    </w:rPr>
  </w:style>
  <w:style w:type="paragraph" w:styleId="ListParagraph">
    <w:name w:val="List Paragraph"/>
    <w:basedOn w:val="Normal"/>
    <w:uiPriority w:val="34"/>
    <w:qFormat/>
    <w:rsid w:val="0000517A"/>
    <w:pPr>
      <w:tabs>
        <w:tab w:val="left" w:pos="2835"/>
      </w:tabs>
      <w:ind w:left="720"/>
      <w:contextualSpacing/>
    </w:pPr>
    <w:rPr>
      <w:rFonts w:eastAsia="Times New Roman"/>
    </w:rPr>
  </w:style>
  <w:style w:type="table" w:styleId="TableGrid">
    <w:name w:val="Table Grid"/>
    <w:basedOn w:val="TableNormal"/>
    <w:uiPriority w:val="39"/>
    <w:rsid w:val="0000517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 after title Char"/>
    <w:link w:val="Normalaftertitle"/>
    <w:locked/>
    <w:rsid w:val="00CD5566"/>
    <w:rPr>
      <w:rFonts w:ascii="Calibri" w:hAnsi="Calibri"/>
      <w:sz w:val="24"/>
      <w:lang w:val="en-GB" w:eastAsia="en-US"/>
    </w:rPr>
  </w:style>
  <w:style w:type="character" w:customStyle="1" w:styleId="CallChar">
    <w:name w:val="Call Char"/>
    <w:basedOn w:val="DefaultParagraphFont"/>
    <w:link w:val="Call"/>
    <w:rsid w:val="00CD5566"/>
    <w:rPr>
      <w:rFonts w:ascii="STKaiti" w:hAnsi="STKaiti"/>
      <w:sz w:val="24"/>
      <w:lang w:val="en-GB" w:eastAsia="en-US"/>
    </w:rPr>
  </w:style>
  <w:style w:type="character" w:customStyle="1" w:styleId="AnnextitleChar">
    <w:name w:val="Annex_title Char"/>
    <w:basedOn w:val="DefaultParagraphFont"/>
    <w:link w:val="Annextitle"/>
    <w:locked/>
    <w:rsid w:val="00CD5566"/>
    <w:rPr>
      <w:rFonts w:ascii="Times New Roman Bold" w:hAnsi="Times New Roman Bold"/>
      <w:b/>
      <w:sz w:val="28"/>
      <w:lang w:val="en-GB" w:eastAsia="en-US"/>
    </w:rPr>
  </w:style>
  <w:style w:type="character" w:customStyle="1" w:styleId="FooterChar">
    <w:name w:val="Footer Char"/>
    <w:basedOn w:val="DefaultParagraphFont"/>
    <w:link w:val="Footer"/>
    <w:rsid w:val="000853C0"/>
    <w:rPr>
      <w:rFonts w:ascii="Calibri" w:hAnsi="Calibri"/>
      <w:caps/>
      <w:noProof/>
      <w:sz w:val="16"/>
      <w:lang w:val="fr-FR" w:eastAsia="en-US"/>
    </w:rPr>
  </w:style>
  <w:style w:type="character" w:customStyle="1" w:styleId="BodyTextIndent3Char">
    <w:name w:val="Body Text Indent 3 Char"/>
    <w:basedOn w:val="DefaultParagraphFont"/>
    <w:link w:val="BodyTextIndent3"/>
    <w:rsid w:val="00B40A53"/>
    <w:rPr>
      <w:rFonts w:ascii="Calibri" w:hAnsi="Calibri"/>
      <w:sz w:val="22"/>
      <w:lang w:val="fr-FR"/>
    </w:rPr>
  </w:style>
  <w:style w:type="character" w:customStyle="1" w:styleId="HeaderChar">
    <w:name w:val="Header Char"/>
    <w:basedOn w:val="DefaultParagraphFont"/>
    <w:link w:val="Header"/>
    <w:uiPriority w:val="99"/>
    <w:rsid w:val="00E24D59"/>
    <w:rPr>
      <w:rFonts w:ascii="Calibri" w:hAnsi="Calibri"/>
      <w:sz w:val="18"/>
      <w:lang w:val="fr-FR" w:eastAsia="en-US"/>
    </w:rPr>
  </w:style>
  <w:style w:type="paragraph" w:customStyle="1" w:styleId="Subtitle">
    <w:name w:val="Sub_title"/>
    <w:basedOn w:val="Title1"/>
    <w:qFormat/>
    <w:rsid w:val="00C24DAC"/>
    <w:pPr>
      <w:framePr w:wrap="around"/>
      <w:spacing w:before="120" w:after="160"/>
    </w:pPr>
    <w:rPr>
      <w:caps w:val="0"/>
    </w:rPr>
  </w:style>
  <w:style w:type="character" w:styleId="PlaceholderText">
    <w:name w:val="Placeholder Text"/>
    <w:basedOn w:val="DefaultParagraphFont"/>
    <w:uiPriority w:val="99"/>
    <w:semiHidden/>
    <w:rsid w:val="0072138B"/>
    <w:rPr>
      <w:color w:val="666666"/>
    </w:rPr>
  </w:style>
  <w:style w:type="character" w:styleId="UnresolvedMention">
    <w:name w:val="Unresolved Mention"/>
    <w:basedOn w:val="DefaultParagraphFont"/>
    <w:uiPriority w:val="99"/>
    <w:semiHidden/>
    <w:unhideWhenUsed/>
    <w:rsid w:val="00E34C96"/>
    <w:rPr>
      <w:color w:val="605E5C"/>
      <w:shd w:val="clear" w:color="auto" w:fill="E1DFDD"/>
    </w:rPr>
  </w:style>
  <w:style w:type="paragraph" w:customStyle="1" w:styleId="Summary-Record">
    <w:name w:val="Summary-Record"/>
    <w:basedOn w:val="Normal"/>
    <w:rsid w:val="008C1499"/>
    <w:pPr>
      <w:framePr w:hSpace="181" w:wrap="around" w:vAnchor="page" w:hAnchor="page" w:x="1589" w:y="2314"/>
      <w:tabs>
        <w:tab w:val="left" w:pos="2835"/>
      </w:tabs>
      <w:spacing w:before="240" w:after="120" w:line="280" w:lineRule="exact"/>
      <w:jc w:val="center"/>
    </w:pPr>
    <w:rPr>
      <w:b/>
      <w:sz w:val="34"/>
      <w:szCs w:val="34"/>
      <w:lang w:eastAsia="zh-CN"/>
    </w:rPr>
  </w:style>
  <w:style w:type="character" w:customStyle="1" w:styleId="normaltextrun">
    <w:name w:val="normaltextrun"/>
    <w:basedOn w:val="DefaultParagraphFont"/>
    <w:rsid w:val="00961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0415">
      <w:bodyDiv w:val="1"/>
      <w:marLeft w:val="0"/>
      <w:marRight w:val="0"/>
      <w:marTop w:val="0"/>
      <w:marBottom w:val="0"/>
      <w:divBdr>
        <w:top w:val="none" w:sz="0" w:space="0" w:color="auto"/>
        <w:left w:val="none" w:sz="0" w:space="0" w:color="auto"/>
        <w:bottom w:val="none" w:sz="0" w:space="0" w:color="auto"/>
        <w:right w:val="none" w:sz="0" w:space="0" w:color="auto"/>
      </w:divBdr>
    </w:div>
    <w:div w:id="525020778">
      <w:bodyDiv w:val="1"/>
      <w:marLeft w:val="0"/>
      <w:marRight w:val="0"/>
      <w:marTop w:val="0"/>
      <w:marBottom w:val="0"/>
      <w:divBdr>
        <w:top w:val="none" w:sz="0" w:space="0" w:color="auto"/>
        <w:left w:val="none" w:sz="0" w:space="0" w:color="auto"/>
        <w:bottom w:val="none" w:sz="0" w:space="0" w:color="auto"/>
        <w:right w:val="none" w:sz="0" w:space="0" w:color="auto"/>
      </w:divBdr>
    </w:div>
    <w:div w:id="562839797">
      <w:bodyDiv w:val="1"/>
      <w:marLeft w:val="0"/>
      <w:marRight w:val="0"/>
      <w:marTop w:val="0"/>
      <w:marBottom w:val="0"/>
      <w:divBdr>
        <w:top w:val="none" w:sz="0" w:space="0" w:color="auto"/>
        <w:left w:val="none" w:sz="0" w:space="0" w:color="auto"/>
        <w:bottom w:val="none" w:sz="0" w:space="0" w:color="auto"/>
        <w:right w:val="none" w:sz="0" w:space="0" w:color="auto"/>
      </w:divBdr>
    </w:div>
    <w:div w:id="664942600">
      <w:bodyDiv w:val="1"/>
      <w:marLeft w:val="0"/>
      <w:marRight w:val="0"/>
      <w:marTop w:val="0"/>
      <w:marBottom w:val="0"/>
      <w:divBdr>
        <w:top w:val="none" w:sz="0" w:space="0" w:color="auto"/>
        <w:left w:val="none" w:sz="0" w:space="0" w:color="auto"/>
        <w:bottom w:val="none" w:sz="0" w:space="0" w:color="auto"/>
        <w:right w:val="none" w:sz="0" w:space="0" w:color="auto"/>
      </w:divBdr>
    </w:div>
    <w:div w:id="882450126">
      <w:bodyDiv w:val="1"/>
      <w:marLeft w:val="0"/>
      <w:marRight w:val="0"/>
      <w:marTop w:val="0"/>
      <w:marBottom w:val="0"/>
      <w:divBdr>
        <w:top w:val="none" w:sz="0" w:space="0" w:color="auto"/>
        <w:left w:val="none" w:sz="0" w:space="0" w:color="auto"/>
        <w:bottom w:val="none" w:sz="0" w:space="0" w:color="auto"/>
        <w:right w:val="none" w:sz="0" w:space="0" w:color="auto"/>
      </w:divBdr>
    </w:div>
    <w:div w:id="953485407">
      <w:bodyDiv w:val="1"/>
      <w:marLeft w:val="0"/>
      <w:marRight w:val="0"/>
      <w:marTop w:val="0"/>
      <w:marBottom w:val="0"/>
      <w:divBdr>
        <w:top w:val="none" w:sz="0" w:space="0" w:color="auto"/>
        <w:left w:val="none" w:sz="0" w:space="0" w:color="auto"/>
        <w:bottom w:val="none" w:sz="0" w:space="0" w:color="auto"/>
        <w:right w:val="none" w:sz="0" w:space="0" w:color="auto"/>
      </w:divBdr>
    </w:div>
    <w:div w:id="1285312626">
      <w:bodyDiv w:val="1"/>
      <w:marLeft w:val="0"/>
      <w:marRight w:val="0"/>
      <w:marTop w:val="0"/>
      <w:marBottom w:val="0"/>
      <w:divBdr>
        <w:top w:val="none" w:sz="0" w:space="0" w:color="auto"/>
        <w:left w:val="none" w:sz="0" w:space="0" w:color="auto"/>
        <w:bottom w:val="none" w:sz="0" w:space="0" w:color="auto"/>
        <w:right w:val="none" w:sz="0" w:space="0" w:color="auto"/>
      </w:divBdr>
    </w:div>
    <w:div w:id="1382942653">
      <w:bodyDiv w:val="1"/>
      <w:marLeft w:val="0"/>
      <w:marRight w:val="0"/>
      <w:marTop w:val="0"/>
      <w:marBottom w:val="0"/>
      <w:divBdr>
        <w:top w:val="none" w:sz="0" w:space="0" w:color="auto"/>
        <w:left w:val="none" w:sz="0" w:space="0" w:color="auto"/>
        <w:bottom w:val="none" w:sz="0" w:space="0" w:color="auto"/>
        <w:right w:val="none" w:sz="0" w:space="0" w:color="auto"/>
      </w:divBdr>
    </w:div>
    <w:div w:id="1846823587">
      <w:bodyDiv w:val="1"/>
      <w:marLeft w:val="0"/>
      <w:marRight w:val="0"/>
      <w:marTop w:val="0"/>
      <w:marBottom w:val="0"/>
      <w:divBdr>
        <w:top w:val="none" w:sz="0" w:space="0" w:color="auto"/>
        <w:left w:val="none" w:sz="0" w:space="0" w:color="auto"/>
        <w:bottom w:val="none" w:sz="0" w:space="0" w:color="auto"/>
        <w:right w:val="none" w:sz="0" w:space="0" w:color="auto"/>
      </w:divBdr>
    </w:div>
    <w:div w:id="2022005172">
      <w:bodyDiv w:val="1"/>
      <w:marLeft w:val="0"/>
      <w:marRight w:val="0"/>
      <w:marTop w:val="0"/>
      <w:marBottom w:val="0"/>
      <w:divBdr>
        <w:top w:val="none" w:sz="0" w:space="0" w:color="auto"/>
        <w:left w:val="none" w:sz="0" w:space="0" w:color="auto"/>
        <w:bottom w:val="none" w:sz="0" w:space="0" w:color="auto"/>
        <w:right w:val="none" w:sz="0" w:space="0" w:color="auto"/>
      </w:divBdr>
    </w:div>
    <w:div w:id="210626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6-CL-C-0094/en" TargetMode="External"/><Relationship Id="rId18" Type="http://schemas.openxmlformats.org/officeDocument/2006/relationships/hyperlink" Target="https://www.itu.int/md/S26-CL-C-0086/en" TargetMode="External"/><Relationship Id="rId26" Type="http://schemas.openxmlformats.org/officeDocument/2006/relationships/hyperlink" Target="https://www.itu.int/md/S26-CL-C-0033/en" TargetMode="External"/><Relationship Id="rId3" Type="http://schemas.openxmlformats.org/officeDocument/2006/relationships/styles" Target="styles.xml"/><Relationship Id="rId21" Type="http://schemas.openxmlformats.org/officeDocument/2006/relationships/hyperlink" Target="https://www.itu.int/md/S26-CL-C-0017/e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tu.int/md/S26-CL-C-0052/en" TargetMode="External"/><Relationship Id="rId17" Type="http://schemas.openxmlformats.org/officeDocument/2006/relationships/hyperlink" Target="https://www.itu.int/md/S26-CL-C-0095/en" TargetMode="External"/><Relationship Id="rId25" Type="http://schemas.openxmlformats.org/officeDocument/2006/relationships/hyperlink" Target="https://www.itu.int/md/S26-CL-C-0101/e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tu.int/md/S26-CL-C-0033/en" TargetMode="External"/><Relationship Id="rId20" Type="http://schemas.openxmlformats.org/officeDocument/2006/relationships/hyperlink" Target="https://www.itu.int/md/S26-CL-C-0076/e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017/en" TargetMode="External"/><Relationship Id="rId24" Type="http://schemas.openxmlformats.org/officeDocument/2006/relationships/hyperlink" Target="https://www.itu.int/md/S26-CL-C-0099/en"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itu.int/md/S26-CL-C-0101/en" TargetMode="External"/><Relationship Id="rId23" Type="http://schemas.openxmlformats.org/officeDocument/2006/relationships/hyperlink" Target="https://www.itu.int/md/S26-CL-C-0094/en" TargetMode="External"/><Relationship Id="rId28" Type="http://schemas.openxmlformats.org/officeDocument/2006/relationships/header" Target="header2.xml"/><Relationship Id="rId10" Type="http://schemas.openxmlformats.org/officeDocument/2006/relationships/hyperlink" Target="https://www.itu.int/md/S26-CL-C-0076/en" TargetMode="External"/><Relationship Id="rId19" Type="http://schemas.openxmlformats.org/officeDocument/2006/relationships/hyperlink" Target="http://council.itu.int/2026/wp-content/uploads/sites/6/2026/02/26.05.01-Iran-HE-Ambassador-Bahreini-C26_86-PL4.pdf"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itu.int/md/S26-CL-C-0086/en" TargetMode="External"/><Relationship Id="rId14" Type="http://schemas.openxmlformats.org/officeDocument/2006/relationships/hyperlink" Target="https://www.itu.int/md/S26-CL-C-0099/en" TargetMode="External"/><Relationship Id="rId22" Type="http://schemas.openxmlformats.org/officeDocument/2006/relationships/hyperlink" Target="https://www.itu.int/md/S26-CL-C-0052/en"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www.itu.int/md/S26-CL-C-0095/e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uyouqi\Desktop\PC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DCC2-6DDC-49CF-B01C-00AB9A2F2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PC_Council26.dotx</Template>
  <TotalTime>1</TotalTime>
  <Pages>6</Pages>
  <Words>1292</Words>
  <Characters>6979</Characters>
  <Application>Microsoft Office Word</Application>
  <DocSecurity>0</DocSecurity>
  <Lines>498</Lines>
  <Paragraphs>318</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7953</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fourth Plenary meeting</dc:title>
  <dc:subject>ITU Council 2026</dc:subject>
  <cp:keywords>C26; C2026; Council 2026; PP26</cp:keywords>
  <dc:description/>
  <cp:lastPrinted>2015-02-24T13:23:00Z</cp:lastPrinted>
  <dcterms:created xsi:type="dcterms:W3CDTF">2026-08-05T12:23:00Z</dcterms:created>
  <dcterms:modified xsi:type="dcterms:W3CDTF">2026-08-05T14:19:00Z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C05/xx-C</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vt:lpwstr>
  </property>
  <property fmtid="{D5CDD505-2E9C-101B-9397-08002B2CF9AE}" pid="8" name="GrammarlyDocumentId">
    <vt:lpwstr>c6e9fb3b98c60be3ceca001f06bedd27e80c23e89b99aa0a1c899b80b9af3e8b</vt:lpwstr>
  </property>
</Properties>
</file>