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D72F49" w:rsidRPr="00C87805" w14:paraId="1BDAE099" w14:textId="77777777" w:rsidTr="00796BDB">
        <w:trPr>
          <w:cantSplit/>
          <w:trHeight w:val="23"/>
        </w:trPr>
        <w:tc>
          <w:tcPr>
            <w:tcW w:w="3969" w:type="dxa"/>
            <w:vMerge w:val="restart"/>
            <w:tcMar>
              <w:left w:w="0" w:type="dxa"/>
            </w:tcMar>
          </w:tcPr>
          <w:p w14:paraId="76CBF6C2" w14:textId="1E6F72D1" w:rsidR="00D72F49" w:rsidRPr="00C87805" w:rsidRDefault="00D72F49" w:rsidP="00796BDB">
            <w:pPr>
              <w:tabs>
                <w:tab w:val="left" w:pos="851"/>
              </w:tabs>
              <w:spacing w:before="0" w:line="240" w:lineRule="atLeast"/>
              <w:rPr>
                <w:b/>
              </w:rPr>
            </w:pPr>
          </w:p>
        </w:tc>
        <w:tc>
          <w:tcPr>
            <w:tcW w:w="5245" w:type="dxa"/>
          </w:tcPr>
          <w:p w14:paraId="09C669F0" w14:textId="712F94AC" w:rsidR="00D72F49" w:rsidRPr="00C87805" w:rsidRDefault="00D72F49" w:rsidP="00796BDB">
            <w:pPr>
              <w:tabs>
                <w:tab w:val="left" w:pos="851"/>
              </w:tabs>
              <w:spacing w:before="0" w:line="240" w:lineRule="atLeast"/>
              <w:jc w:val="right"/>
              <w:rPr>
                <w:b/>
              </w:rPr>
            </w:pPr>
            <w:r w:rsidRPr="00C87805">
              <w:rPr>
                <w:b/>
              </w:rPr>
              <w:t>Document C2</w:t>
            </w:r>
            <w:r w:rsidR="00E4448E" w:rsidRPr="00C87805">
              <w:rPr>
                <w:b/>
              </w:rPr>
              <w:t>6</w:t>
            </w:r>
            <w:r w:rsidRPr="00C87805">
              <w:rPr>
                <w:b/>
              </w:rPr>
              <w:t>/</w:t>
            </w:r>
            <w:r w:rsidR="00AD0B40" w:rsidRPr="00C87805">
              <w:rPr>
                <w:b/>
              </w:rPr>
              <w:t>120</w:t>
            </w:r>
            <w:r w:rsidRPr="00C87805">
              <w:rPr>
                <w:b/>
              </w:rPr>
              <w:t>-F</w:t>
            </w:r>
          </w:p>
        </w:tc>
      </w:tr>
      <w:tr w:rsidR="00D72F49" w:rsidRPr="00C87805" w14:paraId="5E2CE7BF" w14:textId="77777777" w:rsidTr="00796BDB">
        <w:trPr>
          <w:cantSplit/>
        </w:trPr>
        <w:tc>
          <w:tcPr>
            <w:tcW w:w="3969" w:type="dxa"/>
            <w:vMerge/>
          </w:tcPr>
          <w:p w14:paraId="36E72134" w14:textId="77777777" w:rsidR="00D72F49" w:rsidRPr="00C87805" w:rsidRDefault="00D72F49" w:rsidP="00796BDB">
            <w:pPr>
              <w:tabs>
                <w:tab w:val="left" w:pos="851"/>
              </w:tabs>
              <w:spacing w:line="240" w:lineRule="atLeast"/>
              <w:rPr>
                <w:b/>
              </w:rPr>
            </w:pPr>
          </w:p>
        </w:tc>
        <w:tc>
          <w:tcPr>
            <w:tcW w:w="5245" w:type="dxa"/>
          </w:tcPr>
          <w:p w14:paraId="5BF196A4" w14:textId="3059217F" w:rsidR="00D72F49" w:rsidRPr="00C87805" w:rsidRDefault="00654584" w:rsidP="00796BDB">
            <w:pPr>
              <w:tabs>
                <w:tab w:val="left" w:pos="851"/>
              </w:tabs>
              <w:spacing w:before="0"/>
              <w:jc w:val="right"/>
              <w:rPr>
                <w:b/>
              </w:rPr>
            </w:pPr>
            <w:r>
              <w:rPr>
                <w:b/>
              </w:rPr>
              <w:t>3 août</w:t>
            </w:r>
            <w:r w:rsidR="00AD0B40" w:rsidRPr="00C87805">
              <w:rPr>
                <w:b/>
              </w:rPr>
              <w:t xml:space="preserve"> 2026</w:t>
            </w:r>
          </w:p>
        </w:tc>
      </w:tr>
      <w:tr w:rsidR="00D72F49" w:rsidRPr="00C87805" w14:paraId="308F12C1" w14:textId="77777777" w:rsidTr="00796BDB">
        <w:trPr>
          <w:cantSplit/>
          <w:trHeight w:val="23"/>
        </w:trPr>
        <w:tc>
          <w:tcPr>
            <w:tcW w:w="3969" w:type="dxa"/>
            <w:vMerge/>
          </w:tcPr>
          <w:p w14:paraId="7BC35FE0" w14:textId="77777777" w:rsidR="00D72F49" w:rsidRPr="00C87805" w:rsidRDefault="00D72F49" w:rsidP="00796BDB">
            <w:pPr>
              <w:tabs>
                <w:tab w:val="left" w:pos="851"/>
              </w:tabs>
              <w:spacing w:line="240" w:lineRule="atLeast"/>
              <w:rPr>
                <w:b/>
              </w:rPr>
            </w:pPr>
          </w:p>
        </w:tc>
        <w:tc>
          <w:tcPr>
            <w:tcW w:w="5245" w:type="dxa"/>
          </w:tcPr>
          <w:p w14:paraId="11421E3F" w14:textId="77777777" w:rsidR="00D72F49" w:rsidRPr="00C87805" w:rsidRDefault="00D72F49" w:rsidP="00796BDB">
            <w:pPr>
              <w:tabs>
                <w:tab w:val="left" w:pos="851"/>
              </w:tabs>
              <w:spacing w:before="0" w:line="240" w:lineRule="atLeast"/>
              <w:jc w:val="right"/>
              <w:rPr>
                <w:b/>
              </w:rPr>
            </w:pPr>
            <w:r w:rsidRPr="00C87805">
              <w:rPr>
                <w:b/>
              </w:rPr>
              <w:t>Original: anglais</w:t>
            </w:r>
          </w:p>
        </w:tc>
      </w:tr>
      <w:tr w:rsidR="00D72F49" w:rsidRPr="00C87805" w14:paraId="611B2E33" w14:textId="77777777" w:rsidTr="00796BDB">
        <w:trPr>
          <w:cantSplit/>
          <w:trHeight w:val="23"/>
        </w:trPr>
        <w:tc>
          <w:tcPr>
            <w:tcW w:w="3969" w:type="dxa"/>
          </w:tcPr>
          <w:p w14:paraId="7BCF54F8" w14:textId="77777777" w:rsidR="00D72F49" w:rsidRPr="00C87805" w:rsidRDefault="00D72F49" w:rsidP="00796BDB">
            <w:pPr>
              <w:tabs>
                <w:tab w:val="left" w:pos="851"/>
              </w:tabs>
              <w:spacing w:line="240" w:lineRule="atLeast"/>
              <w:rPr>
                <w:b/>
              </w:rPr>
            </w:pPr>
          </w:p>
        </w:tc>
        <w:tc>
          <w:tcPr>
            <w:tcW w:w="5245" w:type="dxa"/>
          </w:tcPr>
          <w:p w14:paraId="5BFBACA5" w14:textId="77777777" w:rsidR="00D72F49" w:rsidRPr="00C87805" w:rsidRDefault="00D72F49" w:rsidP="00796BDB">
            <w:pPr>
              <w:tabs>
                <w:tab w:val="left" w:pos="851"/>
              </w:tabs>
              <w:spacing w:before="0" w:line="240" w:lineRule="atLeast"/>
              <w:jc w:val="right"/>
              <w:rPr>
                <w:b/>
              </w:rPr>
            </w:pPr>
          </w:p>
        </w:tc>
      </w:tr>
      <w:tr w:rsidR="00D72F49" w:rsidRPr="00C87805" w14:paraId="209E8884" w14:textId="77777777" w:rsidTr="00796BDB">
        <w:trPr>
          <w:cantSplit/>
        </w:trPr>
        <w:tc>
          <w:tcPr>
            <w:tcW w:w="9214" w:type="dxa"/>
            <w:gridSpan w:val="2"/>
            <w:tcMar>
              <w:left w:w="0" w:type="dxa"/>
            </w:tcMar>
          </w:tcPr>
          <w:p w14:paraId="6AC848D2" w14:textId="4155450C" w:rsidR="00D72F49" w:rsidRPr="00C87805" w:rsidRDefault="00AD0B40" w:rsidP="00AD0B40">
            <w:pPr>
              <w:pStyle w:val="Source"/>
              <w:spacing w:before="360" w:after="240"/>
              <w:rPr>
                <w:sz w:val="34"/>
                <w:szCs w:val="34"/>
              </w:rPr>
            </w:pPr>
            <w:r w:rsidRPr="00C87805">
              <w:rPr>
                <w:rFonts w:cstheme="minorHAnsi"/>
                <w:bCs/>
                <w:color w:val="000000"/>
                <w:sz w:val="34"/>
                <w:szCs w:val="34"/>
              </w:rPr>
              <w:t>COMPTE RENDU</w:t>
            </w:r>
            <w:r w:rsidRPr="00C87805">
              <w:rPr>
                <w:rFonts w:cstheme="minorHAnsi"/>
                <w:bCs/>
                <w:color w:val="000000"/>
                <w:sz w:val="34"/>
                <w:szCs w:val="34"/>
              </w:rPr>
              <w:br/>
            </w:r>
            <w:r w:rsidRPr="00C87805">
              <w:rPr>
                <w:rFonts w:cstheme="minorHAnsi"/>
                <w:bCs/>
                <w:color w:val="000000"/>
                <w:sz w:val="34"/>
                <w:szCs w:val="34"/>
              </w:rPr>
              <w:br/>
              <w:t>DE LA</w:t>
            </w:r>
            <w:r w:rsidRPr="00C87805">
              <w:rPr>
                <w:rFonts w:cstheme="minorHAnsi"/>
                <w:bCs/>
                <w:color w:val="000000"/>
                <w:sz w:val="34"/>
                <w:szCs w:val="34"/>
              </w:rPr>
              <w:br/>
            </w:r>
            <w:r w:rsidRPr="00C87805">
              <w:rPr>
                <w:rFonts w:cstheme="minorHAnsi"/>
                <w:bCs/>
                <w:color w:val="000000"/>
                <w:sz w:val="34"/>
                <w:szCs w:val="34"/>
              </w:rPr>
              <w:br/>
              <w:t>TROISIÈME SÉANCE PLÉNIÈRE</w:t>
            </w:r>
          </w:p>
        </w:tc>
      </w:tr>
      <w:tr w:rsidR="00D72F49" w:rsidRPr="00C87805" w14:paraId="6ADE18A9" w14:textId="77777777" w:rsidTr="00796BDB">
        <w:trPr>
          <w:cantSplit/>
        </w:trPr>
        <w:tc>
          <w:tcPr>
            <w:tcW w:w="9214" w:type="dxa"/>
            <w:gridSpan w:val="2"/>
            <w:tcMar>
              <w:left w:w="0" w:type="dxa"/>
            </w:tcMar>
          </w:tcPr>
          <w:p w14:paraId="216A0758" w14:textId="77777777" w:rsidR="00AD0B40" w:rsidRPr="00C87805" w:rsidRDefault="00AD0B40" w:rsidP="00AD0B40">
            <w:pPr>
              <w:tabs>
                <w:tab w:val="clear" w:pos="567"/>
                <w:tab w:val="clear" w:pos="1134"/>
                <w:tab w:val="clear" w:pos="1701"/>
                <w:tab w:val="clear" w:pos="2268"/>
                <w:tab w:val="clear" w:pos="2835"/>
              </w:tabs>
              <w:overflowPunct/>
              <w:autoSpaceDE/>
              <w:autoSpaceDN/>
              <w:adjustRightInd/>
              <w:spacing w:after="240"/>
              <w:jc w:val="center"/>
              <w:textAlignment w:val="auto"/>
            </w:pPr>
            <w:r w:rsidRPr="00C87805">
              <w:rPr>
                <w:color w:val="000000"/>
                <w:szCs w:val="24"/>
              </w:rPr>
              <w:t>Jeudi 30 avril 2026, de 14 h 35 à 17 h 40</w:t>
            </w:r>
          </w:p>
          <w:p w14:paraId="7CE7FCE7" w14:textId="4405A5B4" w:rsidR="00D72F49" w:rsidRPr="00C87805" w:rsidRDefault="00AD0B40" w:rsidP="00AD0B40">
            <w:pPr>
              <w:spacing w:after="120"/>
              <w:jc w:val="center"/>
            </w:pPr>
            <w:r w:rsidRPr="00C87805">
              <w:rPr>
                <w:b/>
                <w:bCs/>
                <w:color w:val="000000"/>
                <w:szCs w:val="24"/>
              </w:rPr>
              <w:t>Président</w:t>
            </w:r>
            <w:r w:rsidRPr="00C87805">
              <w:rPr>
                <w:color w:val="000000"/>
                <w:szCs w:val="24"/>
              </w:rPr>
              <w:t>: M. B. Tijani (Nigéria)</w:t>
            </w:r>
          </w:p>
        </w:tc>
      </w:tr>
    </w:tbl>
    <w:p w14:paraId="342EFA68" w14:textId="77777777" w:rsidR="00AD0B40" w:rsidRPr="00C87805" w:rsidRDefault="00AD0B40"/>
    <w:tbl>
      <w:tblPr>
        <w:tblW w:w="9214" w:type="dxa"/>
        <w:tblInd w:w="142" w:type="dxa"/>
        <w:tblLayout w:type="fixed"/>
        <w:tblLook w:val="04A0" w:firstRow="1" w:lastRow="0" w:firstColumn="1" w:lastColumn="0" w:noHBand="0" w:noVBand="1"/>
      </w:tblPr>
      <w:tblGrid>
        <w:gridCol w:w="446"/>
        <w:gridCol w:w="6597"/>
        <w:gridCol w:w="2171"/>
      </w:tblGrid>
      <w:tr w:rsidR="00AD0B40" w:rsidRPr="00C87805" w14:paraId="71E7E0BC" w14:textId="77777777" w:rsidTr="008C4555">
        <w:tc>
          <w:tcPr>
            <w:tcW w:w="446" w:type="dxa"/>
          </w:tcPr>
          <w:p w14:paraId="3A6A4EFC" w14:textId="77777777" w:rsidR="00AD0B40" w:rsidRPr="00B94CA0" w:rsidRDefault="00AD0B40" w:rsidP="00856F66">
            <w:pPr>
              <w:spacing w:before="480"/>
              <w:rPr>
                <w:b/>
                <w:bCs/>
                <w:szCs w:val="24"/>
              </w:rPr>
            </w:pPr>
            <w:r w:rsidRPr="00B94CA0">
              <w:rPr>
                <w:b/>
                <w:bCs/>
                <w:color w:val="000000"/>
                <w:szCs w:val="24"/>
              </w:rPr>
              <w:br w:type="page"/>
            </w:r>
            <w:r w:rsidRPr="00B94CA0">
              <w:rPr>
                <w:b/>
                <w:bCs/>
                <w:color w:val="000000"/>
                <w:szCs w:val="24"/>
              </w:rPr>
              <w:br w:type="page"/>
            </w:r>
          </w:p>
        </w:tc>
        <w:tc>
          <w:tcPr>
            <w:tcW w:w="6597" w:type="dxa"/>
            <w:hideMark/>
          </w:tcPr>
          <w:p w14:paraId="1B64E17B" w14:textId="77777777" w:rsidR="00AD0B40" w:rsidRPr="00C87805" w:rsidRDefault="00AD0B40" w:rsidP="00856F66">
            <w:pPr>
              <w:spacing w:before="480" w:after="120"/>
              <w:rPr>
                <w:b/>
                <w:bCs/>
                <w:szCs w:val="24"/>
              </w:rPr>
            </w:pPr>
            <w:r w:rsidRPr="00C87805">
              <w:rPr>
                <w:b/>
                <w:bCs/>
                <w:color w:val="000000"/>
                <w:szCs w:val="24"/>
              </w:rPr>
              <w:t>Sujets traités</w:t>
            </w:r>
          </w:p>
        </w:tc>
        <w:tc>
          <w:tcPr>
            <w:tcW w:w="2171" w:type="dxa"/>
            <w:hideMark/>
          </w:tcPr>
          <w:p w14:paraId="082AED8D" w14:textId="77777777" w:rsidR="00AD0B40" w:rsidRPr="00C87805" w:rsidRDefault="00AD0B40" w:rsidP="00856F66">
            <w:pPr>
              <w:spacing w:before="480"/>
              <w:jc w:val="center"/>
              <w:rPr>
                <w:b/>
                <w:bCs/>
                <w:szCs w:val="24"/>
              </w:rPr>
            </w:pPr>
            <w:r w:rsidRPr="00C87805">
              <w:rPr>
                <w:b/>
                <w:bCs/>
                <w:color w:val="000000"/>
                <w:szCs w:val="24"/>
              </w:rPr>
              <w:t>Documents</w:t>
            </w:r>
          </w:p>
        </w:tc>
      </w:tr>
      <w:tr w:rsidR="00AD0B40" w:rsidRPr="00C87805" w14:paraId="3AC541E4" w14:textId="77777777" w:rsidTr="008C4555">
        <w:trPr>
          <w:trHeight w:val="20"/>
        </w:trPr>
        <w:tc>
          <w:tcPr>
            <w:tcW w:w="446" w:type="dxa"/>
            <w:hideMark/>
          </w:tcPr>
          <w:p w14:paraId="67A57412" w14:textId="77777777" w:rsidR="00AD0B40" w:rsidRPr="00C87805" w:rsidRDefault="00AD0B40" w:rsidP="00856F66">
            <w:pPr>
              <w:spacing w:before="80" w:after="80"/>
              <w:rPr>
                <w:sz w:val="22"/>
                <w:szCs w:val="22"/>
              </w:rPr>
            </w:pPr>
            <w:r w:rsidRPr="00C87805">
              <w:rPr>
                <w:color w:val="000000"/>
                <w:sz w:val="22"/>
                <w:szCs w:val="22"/>
              </w:rPr>
              <w:t>1</w:t>
            </w:r>
          </w:p>
        </w:tc>
        <w:tc>
          <w:tcPr>
            <w:tcW w:w="6597" w:type="dxa"/>
          </w:tcPr>
          <w:p w14:paraId="5162C668" w14:textId="77777777" w:rsidR="00AD0B40" w:rsidRPr="00C87805" w:rsidRDefault="00AD0B40" w:rsidP="00856F66">
            <w:pPr>
              <w:spacing w:before="80" w:after="80"/>
              <w:rPr>
                <w:sz w:val="22"/>
                <w:szCs w:val="22"/>
              </w:rPr>
            </w:pPr>
            <w:r w:rsidRPr="00C87805">
              <w:rPr>
                <w:color w:val="000000"/>
                <w:szCs w:val="24"/>
              </w:rPr>
              <w:t>Travaux préparatoires en vue de la Conférence de plénipotentiaires de 2026</w:t>
            </w:r>
          </w:p>
        </w:tc>
        <w:tc>
          <w:tcPr>
            <w:tcW w:w="2171" w:type="dxa"/>
          </w:tcPr>
          <w:p w14:paraId="556264E3" w14:textId="40213EE0" w:rsidR="00AD0B40" w:rsidRPr="00C87805" w:rsidRDefault="00AD0B40" w:rsidP="00856F66">
            <w:pPr>
              <w:spacing w:before="80" w:after="80"/>
              <w:jc w:val="center"/>
              <w:rPr>
                <w:rStyle w:val="Hyperlink"/>
              </w:rPr>
            </w:pPr>
            <w:hyperlink r:id="rId7" w:history="1">
              <w:r w:rsidRPr="00C87805">
                <w:rPr>
                  <w:rStyle w:val="Hyperlink"/>
                </w:rPr>
                <w:t>C26/4</w:t>
              </w:r>
            </w:hyperlink>
          </w:p>
        </w:tc>
      </w:tr>
      <w:tr w:rsidR="00AD0B40" w:rsidRPr="00C87805" w14:paraId="15FEBF22" w14:textId="77777777" w:rsidTr="008C4555">
        <w:trPr>
          <w:trHeight w:val="20"/>
        </w:trPr>
        <w:tc>
          <w:tcPr>
            <w:tcW w:w="446" w:type="dxa"/>
          </w:tcPr>
          <w:p w14:paraId="3C7D911C" w14:textId="77777777" w:rsidR="00AD0B40" w:rsidRPr="00C87805" w:rsidRDefault="00AD0B40" w:rsidP="00856F66">
            <w:pPr>
              <w:spacing w:before="80" w:after="80"/>
              <w:rPr>
                <w:sz w:val="22"/>
                <w:szCs w:val="22"/>
              </w:rPr>
            </w:pPr>
            <w:r w:rsidRPr="00C87805">
              <w:rPr>
                <w:color w:val="000000"/>
                <w:sz w:val="22"/>
                <w:szCs w:val="22"/>
              </w:rPr>
              <w:t>2</w:t>
            </w:r>
          </w:p>
        </w:tc>
        <w:tc>
          <w:tcPr>
            <w:tcW w:w="6597" w:type="dxa"/>
          </w:tcPr>
          <w:p w14:paraId="3834AB60" w14:textId="77777777" w:rsidR="00AD0B40" w:rsidRPr="00C87805" w:rsidRDefault="00AD0B40" w:rsidP="00856F66">
            <w:pPr>
              <w:spacing w:before="80" w:after="80"/>
              <w:rPr>
                <w:rFonts w:asciiTheme="minorHAnsi" w:hAnsiTheme="minorHAnsi" w:cstheme="minorHAnsi"/>
                <w:color w:val="2F2F2F"/>
                <w:sz w:val="22"/>
                <w:szCs w:val="22"/>
                <w:shd w:val="clear" w:color="auto" w:fill="FFFFFF"/>
              </w:rPr>
            </w:pPr>
            <w:r w:rsidRPr="00C87805">
              <w:rPr>
                <w:color w:val="000000"/>
                <w:szCs w:val="24"/>
              </w:rPr>
              <w:t>Travaux préparatoires en vue de l'Assemblée des radiocommunications et de la Conférence mondiale des radiocommunications de 2027</w:t>
            </w:r>
          </w:p>
        </w:tc>
        <w:tc>
          <w:tcPr>
            <w:tcW w:w="2171" w:type="dxa"/>
            <w:vAlign w:val="center"/>
          </w:tcPr>
          <w:p w14:paraId="579F514C" w14:textId="676FD37A" w:rsidR="00AD0B40" w:rsidRPr="00C87805" w:rsidRDefault="00AD0B40" w:rsidP="00856F66">
            <w:pPr>
              <w:spacing w:before="80" w:after="80"/>
              <w:jc w:val="center"/>
              <w:rPr>
                <w:rStyle w:val="Hyperlink"/>
              </w:rPr>
            </w:pPr>
            <w:hyperlink r:id="rId8" w:history="1">
              <w:r w:rsidRPr="00C87805">
                <w:rPr>
                  <w:rStyle w:val="Hyperlink"/>
                </w:rPr>
                <w:t>C26/6</w:t>
              </w:r>
            </w:hyperlink>
          </w:p>
        </w:tc>
      </w:tr>
      <w:tr w:rsidR="00AD0B40" w:rsidRPr="00C87805" w14:paraId="0119ED6E" w14:textId="77777777" w:rsidTr="008C4555">
        <w:trPr>
          <w:trHeight w:val="20"/>
        </w:trPr>
        <w:tc>
          <w:tcPr>
            <w:tcW w:w="446" w:type="dxa"/>
          </w:tcPr>
          <w:p w14:paraId="68F72BC1" w14:textId="77777777" w:rsidR="00AD0B40" w:rsidRPr="00C87805" w:rsidRDefault="00AD0B40" w:rsidP="00856F66">
            <w:pPr>
              <w:spacing w:before="80" w:after="80"/>
              <w:rPr>
                <w:sz w:val="22"/>
                <w:szCs w:val="22"/>
              </w:rPr>
            </w:pPr>
            <w:r w:rsidRPr="00C87805">
              <w:rPr>
                <w:color w:val="000000"/>
                <w:sz w:val="22"/>
                <w:szCs w:val="22"/>
              </w:rPr>
              <w:t>3</w:t>
            </w:r>
          </w:p>
        </w:tc>
        <w:tc>
          <w:tcPr>
            <w:tcW w:w="6597" w:type="dxa"/>
          </w:tcPr>
          <w:p w14:paraId="6D5671FD" w14:textId="77777777" w:rsidR="00AD0B40" w:rsidRPr="00C87805" w:rsidRDefault="00AD0B40" w:rsidP="00856F66">
            <w:pPr>
              <w:spacing w:before="80" w:after="80"/>
              <w:rPr>
                <w:sz w:val="22"/>
                <w:szCs w:val="22"/>
              </w:rPr>
            </w:pPr>
            <w:r w:rsidRPr="00C87805">
              <w:rPr>
                <w:color w:val="000000"/>
                <w:szCs w:val="24"/>
              </w:rPr>
              <w:t>Déclarations des conseillers et des observateurs sur les brouillages causés aux communications par satellite</w:t>
            </w:r>
          </w:p>
        </w:tc>
        <w:tc>
          <w:tcPr>
            <w:tcW w:w="2171" w:type="dxa"/>
          </w:tcPr>
          <w:p w14:paraId="285FDFD0" w14:textId="77777777" w:rsidR="00AD0B40" w:rsidRPr="00C87805" w:rsidRDefault="00AD0B40" w:rsidP="00856F66">
            <w:pPr>
              <w:spacing w:before="80" w:after="80"/>
              <w:jc w:val="center"/>
              <w:rPr>
                <w:sz w:val="22"/>
                <w:szCs w:val="22"/>
              </w:rPr>
            </w:pPr>
            <w:r w:rsidRPr="00C87805">
              <w:rPr>
                <w:color w:val="000000"/>
              </w:rPr>
              <w:t>–</w:t>
            </w:r>
          </w:p>
        </w:tc>
      </w:tr>
      <w:tr w:rsidR="00AD0B40" w:rsidRPr="00C87805" w14:paraId="17DF8B2A" w14:textId="77777777" w:rsidTr="008C4555">
        <w:trPr>
          <w:trHeight w:val="20"/>
        </w:trPr>
        <w:tc>
          <w:tcPr>
            <w:tcW w:w="446" w:type="dxa"/>
          </w:tcPr>
          <w:p w14:paraId="5AB657A5" w14:textId="77777777" w:rsidR="00AD0B40" w:rsidRPr="00C87805" w:rsidRDefault="00AD0B40" w:rsidP="00856F66">
            <w:pPr>
              <w:spacing w:before="80" w:after="80"/>
              <w:rPr>
                <w:sz w:val="22"/>
                <w:szCs w:val="22"/>
              </w:rPr>
            </w:pPr>
            <w:r w:rsidRPr="00C87805">
              <w:rPr>
                <w:color w:val="000000"/>
                <w:sz w:val="22"/>
                <w:szCs w:val="22"/>
              </w:rPr>
              <w:t>4</w:t>
            </w:r>
          </w:p>
        </w:tc>
        <w:tc>
          <w:tcPr>
            <w:tcW w:w="6597" w:type="dxa"/>
          </w:tcPr>
          <w:p w14:paraId="204D481C" w14:textId="12CE3AA0" w:rsidR="00AD0B40" w:rsidRPr="00C87805" w:rsidRDefault="00AD0B40" w:rsidP="00856F66">
            <w:pPr>
              <w:spacing w:before="80" w:after="80"/>
            </w:pPr>
            <w:r w:rsidRPr="00C87805">
              <w:rPr>
                <w:color w:val="000000"/>
                <w:szCs w:val="24"/>
              </w:rPr>
              <w:t>Travaux préparatoires en vue du Forum mondial des politiques de télécommunication/TIC de 2026</w:t>
            </w:r>
          </w:p>
        </w:tc>
        <w:tc>
          <w:tcPr>
            <w:tcW w:w="2171" w:type="dxa"/>
          </w:tcPr>
          <w:p w14:paraId="4FD42014" w14:textId="2431541A" w:rsidR="00AD0B40" w:rsidRPr="00C87805" w:rsidRDefault="00AD0B40" w:rsidP="00856F66">
            <w:pPr>
              <w:spacing w:before="80" w:after="80"/>
              <w:jc w:val="center"/>
              <w:rPr>
                <w:rStyle w:val="Hyperlink"/>
              </w:rPr>
            </w:pPr>
            <w:hyperlink r:id="rId9" w:history="1">
              <w:r w:rsidRPr="00C87805">
                <w:rPr>
                  <w:rStyle w:val="Hyperlink"/>
                </w:rPr>
                <w:t>C26/5</w:t>
              </w:r>
              <w:r w:rsidR="00AA279B" w:rsidRPr="00C87805">
                <w:rPr>
                  <w:rStyle w:val="Hyperlink"/>
                </w:rPr>
                <w:t xml:space="preserve"> </w:t>
              </w:r>
              <w:r w:rsidRPr="00C87805">
                <w:rPr>
                  <w:rStyle w:val="Hyperlink"/>
                </w:rPr>
                <w:t>+</w:t>
              </w:r>
              <w:r w:rsidR="00AA279B" w:rsidRPr="00C87805">
                <w:rPr>
                  <w:rStyle w:val="Hyperlink"/>
                </w:rPr>
                <w:t xml:space="preserve"> </w:t>
              </w:r>
              <w:r w:rsidRPr="00C87805">
                <w:rPr>
                  <w:rStyle w:val="Hyperlink"/>
                </w:rPr>
                <w:t>Add.1</w:t>
              </w:r>
            </w:hyperlink>
          </w:p>
        </w:tc>
      </w:tr>
      <w:tr w:rsidR="00AD0B40" w:rsidRPr="00C87805" w14:paraId="7DD08A68" w14:textId="77777777" w:rsidTr="008C4555">
        <w:trPr>
          <w:trHeight w:val="20"/>
        </w:trPr>
        <w:tc>
          <w:tcPr>
            <w:tcW w:w="446" w:type="dxa"/>
          </w:tcPr>
          <w:p w14:paraId="75EA934F" w14:textId="77777777" w:rsidR="00AD0B40" w:rsidRPr="00C87805" w:rsidRDefault="00AD0B40" w:rsidP="00856F66">
            <w:pPr>
              <w:spacing w:before="80" w:after="80"/>
              <w:rPr>
                <w:sz w:val="22"/>
                <w:szCs w:val="22"/>
              </w:rPr>
            </w:pPr>
            <w:r w:rsidRPr="00C87805">
              <w:rPr>
                <w:color w:val="000000"/>
                <w:sz w:val="22"/>
                <w:szCs w:val="22"/>
              </w:rPr>
              <w:t>5</w:t>
            </w:r>
          </w:p>
        </w:tc>
        <w:tc>
          <w:tcPr>
            <w:tcW w:w="6597" w:type="dxa"/>
          </w:tcPr>
          <w:p w14:paraId="432241B9" w14:textId="77777777" w:rsidR="00AD0B40" w:rsidRPr="00C87805" w:rsidRDefault="00AD0B40" w:rsidP="00856F66">
            <w:pPr>
              <w:spacing w:before="80" w:after="80"/>
            </w:pPr>
            <w:r w:rsidRPr="00C87805">
              <w:rPr>
                <w:color w:val="000000"/>
                <w:szCs w:val="24"/>
              </w:rPr>
              <w:t>Rapport du Président du Groupe de travail du Conseil sur les questions de politiques publiques internationales relatives à l'Internet</w:t>
            </w:r>
          </w:p>
        </w:tc>
        <w:tc>
          <w:tcPr>
            <w:tcW w:w="2171" w:type="dxa"/>
          </w:tcPr>
          <w:p w14:paraId="14403226" w14:textId="0E6938D7" w:rsidR="00AD0B40" w:rsidRPr="00C87805" w:rsidRDefault="00AD0B40" w:rsidP="00856F66">
            <w:pPr>
              <w:spacing w:before="80" w:after="80"/>
              <w:jc w:val="center"/>
              <w:rPr>
                <w:rStyle w:val="Hyperlink"/>
              </w:rPr>
            </w:pPr>
            <w:hyperlink r:id="rId10" w:history="1">
              <w:r w:rsidRPr="00C87805">
                <w:rPr>
                  <w:rStyle w:val="Hyperlink"/>
                </w:rPr>
                <w:t>C26/51</w:t>
              </w:r>
            </w:hyperlink>
          </w:p>
        </w:tc>
      </w:tr>
      <w:tr w:rsidR="00AD0B40" w:rsidRPr="00C87805" w14:paraId="4DAEFB62" w14:textId="77777777" w:rsidTr="008C4555">
        <w:trPr>
          <w:trHeight w:val="20"/>
        </w:trPr>
        <w:tc>
          <w:tcPr>
            <w:tcW w:w="446" w:type="dxa"/>
          </w:tcPr>
          <w:p w14:paraId="445AB73C" w14:textId="77777777" w:rsidR="00AD0B40" w:rsidRPr="00C87805" w:rsidRDefault="00AD0B40" w:rsidP="00856F66">
            <w:pPr>
              <w:spacing w:before="80" w:after="80"/>
              <w:rPr>
                <w:sz w:val="22"/>
                <w:szCs w:val="22"/>
              </w:rPr>
            </w:pPr>
            <w:r w:rsidRPr="00C87805">
              <w:rPr>
                <w:color w:val="000000"/>
                <w:sz w:val="22"/>
                <w:szCs w:val="22"/>
              </w:rPr>
              <w:t>6</w:t>
            </w:r>
          </w:p>
        </w:tc>
        <w:tc>
          <w:tcPr>
            <w:tcW w:w="6597" w:type="dxa"/>
          </w:tcPr>
          <w:p w14:paraId="67345196" w14:textId="77777777" w:rsidR="00AD0B40" w:rsidRPr="00C87805" w:rsidRDefault="00AD0B40" w:rsidP="00856F66">
            <w:pPr>
              <w:spacing w:before="80" w:after="80"/>
            </w:pPr>
            <w:r w:rsidRPr="00C87805">
              <w:rPr>
                <w:color w:val="000000"/>
                <w:szCs w:val="24"/>
              </w:rPr>
              <w:t>Rapport quadriennal du Groupe de travail du Conseil sur les questions de politiques publiques internationales relatives à l'Internet</w:t>
            </w:r>
          </w:p>
        </w:tc>
        <w:tc>
          <w:tcPr>
            <w:tcW w:w="2171" w:type="dxa"/>
          </w:tcPr>
          <w:p w14:paraId="5D2ACAB2" w14:textId="7C38AD33" w:rsidR="00AD0B40" w:rsidRPr="00C87805" w:rsidRDefault="00AD0B40" w:rsidP="00856F66">
            <w:pPr>
              <w:spacing w:before="80" w:after="80"/>
              <w:jc w:val="center"/>
              <w:rPr>
                <w:rStyle w:val="Hyperlink"/>
              </w:rPr>
            </w:pPr>
            <w:hyperlink r:id="rId11" w:history="1">
              <w:r w:rsidRPr="00C87805">
                <w:rPr>
                  <w:rStyle w:val="Hyperlink"/>
                </w:rPr>
                <w:t>C26/52</w:t>
              </w:r>
            </w:hyperlink>
            <w:r w:rsidRPr="00C87805">
              <w:rPr>
                <w:rStyle w:val="Hyperlink"/>
                <w:color w:val="auto"/>
              </w:rPr>
              <w:t xml:space="preserve">, </w:t>
            </w:r>
            <w:hyperlink r:id="rId12" w:history="1">
              <w:r w:rsidRPr="00C87805">
                <w:rPr>
                  <w:rStyle w:val="Hyperlink"/>
                </w:rPr>
                <w:t>C26/94</w:t>
              </w:r>
            </w:hyperlink>
            <w:r w:rsidRPr="00C87805">
              <w:rPr>
                <w:rStyle w:val="Hyperlink"/>
                <w:color w:val="auto"/>
              </w:rPr>
              <w:t xml:space="preserve">, </w:t>
            </w:r>
            <w:hyperlink r:id="rId13" w:history="1">
              <w:r w:rsidRPr="00C87805">
                <w:rPr>
                  <w:rStyle w:val="Hyperlink"/>
                </w:rPr>
                <w:t>C26/99</w:t>
              </w:r>
            </w:hyperlink>
            <w:r w:rsidRPr="00C87805">
              <w:rPr>
                <w:rStyle w:val="Hyperlink"/>
                <w:color w:val="auto"/>
              </w:rPr>
              <w:t xml:space="preserve">, </w:t>
            </w:r>
            <w:hyperlink r:id="rId14" w:history="1">
              <w:r w:rsidRPr="00C87805">
                <w:rPr>
                  <w:rStyle w:val="Hyperlink"/>
                </w:rPr>
                <w:t>C26/101(Rév.1)</w:t>
              </w:r>
            </w:hyperlink>
          </w:p>
        </w:tc>
      </w:tr>
      <w:tr w:rsidR="00AD0B40" w:rsidRPr="00C87805" w14:paraId="5AA00800" w14:textId="77777777" w:rsidTr="008C4555">
        <w:trPr>
          <w:trHeight w:val="20"/>
        </w:trPr>
        <w:tc>
          <w:tcPr>
            <w:tcW w:w="446" w:type="dxa"/>
          </w:tcPr>
          <w:p w14:paraId="4CEECDF2" w14:textId="77777777" w:rsidR="00AD0B40" w:rsidRPr="00C87805" w:rsidRDefault="00AD0B40" w:rsidP="00856F66">
            <w:pPr>
              <w:spacing w:before="80" w:after="80"/>
              <w:rPr>
                <w:sz w:val="22"/>
                <w:szCs w:val="22"/>
              </w:rPr>
            </w:pPr>
            <w:r w:rsidRPr="00C87805">
              <w:rPr>
                <w:color w:val="000000"/>
                <w:sz w:val="22"/>
                <w:szCs w:val="22"/>
              </w:rPr>
              <w:t>7</w:t>
            </w:r>
          </w:p>
        </w:tc>
        <w:tc>
          <w:tcPr>
            <w:tcW w:w="6597" w:type="dxa"/>
          </w:tcPr>
          <w:p w14:paraId="005F939C" w14:textId="77777777" w:rsidR="00AD0B40" w:rsidRPr="00C87805" w:rsidRDefault="00AD0B40" w:rsidP="00856F66">
            <w:pPr>
              <w:spacing w:before="80" w:after="80"/>
            </w:pPr>
            <w:r w:rsidRPr="00C87805">
              <w:rPr>
                <w:color w:val="000000"/>
              </w:rPr>
              <w:t>Déclarations des conseillers</w:t>
            </w:r>
          </w:p>
        </w:tc>
        <w:tc>
          <w:tcPr>
            <w:tcW w:w="2171" w:type="dxa"/>
          </w:tcPr>
          <w:p w14:paraId="6DAE8137" w14:textId="77777777" w:rsidR="00AD0B40" w:rsidRPr="00C87805" w:rsidRDefault="00AD0B40" w:rsidP="00856F66">
            <w:pPr>
              <w:spacing w:before="80" w:after="80"/>
              <w:jc w:val="center"/>
              <w:rPr>
                <w:sz w:val="22"/>
                <w:szCs w:val="22"/>
              </w:rPr>
            </w:pPr>
            <w:r w:rsidRPr="00C87805">
              <w:rPr>
                <w:color w:val="000000"/>
              </w:rPr>
              <w:t>–</w:t>
            </w:r>
          </w:p>
        </w:tc>
      </w:tr>
    </w:tbl>
    <w:p w14:paraId="2177A775" w14:textId="77777777" w:rsidR="00A51849" w:rsidRPr="00C87805" w:rsidRDefault="00A51849">
      <w:pPr>
        <w:tabs>
          <w:tab w:val="clear" w:pos="567"/>
          <w:tab w:val="clear" w:pos="1134"/>
          <w:tab w:val="clear" w:pos="1701"/>
          <w:tab w:val="clear" w:pos="2268"/>
          <w:tab w:val="clear" w:pos="2835"/>
        </w:tabs>
        <w:overflowPunct/>
        <w:autoSpaceDE/>
        <w:autoSpaceDN/>
        <w:adjustRightInd/>
        <w:spacing w:before="0"/>
        <w:textAlignment w:val="auto"/>
      </w:pPr>
      <w:r w:rsidRPr="00C87805">
        <w:br w:type="page"/>
      </w:r>
    </w:p>
    <w:p w14:paraId="032386B0" w14:textId="7901E0E0" w:rsidR="00AD0B40" w:rsidRPr="00C87805" w:rsidRDefault="00AD0B40" w:rsidP="00AD0B40">
      <w:pPr>
        <w:pStyle w:val="Heading1"/>
      </w:pPr>
      <w:r w:rsidRPr="00C87805">
        <w:rPr>
          <w:bCs/>
          <w:szCs w:val="24"/>
        </w:rPr>
        <w:lastRenderedPageBreak/>
        <w:t>1</w:t>
      </w:r>
      <w:r w:rsidRPr="00C87805">
        <w:rPr>
          <w:szCs w:val="24"/>
        </w:rPr>
        <w:tab/>
        <w:t>Travaux préparatoires en vue de la Conférence de plénipotentiaires de</w:t>
      </w:r>
      <w:r w:rsidR="008C4555" w:rsidRPr="00C87805">
        <w:rPr>
          <w:szCs w:val="24"/>
        </w:rPr>
        <w:t> </w:t>
      </w:r>
      <w:r w:rsidRPr="00C87805">
        <w:rPr>
          <w:szCs w:val="24"/>
        </w:rPr>
        <w:t xml:space="preserve">2026 </w:t>
      </w:r>
      <w:r w:rsidR="00862A5E">
        <w:rPr>
          <w:szCs w:val="24"/>
        </w:rPr>
        <w:t>(</w:t>
      </w:r>
      <w:r w:rsidR="00862A5E" w:rsidRPr="00862A5E">
        <w:rPr>
          <w:szCs w:val="24"/>
        </w:rPr>
        <w:t xml:space="preserve">Document </w:t>
      </w:r>
      <w:hyperlink r:id="rId15" w:history="1">
        <w:proofErr w:type="spellStart"/>
        <w:r w:rsidRPr="00C87805">
          <w:rPr>
            <w:rStyle w:val="Hyperlink"/>
            <w:rFonts w:eastAsia="Times New Roman" w:cs="Times New Roman"/>
            <w:szCs w:val="24"/>
          </w:rPr>
          <w:t>C26</w:t>
        </w:r>
        <w:proofErr w:type="spellEnd"/>
        <w:r w:rsidRPr="00C87805">
          <w:rPr>
            <w:rStyle w:val="Hyperlink"/>
            <w:rFonts w:eastAsia="Times New Roman" w:cs="Times New Roman"/>
            <w:szCs w:val="24"/>
          </w:rPr>
          <w:t>/4</w:t>
        </w:r>
      </w:hyperlink>
      <w:r w:rsidRPr="00C87805">
        <w:rPr>
          <w:szCs w:val="24"/>
        </w:rPr>
        <w:t>)</w:t>
      </w:r>
      <w:hyperlink r:id="rId16" w:history="1"/>
    </w:p>
    <w:p w14:paraId="04F2B847" w14:textId="77777777" w:rsidR="00AD0B40" w:rsidRPr="00C87805" w:rsidRDefault="00AD0B40" w:rsidP="00862A5E">
      <w:pPr>
        <w:jc w:val="both"/>
        <w:rPr>
          <w:rFonts w:asciiTheme="minorHAnsi" w:hAnsiTheme="minorHAnsi"/>
        </w:rPr>
      </w:pPr>
      <w:r w:rsidRPr="00C87805">
        <w:t>1.1</w:t>
      </w:r>
      <w:r w:rsidRPr="00C87805">
        <w:tab/>
        <w:t>La Chef du Département de la planification stratégique et des relations avec les membres (SPM) présente le Document C26/4, qui vise à informer le Conseil de l'état d'avancement des préparatifs en vue de l'organisation de la Conférence de plénipotentiaires de 2026 (PP-26), qui doit se tenir à Doha (Qatar), du 9 au 27 novembre 2026.</w:t>
      </w:r>
    </w:p>
    <w:p w14:paraId="6E9420F5" w14:textId="61466EF1" w:rsidR="00AD0B40" w:rsidRPr="00C87805" w:rsidRDefault="00AD0B40" w:rsidP="00862A5E">
      <w:pPr>
        <w:jc w:val="both"/>
      </w:pPr>
      <w:r w:rsidRPr="00C87805">
        <w:t>1.2</w:t>
      </w:r>
      <w:r w:rsidRPr="00C87805">
        <w:tab/>
        <w:t>Une équipe de l</w:t>
      </w:r>
      <w:r w:rsidR="008C4555" w:rsidRPr="00C87805">
        <w:t>'</w:t>
      </w:r>
      <w:r w:rsidRPr="00C87805">
        <w:t>UIT a effectué une deuxième visite sur place en novembre 2025 et s</w:t>
      </w:r>
      <w:r w:rsidR="008C4555" w:rsidRPr="00C87805">
        <w:t>'</w:t>
      </w:r>
      <w:r w:rsidRPr="00C87805">
        <w:t>est déclarée satisfaite de l</w:t>
      </w:r>
      <w:r w:rsidR="008C4555" w:rsidRPr="00C87805">
        <w:t>'</w:t>
      </w:r>
      <w:r w:rsidRPr="00C87805">
        <w:t>état de préparation du site, de l</w:t>
      </w:r>
      <w:r w:rsidR="008C4555" w:rsidRPr="00C87805">
        <w:t>'</w:t>
      </w:r>
      <w:r w:rsidRPr="00C87805">
        <w:t>hébergement et des dispositions relatives à la sécurité et à la logistique. La coordination entre l</w:t>
      </w:r>
      <w:r w:rsidR="008C4555" w:rsidRPr="00C87805">
        <w:t>'</w:t>
      </w:r>
      <w:r w:rsidRPr="00C87805">
        <w:t>UIT et le pays hôte se poursuit et l</w:t>
      </w:r>
      <w:r w:rsidR="008C4555" w:rsidRPr="00C87805">
        <w:t>'</w:t>
      </w:r>
      <w:r w:rsidRPr="00C87805">
        <w:t>accord avec ce dernier devrait être parachevé sous peu. Les préparatifs internes progressent également comme prévu. Le Mobile World Congress se tiendra en même temps que la PP-26, du 8 au 11 novembre, et offrira des possibilités de synergies et d'échanges avec l'ensemble de la communauté.</w:t>
      </w:r>
    </w:p>
    <w:p w14:paraId="43C14B6F" w14:textId="4C49DE42" w:rsidR="00AD0B40" w:rsidRPr="00C87805" w:rsidRDefault="00AD0B40" w:rsidP="00862A5E">
      <w:pPr>
        <w:jc w:val="both"/>
      </w:pPr>
      <w:r w:rsidRPr="00C87805">
        <w:t>1.3</w:t>
      </w:r>
      <w:r w:rsidRPr="00C87805">
        <w:tab/>
        <w:t>Le Secrétariat général suit l</w:t>
      </w:r>
      <w:r w:rsidR="008C4555" w:rsidRPr="00C87805">
        <w:t>'</w:t>
      </w:r>
      <w:r w:rsidRPr="00C87805">
        <w:t>évolution de la sécurité au Moyen-Orient, en étroite coopération avec le pays hôte, et suit les directives émises à cet égard par le Département de la sûreté et de la sécurité de l</w:t>
      </w:r>
      <w:r w:rsidR="008C4555" w:rsidRPr="00C87805">
        <w:t>'</w:t>
      </w:r>
      <w:r w:rsidRPr="00C87805">
        <w:t>ONU. Une nouvelle évaluation sera effectuée quatre mois avant la manifestation et, si nécessaire, le Conseil sera convoqué pour examiner la situation.</w:t>
      </w:r>
    </w:p>
    <w:p w14:paraId="6977B65E" w14:textId="25C49EE6" w:rsidR="00AD0B40" w:rsidRPr="00C87805" w:rsidRDefault="00AD0B40" w:rsidP="00862A5E">
      <w:pPr>
        <w:jc w:val="both"/>
      </w:pPr>
      <w:r w:rsidRPr="00C87805">
        <w:t>1.4</w:t>
      </w:r>
      <w:r w:rsidRPr="00C87805">
        <w:tab/>
        <w:t>M. Al-Muslemani (Président de l</w:t>
      </w:r>
      <w:r w:rsidR="008C4555" w:rsidRPr="00C87805">
        <w:t>'</w:t>
      </w:r>
      <w:r w:rsidRPr="00C87805">
        <w:t>Autorité de régulation des communications, Qatar), Président désigné de la PP-26, déclare que son pays se réjouit à l</w:t>
      </w:r>
      <w:r w:rsidR="008C4555" w:rsidRPr="00C87805">
        <w:t>'</w:t>
      </w:r>
      <w:r w:rsidRPr="00C87805">
        <w:t>idée d</w:t>
      </w:r>
      <w:r w:rsidR="008C4555" w:rsidRPr="00C87805">
        <w:t>'</w:t>
      </w:r>
      <w:r w:rsidRPr="00C87805">
        <w:t>accueillir la PP-26 et reste fermement résolu à organiser un événement sûr, sécurisé et bien géré. Le Qatar travaille en étroite collaboration avec ses homologues régionaux pour surveiller la situation en matière de sécurité et a mis en œuvre des mesures de sécurité complètes, conformément aux bonnes pratiques reconnues à l'échelle mondiale. La vie quotidienne et les services à Doha se poursuivent normalement. Le Qatar continuera de collaborer activement avec le Secrétariat général et les participants pour les rassurer et leur apporter un appui.</w:t>
      </w:r>
    </w:p>
    <w:p w14:paraId="309C1435" w14:textId="741AB67F" w:rsidR="00AD0B40" w:rsidRPr="00C87805" w:rsidRDefault="00AD0B40" w:rsidP="00862A5E">
      <w:pPr>
        <w:jc w:val="both"/>
      </w:pPr>
      <w:r w:rsidRPr="00C87805">
        <w:t>1.5</w:t>
      </w:r>
      <w:r w:rsidRPr="00C87805">
        <w:tab/>
        <w:t xml:space="preserve">Une courte vidéo présentant le Qatar et le lieu de la </w:t>
      </w:r>
      <w:r w:rsidR="00865990">
        <w:t>C</w:t>
      </w:r>
      <w:r w:rsidRPr="00C87805">
        <w:t>onférence est projetée. Une observatrice du Qatar présente un exposé sur les dispositions logistiques prises pour la PP</w:t>
      </w:r>
      <w:r w:rsidR="008C4555" w:rsidRPr="00C87805">
        <w:noBreakHyphen/>
      </w:r>
      <w:r w:rsidRPr="00C87805">
        <w:t>26. En réponse à une question d</w:t>
      </w:r>
      <w:r w:rsidR="008C4555" w:rsidRPr="00C87805">
        <w:t>'</w:t>
      </w:r>
      <w:r w:rsidRPr="00C87805">
        <w:t>un conseiller, elle précise que les délégués peuvent obtenir un permis d</w:t>
      </w:r>
      <w:r w:rsidR="008C4555" w:rsidRPr="00C87805">
        <w:t>'</w:t>
      </w:r>
      <w:r w:rsidRPr="00C87805">
        <w:t>entrée de niveau supérieur, ce qui leur évite d'avoir à obtenir un visa supplémentaire et simplifie les formalités d</w:t>
      </w:r>
      <w:r w:rsidR="008C4555" w:rsidRPr="00C87805">
        <w:t>'</w:t>
      </w:r>
      <w:r w:rsidRPr="00C87805">
        <w:t>entrée. La procédure de demande se déroule entièrement en ligne et le permis est délivré gratuitement.</w:t>
      </w:r>
    </w:p>
    <w:p w14:paraId="6EC009D8" w14:textId="77777777" w:rsidR="00AD0B40" w:rsidRPr="00C87805" w:rsidRDefault="00AD0B40" w:rsidP="00862A5E">
      <w:pPr>
        <w:jc w:val="both"/>
      </w:pPr>
      <w:r w:rsidRPr="00C87805">
        <w:t>1.6</w:t>
      </w:r>
      <w:r w:rsidRPr="00C87805">
        <w:tab/>
        <w:t>Des conseillers prennent la parole pour remercier le Gouvernement du Qatar d'avoir proposé d'accueillir la PP-26 et le féliciter pour ses travaux préparatoires. Il est à espérer que les résultats de la manifestation reposeront sur un consensus et fourniront des orientations stratégiques claires.</w:t>
      </w:r>
    </w:p>
    <w:p w14:paraId="5846A671" w14:textId="27FA953F" w:rsidR="00AD0B40" w:rsidRPr="00C87805" w:rsidRDefault="00AD0B40" w:rsidP="00862A5E">
      <w:pPr>
        <w:jc w:val="both"/>
      </w:pPr>
      <w:r w:rsidRPr="00C87805">
        <w:t>1.7</w:t>
      </w:r>
      <w:r w:rsidRPr="00C87805">
        <w:tab/>
        <w:t>Plusieurs conseillers saluent l</w:t>
      </w:r>
      <w:r w:rsidR="008C4555" w:rsidRPr="00C87805">
        <w:t>'</w:t>
      </w:r>
      <w:r w:rsidRPr="00C87805">
        <w:t>étroite coopération entre le Qatar et le Secrétariat</w:t>
      </w:r>
      <w:r w:rsidR="00B94CA0">
        <w:t> </w:t>
      </w:r>
      <w:r w:rsidRPr="00C87805">
        <w:t>général dans la préparation de la PP-26. En particulier, les efforts déployés par le pays hôte pour assurer la sûreté, l</w:t>
      </w:r>
      <w:r w:rsidR="008C4555" w:rsidRPr="00C87805">
        <w:t>'</w:t>
      </w:r>
      <w:r w:rsidRPr="00C87805">
        <w:t>accessibilité et le bon déroulement de la manifestation inspirent confiance dans sa capacité à s</w:t>
      </w:r>
      <w:r w:rsidR="008C4555" w:rsidRPr="00C87805">
        <w:t>'</w:t>
      </w:r>
      <w:r w:rsidRPr="00C87805">
        <w:t>adapter à l</w:t>
      </w:r>
      <w:r w:rsidR="008C4555" w:rsidRPr="00C87805">
        <w:t>'</w:t>
      </w:r>
      <w:r w:rsidRPr="00C87805">
        <w:t>évolution de la situation sécuritaire dans la région.</w:t>
      </w:r>
    </w:p>
    <w:p w14:paraId="296C2A5F" w14:textId="6B4FCD90" w:rsidR="00AD0B40" w:rsidRPr="00C87805" w:rsidRDefault="00AD0B40" w:rsidP="00862A5E">
      <w:pPr>
        <w:jc w:val="both"/>
      </w:pPr>
      <w:r w:rsidRPr="00C87805">
        <w:t>1.8</w:t>
      </w:r>
      <w:r w:rsidRPr="00C87805">
        <w:tab/>
        <w:t>Deux conseillers appuient la proposition du Secrétariat visant à examiner la situation en matière de sécurité quatre mois avant la tenue de la PP-26. Un conseiller encourage le Secrétariat à envisager de proposer des modalités de participation souples pour garantir l</w:t>
      </w:r>
      <w:r w:rsidR="008C4555" w:rsidRPr="00C87805">
        <w:t>'</w:t>
      </w:r>
      <w:r w:rsidRPr="00C87805">
        <w:t>inclusivité.</w:t>
      </w:r>
    </w:p>
    <w:p w14:paraId="35A258E0" w14:textId="18969438" w:rsidR="00AD0B40" w:rsidRPr="00C87805" w:rsidRDefault="00AD0B40" w:rsidP="00862A5E">
      <w:pPr>
        <w:jc w:val="both"/>
      </w:pPr>
      <w:r w:rsidRPr="00C87805">
        <w:lastRenderedPageBreak/>
        <w:t>1.9</w:t>
      </w:r>
      <w:r w:rsidRPr="00C87805">
        <w:tab/>
        <w:t>Un conseiller souligne qu</w:t>
      </w:r>
      <w:r w:rsidR="008C4555" w:rsidRPr="00C87805">
        <w:t>'</w:t>
      </w:r>
      <w:r w:rsidRPr="00C87805">
        <w:t>il est important de veiller à ce que la Conférence de plénipotentiaires se tienne aux dates prévues, étant donné qu'elle constitue la plus haute autorité au sein de l</w:t>
      </w:r>
      <w:r w:rsidR="008C4555" w:rsidRPr="00C87805">
        <w:t>'</w:t>
      </w:r>
      <w:r w:rsidRPr="00C87805">
        <w:t>UIT. Deux conseillers encouragent le Secrétariat à communiquer l</w:t>
      </w:r>
      <w:r w:rsidR="008C4555" w:rsidRPr="00C87805">
        <w:t>'</w:t>
      </w:r>
      <w:r w:rsidRPr="00C87805">
        <w:t>accord conclu avec le pays hôte dès qu</w:t>
      </w:r>
      <w:r w:rsidR="008C4555" w:rsidRPr="00C87805">
        <w:t>'</w:t>
      </w:r>
      <w:r w:rsidRPr="00C87805">
        <w:t>il aura été parachevé.</w:t>
      </w:r>
    </w:p>
    <w:p w14:paraId="30386577" w14:textId="3075063F" w:rsidR="00AD0B40" w:rsidRPr="00C87805" w:rsidRDefault="00AD0B40" w:rsidP="00862A5E">
      <w:pPr>
        <w:jc w:val="both"/>
      </w:pPr>
      <w:r w:rsidRPr="00C87805">
        <w:t>1.10</w:t>
      </w:r>
      <w:r w:rsidRPr="00C87805">
        <w:tab/>
        <w:t xml:space="preserve">Plusieurs conseillers saluent le processus de préparation inclusif et transparent de la </w:t>
      </w:r>
      <w:proofErr w:type="spellStart"/>
      <w:r w:rsidRPr="00C87805">
        <w:t>PP</w:t>
      </w:r>
      <w:r w:rsidR="00862A5E">
        <w:noBreakHyphen/>
      </w:r>
      <w:r w:rsidRPr="00C87805">
        <w:t>2</w:t>
      </w:r>
      <w:r w:rsidR="00B716E8">
        <w:t>6</w:t>
      </w:r>
      <w:proofErr w:type="spellEnd"/>
      <w:r w:rsidRPr="00C87805">
        <w:t>, soulignant le rôle des consultations régionales et interrégionales dans le renforcement de la cohésion régionale et l</w:t>
      </w:r>
      <w:r w:rsidR="008C4555" w:rsidRPr="00C87805">
        <w:t>'</w:t>
      </w:r>
      <w:r w:rsidRPr="00C87805">
        <w:t>amélioration de l</w:t>
      </w:r>
      <w:r w:rsidR="008C4555" w:rsidRPr="00C87805">
        <w:t>'</w:t>
      </w:r>
      <w:r w:rsidRPr="00C87805">
        <w:t>efficacité du dialogue mondial. La Conférence est une occasion essentielle de réaffirmer l</w:t>
      </w:r>
      <w:r w:rsidR="008C4555" w:rsidRPr="00C87805">
        <w:t>'</w:t>
      </w:r>
      <w:r w:rsidRPr="00C87805">
        <w:t>engagement pris collecti</w:t>
      </w:r>
      <w:r w:rsidR="008C4555" w:rsidRPr="00C87805">
        <w:t>ve</w:t>
      </w:r>
      <w:r w:rsidRPr="00C87805">
        <w:t xml:space="preserve">ment en faveur de la connectivité universelle et de la transformation numérique durable. La programmation concomitante </w:t>
      </w:r>
      <w:r w:rsidR="00654584">
        <w:t>de la</w:t>
      </w:r>
      <w:r w:rsidR="00654584" w:rsidRPr="00C87805">
        <w:t xml:space="preserve"> </w:t>
      </w:r>
      <w:r w:rsidRPr="00C87805">
        <w:t xml:space="preserve">Mobile World </w:t>
      </w:r>
      <w:r w:rsidR="00654584">
        <w:t>Con</w:t>
      </w:r>
      <w:r w:rsidR="00B716E8">
        <w:t>gress</w:t>
      </w:r>
      <w:r w:rsidR="00654584" w:rsidRPr="00C87805">
        <w:t xml:space="preserve"> </w:t>
      </w:r>
      <w:r w:rsidRPr="00C87805">
        <w:t>contribuera à enrichir le dialogue et la collaboration entre les secteurs public et privé.</w:t>
      </w:r>
    </w:p>
    <w:p w14:paraId="7E9942C5" w14:textId="26FE1483" w:rsidR="00AD0B40" w:rsidRPr="00C87805" w:rsidRDefault="00AD0B40" w:rsidP="00862A5E">
      <w:pPr>
        <w:jc w:val="both"/>
      </w:pPr>
      <w:r w:rsidRPr="00C87805">
        <w:t>1.11</w:t>
      </w:r>
      <w:r w:rsidRPr="00C87805">
        <w:tab/>
        <w:t>L</w:t>
      </w:r>
      <w:r w:rsidR="008C4555" w:rsidRPr="00C87805">
        <w:t>'</w:t>
      </w:r>
      <w:r w:rsidRPr="00C87805">
        <w:t>observatrice de Cabo Verde souligne l</w:t>
      </w:r>
      <w:r w:rsidR="008C4555" w:rsidRPr="00C87805">
        <w:t>'</w:t>
      </w:r>
      <w:r w:rsidRPr="00C87805">
        <w:t>importance de la PP-26, qui offre une occasion de se concentrer sur l</w:t>
      </w:r>
      <w:r w:rsidR="008C4555" w:rsidRPr="00C87805">
        <w:t>'</w:t>
      </w:r>
      <w:r w:rsidRPr="00C87805">
        <w:t>action collective visant à renforcer la résilience des infrastructures et à mettre en place des infrastructures et des capacités numériques durables, sûres et inclusives, ce qui est particulièrement important pour les pays en développement, y compris les petits États insulaires en développement (PEID).</w:t>
      </w:r>
    </w:p>
    <w:p w14:paraId="58A376C7" w14:textId="2A19E51D" w:rsidR="00AD0B40" w:rsidRPr="00C87805" w:rsidRDefault="00AD0B40" w:rsidP="00862A5E">
      <w:pPr>
        <w:jc w:val="both"/>
      </w:pPr>
      <w:r w:rsidRPr="00C87805">
        <w:t>1.12</w:t>
      </w:r>
      <w:r w:rsidRPr="00C87805">
        <w:tab/>
        <w:t>La Chef du Département SPM, en réponse aux observations formulées par des conseillers, explique que le Secrétariat général réfléchit à la date de la troisième réunion préparatoire interrégionale en vue de la PP-26, étant donné qu</w:t>
      </w:r>
      <w:r w:rsidR="008C4555" w:rsidRPr="00C87805">
        <w:t>'</w:t>
      </w:r>
      <w:r w:rsidRPr="00C87805">
        <w:t>elle est actuellement prévue pendant le Forum mondial des politiques de télécommunication/TIC de 2026 (FMPT-26), qui pourrait être reporté. Une décision sera prise à la lumière des résultats de la deuxième</w:t>
      </w:r>
      <w:r w:rsidR="008C4555" w:rsidRPr="00C87805">
        <w:t> </w:t>
      </w:r>
      <w:r w:rsidRPr="00C87805">
        <w:t>réunion préparatoire interrégionale, qui s</w:t>
      </w:r>
      <w:r w:rsidR="008C4555" w:rsidRPr="00C87805">
        <w:t>'</w:t>
      </w:r>
      <w:r w:rsidRPr="00C87805">
        <w:t>est tenue ce jour-là. Elle assure aux conseillers que le Secrétariat communiquera dès que possible des informations sur les modifications éventuelles apportées aux dispositions prévues pour la PP-26.</w:t>
      </w:r>
    </w:p>
    <w:p w14:paraId="121089D6" w14:textId="5E029231" w:rsidR="00AD0B40" w:rsidRPr="00C87805" w:rsidRDefault="00AD0B40" w:rsidP="00862A5E">
      <w:pPr>
        <w:jc w:val="both"/>
      </w:pPr>
      <w:r w:rsidRPr="00C87805">
        <w:t>1.13</w:t>
      </w:r>
      <w:r w:rsidRPr="00C87805">
        <w:tab/>
        <w:t>La Secrétaire général félicite l</w:t>
      </w:r>
      <w:r w:rsidR="008C4555" w:rsidRPr="00C87805">
        <w:t>'</w:t>
      </w:r>
      <w:r w:rsidRPr="00C87805">
        <w:t>Administration du Qatar et le Président désigné pour leur collaboration active avec le Secrétariat, les États Membres et les organisations régionales de télécommunication afin d</w:t>
      </w:r>
      <w:r w:rsidR="008C4555" w:rsidRPr="00C87805">
        <w:t>'</w:t>
      </w:r>
      <w:r w:rsidRPr="00C87805">
        <w:t>assurer le succès de la PP-26.</w:t>
      </w:r>
    </w:p>
    <w:p w14:paraId="1F848C8B" w14:textId="77777777" w:rsidR="00AD0B40" w:rsidRPr="00C87805" w:rsidRDefault="00AD0B40" w:rsidP="00862A5E">
      <w:pPr>
        <w:jc w:val="both"/>
      </w:pPr>
      <w:r w:rsidRPr="00C87805">
        <w:t>1.14</w:t>
      </w:r>
      <w:r w:rsidRPr="00C87805">
        <w:tab/>
        <w:t xml:space="preserve">Le Conseil </w:t>
      </w:r>
      <w:r w:rsidRPr="00C87805">
        <w:rPr>
          <w:b/>
          <w:bCs/>
        </w:rPr>
        <w:t>prend note</w:t>
      </w:r>
      <w:r w:rsidRPr="00C87805">
        <w:t xml:space="preserve"> du rapport sur les travaux préparatoires en vue de la PP-26 figurant dans le Document C26/4.</w:t>
      </w:r>
    </w:p>
    <w:p w14:paraId="3B107402" w14:textId="27EB6A71" w:rsidR="00AD0B40" w:rsidRPr="00C87805" w:rsidRDefault="00AD0B40" w:rsidP="00AD0B40">
      <w:pPr>
        <w:pStyle w:val="Heading1"/>
        <w:rPr>
          <w:szCs w:val="28"/>
        </w:rPr>
      </w:pPr>
      <w:r w:rsidRPr="00C87805">
        <w:rPr>
          <w:bCs/>
          <w:szCs w:val="28"/>
        </w:rPr>
        <w:t>2</w:t>
      </w:r>
      <w:r w:rsidRPr="00C87805">
        <w:rPr>
          <w:szCs w:val="28"/>
        </w:rPr>
        <w:tab/>
      </w:r>
      <w:r w:rsidRPr="00C87805">
        <w:rPr>
          <w:bCs/>
          <w:szCs w:val="28"/>
        </w:rPr>
        <w:t xml:space="preserve">Travaux préparatoires en vue de l'Assemblée des radiocommunications et de la Conférence mondiale des radiocommunications de 2027 </w:t>
      </w:r>
      <w:r w:rsidR="00862A5E">
        <w:rPr>
          <w:bCs/>
          <w:szCs w:val="28"/>
        </w:rPr>
        <w:t>(</w:t>
      </w:r>
      <w:r w:rsidR="00862A5E" w:rsidRPr="00862A5E">
        <w:rPr>
          <w:bCs/>
          <w:szCs w:val="28"/>
        </w:rPr>
        <w:t xml:space="preserve">Document </w:t>
      </w:r>
      <w:hyperlink r:id="rId17" w:history="1">
        <w:proofErr w:type="spellStart"/>
        <w:r w:rsidRPr="00C87805">
          <w:rPr>
            <w:rStyle w:val="Hyperlink"/>
            <w:rFonts w:eastAsia="Times New Roman" w:cs="Times New Roman"/>
            <w:bCs/>
            <w:szCs w:val="28"/>
          </w:rPr>
          <w:t>C26</w:t>
        </w:r>
        <w:proofErr w:type="spellEnd"/>
        <w:r w:rsidRPr="00C87805">
          <w:rPr>
            <w:rStyle w:val="Hyperlink"/>
            <w:rFonts w:eastAsia="Times New Roman" w:cs="Times New Roman"/>
            <w:bCs/>
            <w:szCs w:val="28"/>
          </w:rPr>
          <w:t>/6</w:t>
        </w:r>
      </w:hyperlink>
      <w:r w:rsidRPr="00C87805">
        <w:rPr>
          <w:bCs/>
          <w:szCs w:val="28"/>
        </w:rPr>
        <w:t>)</w:t>
      </w:r>
      <w:hyperlink r:id="rId18" w:history="1"/>
    </w:p>
    <w:p w14:paraId="013F3D75" w14:textId="09BE15C2" w:rsidR="00AD0B40" w:rsidRPr="00862A5E" w:rsidRDefault="00AD0B40" w:rsidP="00862A5E">
      <w:pPr>
        <w:jc w:val="both"/>
        <w:rPr>
          <w:spacing w:val="-2"/>
        </w:rPr>
      </w:pPr>
      <w:r w:rsidRPr="00862A5E">
        <w:rPr>
          <w:spacing w:val="-2"/>
        </w:rPr>
        <w:t>2.1</w:t>
      </w:r>
      <w:r w:rsidRPr="00862A5E">
        <w:rPr>
          <w:spacing w:val="-2"/>
        </w:rPr>
        <w:tab/>
        <w:t>L</w:t>
      </w:r>
      <w:r w:rsidR="008C4555" w:rsidRPr="00862A5E">
        <w:rPr>
          <w:spacing w:val="-2"/>
        </w:rPr>
        <w:t>'</w:t>
      </w:r>
      <w:r w:rsidRPr="00862A5E">
        <w:rPr>
          <w:spacing w:val="-2"/>
        </w:rPr>
        <w:t>Adjointe au Directeur du Bureau des radiocommunications (BR) présente le Document C26/6 et informe le Conseil des travaux préparatoires en vue de l</w:t>
      </w:r>
      <w:r w:rsidR="008C4555" w:rsidRPr="00862A5E">
        <w:rPr>
          <w:spacing w:val="-2"/>
        </w:rPr>
        <w:t>'</w:t>
      </w:r>
      <w:r w:rsidRPr="00862A5E">
        <w:rPr>
          <w:spacing w:val="-2"/>
        </w:rPr>
        <w:t>Assemblée des radiocommunications de 2027 (AR-27) et de la Conférence mondiale des radiocommunications de 2027 (CMR-27), qui se tiendront à Shanghai (Chine) du 11 octobre au 12 novembre 2027, suivies immédiatement de la première session de la Réunion de préparation à la Conférence en vue de la CMR suivante (RPC31-1). Le pays hôte a proposé que Mme Zhu Keer, Directrice générale du Centre national chinois de contrôle des émissions, assume les fonctions de Présidente désignée de la CMR-27.</w:t>
      </w:r>
    </w:p>
    <w:p w14:paraId="722564FA" w14:textId="732CB2C7" w:rsidR="00AD0B40" w:rsidRPr="00862A5E" w:rsidRDefault="00AD0B40" w:rsidP="00862A5E">
      <w:pPr>
        <w:jc w:val="both"/>
        <w:rPr>
          <w:spacing w:val="-2"/>
        </w:rPr>
      </w:pPr>
      <w:r w:rsidRPr="00862A5E">
        <w:rPr>
          <w:spacing w:val="-2"/>
        </w:rPr>
        <w:t>2.2</w:t>
      </w:r>
      <w:r w:rsidRPr="00862A5E">
        <w:rPr>
          <w:spacing w:val="-2"/>
        </w:rPr>
        <w:tab/>
        <w:t>Le conseiller de la Chine exprime sa gratitude à l</w:t>
      </w:r>
      <w:r w:rsidR="008C4555" w:rsidRPr="00862A5E">
        <w:rPr>
          <w:spacing w:val="-2"/>
        </w:rPr>
        <w:t>'</w:t>
      </w:r>
      <w:r w:rsidRPr="00862A5E">
        <w:rPr>
          <w:spacing w:val="-2"/>
        </w:rPr>
        <w:t xml:space="preserve">Union et à ses États Membres pour avoir confié l'organisation de la CMR-27 à Shanghai, ville qui se distingue par son ouverture, son esprit </w:t>
      </w:r>
      <w:r w:rsidRPr="00862A5E">
        <w:rPr>
          <w:spacing w:val="-2"/>
        </w:rPr>
        <w:lastRenderedPageBreak/>
        <w:t>d'innovation et son caractère inclusif et qui est à l</w:t>
      </w:r>
      <w:r w:rsidR="008C4555" w:rsidRPr="00862A5E">
        <w:rPr>
          <w:spacing w:val="-2"/>
        </w:rPr>
        <w:t>'</w:t>
      </w:r>
      <w:r w:rsidRPr="00862A5E">
        <w:rPr>
          <w:spacing w:val="-2"/>
        </w:rPr>
        <w:t xml:space="preserve">avant-garde du développement des radiocommunications en Chine. Tout sera mis en </w:t>
      </w:r>
      <w:r w:rsidR="00AA279B" w:rsidRPr="00862A5E">
        <w:rPr>
          <w:spacing w:val="-2"/>
        </w:rPr>
        <w:t>œuvre</w:t>
      </w:r>
      <w:r w:rsidRPr="00862A5E">
        <w:rPr>
          <w:spacing w:val="-2"/>
        </w:rPr>
        <w:t xml:space="preserve"> pour assurer le succès de la </w:t>
      </w:r>
      <w:r w:rsidR="00B94CA0" w:rsidRPr="00862A5E">
        <w:rPr>
          <w:spacing w:val="-2"/>
        </w:rPr>
        <w:t>C</w:t>
      </w:r>
      <w:r w:rsidRPr="00862A5E">
        <w:rPr>
          <w:spacing w:val="-2"/>
        </w:rPr>
        <w:t>onférence.</w:t>
      </w:r>
    </w:p>
    <w:p w14:paraId="1F9FC2DC" w14:textId="2E2BF3B7" w:rsidR="00AD0B40" w:rsidRPr="00C87805" w:rsidRDefault="00AD0B40" w:rsidP="00E171B9">
      <w:pPr>
        <w:jc w:val="both"/>
      </w:pPr>
      <w:r w:rsidRPr="00C87805">
        <w:t>2.3</w:t>
      </w:r>
      <w:r w:rsidRPr="00C87805">
        <w:tab/>
        <w:t xml:space="preserve">Le Conseil a visionné une courte vidéo présentant les attraits de Shanghai ainsi que le travail accompli pour préparer le lieu et les installations de la </w:t>
      </w:r>
      <w:r w:rsidR="00B94CA0">
        <w:t>C</w:t>
      </w:r>
      <w:r w:rsidRPr="00C87805">
        <w:t>onférence.</w:t>
      </w:r>
    </w:p>
    <w:p w14:paraId="4F03307D" w14:textId="04003EB6" w:rsidR="00AD0B40" w:rsidRPr="00E171B9" w:rsidRDefault="00AD0B40" w:rsidP="00E171B9">
      <w:pPr>
        <w:jc w:val="both"/>
        <w:rPr>
          <w:spacing w:val="-2"/>
        </w:rPr>
      </w:pPr>
      <w:r w:rsidRPr="00E171B9">
        <w:rPr>
          <w:spacing w:val="-2"/>
        </w:rPr>
        <w:t>2.4</w:t>
      </w:r>
      <w:r w:rsidRPr="00E171B9">
        <w:rPr>
          <w:spacing w:val="-2"/>
        </w:rPr>
        <w:tab/>
        <w:t>Les conseillers remercient le Gouvernement de la Chine d</w:t>
      </w:r>
      <w:r w:rsidR="008C4555" w:rsidRPr="00E171B9">
        <w:rPr>
          <w:spacing w:val="-2"/>
        </w:rPr>
        <w:t>'</w:t>
      </w:r>
      <w:r w:rsidRPr="00E171B9">
        <w:rPr>
          <w:spacing w:val="-2"/>
        </w:rPr>
        <w:t>accueillir l</w:t>
      </w:r>
      <w:r w:rsidR="008C4555" w:rsidRPr="00E171B9">
        <w:rPr>
          <w:spacing w:val="-2"/>
        </w:rPr>
        <w:t>'</w:t>
      </w:r>
      <w:r w:rsidRPr="00E171B9">
        <w:rPr>
          <w:spacing w:val="-2"/>
        </w:rPr>
        <w:t>AR-27 et la CMR</w:t>
      </w:r>
      <w:r w:rsidR="00AA279B" w:rsidRPr="00E171B9">
        <w:rPr>
          <w:spacing w:val="-2"/>
        </w:rPr>
        <w:noBreakHyphen/>
      </w:r>
      <w:r w:rsidRPr="00E171B9">
        <w:rPr>
          <w:spacing w:val="-2"/>
        </w:rPr>
        <w:t>27, dont les résultats détermineront l</w:t>
      </w:r>
      <w:r w:rsidR="008C4555" w:rsidRPr="00E171B9">
        <w:rPr>
          <w:spacing w:val="-2"/>
        </w:rPr>
        <w:t>'</w:t>
      </w:r>
      <w:r w:rsidRPr="00E171B9">
        <w:rPr>
          <w:spacing w:val="-2"/>
        </w:rPr>
        <w:t>évolution des communications mondiales pour les années à venir. Compte tenu de l</w:t>
      </w:r>
      <w:r w:rsidR="008C4555" w:rsidRPr="00E171B9">
        <w:rPr>
          <w:spacing w:val="-2"/>
        </w:rPr>
        <w:t>'</w:t>
      </w:r>
      <w:r w:rsidRPr="00E171B9">
        <w:rPr>
          <w:spacing w:val="-2"/>
        </w:rPr>
        <w:t>ampleur et de la complexité de l</w:t>
      </w:r>
      <w:r w:rsidR="008C4555" w:rsidRPr="00E171B9">
        <w:rPr>
          <w:spacing w:val="-2"/>
        </w:rPr>
        <w:t>'</w:t>
      </w:r>
      <w:r w:rsidRPr="00E171B9">
        <w:rPr>
          <w:spacing w:val="-2"/>
        </w:rPr>
        <w:t>ordre du jour de la CMR, une gestion efficiente du temps sera essentielle pour garantir des délibérations efficaces et productives. La CMR-27 offrira à la communauté internationale des radiocommunications une occasion essentielle de débattre des technologies émergentes, qui doivent être appuyées par une gestion efficace du spectre. Plusieurs conseillers soulignent l</w:t>
      </w:r>
      <w:r w:rsidR="008C4555" w:rsidRPr="00E171B9">
        <w:rPr>
          <w:spacing w:val="-2"/>
        </w:rPr>
        <w:t>'</w:t>
      </w:r>
      <w:r w:rsidRPr="00E171B9">
        <w:rPr>
          <w:spacing w:val="-2"/>
        </w:rPr>
        <w:t>importance des activités préparatoires régionales et interrégionales pour garantir un processus inclusif et transparent. Un autre, notant qu</w:t>
      </w:r>
      <w:r w:rsidR="008C4555" w:rsidRPr="00E171B9">
        <w:rPr>
          <w:spacing w:val="-2"/>
        </w:rPr>
        <w:t>'</w:t>
      </w:r>
      <w:r w:rsidRPr="00E171B9">
        <w:rPr>
          <w:spacing w:val="-2"/>
        </w:rPr>
        <w:t>une grande partie de l</w:t>
      </w:r>
      <w:r w:rsidR="008C4555" w:rsidRPr="00E171B9">
        <w:rPr>
          <w:spacing w:val="-2"/>
        </w:rPr>
        <w:t>'</w:t>
      </w:r>
      <w:r w:rsidRPr="00E171B9">
        <w:rPr>
          <w:spacing w:val="-2"/>
        </w:rPr>
        <w:t>ordre du jour concerne les communications spatiales et par satellite, souligne la nécessité d</w:t>
      </w:r>
      <w:r w:rsidR="008C4555" w:rsidRPr="00E171B9">
        <w:rPr>
          <w:spacing w:val="-2"/>
        </w:rPr>
        <w:t>'</w:t>
      </w:r>
      <w:r w:rsidRPr="00E171B9">
        <w:rPr>
          <w:spacing w:val="-2"/>
        </w:rPr>
        <w:t>un appui continu aux pays en développement dans le processus préparatoire, en particulier par le biais du renforcement des capacités et de l</w:t>
      </w:r>
      <w:r w:rsidR="008C4555" w:rsidRPr="00E171B9">
        <w:rPr>
          <w:spacing w:val="-2"/>
        </w:rPr>
        <w:t>'</w:t>
      </w:r>
      <w:r w:rsidRPr="00E171B9">
        <w:rPr>
          <w:spacing w:val="-2"/>
        </w:rPr>
        <w:t>assistance technique, afin de parvenir à des résultats équilibrés et efficaces, tandis qu</w:t>
      </w:r>
      <w:r w:rsidR="008C4555" w:rsidRPr="00E171B9">
        <w:rPr>
          <w:spacing w:val="-2"/>
        </w:rPr>
        <w:t>'</w:t>
      </w:r>
      <w:r w:rsidRPr="00E171B9">
        <w:rPr>
          <w:spacing w:val="-2"/>
        </w:rPr>
        <w:t>un troisième souligne la nécessité d</w:t>
      </w:r>
      <w:r w:rsidR="008C4555" w:rsidRPr="00E171B9">
        <w:rPr>
          <w:spacing w:val="-2"/>
        </w:rPr>
        <w:t>'</w:t>
      </w:r>
      <w:r w:rsidRPr="00E171B9">
        <w:rPr>
          <w:spacing w:val="-2"/>
        </w:rPr>
        <w:t>un soutien concret dans des domaines tels que l</w:t>
      </w:r>
      <w:r w:rsidR="008C4555" w:rsidRPr="00E171B9">
        <w:rPr>
          <w:spacing w:val="-2"/>
        </w:rPr>
        <w:t>'</w:t>
      </w:r>
      <w:r w:rsidRPr="00E171B9">
        <w:rPr>
          <w:spacing w:val="-2"/>
        </w:rPr>
        <w:t>obtention de visas.</w:t>
      </w:r>
    </w:p>
    <w:p w14:paraId="4867F896" w14:textId="14EC736C" w:rsidR="00AD0B40" w:rsidRPr="00C87805" w:rsidRDefault="00AD0B40" w:rsidP="00E171B9">
      <w:pPr>
        <w:jc w:val="both"/>
      </w:pPr>
      <w:r w:rsidRPr="00C87805">
        <w:t>2.5</w:t>
      </w:r>
      <w:r w:rsidRPr="00C87805">
        <w:tab/>
        <w:t>Plusieurs conseillers soulignent l'importance de veiller à ce que les privilèges et immunités soient garantis, conformément à la Convention de 1947 sur les immunités et privilèges des institutions spécialisées des Nations Unies, et souhaitent avoir l</w:t>
      </w:r>
      <w:r w:rsidR="008C4555" w:rsidRPr="00C87805">
        <w:t>'</w:t>
      </w:r>
      <w:r w:rsidRPr="00C87805">
        <w:t>assurance qu</w:t>
      </w:r>
      <w:r w:rsidR="008C4555" w:rsidRPr="00C87805">
        <w:t>'</w:t>
      </w:r>
      <w:r w:rsidRPr="00C87805">
        <w:t>il n</w:t>
      </w:r>
      <w:r w:rsidR="008C4555" w:rsidRPr="00C87805">
        <w:t>'</w:t>
      </w:r>
      <w:r w:rsidRPr="00C87805">
        <w:t>y aura pas d</w:t>
      </w:r>
      <w:r w:rsidR="008C4555" w:rsidRPr="00C87805">
        <w:t>'</w:t>
      </w:r>
      <w:r w:rsidRPr="00C87805">
        <w:t>ingérence des autorités ni de restrictions aux activités opérationnelles ou autres des délégués ou du personnel pendant leur séjour dans le pays hôte. L</w:t>
      </w:r>
      <w:r w:rsidR="008C4555" w:rsidRPr="00C87805">
        <w:t>'</w:t>
      </w:r>
      <w:r w:rsidRPr="00C87805">
        <w:t>accord de pays hôte devrait contenir des engagements explicites à cet égard. Plusieurs conseillers soulignent également la nécessité d</w:t>
      </w:r>
      <w:r w:rsidR="008C4555" w:rsidRPr="00C87805">
        <w:t>'</w:t>
      </w:r>
      <w:r w:rsidRPr="00C87805">
        <w:t>assurer la participation la plus large possible des gouvernements et du secteur privé de toutes les régions.</w:t>
      </w:r>
    </w:p>
    <w:p w14:paraId="57B86FC7" w14:textId="6D0EB3DE" w:rsidR="00AD0B40" w:rsidRPr="00C87805" w:rsidRDefault="00AD0B40" w:rsidP="00E171B9">
      <w:pPr>
        <w:jc w:val="both"/>
      </w:pPr>
      <w:r w:rsidRPr="00C87805">
        <w:t>2.6</w:t>
      </w:r>
      <w:r w:rsidRPr="00C87805">
        <w:tab/>
        <w:t>Le Directeur du BR, répondant aux observations, dit qu</w:t>
      </w:r>
      <w:r w:rsidR="008C4555" w:rsidRPr="00C87805">
        <w:t>'</w:t>
      </w:r>
      <w:r w:rsidRPr="00C87805">
        <w:t>il sera dûment tenu compte des préoccupations exprimées. En tant que signataire de la Convention de 1947, le pays hôte est lié par ses dispositions. Le processus de négociation de l</w:t>
      </w:r>
      <w:r w:rsidR="008C4555" w:rsidRPr="00C87805">
        <w:t>'</w:t>
      </w:r>
      <w:r w:rsidRPr="00C87805">
        <w:t>accord de pays hôte se poursuivra, dans le cadre de discussions directes entre le BR, le Secrétariat général et les autorités du pays hôte; il est à espérer que l</w:t>
      </w:r>
      <w:r w:rsidR="008C4555" w:rsidRPr="00C87805">
        <w:t>'</w:t>
      </w:r>
      <w:r w:rsidRPr="00C87805">
        <w:t>accord pourra être signé avant la PP-26. Une fois signé, il sera publié.</w:t>
      </w:r>
    </w:p>
    <w:p w14:paraId="59A5049A" w14:textId="4F1CCF7E" w:rsidR="00AD0B40" w:rsidRPr="00C87805" w:rsidRDefault="00AD0B40" w:rsidP="00E171B9">
      <w:pPr>
        <w:jc w:val="both"/>
      </w:pPr>
      <w:r w:rsidRPr="00C87805">
        <w:t>2.7</w:t>
      </w:r>
      <w:r w:rsidRPr="00C87805">
        <w:tab/>
        <w:t xml:space="preserve">Le Conseil </w:t>
      </w:r>
      <w:r w:rsidRPr="00C87805">
        <w:rPr>
          <w:b/>
          <w:bCs/>
        </w:rPr>
        <w:t xml:space="preserve">prend note </w:t>
      </w:r>
      <w:r w:rsidRPr="00C87805">
        <w:t>de l'état d'avancement des travaux préparatoires en vue de l'</w:t>
      </w:r>
      <w:proofErr w:type="spellStart"/>
      <w:r w:rsidRPr="00C87805">
        <w:t>AR</w:t>
      </w:r>
      <w:r w:rsidR="00E171B9">
        <w:noBreakHyphen/>
      </w:r>
      <w:r w:rsidRPr="00C87805">
        <w:t>27</w:t>
      </w:r>
      <w:proofErr w:type="spellEnd"/>
      <w:r w:rsidRPr="00C87805">
        <w:t>, de la CMR-27 et de la RPC31-1.</w:t>
      </w:r>
    </w:p>
    <w:p w14:paraId="2AAE6396" w14:textId="77777777" w:rsidR="00AD0B40" w:rsidRPr="00C87805" w:rsidRDefault="00AD0B40" w:rsidP="00AD0B40">
      <w:pPr>
        <w:pStyle w:val="Heading1"/>
      </w:pPr>
      <w:r w:rsidRPr="00C87805">
        <w:rPr>
          <w:bCs/>
        </w:rPr>
        <w:t>3</w:t>
      </w:r>
      <w:r w:rsidRPr="00C87805">
        <w:tab/>
        <w:t>Déclarations des conseillers et des observateurs sur les brouillages causés aux communications par satellite</w:t>
      </w:r>
    </w:p>
    <w:p w14:paraId="7F2F2A96" w14:textId="5432E63B" w:rsidR="00AD0B40" w:rsidRPr="00C87805" w:rsidRDefault="00AD0B40" w:rsidP="00E171B9">
      <w:pPr>
        <w:jc w:val="both"/>
      </w:pPr>
      <w:r w:rsidRPr="00C87805">
        <w:t>3.1</w:t>
      </w:r>
      <w:r w:rsidRPr="00C87805">
        <w:tab/>
        <w:t>Le conseiller de la Pologne, s</w:t>
      </w:r>
      <w:r w:rsidR="008C4555" w:rsidRPr="00C87805">
        <w:t>'</w:t>
      </w:r>
      <w:r w:rsidRPr="00C87805">
        <w:t>exprimant au nom de neuf pays de la région Europe, appuyé par 24 autres pays, prononce la déclaration disponible à l</w:t>
      </w:r>
      <w:r w:rsidR="008C4555" w:rsidRPr="00C87805">
        <w:t>'</w:t>
      </w:r>
      <w:r w:rsidRPr="00C87805">
        <w:t xml:space="preserve">adresse suivante: </w:t>
      </w:r>
      <w:hyperlink r:id="rId19" w:history="1">
        <w:r w:rsidRPr="00C87805">
          <w:rPr>
            <w:rStyle w:val="Hyperlink"/>
            <w:rFonts w:eastAsia="Times New Roman" w:cs="Times New Roman"/>
            <w:szCs w:val="20"/>
          </w:rPr>
          <w:t>council.itu.int/2026/wp-content/uploads/sites/6/2026/06/26.04.30-Poland_EU-Interferences-statement-PL3.pdf</w:t>
        </w:r>
      </w:hyperlink>
      <w:r w:rsidRPr="00C87805">
        <w:t>.</w:t>
      </w:r>
      <w:hyperlink r:id="rId20" w:history="1"/>
    </w:p>
    <w:p w14:paraId="4F81A611" w14:textId="77777777" w:rsidR="00AD0B40" w:rsidRPr="00C87805" w:rsidRDefault="00AD0B40" w:rsidP="00E171B9">
      <w:pPr>
        <w:jc w:val="both"/>
      </w:pPr>
      <w:r w:rsidRPr="00C87805">
        <w:t>3.2</w:t>
      </w:r>
      <w:r w:rsidRPr="00C87805">
        <w:tab/>
        <w:t>Deux conseillères souscrivent à ses observations.</w:t>
      </w:r>
    </w:p>
    <w:p w14:paraId="3BCCB178" w14:textId="1B960E59" w:rsidR="00AD0B40" w:rsidRPr="00C87805" w:rsidRDefault="00AD0B40" w:rsidP="00E171B9">
      <w:pPr>
        <w:jc w:val="both"/>
      </w:pPr>
      <w:r w:rsidRPr="00C87805">
        <w:t>3.3</w:t>
      </w:r>
      <w:r w:rsidRPr="00C87805">
        <w:tab/>
        <w:t xml:space="preserve">L'observateur de la Fédération de Russie prononce la déclaration disponible à l'adresse suivante: </w:t>
      </w:r>
      <w:hyperlink r:id="rId21" w:history="1">
        <w:r w:rsidRPr="00C87805">
          <w:rPr>
            <w:rStyle w:val="Hyperlink"/>
            <w:rFonts w:eastAsia="Times New Roman" w:cs="Times New Roman"/>
            <w:szCs w:val="20"/>
          </w:rPr>
          <w:t>council.itu.int/2026/wp-content/uploads/sites/6/2026/06/26.04.30-E-Russian-Federation-statement-PL3.pdf</w:t>
        </w:r>
      </w:hyperlink>
      <w:r w:rsidRPr="00C87805">
        <w:t>.</w:t>
      </w:r>
      <w:hyperlink r:id="rId22" w:history="1"/>
    </w:p>
    <w:p w14:paraId="36C11386" w14:textId="7E1877A1" w:rsidR="00AD0B40" w:rsidRPr="00C87805" w:rsidRDefault="00AD0B40" w:rsidP="00AD0B40">
      <w:pPr>
        <w:pStyle w:val="Heading1"/>
      </w:pPr>
      <w:r w:rsidRPr="00C87805">
        <w:rPr>
          <w:bCs/>
        </w:rPr>
        <w:lastRenderedPageBreak/>
        <w:t>4</w:t>
      </w:r>
      <w:r w:rsidRPr="00C87805">
        <w:tab/>
        <w:t>Travaux préparatoires en vue du Forum mondial des politiques de télécommunication/TIC de 2026 (</w:t>
      </w:r>
      <w:r w:rsidR="00E171B9" w:rsidRPr="00E171B9">
        <w:t xml:space="preserve">Document </w:t>
      </w:r>
      <w:hyperlink r:id="rId23" w:history="1">
        <w:proofErr w:type="spellStart"/>
        <w:r w:rsidRPr="00C87805">
          <w:rPr>
            <w:rStyle w:val="Hyperlink"/>
            <w:rFonts w:eastAsia="Times New Roman" w:cs="Times New Roman"/>
            <w:szCs w:val="20"/>
          </w:rPr>
          <w:t>C26</w:t>
        </w:r>
        <w:proofErr w:type="spellEnd"/>
        <w:r w:rsidRPr="00C87805">
          <w:rPr>
            <w:rStyle w:val="Hyperlink"/>
            <w:rFonts w:eastAsia="Times New Roman" w:cs="Times New Roman"/>
            <w:szCs w:val="20"/>
          </w:rPr>
          <w:t>/5</w:t>
        </w:r>
        <w:r w:rsidR="00AA279B" w:rsidRPr="00C87805">
          <w:rPr>
            <w:rStyle w:val="Hyperlink"/>
            <w:rFonts w:eastAsia="Times New Roman" w:cs="Times New Roman"/>
            <w:szCs w:val="20"/>
          </w:rPr>
          <w:t xml:space="preserve"> </w:t>
        </w:r>
        <w:r w:rsidRPr="00C87805">
          <w:rPr>
            <w:rStyle w:val="Hyperlink"/>
            <w:rFonts w:eastAsia="Times New Roman" w:cs="Times New Roman"/>
            <w:szCs w:val="20"/>
          </w:rPr>
          <w:t>+</w:t>
        </w:r>
        <w:r w:rsidR="00AA279B" w:rsidRPr="00C87805">
          <w:rPr>
            <w:rStyle w:val="Hyperlink"/>
            <w:rFonts w:eastAsia="Times New Roman" w:cs="Times New Roman"/>
            <w:szCs w:val="20"/>
          </w:rPr>
          <w:t xml:space="preserve"> </w:t>
        </w:r>
        <w:proofErr w:type="spellStart"/>
        <w:r w:rsidRPr="00C87805">
          <w:rPr>
            <w:rStyle w:val="Hyperlink"/>
            <w:rFonts w:eastAsia="Times New Roman" w:cs="Times New Roman"/>
            <w:szCs w:val="20"/>
          </w:rPr>
          <w:t>Add.1</w:t>
        </w:r>
        <w:proofErr w:type="spellEnd"/>
      </w:hyperlink>
      <w:r w:rsidRPr="00C87805">
        <w:t>)</w:t>
      </w:r>
      <w:hyperlink r:id="rId24"/>
    </w:p>
    <w:p w14:paraId="2816C7BC" w14:textId="22EA744D" w:rsidR="00AD0B40" w:rsidRPr="00C87805" w:rsidRDefault="00AD0B40" w:rsidP="00E171B9">
      <w:pPr>
        <w:jc w:val="both"/>
        <w:rPr>
          <w:rFonts w:asciiTheme="minorHAnsi" w:hAnsiTheme="minorHAnsi"/>
        </w:rPr>
      </w:pPr>
      <w:r w:rsidRPr="00C87805">
        <w:t>4.1</w:t>
      </w:r>
      <w:r w:rsidRPr="00C87805">
        <w:tab/>
        <w:t>Un représentant du Secrétariat général présente le Document C26/5, qui vise à informer le Conseil de l</w:t>
      </w:r>
      <w:r w:rsidR="008C4555" w:rsidRPr="00C87805">
        <w:t>'</w:t>
      </w:r>
      <w:r w:rsidRPr="00C87805">
        <w:t>état d</w:t>
      </w:r>
      <w:r w:rsidR="008C4555" w:rsidRPr="00C87805">
        <w:t>'</w:t>
      </w:r>
      <w:r w:rsidRPr="00C87805">
        <w:t>avancement des préparatifs en vue de l</w:t>
      </w:r>
      <w:r w:rsidR="008C4555" w:rsidRPr="00C87805">
        <w:t>'</w:t>
      </w:r>
      <w:r w:rsidRPr="00C87805">
        <w:t>organisation du Forum mondial des politiques de télécommunication/TIC de 2026 (FMPT-26), qui se tiendra à Nassau (les Bahamas) du 9 au 11 juin 2026, de même que le Dialogue stratégique prévu le</w:t>
      </w:r>
      <w:r w:rsidR="00B94CA0">
        <w:t> </w:t>
      </w:r>
      <w:r w:rsidRPr="00C87805">
        <w:t>8</w:t>
      </w:r>
      <w:r w:rsidR="00AA279B" w:rsidRPr="00C87805">
        <w:t> </w:t>
      </w:r>
      <w:r w:rsidRPr="00C87805">
        <w:t>juin 2026.</w:t>
      </w:r>
    </w:p>
    <w:p w14:paraId="0CF938CA" w14:textId="0DC8429A" w:rsidR="00AD0B40" w:rsidRPr="00BD2144" w:rsidRDefault="00AD0B40" w:rsidP="00E171B9">
      <w:pPr>
        <w:jc w:val="both"/>
        <w:rPr>
          <w:spacing w:val="-2"/>
        </w:rPr>
      </w:pPr>
      <w:r w:rsidRPr="00BD2144">
        <w:rPr>
          <w:spacing w:val="-2"/>
        </w:rPr>
        <w:t>4.2</w:t>
      </w:r>
      <w:r w:rsidRPr="00BD2144">
        <w:rPr>
          <w:spacing w:val="-2"/>
        </w:rPr>
        <w:tab/>
        <w:t>Les préparatifs de la manifestation se déroulent selon le calendrier prévu et la coordination avec le pays hôte se poursuit. Le Secrétariat continue de déployer des efforts soutenus sur le plan formel et informel, notamment par l</w:t>
      </w:r>
      <w:r w:rsidR="008C4555" w:rsidRPr="00BD2144">
        <w:rPr>
          <w:spacing w:val="-2"/>
        </w:rPr>
        <w:t>'</w:t>
      </w:r>
      <w:r w:rsidRPr="00BD2144">
        <w:rPr>
          <w:spacing w:val="-2"/>
        </w:rPr>
        <w:t>intermédiaire des bureaux régionaux, pour promouvoir le Forum et encourager une large participation en présentiel et à distance.</w:t>
      </w:r>
    </w:p>
    <w:p w14:paraId="5004476B" w14:textId="70D18DCB" w:rsidR="00AD0B40" w:rsidRPr="00C87805" w:rsidRDefault="00AD0B40" w:rsidP="00E171B9">
      <w:pPr>
        <w:jc w:val="both"/>
      </w:pPr>
      <w:r w:rsidRPr="00C87805">
        <w:t>4.3</w:t>
      </w:r>
      <w:r w:rsidRPr="00C87805">
        <w:tab/>
      </w:r>
      <w:r w:rsidR="00654584">
        <w:t xml:space="preserve">Le </w:t>
      </w:r>
      <w:r w:rsidRPr="00C87805">
        <w:t>conseiller du Brésil, s</w:t>
      </w:r>
      <w:r w:rsidR="008C4555" w:rsidRPr="00C87805">
        <w:t>'</w:t>
      </w:r>
      <w:r w:rsidRPr="00C87805">
        <w:t>exprimant au nom du Président du Groupe d</w:t>
      </w:r>
      <w:r w:rsidR="008C4555" w:rsidRPr="00C87805">
        <w:t>'</w:t>
      </w:r>
      <w:r w:rsidRPr="00C87805">
        <w:t>experts informel sur le FMPT-26, donne un aperçu des activités menées par le groupe en vue du FMPT-26, qui comprend quatre réunions officielles et un programme soutenu de consultations informelles dans cinq domaines thématiques. Les projets d</w:t>
      </w:r>
      <w:r w:rsidR="008C4555" w:rsidRPr="00C87805">
        <w:t>'</w:t>
      </w:r>
      <w:r w:rsidRPr="00C87805">
        <w:t>avis élaborés par le groupe constitueront une base solide pour des discussions fructueuses lors du FMPT-26. L'orateur remercie les participants pour leur engagement et le Secrétariat général pour son appui.</w:t>
      </w:r>
    </w:p>
    <w:p w14:paraId="4F34A9E3" w14:textId="2DA8FCFB" w:rsidR="00AD0B40" w:rsidRPr="00C87805" w:rsidRDefault="00AD0B40" w:rsidP="00E171B9">
      <w:pPr>
        <w:jc w:val="both"/>
      </w:pPr>
      <w:r w:rsidRPr="00C87805">
        <w:t>4.4</w:t>
      </w:r>
      <w:r w:rsidRPr="00C87805">
        <w:tab/>
        <w:t>Le conseiller des Bahamas, qui assure également le rôle de Président désigné du FMPT</w:t>
      </w:r>
      <w:r w:rsidR="00AA279B" w:rsidRPr="00C87805">
        <w:noBreakHyphen/>
      </w:r>
      <w:r w:rsidRPr="00C87805">
        <w:t>26, présente l</w:t>
      </w:r>
      <w:r w:rsidR="008C4555" w:rsidRPr="00C87805">
        <w:t>'</w:t>
      </w:r>
      <w:r w:rsidR="00AA279B" w:rsidRPr="00C87805">
        <w:t>A</w:t>
      </w:r>
      <w:r w:rsidRPr="00C87805">
        <w:t>ddendum 1 au Document C26/5, qui contient une communication concernant l</w:t>
      </w:r>
      <w:r w:rsidR="008C4555" w:rsidRPr="00C87805">
        <w:t>'</w:t>
      </w:r>
      <w:r w:rsidRPr="00C87805">
        <w:t>accord de pays hôte.</w:t>
      </w:r>
    </w:p>
    <w:p w14:paraId="32665763" w14:textId="172BECDC" w:rsidR="00AD0B40" w:rsidRPr="00C87805" w:rsidRDefault="00AD0B40" w:rsidP="00E171B9">
      <w:pPr>
        <w:jc w:val="both"/>
      </w:pPr>
      <w:r w:rsidRPr="00C87805">
        <w:t>4.5</w:t>
      </w:r>
      <w:r w:rsidRPr="00C87805">
        <w:tab/>
        <w:t>Le FMPT-26 offre l</w:t>
      </w:r>
      <w:r w:rsidR="008C4555" w:rsidRPr="00C87805">
        <w:t>'</w:t>
      </w:r>
      <w:r w:rsidRPr="00C87805">
        <w:t>occasion d</w:t>
      </w:r>
      <w:r w:rsidR="008C4555" w:rsidRPr="00C87805">
        <w:t>'</w:t>
      </w:r>
      <w:r w:rsidRPr="00C87805">
        <w:t>engager un dialogue inclusif sur d'importantes questions de politique générale qui seront essentielles pour l</w:t>
      </w:r>
      <w:r w:rsidR="008C4555" w:rsidRPr="00C87805">
        <w:t>'</w:t>
      </w:r>
      <w:r w:rsidRPr="00C87805">
        <w:t xml:space="preserve">avenir du développement du numérique, en particulier dans les pays en développement. En tant que PEID, les Bahamas </w:t>
      </w:r>
      <w:r w:rsidR="00AA279B" w:rsidRPr="00C87805">
        <w:t>espèrent</w:t>
      </w:r>
      <w:r w:rsidRPr="00C87805">
        <w:t xml:space="preserve"> donner davantage de visibilité, à l</w:t>
      </w:r>
      <w:r w:rsidR="008C4555" w:rsidRPr="00C87805">
        <w:t>'</w:t>
      </w:r>
      <w:r w:rsidRPr="00C87805">
        <w:t xml:space="preserve">approche de la PP-26, aux priorités et aux réalités uniques de ces </w:t>
      </w:r>
      <w:r w:rsidRPr="00C87805">
        <w:rPr>
          <w:rFonts w:cs="Calibri"/>
        </w:rPr>
        <w:t>É</w:t>
      </w:r>
      <w:r w:rsidRPr="00C87805">
        <w:t>tats.</w:t>
      </w:r>
    </w:p>
    <w:p w14:paraId="1B33365A" w14:textId="18248758" w:rsidR="00AD0B40" w:rsidRPr="00BD2144" w:rsidRDefault="00AD0B40" w:rsidP="00E171B9">
      <w:pPr>
        <w:jc w:val="both"/>
        <w:rPr>
          <w:spacing w:val="-3"/>
        </w:rPr>
      </w:pPr>
      <w:r w:rsidRPr="00BD2144">
        <w:rPr>
          <w:spacing w:val="-3"/>
        </w:rPr>
        <w:t>4.6</w:t>
      </w:r>
      <w:r w:rsidRPr="00BD2144">
        <w:rPr>
          <w:spacing w:val="-3"/>
        </w:rPr>
        <w:tab/>
        <w:t>Alors que les préparatifs du FMPT-26 sont bien avancés, le nombre confirmé actuel de participants est bien en deçà des estimations sur lesquelles les préparatifs ont été fondés, ce qui engendre des risques opérationnels et financiers conséquents pour son pays. Après mûre réflexion, les Bahamas ont proposé que le FMPT-26 soit reprogrammé du 2 au 4</w:t>
      </w:r>
      <w:r w:rsidR="00AA279B" w:rsidRPr="00BD2144">
        <w:rPr>
          <w:spacing w:val="-3"/>
        </w:rPr>
        <w:t> </w:t>
      </w:r>
      <w:r w:rsidRPr="00BD2144">
        <w:rPr>
          <w:spacing w:val="-3"/>
        </w:rPr>
        <w:t>septembre</w:t>
      </w:r>
      <w:r w:rsidR="00AA279B" w:rsidRPr="00BD2144">
        <w:rPr>
          <w:spacing w:val="-3"/>
        </w:rPr>
        <w:t> </w:t>
      </w:r>
      <w:r w:rsidRPr="00BD2144">
        <w:rPr>
          <w:spacing w:val="-3"/>
        </w:rPr>
        <w:t>2026, et que le Dialogue stratégique ait lieu le 1er septembre, afin de permettre la tenue d</w:t>
      </w:r>
      <w:r w:rsidR="008C4555" w:rsidRPr="00BD2144">
        <w:rPr>
          <w:spacing w:val="-3"/>
        </w:rPr>
        <w:t>'</w:t>
      </w:r>
      <w:r w:rsidRPr="00BD2144">
        <w:rPr>
          <w:spacing w:val="-3"/>
        </w:rPr>
        <w:t>une manifestation d</w:t>
      </w:r>
      <w:r w:rsidR="008C4555" w:rsidRPr="00BD2144">
        <w:rPr>
          <w:spacing w:val="-3"/>
        </w:rPr>
        <w:t>'</w:t>
      </w:r>
      <w:r w:rsidRPr="00BD2144">
        <w:rPr>
          <w:spacing w:val="-3"/>
        </w:rPr>
        <w:t>envergure adaptée qui réponde aux attentes de l</w:t>
      </w:r>
      <w:r w:rsidR="008C4555" w:rsidRPr="00BD2144">
        <w:rPr>
          <w:spacing w:val="-3"/>
        </w:rPr>
        <w:t>'</w:t>
      </w:r>
      <w:r w:rsidRPr="00BD2144">
        <w:rPr>
          <w:spacing w:val="-3"/>
        </w:rPr>
        <w:t>Union. Les dates proposées offriraient également la possibilité d</w:t>
      </w:r>
      <w:r w:rsidR="008C4555" w:rsidRPr="00BD2144">
        <w:rPr>
          <w:spacing w:val="-3"/>
        </w:rPr>
        <w:t>'</w:t>
      </w:r>
      <w:r w:rsidRPr="00BD2144">
        <w:rPr>
          <w:spacing w:val="-3"/>
        </w:rPr>
        <w:t>un dialogue interrégional plus constructif sur les résultats du Forum dans le contexte des propositions communes régionales soumises à la PP-26.</w:t>
      </w:r>
    </w:p>
    <w:p w14:paraId="16B8D5D1" w14:textId="776DDA99" w:rsidR="00AD0B40" w:rsidRPr="00C87805" w:rsidRDefault="00AD0B40" w:rsidP="00E171B9">
      <w:pPr>
        <w:jc w:val="both"/>
      </w:pPr>
      <w:r w:rsidRPr="00C87805">
        <w:t>4.7</w:t>
      </w:r>
      <w:r w:rsidRPr="00C87805">
        <w:tab/>
        <w:t>Les désagréments causés, en particulier aux délégations qui ont déjà pris leurs dispositions pour les dates de juin, sont regrettables. La délégation de l</w:t>
      </w:r>
      <w:r w:rsidR="008C4555" w:rsidRPr="00C87805">
        <w:t>'</w:t>
      </w:r>
      <w:r w:rsidRPr="00C87805">
        <w:t>orateur est prête à collaborer avec les États Membres pour résoudre leurs préoccupations. Les Bahamas restent déterminées à organiser une manifestation en présentiel réussie et très suivie.</w:t>
      </w:r>
    </w:p>
    <w:p w14:paraId="4BEF7277" w14:textId="2ECCE72E" w:rsidR="00AD0B40" w:rsidRPr="00C30CDA" w:rsidRDefault="00AD0B40" w:rsidP="00E171B9">
      <w:pPr>
        <w:jc w:val="both"/>
        <w:rPr>
          <w:spacing w:val="-2"/>
        </w:rPr>
      </w:pPr>
      <w:r w:rsidRPr="00C30CDA">
        <w:rPr>
          <w:spacing w:val="-2"/>
        </w:rPr>
        <w:t>4.8</w:t>
      </w:r>
      <w:r w:rsidRPr="00C30CDA">
        <w:rPr>
          <w:spacing w:val="-2"/>
        </w:rPr>
        <w:tab/>
        <w:t>Des conseillers remercient le Président et les Vice-Présidents du Groupe informel d</w:t>
      </w:r>
      <w:r w:rsidR="008C4555" w:rsidRPr="00C30CDA">
        <w:rPr>
          <w:spacing w:val="-2"/>
        </w:rPr>
        <w:t>'</w:t>
      </w:r>
      <w:r w:rsidRPr="00C30CDA">
        <w:rPr>
          <w:spacing w:val="-2"/>
        </w:rPr>
        <w:t>experts ainsi que le Secrétariat général d</w:t>
      </w:r>
      <w:r w:rsidR="008C4555" w:rsidRPr="00C30CDA">
        <w:rPr>
          <w:spacing w:val="-2"/>
        </w:rPr>
        <w:t>'</w:t>
      </w:r>
      <w:r w:rsidRPr="00C30CDA">
        <w:rPr>
          <w:spacing w:val="-2"/>
        </w:rPr>
        <w:t>avoir rédigé le rapport de la Secrétaire générale et les avis associés, qui ont permis de parvenir à un consensus sur des questions qui seront également examinées à la PP-26. Saluant la générosité et les efforts extraordinaires déployés par le pays hôte pour préparer le FMPT-26, plusieurs conseillers souscrivent à la proposition de report de la manifestation, estimant qu</w:t>
      </w:r>
      <w:r w:rsidR="008C4555" w:rsidRPr="00C30CDA">
        <w:rPr>
          <w:spacing w:val="-2"/>
        </w:rPr>
        <w:t>'</w:t>
      </w:r>
      <w:r w:rsidRPr="00C30CDA">
        <w:rPr>
          <w:spacing w:val="-2"/>
        </w:rPr>
        <w:t>elle est raisonnable et responsable. Un conseiller souligne qu</w:t>
      </w:r>
      <w:r w:rsidR="008C4555" w:rsidRPr="00C30CDA">
        <w:rPr>
          <w:spacing w:val="-2"/>
        </w:rPr>
        <w:t>'</w:t>
      </w:r>
      <w:r w:rsidRPr="00C30CDA">
        <w:rPr>
          <w:spacing w:val="-2"/>
        </w:rPr>
        <w:t>il importe de préserver la valeur des nombreux travaux préparatoires déjà effectués.</w:t>
      </w:r>
    </w:p>
    <w:p w14:paraId="3C071A45" w14:textId="5CBAE248" w:rsidR="00AD0B40" w:rsidRPr="00D510EA" w:rsidRDefault="00AD0B40" w:rsidP="00C30CDA">
      <w:pPr>
        <w:jc w:val="both"/>
        <w:rPr>
          <w:spacing w:val="-3"/>
        </w:rPr>
      </w:pPr>
      <w:r w:rsidRPr="00D510EA">
        <w:rPr>
          <w:spacing w:val="-3"/>
        </w:rPr>
        <w:lastRenderedPageBreak/>
        <w:t>4.9</w:t>
      </w:r>
      <w:r w:rsidRPr="00D510EA">
        <w:rPr>
          <w:spacing w:val="-3"/>
        </w:rPr>
        <w:tab/>
        <w:t>Certains conseillers, tout en exprimant leur sympathie pour le pays hôte, craignent que les nouvelles dates proposées n</w:t>
      </w:r>
      <w:r w:rsidR="008C4555" w:rsidRPr="00D510EA">
        <w:rPr>
          <w:spacing w:val="-3"/>
        </w:rPr>
        <w:t>'</w:t>
      </w:r>
      <w:r w:rsidRPr="00D510EA">
        <w:rPr>
          <w:spacing w:val="-3"/>
        </w:rPr>
        <w:t>entraînent une baisse de la participation, d</w:t>
      </w:r>
      <w:r w:rsidR="008C4555" w:rsidRPr="00D510EA">
        <w:rPr>
          <w:spacing w:val="-3"/>
        </w:rPr>
        <w:t>'</w:t>
      </w:r>
      <w:r w:rsidRPr="00D510EA">
        <w:rPr>
          <w:spacing w:val="-3"/>
        </w:rPr>
        <w:t>autant plus que celles-ci précèdent immédiatement l'ultime réunion de préparation de la PP-26 pour la région Europe.</w:t>
      </w:r>
    </w:p>
    <w:p w14:paraId="77879723" w14:textId="3A8C3267" w:rsidR="00AD0B40" w:rsidRPr="00C87805" w:rsidRDefault="00AD0B40" w:rsidP="00C30CDA">
      <w:pPr>
        <w:jc w:val="both"/>
      </w:pPr>
      <w:r w:rsidRPr="00C87805">
        <w:t>4.10</w:t>
      </w:r>
      <w:r w:rsidRPr="00C87805">
        <w:tab/>
        <w:t>Le Conseiller du Brésil, rappelant que le Secrétariat s</w:t>
      </w:r>
      <w:r w:rsidR="008C4555" w:rsidRPr="00C87805">
        <w:t>'</w:t>
      </w:r>
      <w:r w:rsidRPr="00C87805">
        <w:t>est opposé à l</w:t>
      </w:r>
      <w:r w:rsidR="008C4555" w:rsidRPr="00C87805">
        <w:t>'</w:t>
      </w:r>
      <w:r w:rsidRPr="00C87805">
        <w:t>offre de son pays d</w:t>
      </w:r>
      <w:r w:rsidR="008C4555" w:rsidRPr="00C87805">
        <w:t>'</w:t>
      </w:r>
      <w:r w:rsidRPr="00C87805">
        <w:t>accueillir le Colloque mondial des régulateurs en septembre 2026, au motif qu</w:t>
      </w:r>
      <w:r w:rsidR="008C4555" w:rsidRPr="00C87805">
        <w:t>'</w:t>
      </w:r>
      <w:r w:rsidRPr="00C87805">
        <w:t>un trop grand nombre de manifestations avaient déjà lieu ce mois-là, craint que le report du FMPT</w:t>
      </w:r>
      <w:r w:rsidR="00AA279B" w:rsidRPr="00C87805">
        <w:noBreakHyphen/>
      </w:r>
      <w:r w:rsidRPr="00C87805">
        <w:t>26 à septembre n</w:t>
      </w:r>
      <w:r w:rsidR="008C4555" w:rsidRPr="00C87805">
        <w:t>'</w:t>
      </w:r>
      <w:r w:rsidRPr="00C87805">
        <w:t>ait donc des incidences négatives sur cette manifestation ou sur d</w:t>
      </w:r>
      <w:r w:rsidR="008C4555" w:rsidRPr="00C87805">
        <w:t>'</w:t>
      </w:r>
      <w:r w:rsidRPr="00C87805">
        <w:t>autres.</w:t>
      </w:r>
    </w:p>
    <w:p w14:paraId="27BE2442" w14:textId="1B9D24FF" w:rsidR="00AD0B40" w:rsidRPr="00C87805" w:rsidRDefault="00AD0B40" w:rsidP="00C30CDA">
      <w:pPr>
        <w:jc w:val="both"/>
      </w:pPr>
      <w:r w:rsidRPr="00C87805">
        <w:t>4.11</w:t>
      </w:r>
      <w:r w:rsidRPr="00C87805">
        <w:tab/>
        <w:t>Certains conseillers soulignent que le calendrier des manifestations de l</w:t>
      </w:r>
      <w:r w:rsidR="008C4555" w:rsidRPr="00C87805">
        <w:t>'</w:t>
      </w:r>
      <w:r w:rsidRPr="00C87805">
        <w:t>UIT est chargé</w:t>
      </w:r>
      <w:r w:rsidR="0066484E" w:rsidRPr="00C87805">
        <w:t> </w:t>
      </w:r>
      <w:r w:rsidRPr="00C87805">
        <w:t>– et que les charges financières qui en découlent sont également conséquentes pour l</w:t>
      </w:r>
      <w:r w:rsidR="008C4555" w:rsidRPr="00C87805">
        <w:t>'</w:t>
      </w:r>
      <w:r w:rsidRPr="00C87805">
        <w:t>UIT et les États Membres – et appellent à une rationalisation des manifestations. Il convient également de tirer des enseignements de la situation actuelle lorsqu</w:t>
      </w:r>
      <w:r w:rsidR="008C4555" w:rsidRPr="00C87805">
        <w:t>'</w:t>
      </w:r>
      <w:r w:rsidRPr="00C87805">
        <w:t>il s</w:t>
      </w:r>
      <w:r w:rsidR="008C4555" w:rsidRPr="00C87805">
        <w:t>'</w:t>
      </w:r>
      <w:r w:rsidRPr="00C87805">
        <w:t>agit d'évaluer la demande pour les manifestations à venir. Une conseillère réaffirme qu</w:t>
      </w:r>
      <w:r w:rsidR="008C4555" w:rsidRPr="00C87805">
        <w:t>'</w:t>
      </w:r>
      <w:r w:rsidRPr="00C87805">
        <w:t>il ne faut pas que cette situation crée un précédent, étant donné l</w:t>
      </w:r>
      <w:r w:rsidR="008C4555" w:rsidRPr="00C87805">
        <w:t>'</w:t>
      </w:r>
      <w:r w:rsidRPr="00C87805">
        <w:t>importance de la planification préalable pour les États Membres. Un autre conseiller encourage le pays hôte à travailler en étroite collaboration avec les délégations qui ont déjà organisé leur voyage pour les dates de juin.</w:t>
      </w:r>
    </w:p>
    <w:p w14:paraId="4481CC45" w14:textId="5C92ED0F" w:rsidR="00AD0B40" w:rsidRPr="00C87805" w:rsidRDefault="00AD0B40" w:rsidP="00C30CDA">
      <w:pPr>
        <w:jc w:val="both"/>
      </w:pPr>
      <w:r w:rsidRPr="00C87805">
        <w:t>4.12</w:t>
      </w:r>
      <w:r w:rsidRPr="00C87805">
        <w:tab/>
        <w:t>Un représentant du Secrétariat général, répondant aux observations de certains conseillers, déclare que le report proposé est un cas exceptionnel. Les nouvelles dates proposées ont été choisies à la suite d</w:t>
      </w:r>
      <w:r w:rsidR="008C4555" w:rsidRPr="00C87805">
        <w:t>'</w:t>
      </w:r>
      <w:r w:rsidRPr="00C87805">
        <w:t>un examen minutieux du calendrier des manifestations de l</w:t>
      </w:r>
      <w:r w:rsidR="008C4555" w:rsidRPr="00C87805">
        <w:t>'</w:t>
      </w:r>
      <w:r w:rsidRPr="00C87805">
        <w:t>UIT. Tout sera mis en œuvre pour faire en sorte qu</w:t>
      </w:r>
      <w:r w:rsidR="008C4555" w:rsidRPr="00C87805">
        <w:t>'</w:t>
      </w:r>
      <w:r w:rsidRPr="00C87805">
        <w:t>aucun participant ne soit excessivement lésée en raison de ce report. Le Secrétariat prendra en considération les observations concernant la nécessité de rationaliser le calendrier des manifestations.</w:t>
      </w:r>
    </w:p>
    <w:p w14:paraId="42865A2B" w14:textId="1C98F8BA" w:rsidR="00AD0B40" w:rsidRPr="00C87805" w:rsidRDefault="00AD0B40" w:rsidP="00C30CDA">
      <w:pPr>
        <w:jc w:val="both"/>
      </w:pPr>
      <w:r w:rsidRPr="00C87805">
        <w:t>4.13</w:t>
      </w:r>
      <w:r w:rsidRPr="00C87805">
        <w:tab/>
        <w:t xml:space="preserve">Le Conseil </w:t>
      </w:r>
      <w:r w:rsidRPr="00C87805">
        <w:rPr>
          <w:b/>
          <w:bCs/>
        </w:rPr>
        <w:t xml:space="preserve">prend note </w:t>
      </w:r>
      <w:r w:rsidRPr="00C87805">
        <w:t xml:space="preserve">du rapport figurant dans le Document C26/5, </w:t>
      </w:r>
      <w:r w:rsidRPr="00C87805">
        <w:rPr>
          <w:b/>
          <w:bCs/>
        </w:rPr>
        <w:t xml:space="preserve">approuve </w:t>
      </w:r>
      <w:r w:rsidRPr="00C87805">
        <w:t>les nouvelles dates du 2 au 4 septembre 2026 pour la tenue du FMPT-26 et du 1er</w:t>
      </w:r>
      <w:r w:rsidR="0066484E" w:rsidRPr="00C87805">
        <w:t> </w:t>
      </w:r>
      <w:r w:rsidRPr="00C87805">
        <w:t>septembre</w:t>
      </w:r>
      <w:r w:rsidR="0066484E" w:rsidRPr="00C87805">
        <w:t> </w:t>
      </w:r>
      <w:r w:rsidRPr="00C87805">
        <w:t xml:space="preserve">2026 pour l'organisation du Dialogue stratégique, et </w:t>
      </w:r>
      <w:r w:rsidRPr="00C87805">
        <w:rPr>
          <w:b/>
          <w:bCs/>
        </w:rPr>
        <w:t>décide</w:t>
      </w:r>
      <w:r w:rsidRPr="00C87805">
        <w:t xml:space="preserve"> de réviser le point</w:t>
      </w:r>
      <w:r w:rsidR="00C30CDA">
        <w:t> </w:t>
      </w:r>
      <w:r w:rsidRPr="00C87805">
        <w:t xml:space="preserve">1 du </w:t>
      </w:r>
      <w:r w:rsidRPr="00C87805">
        <w:rPr>
          <w:i/>
          <w:iCs/>
        </w:rPr>
        <w:t xml:space="preserve">décide </w:t>
      </w:r>
      <w:r w:rsidRPr="00C87805">
        <w:t xml:space="preserve">de la Décision 641 (C24, dernière mod. C25) ainsi que son </w:t>
      </w:r>
      <w:r w:rsidR="0066484E" w:rsidRPr="00C87805">
        <w:t>A</w:t>
      </w:r>
      <w:r w:rsidRPr="00C87805">
        <w:t>nnexe 2 en conséquence.</w:t>
      </w:r>
    </w:p>
    <w:p w14:paraId="373DFB10" w14:textId="66352A25" w:rsidR="00AD0B40" w:rsidRPr="00C87805" w:rsidRDefault="00AD0B40" w:rsidP="00C30CDA">
      <w:pPr>
        <w:keepNext/>
        <w:keepLines/>
        <w:jc w:val="both"/>
      </w:pPr>
      <w:r w:rsidRPr="00C87805">
        <w:t>4.14</w:t>
      </w:r>
      <w:r w:rsidRPr="00C87805">
        <w:tab/>
        <w:t>La Secrétaire générale salue le travail dévoué du Groupe informel d</w:t>
      </w:r>
      <w:r w:rsidR="008C4555" w:rsidRPr="00C87805">
        <w:t>'</w:t>
      </w:r>
      <w:r w:rsidRPr="00C87805">
        <w:t>experts. Les projets d</w:t>
      </w:r>
      <w:r w:rsidR="008C4555" w:rsidRPr="00C87805">
        <w:t>'</w:t>
      </w:r>
      <w:r w:rsidRPr="00C87805">
        <w:t>avis offrent des orientations précieuses aux décideurs politiques qui évoluent dans un environnement technologique de plus en plus complexe. Elle remercie les Bahamas pour leur collaboration active avec le Secrétariat et les membres de l</w:t>
      </w:r>
      <w:r w:rsidR="008C4555" w:rsidRPr="00C87805">
        <w:t>'</w:t>
      </w:r>
      <w:r w:rsidRPr="00C87805">
        <w:t>UIT et indique que le Secrétariat continuera de travailler étroitement avec ce pays pour assurer le succès du FMPT</w:t>
      </w:r>
      <w:r w:rsidR="00B94CA0">
        <w:noBreakHyphen/>
      </w:r>
      <w:r w:rsidRPr="00C87805">
        <w:t>26.</w:t>
      </w:r>
    </w:p>
    <w:p w14:paraId="5FD56DAD" w14:textId="42093968" w:rsidR="00AD0B40" w:rsidRPr="00C87805" w:rsidRDefault="00AD0B40" w:rsidP="00AD0B40">
      <w:pPr>
        <w:pStyle w:val="Heading1"/>
      </w:pPr>
      <w:r w:rsidRPr="00C87805">
        <w:rPr>
          <w:bCs/>
        </w:rPr>
        <w:t>5</w:t>
      </w:r>
      <w:r w:rsidRPr="00C87805">
        <w:tab/>
        <w:t xml:space="preserve">Rapport du Président du Groupe de travail du Conseil sur les questions de politiques publiques internationales relatives à l'Internet </w:t>
      </w:r>
      <w:r w:rsidR="00C30CDA">
        <w:br/>
      </w:r>
      <w:r w:rsidRPr="00C87805">
        <w:t>(</w:t>
      </w:r>
      <w:r w:rsidR="00C30CDA" w:rsidRPr="00C30CDA">
        <w:t xml:space="preserve">Document </w:t>
      </w:r>
      <w:hyperlink r:id="rId25" w:history="1">
        <w:proofErr w:type="spellStart"/>
        <w:r w:rsidRPr="00C87805">
          <w:rPr>
            <w:rStyle w:val="Hyperlink"/>
            <w:rFonts w:eastAsia="Times New Roman" w:cs="Times New Roman"/>
            <w:szCs w:val="20"/>
          </w:rPr>
          <w:t>C26</w:t>
        </w:r>
        <w:proofErr w:type="spellEnd"/>
        <w:r w:rsidRPr="00C87805">
          <w:rPr>
            <w:rStyle w:val="Hyperlink"/>
            <w:rFonts w:eastAsia="Times New Roman" w:cs="Times New Roman"/>
            <w:szCs w:val="20"/>
          </w:rPr>
          <w:t>/51</w:t>
        </w:r>
      </w:hyperlink>
      <w:r w:rsidRPr="00C87805">
        <w:t>)</w:t>
      </w:r>
      <w:hyperlink r:id="rId26"/>
    </w:p>
    <w:p w14:paraId="19DD7006" w14:textId="124FB1E4" w:rsidR="00AD0B40" w:rsidRPr="00C87805" w:rsidRDefault="00AD0B40" w:rsidP="00C30CDA">
      <w:pPr>
        <w:jc w:val="both"/>
      </w:pPr>
      <w:r w:rsidRPr="00C87805">
        <w:t>5.1</w:t>
      </w:r>
      <w:r w:rsidRPr="00C87805">
        <w:tab/>
        <w:t>Le Vice-Président du Groupe de travail du Conseil sur les questions de politiques publiques internationales relatives à l'Internet (GTC-Internet) présente le Document C26/51, qui contient un résumé des principaux résultats des 22ème et 23ème réunions du groupe.</w:t>
      </w:r>
    </w:p>
    <w:p w14:paraId="5F1F586A" w14:textId="16683F8A" w:rsidR="00AD0B40" w:rsidRPr="00C30CDA" w:rsidRDefault="00AD0B40" w:rsidP="00C30CDA">
      <w:pPr>
        <w:jc w:val="both"/>
        <w:rPr>
          <w:spacing w:val="-2"/>
        </w:rPr>
      </w:pPr>
      <w:r w:rsidRPr="00C30CDA">
        <w:rPr>
          <w:spacing w:val="-2"/>
        </w:rPr>
        <w:t>5.2</w:t>
      </w:r>
      <w:r w:rsidRPr="00C30CDA">
        <w:rPr>
          <w:spacing w:val="-2"/>
        </w:rPr>
        <w:tab/>
        <w:t>Les conseillers saluent le travail inestimable du GTC-Internet, qui témoigne d</w:t>
      </w:r>
      <w:r w:rsidR="008C4555" w:rsidRPr="00C30CDA">
        <w:rPr>
          <w:spacing w:val="-2"/>
        </w:rPr>
        <w:t>'</w:t>
      </w:r>
      <w:r w:rsidRPr="00C30CDA">
        <w:rPr>
          <w:spacing w:val="-2"/>
        </w:rPr>
        <w:t>une coopération efficace et inclusive entre les membres et les parties prenantes. L</w:t>
      </w:r>
      <w:r w:rsidR="008C4555" w:rsidRPr="00C30CDA">
        <w:rPr>
          <w:spacing w:val="-2"/>
        </w:rPr>
        <w:t>'</w:t>
      </w:r>
      <w:r w:rsidRPr="00C30CDA">
        <w:rPr>
          <w:spacing w:val="-2"/>
        </w:rPr>
        <w:t>un d</w:t>
      </w:r>
      <w:r w:rsidR="008C4555" w:rsidRPr="00C30CDA">
        <w:rPr>
          <w:spacing w:val="-2"/>
        </w:rPr>
        <w:t>'</w:t>
      </w:r>
      <w:r w:rsidRPr="00C30CDA">
        <w:rPr>
          <w:spacing w:val="-2"/>
        </w:rPr>
        <w:t>eux demande que les priorités des pays en développement soient au centre de la contribution de l</w:t>
      </w:r>
      <w:r w:rsidR="008C4555" w:rsidRPr="00C30CDA">
        <w:rPr>
          <w:spacing w:val="-2"/>
        </w:rPr>
        <w:t>'</w:t>
      </w:r>
      <w:r w:rsidRPr="00C30CDA">
        <w:rPr>
          <w:spacing w:val="-2"/>
        </w:rPr>
        <w:t>Union au processus d</w:t>
      </w:r>
      <w:r w:rsidR="008C4555" w:rsidRPr="00C30CDA">
        <w:rPr>
          <w:spacing w:val="-2"/>
        </w:rPr>
        <w:t>'</w:t>
      </w:r>
      <w:r w:rsidRPr="00C30CDA">
        <w:rPr>
          <w:spacing w:val="-2"/>
        </w:rPr>
        <w:t>examen des 20 ans du Sommet mondial sur la société de l</w:t>
      </w:r>
      <w:r w:rsidR="008C4555" w:rsidRPr="00C30CDA">
        <w:rPr>
          <w:spacing w:val="-2"/>
        </w:rPr>
        <w:t>'</w:t>
      </w:r>
      <w:r w:rsidRPr="00C30CDA">
        <w:rPr>
          <w:spacing w:val="-2"/>
        </w:rPr>
        <w:t>information et prie instamment le Secrétariat de veiller à ce que les documents pertinents soient disponibles bien avant la PP-26. Un autre conseiller souligne la nécessité d</w:t>
      </w:r>
      <w:r w:rsidR="008C4555" w:rsidRPr="00C30CDA">
        <w:rPr>
          <w:spacing w:val="-2"/>
        </w:rPr>
        <w:t>'</w:t>
      </w:r>
      <w:r w:rsidRPr="00C30CDA">
        <w:rPr>
          <w:spacing w:val="-2"/>
        </w:rPr>
        <w:t>une coordination avec d</w:t>
      </w:r>
      <w:r w:rsidR="008C4555" w:rsidRPr="00C30CDA">
        <w:rPr>
          <w:spacing w:val="-2"/>
        </w:rPr>
        <w:t>'</w:t>
      </w:r>
      <w:r w:rsidRPr="00C30CDA">
        <w:rPr>
          <w:spacing w:val="-2"/>
        </w:rPr>
        <w:t xml:space="preserve">autres </w:t>
      </w:r>
      <w:r w:rsidRPr="00C30CDA">
        <w:rPr>
          <w:spacing w:val="-2"/>
        </w:rPr>
        <w:lastRenderedPageBreak/>
        <w:t>organisations afin d</w:t>
      </w:r>
      <w:r w:rsidR="008C4555" w:rsidRPr="00C30CDA">
        <w:rPr>
          <w:spacing w:val="-2"/>
        </w:rPr>
        <w:t>'</w:t>
      </w:r>
      <w:r w:rsidRPr="00C30CDA">
        <w:rPr>
          <w:spacing w:val="-2"/>
        </w:rPr>
        <w:t>éviter les doubles emplois et met en avant la contribution apportée par le GTC-Internet à l</w:t>
      </w:r>
      <w:r w:rsidR="008C4555" w:rsidRPr="00C30CDA">
        <w:rPr>
          <w:spacing w:val="-2"/>
        </w:rPr>
        <w:t>'</w:t>
      </w:r>
      <w:r w:rsidRPr="00C30CDA">
        <w:rPr>
          <w:spacing w:val="-2"/>
        </w:rPr>
        <w:t>élaboration de questions internationales liées aux politiques afin de promouvoir un environnement Internet inclusif et résilient au profit des États Membres.</w:t>
      </w:r>
    </w:p>
    <w:p w14:paraId="508FCA3A" w14:textId="77777777" w:rsidR="00AD0B40" w:rsidRPr="00C87805" w:rsidRDefault="00AD0B40" w:rsidP="00AD0B40">
      <w:r w:rsidRPr="00C87805">
        <w:t>5.3</w:t>
      </w:r>
      <w:r w:rsidRPr="00C87805">
        <w:tab/>
        <w:t xml:space="preserve">Il est </w:t>
      </w:r>
      <w:r w:rsidRPr="00C87805">
        <w:rPr>
          <w:b/>
          <w:bCs/>
        </w:rPr>
        <w:t xml:space="preserve">pris note </w:t>
      </w:r>
      <w:r w:rsidRPr="00C87805">
        <w:t>du Document C26/51.</w:t>
      </w:r>
    </w:p>
    <w:p w14:paraId="374DE63E" w14:textId="375B2187" w:rsidR="00AD0B40" w:rsidRPr="00C87805" w:rsidRDefault="00AD0B40" w:rsidP="00AD0B40">
      <w:pPr>
        <w:pStyle w:val="Heading1"/>
      </w:pPr>
      <w:r w:rsidRPr="00C87805">
        <w:rPr>
          <w:bCs/>
        </w:rPr>
        <w:t>6</w:t>
      </w:r>
      <w:r w:rsidRPr="00C87805">
        <w:tab/>
      </w:r>
      <w:r w:rsidRPr="00C87805">
        <w:rPr>
          <w:bCs/>
        </w:rPr>
        <w:t xml:space="preserve">Rapport quadriennal du Groupe de travail du Conseil sur les questions de politiques publiques internationales relatives à l'Internet </w:t>
      </w:r>
      <w:r w:rsidR="00C30CDA">
        <w:rPr>
          <w:bCs/>
        </w:rPr>
        <w:br/>
      </w:r>
      <w:r w:rsidRPr="00C87805">
        <w:rPr>
          <w:bCs/>
        </w:rPr>
        <w:t>(</w:t>
      </w:r>
      <w:r w:rsidR="00C30CDA" w:rsidRPr="00C30CDA">
        <w:rPr>
          <w:bCs/>
        </w:rPr>
        <w:t>Document</w:t>
      </w:r>
      <w:r w:rsidR="00C30CDA">
        <w:rPr>
          <w:bCs/>
        </w:rPr>
        <w:t>s</w:t>
      </w:r>
      <w:r w:rsidR="00C30CDA" w:rsidRPr="00C30CDA">
        <w:rPr>
          <w:bCs/>
        </w:rPr>
        <w:t xml:space="preserve"> </w:t>
      </w:r>
      <w:hyperlink r:id="rId27" w:history="1">
        <w:proofErr w:type="spellStart"/>
        <w:r w:rsidRPr="00C87805">
          <w:rPr>
            <w:rStyle w:val="Hyperlink"/>
            <w:rFonts w:eastAsia="Times New Roman" w:cs="Times New Roman"/>
            <w:bCs/>
            <w:szCs w:val="20"/>
          </w:rPr>
          <w:t>C26</w:t>
        </w:r>
        <w:proofErr w:type="spellEnd"/>
        <w:r w:rsidRPr="00C87805">
          <w:rPr>
            <w:rStyle w:val="Hyperlink"/>
            <w:rFonts w:eastAsia="Times New Roman" w:cs="Times New Roman"/>
            <w:bCs/>
            <w:szCs w:val="20"/>
          </w:rPr>
          <w:t>/52</w:t>
        </w:r>
      </w:hyperlink>
      <w:r w:rsidRPr="00C87805">
        <w:rPr>
          <w:bCs/>
        </w:rPr>
        <w:t xml:space="preserve">, </w:t>
      </w:r>
      <w:hyperlink r:id="rId28" w:history="1">
        <w:proofErr w:type="spellStart"/>
        <w:r w:rsidRPr="00C87805">
          <w:rPr>
            <w:rStyle w:val="Hyperlink"/>
            <w:rFonts w:eastAsia="Times New Roman" w:cs="Times New Roman"/>
            <w:bCs/>
            <w:szCs w:val="20"/>
          </w:rPr>
          <w:t>C26</w:t>
        </w:r>
        <w:proofErr w:type="spellEnd"/>
        <w:r w:rsidRPr="00C87805">
          <w:rPr>
            <w:rStyle w:val="Hyperlink"/>
            <w:rFonts w:eastAsia="Times New Roman" w:cs="Times New Roman"/>
            <w:bCs/>
            <w:szCs w:val="20"/>
          </w:rPr>
          <w:t>/94</w:t>
        </w:r>
      </w:hyperlink>
      <w:r w:rsidRPr="00C87805">
        <w:rPr>
          <w:bCs/>
        </w:rPr>
        <w:t xml:space="preserve">, </w:t>
      </w:r>
      <w:hyperlink r:id="rId29" w:history="1">
        <w:proofErr w:type="spellStart"/>
        <w:r w:rsidRPr="00C87805">
          <w:rPr>
            <w:rStyle w:val="Hyperlink"/>
            <w:rFonts w:eastAsia="Times New Roman" w:cs="Times New Roman"/>
            <w:bCs/>
            <w:szCs w:val="20"/>
          </w:rPr>
          <w:t>C26</w:t>
        </w:r>
        <w:proofErr w:type="spellEnd"/>
        <w:r w:rsidRPr="00C87805">
          <w:rPr>
            <w:rStyle w:val="Hyperlink"/>
            <w:rFonts w:eastAsia="Times New Roman" w:cs="Times New Roman"/>
            <w:bCs/>
            <w:szCs w:val="20"/>
          </w:rPr>
          <w:t>/99</w:t>
        </w:r>
      </w:hyperlink>
      <w:r w:rsidRPr="00C87805">
        <w:rPr>
          <w:bCs/>
        </w:rPr>
        <w:t xml:space="preserve"> et </w:t>
      </w:r>
      <w:hyperlink r:id="rId30" w:history="1">
        <w:r w:rsidRPr="00C87805">
          <w:rPr>
            <w:rStyle w:val="Hyperlink"/>
            <w:rFonts w:eastAsia="Times New Roman" w:cs="Times New Roman"/>
            <w:bCs/>
            <w:szCs w:val="20"/>
          </w:rPr>
          <w:t>C26/101(R</w:t>
        </w:r>
        <w:r w:rsidR="000B0BB6" w:rsidRPr="00C87805">
          <w:rPr>
            <w:rStyle w:val="Hyperlink"/>
            <w:rFonts w:eastAsia="Times New Roman" w:cs="Times New Roman"/>
            <w:bCs/>
            <w:szCs w:val="20"/>
          </w:rPr>
          <w:t>é</w:t>
        </w:r>
        <w:r w:rsidRPr="00C87805">
          <w:rPr>
            <w:rStyle w:val="Hyperlink"/>
            <w:rFonts w:eastAsia="Times New Roman" w:cs="Times New Roman"/>
            <w:bCs/>
            <w:szCs w:val="20"/>
          </w:rPr>
          <w:t>v.1)</w:t>
        </w:r>
      </w:hyperlink>
      <w:r w:rsidRPr="00C87805">
        <w:rPr>
          <w:bCs/>
        </w:rPr>
        <w:t>)</w:t>
      </w:r>
      <w:hyperlink r:id="rId31"/>
      <w:hyperlink r:id="rId32"/>
      <w:hyperlink r:id="rId33"/>
      <w:hyperlink r:id="rId34"/>
    </w:p>
    <w:p w14:paraId="4286A3D4" w14:textId="086CC1BA" w:rsidR="00AD0B40" w:rsidRPr="00C87805" w:rsidRDefault="00AD0B40" w:rsidP="00C30CDA">
      <w:pPr>
        <w:jc w:val="both"/>
      </w:pPr>
      <w:r w:rsidRPr="00C87805">
        <w:t>6.1</w:t>
      </w:r>
      <w:r w:rsidRPr="00C87805">
        <w:tab/>
        <w:t>Le Vice-Président du GTC-Internet présente le Document C26/52, qui récapitule les principaux résultats de toutes les réunions du GTC-Internet tenues d</w:t>
      </w:r>
      <w:r w:rsidR="008C4555" w:rsidRPr="00C87805">
        <w:t>'</w:t>
      </w:r>
      <w:r w:rsidRPr="00C87805">
        <w:t>octobre 2023 à janvier</w:t>
      </w:r>
      <w:r w:rsidR="000B0BB6" w:rsidRPr="00C87805">
        <w:t> </w:t>
      </w:r>
      <w:r w:rsidRPr="00C87805">
        <w:t>2026.</w:t>
      </w:r>
    </w:p>
    <w:p w14:paraId="4247C48C" w14:textId="47E5FC53" w:rsidR="00AD0B40" w:rsidRPr="00C87805" w:rsidRDefault="00AD0B40" w:rsidP="00C30CDA">
      <w:pPr>
        <w:jc w:val="both"/>
        <w:rPr>
          <w:spacing w:val="-2"/>
        </w:rPr>
      </w:pPr>
      <w:r w:rsidRPr="00C87805">
        <w:t>6.2</w:t>
      </w:r>
      <w:r w:rsidRPr="00C87805">
        <w:tab/>
        <w:t>Le Conseiller de l</w:t>
      </w:r>
      <w:r w:rsidR="008C4555" w:rsidRPr="00C87805">
        <w:t>'</w:t>
      </w:r>
      <w:r w:rsidRPr="00C87805">
        <w:t>Arabie saoudite, présentant la contribution soumise par plusieurs pays (Document C26/99) au nom de sept pays, explique que le GTC-Internet, depuis la PP</w:t>
      </w:r>
      <w:r w:rsidR="000B0BB6" w:rsidRPr="00C87805">
        <w:noBreakHyphen/>
      </w:r>
      <w:r w:rsidRPr="00C87805">
        <w:t>2</w:t>
      </w:r>
      <w:r w:rsidR="00B716E8">
        <w:t>2</w:t>
      </w:r>
      <w:r w:rsidRPr="00C87805">
        <w:t>, met l</w:t>
      </w:r>
      <w:r w:rsidR="008C4555" w:rsidRPr="00C87805">
        <w:t>'</w:t>
      </w:r>
      <w:r w:rsidRPr="00C87805">
        <w:t>accent sur les consultations ouvertes. La proposition figurant dans le Document</w:t>
      </w:r>
      <w:r w:rsidR="000B0BB6" w:rsidRPr="00C87805">
        <w:t> </w:t>
      </w:r>
      <w:r w:rsidRPr="00C87805">
        <w:t>C26/99 vise à renforcer l</w:t>
      </w:r>
      <w:r w:rsidR="008C4555" w:rsidRPr="00C87805">
        <w:t>'</w:t>
      </w:r>
      <w:r w:rsidRPr="00C87805">
        <w:t>adoption de résultats concrets et pragmatiques sur les questions relatives à l</w:t>
      </w:r>
      <w:r w:rsidR="008C4555" w:rsidRPr="00C87805">
        <w:t>'</w:t>
      </w:r>
      <w:r w:rsidRPr="00C87805">
        <w:t>Internet, à améliorer le lien entre les consultations ouvertes et les produits de fond, et à encourager l</w:t>
      </w:r>
      <w:r w:rsidR="008C4555" w:rsidRPr="00C87805">
        <w:t>'</w:t>
      </w:r>
      <w:r w:rsidRPr="00C87805">
        <w:t>adoption de résultats tels que des résumés, des conclusions principales ou des lignes directrices à l</w:t>
      </w:r>
      <w:r w:rsidR="008C4555" w:rsidRPr="00C87805">
        <w:t>'</w:t>
      </w:r>
      <w:r w:rsidRPr="00C87805">
        <w:t>appui des travaux du Conseil. Ce dernier est invité à annexer cette contribution au rapport quadriennal du GTC-Internet.</w:t>
      </w:r>
    </w:p>
    <w:p w14:paraId="564C021B" w14:textId="5BF58455" w:rsidR="00AD0B40" w:rsidRPr="00C87805" w:rsidRDefault="00AD0B40" w:rsidP="00C30CDA">
      <w:pPr>
        <w:jc w:val="both"/>
      </w:pPr>
      <w:r w:rsidRPr="00C87805">
        <w:t>6.3</w:t>
      </w:r>
      <w:r w:rsidRPr="00C87805">
        <w:tab/>
        <w:t>La Conseillère de la République sudafricaine présente la contribution soumise par plusieurs pays, figurant dans le Document C26/101(R</w:t>
      </w:r>
      <w:r w:rsidR="000B0BB6" w:rsidRPr="00C87805">
        <w:t>é</w:t>
      </w:r>
      <w:r w:rsidRPr="00C87805">
        <w:t>v.1), au nom de quatre pays. Elle souligne les difficultés récurrentes auxquelles le GTC-Internet est confronté, notamment les difficultés rencontrées pour parvenir à un consensus sur les sujets abordés dans les consultations, la nécessité d</w:t>
      </w:r>
      <w:r w:rsidR="008C4555" w:rsidRPr="00C87805">
        <w:t>'</w:t>
      </w:r>
      <w:r w:rsidRPr="00C87805">
        <w:t>assurer une plus grande continuité dans les travaux du groupe et les préoccupations croissantes concernant la stabilité et la résilience des ressources essentielles de l</w:t>
      </w:r>
      <w:r w:rsidR="008C4555" w:rsidRPr="00C87805">
        <w:t>'</w:t>
      </w:r>
      <w:r w:rsidRPr="00C87805">
        <w:t xml:space="preserve">Internet. </w:t>
      </w:r>
      <w:r w:rsidR="00654584" w:rsidRPr="00C87805">
        <w:t>L</w:t>
      </w:r>
      <w:r w:rsidR="00B94CA0">
        <w:t>'</w:t>
      </w:r>
      <w:r w:rsidR="00654584">
        <w:t>objet</w:t>
      </w:r>
      <w:r w:rsidR="00654584" w:rsidRPr="00C87805">
        <w:t xml:space="preserve"> </w:t>
      </w:r>
      <w:r w:rsidR="00654584">
        <w:t xml:space="preserve">de la </w:t>
      </w:r>
      <w:r w:rsidRPr="00C87805">
        <w:t xml:space="preserve">contribution </w:t>
      </w:r>
      <w:r w:rsidR="00654584">
        <w:t xml:space="preserve">est de </w:t>
      </w:r>
      <w:r w:rsidRPr="00C87805">
        <w:t>présente</w:t>
      </w:r>
      <w:r w:rsidR="00654584">
        <w:t>r</w:t>
      </w:r>
      <w:r w:rsidRPr="00C87805">
        <w:t xml:space="preserve"> une approche pragmatique conforme au mandat du groupe et </w:t>
      </w:r>
      <w:r w:rsidR="00654584">
        <w:t xml:space="preserve">elle </w:t>
      </w:r>
      <w:r w:rsidRPr="00C87805">
        <w:t>préservera son caractère intergouvernemental et axé sur les politiques. Il est proposé que le Conseil prenne note de la contribution, approuve les principes directeurs qui y sont énoncés et charge le GTC-Internet d</w:t>
      </w:r>
      <w:r w:rsidR="008C4555" w:rsidRPr="00C87805">
        <w:t>'</w:t>
      </w:r>
      <w:r w:rsidRPr="00C87805">
        <w:t>élaborer un cadre thématique non contraignant pour la période 2026-2030, tout en continuant d</w:t>
      </w:r>
      <w:r w:rsidR="008C4555" w:rsidRPr="00C87805">
        <w:t>'</w:t>
      </w:r>
      <w:r w:rsidRPr="00C87805">
        <w:t>accorder la priorité à la connectivité inclusive et en collaborant de manière constructive avec d'autres groupes concernés.</w:t>
      </w:r>
    </w:p>
    <w:p w14:paraId="3CF99815" w14:textId="66A2EA36" w:rsidR="00AD0B40" w:rsidRPr="00C87805" w:rsidRDefault="00AD0B40" w:rsidP="00C30CDA">
      <w:pPr>
        <w:jc w:val="both"/>
      </w:pPr>
      <w:r w:rsidRPr="00C87805">
        <w:t>6.4</w:t>
      </w:r>
      <w:r w:rsidRPr="00C87805">
        <w:tab/>
        <w:t>L</w:t>
      </w:r>
      <w:r w:rsidR="008C4555" w:rsidRPr="00C87805">
        <w:t>'</w:t>
      </w:r>
      <w:r w:rsidRPr="00C87805">
        <w:t>observateur de la Fédération de Russie présente le Document C26/94, qui contient diverses propositions visant à améliorer les travaux du GTC-Internet. Si les débats du groupe sur des questions d'actualité ont été appréciés, celui-ci n'a toutefois formulé que peu de recommandations concrètes ces dernières années et n'a publié aucun document susceptible de servir de base à la résolution de questions de politique générale relatives à la gouvernance de l</w:t>
      </w:r>
      <w:r w:rsidR="008C4555" w:rsidRPr="00C87805">
        <w:t>'</w:t>
      </w:r>
      <w:r w:rsidRPr="00C87805">
        <w:t>Internet. Le mandat du groupe ne devrait pas être une simple formalité mais devrait avoir une incidence réelle dans la pratique.</w:t>
      </w:r>
    </w:p>
    <w:p w14:paraId="4E4C220A" w14:textId="0402B4F3" w:rsidR="00AD0B40" w:rsidRPr="00C87805" w:rsidRDefault="00AD0B40" w:rsidP="00AD0B40">
      <w:r w:rsidRPr="00C87805">
        <w:t>6.5</w:t>
      </w:r>
      <w:r w:rsidRPr="00C87805">
        <w:tab/>
        <w:t>Le Président indique que l</w:t>
      </w:r>
      <w:r w:rsidR="008C4555" w:rsidRPr="00C87805">
        <w:t>'</w:t>
      </w:r>
      <w:r w:rsidRPr="00C87805">
        <w:t>examen des documents se poursuivra à la prochaine séance plénière.</w:t>
      </w:r>
    </w:p>
    <w:p w14:paraId="59C2AD40" w14:textId="77777777" w:rsidR="00AD0B40" w:rsidRPr="00C87805" w:rsidRDefault="00AD0B40" w:rsidP="00AD0B40">
      <w:pPr>
        <w:pStyle w:val="Heading1"/>
      </w:pPr>
      <w:r w:rsidRPr="00C87805">
        <w:rPr>
          <w:bCs/>
        </w:rPr>
        <w:lastRenderedPageBreak/>
        <w:t>7</w:t>
      </w:r>
      <w:r w:rsidRPr="00C87805">
        <w:tab/>
      </w:r>
      <w:r w:rsidRPr="00C87805">
        <w:rPr>
          <w:bCs/>
        </w:rPr>
        <w:t>Déclarations des conseillers</w:t>
      </w:r>
    </w:p>
    <w:p w14:paraId="1C7D655E" w14:textId="77777777" w:rsidR="00AD0B40" w:rsidRPr="00C87805" w:rsidRDefault="00AD0B40" w:rsidP="00D510EA">
      <w:pPr>
        <w:jc w:val="both"/>
      </w:pPr>
      <w:r w:rsidRPr="00C87805">
        <w:t>7.1</w:t>
      </w:r>
      <w:r w:rsidRPr="00C87805">
        <w:tab/>
        <w:t>Les conseillers du Royaume-Uni et de la Tanzanie annoncent que leurs pays sont candidats à leur réélection au Conseil.</w:t>
      </w:r>
    </w:p>
    <w:p w14:paraId="11A676F5" w14:textId="77777777" w:rsidR="00AD0B40" w:rsidRPr="00C87805" w:rsidRDefault="00AD0B40" w:rsidP="00D510EA">
      <w:pPr>
        <w:jc w:val="both"/>
      </w:pPr>
      <w:r w:rsidRPr="00C87805">
        <w:t>7.2</w:t>
      </w:r>
      <w:r w:rsidRPr="00C87805">
        <w:tab/>
        <w:t>Les observateurs de Cabo Verde, de l'Iraq et du Qatar annoncent que leurs pays sont candidats à leur élection au Conseil.</w:t>
      </w:r>
    </w:p>
    <w:p w14:paraId="3A2E4422" w14:textId="5A560A06" w:rsidR="00AD0B40" w:rsidRPr="00C87805" w:rsidRDefault="00AD0B40" w:rsidP="00B94CA0">
      <w:pPr>
        <w:tabs>
          <w:tab w:val="clear" w:pos="567"/>
          <w:tab w:val="clear" w:pos="1134"/>
          <w:tab w:val="clear" w:pos="1701"/>
          <w:tab w:val="clear" w:pos="2268"/>
          <w:tab w:val="clear" w:pos="2835"/>
          <w:tab w:val="left" w:pos="7088"/>
        </w:tabs>
        <w:spacing w:before="840"/>
        <w:rPr>
          <w:szCs w:val="24"/>
        </w:rPr>
      </w:pPr>
      <w:r w:rsidRPr="00C87805">
        <w:rPr>
          <w:szCs w:val="24"/>
        </w:rPr>
        <w:t>La Secrétaire générale</w:t>
      </w:r>
      <w:r w:rsidR="000B0BB6" w:rsidRPr="00C87805">
        <w:rPr>
          <w:szCs w:val="24"/>
        </w:rPr>
        <w:t>:</w:t>
      </w:r>
      <w:r w:rsidRPr="00C87805">
        <w:rPr>
          <w:szCs w:val="24"/>
        </w:rPr>
        <w:tab/>
        <w:t>Le Président</w:t>
      </w:r>
      <w:r w:rsidR="000B0BB6" w:rsidRPr="00C87805">
        <w:rPr>
          <w:szCs w:val="24"/>
        </w:rPr>
        <w:t>:</w:t>
      </w:r>
    </w:p>
    <w:p w14:paraId="1BF8AFDC" w14:textId="77777777" w:rsidR="00AD0B40" w:rsidRPr="00C87805" w:rsidRDefault="00AD0B40" w:rsidP="00B94CA0">
      <w:pPr>
        <w:tabs>
          <w:tab w:val="clear" w:pos="567"/>
          <w:tab w:val="clear" w:pos="1134"/>
          <w:tab w:val="clear" w:pos="1701"/>
          <w:tab w:val="clear" w:pos="2268"/>
          <w:tab w:val="clear" w:pos="2835"/>
          <w:tab w:val="left" w:pos="7088"/>
        </w:tabs>
        <w:spacing w:before="0" w:after="120"/>
        <w:rPr>
          <w:szCs w:val="24"/>
        </w:rPr>
      </w:pPr>
      <w:r w:rsidRPr="00C87805">
        <w:rPr>
          <w:szCs w:val="24"/>
        </w:rPr>
        <w:t>D. BOGDAN-MARTIN</w:t>
      </w:r>
      <w:r w:rsidRPr="00C87805">
        <w:rPr>
          <w:szCs w:val="24"/>
        </w:rPr>
        <w:tab/>
        <w:t>B. TIJANI</w:t>
      </w:r>
    </w:p>
    <w:sectPr w:rsidR="00AD0B40" w:rsidRPr="00C87805" w:rsidSect="00D72F49">
      <w:headerReference w:type="even" r:id="rId35"/>
      <w:footerReference w:type="even" r:id="rId36"/>
      <w:footerReference w:type="default" r:id="rId37"/>
      <w:headerReference w:type="first" r:id="rId38"/>
      <w:footerReference w:type="first" r:id="rId39"/>
      <w:pgSz w:w="11907" w:h="16840" w:code="9"/>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3174E" w14:textId="77777777" w:rsidR="00404E23" w:rsidRDefault="00404E23">
      <w:r>
        <w:separator/>
      </w:r>
    </w:p>
  </w:endnote>
  <w:endnote w:type="continuationSeparator" w:id="0">
    <w:p w14:paraId="2200F9ED" w14:textId="77777777" w:rsidR="00404E23" w:rsidRDefault="0040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1EF4" w14:textId="319126DF" w:rsidR="00732045" w:rsidRPr="00B83D59" w:rsidRDefault="00271321">
    <w:pPr>
      <w:pStyle w:val="Footer"/>
      <w:rPr>
        <w:lang w:val="en-US"/>
      </w:rPr>
    </w:pPr>
    <w:r>
      <w:fldChar w:fldCharType="begin"/>
    </w:r>
    <w:r w:rsidRPr="00B83D59">
      <w:rPr>
        <w:lang w:val="en-US"/>
      </w:rPr>
      <w:instrText xml:space="preserve"> FILENAME \p \* MERGEFORMAT </w:instrText>
    </w:r>
    <w:r>
      <w:fldChar w:fldCharType="separate"/>
    </w:r>
    <w:r w:rsidR="00B83D59" w:rsidRPr="00B83D59">
      <w:rPr>
        <w:lang w:val="en-US"/>
      </w:rPr>
      <w:t>P:\FRA\gDoc\SG\C26\2601340F.docx</w:t>
    </w:r>
    <w:r>
      <w:fldChar w:fldCharType="end"/>
    </w:r>
    <w:r w:rsidR="00732045" w:rsidRPr="00B83D59">
      <w:rPr>
        <w:lang w:val="en-US"/>
      </w:rPr>
      <w:tab/>
    </w:r>
    <w:r w:rsidR="002F1B76">
      <w:fldChar w:fldCharType="begin"/>
    </w:r>
    <w:r w:rsidR="00732045">
      <w:instrText xml:space="preserve"> savedate \@ dd.MM.yy </w:instrText>
    </w:r>
    <w:r w:rsidR="002F1B76">
      <w:fldChar w:fldCharType="separate"/>
    </w:r>
    <w:r w:rsidR="00DA7E25">
      <w:t>04.08.26</w:t>
    </w:r>
    <w:r w:rsidR="002F1B76">
      <w:fldChar w:fldCharType="end"/>
    </w:r>
    <w:r w:rsidR="00732045" w:rsidRPr="00B83D59">
      <w:rPr>
        <w:lang w:val="en-US"/>
      </w:rPr>
      <w:tab/>
    </w:r>
    <w:r w:rsidR="002F1B76">
      <w:fldChar w:fldCharType="begin"/>
    </w:r>
    <w:r w:rsidR="00732045">
      <w:instrText xml:space="preserve"> printdate \@ dd.MM.yy </w:instrText>
    </w:r>
    <w:r w:rsidR="002F1B76">
      <w:fldChar w:fldCharType="separate"/>
    </w:r>
    <w:r w:rsidR="00B83D59">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227443DE" w14:textId="77777777" w:rsidTr="00E31DCE">
      <w:trPr>
        <w:jc w:val="center"/>
      </w:trPr>
      <w:tc>
        <w:tcPr>
          <w:tcW w:w="1803" w:type="dxa"/>
          <w:vAlign w:val="center"/>
        </w:tcPr>
        <w:p w14:paraId="05990EF4" w14:textId="7FC72F46" w:rsidR="00A51849" w:rsidRDefault="008C4555" w:rsidP="00A51849">
          <w:pPr>
            <w:pStyle w:val="Header"/>
            <w:jc w:val="left"/>
            <w:rPr>
              <w:noProof/>
            </w:rPr>
          </w:pPr>
          <w:r>
            <w:rPr>
              <w:noProof/>
            </w:rPr>
            <w:t>2601340</w:t>
          </w:r>
        </w:p>
      </w:tc>
      <w:tc>
        <w:tcPr>
          <w:tcW w:w="8261" w:type="dxa"/>
        </w:tcPr>
        <w:p w14:paraId="5BDF595E" w14:textId="3A42DC2E"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8C4555">
            <w:rPr>
              <w:bCs/>
            </w:rPr>
            <w:t>120</w:t>
          </w:r>
          <w:r w:rsidRPr="00623AE3">
            <w:rPr>
              <w:bCs/>
            </w:rPr>
            <w:t>-</w:t>
          </w:r>
          <w:r w:rsidR="00973F53">
            <w:rPr>
              <w:bCs/>
            </w:rPr>
            <w:t>F</w:t>
          </w:r>
          <w:r>
            <w:rPr>
              <w:bCs/>
            </w:rPr>
            <w:tab/>
          </w:r>
          <w:r>
            <w:fldChar w:fldCharType="begin"/>
          </w:r>
          <w:r>
            <w:instrText>PAGE</w:instrText>
          </w:r>
          <w:r>
            <w:fldChar w:fldCharType="separate"/>
          </w:r>
          <w:r>
            <w:t>1</w:t>
          </w:r>
          <w:r>
            <w:rPr>
              <w:noProof/>
            </w:rPr>
            <w:fldChar w:fldCharType="end"/>
          </w:r>
        </w:p>
      </w:tc>
    </w:tr>
  </w:tbl>
  <w:p w14:paraId="615C5185"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2C5BA72F" w14:textId="77777777" w:rsidTr="00E31DCE">
      <w:trPr>
        <w:jc w:val="center"/>
      </w:trPr>
      <w:tc>
        <w:tcPr>
          <w:tcW w:w="1803" w:type="dxa"/>
          <w:vAlign w:val="center"/>
        </w:tcPr>
        <w:p w14:paraId="08A1B3A2" w14:textId="77777777" w:rsidR="00A51849" w:rsidRPr="00FC6D7D" w:rsidRDefault="00E4448E" w:rsidP="00A51849">
          <w:pPr>
            <w:pStyle w:val="Header"/>
            <w:jc w:val="left"/>
            <w:rPr>
              <w:noProof/>
              <w:color w:val="0563C1"/>
            </w:rPr>
          </w:pPr>
          <w:hyperlink r:id="rId1" w:anchor="/fr" w:history="1">
            <w:r>
              <w:rPr>
                <w:rStyle w:val="Hyperlink"/>
              </w:rPr>
              <w:t>council.itu.int/2026</w:t>
            </w:r>
          </w:hyperlink>
        </w:p>
      </w:tc>
      <w:tc>
        <w:tcPr>
          <w:tcW w:w="8261" w:type="dxa"/>
        </w:tcPr>
        <w:p w14:paraId="3E7512B6" w14:textId="5B0694EC"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8C4555">
            <w:rPr>
              <w:bCs/>
            </w:rPr>
            <w:t>120</w:t>
          </w:r>
          <w:r w:rsidRPr="00623AE3">
            <w:rPr>
              <w:bCs/>
            </w:rPr>
            <w:t>-</w:t>
          </w:r>
          <w:r w:rsidR="00D72F49">
            <w:rPr>
              <w:bCs/>
            </w:rPr>
            <w:t>F</w:t>
          </w:r>
          <w:r>
            <w:rPr>
              <w:bCs/>
            </w:rPr>
            <w:tab/>
          </w:r>
          <w:r>
            <w:fldChar w:fldCharType="begin"/>
          </w:r>
          <w:r>
            <w:instrText>PAGE</w:instrText>
          </w:r>
          <w:r>
            <w:fldChar w:fldCharType="separate"/>
          </w:r>
          <w:r>
            <w:t>1</w:t>
          </w:r>
          <w:r>
            <w:rPr>
              <w:noProof/>
            </w:rPr>
            <w:fldChar w:fldCharType="end"/>
          </w:r>
        </w:p>
      </w:tc>
    </w:tr>
  </w:tbl>
  <w:p w14:paraId="53299276" w14:textId="77777777" w:rsidR="00732045" w:rsidRPr="00A51849" w:rsidRDefault="00732045" w:rsidP="00FC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CC812" w14:textId="77777777" w:rsidR="00404E23" w:rsidRDefault="00404E23">
      <w:r>
        <w:t>____________________</w:t>
      </w:r>
    </w:p>
  </w:footnote>
  <w:footnote w:type="continuationSeparator" w:id="0">
    <w:p w14:paraId="18A0CBE7" w14:textId="77777777" w:rsidR="00404E23" w:rsidRDefault="00404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3B5C"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03CDFA37" w14:textId="77777777" w:rsidR="00732045" w:rsidRDefault="00732045">
    <w:pPr>
      <w:pStyle w:val="Header"/>
    </w:pPr>
    <w:r>
      <w:t>C2001/#-F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8980" w14:textId="77777777" w:rsidR="00A51849" w:rsidRPr="001342E0" w:rsidRDefault="001342E0" w:rsidP="001342E0">
    <w:pPr>
      <w:pStyle w:val="Header"/>
    </w:pPr>
    <w:r>
      <w:rPr>
        <w:noProof/>
      </w:rPr>
      <w:drawing>
        <wp:inline distT="0" distB="0" distL="0" distR="0" wp14:anchorId="5ED8E9FD" wp14:editId="1D4E8F16">
          <wp:extent cx="5760085" cy="840740"/>
          <wp:effectExtent l="0" t="0" r="0" b="0"/>
          <wp:docPr id="322889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89409" name="Picture 322889409"/>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num w:numId="1" w16cid:durableId="204144983">
    <w:abstractNumId w:val="9"/>
  </w:num>
  <w:num w:numId="2" w16cid:durableId="1042679003">
    <w:abstractNumId w:val="7"/>
  </w:num>
  <w:num w:numId="3" w16cid:durableId="1710033290">
    <w:abstractNumId w:val="6"/>
  </w:num>
  <w:num w:numId="4" w16cid:durableId="1466967443">
    <w:abstractNumId w:val="5"/>
  </w:num>
  <w:num w:numId="5" w16cid:durableId="1019041869">
    <w:abstractNumId w:val="4"/>
  </w:num>
  <w:num w:numId="6" w16cid:durableId="1994942309">
    <w:abstractNumId w:val="8"/>
  </w:num>
  <w:num w:numId="7" w16cid:durableId="1943762712">
    <w:abstractNumId w:val="3"/>
  </w:num>
  <w:num w:numId="8" w16cid:durableId="1210023807">
    <w:abstractNumId w:val="2"/>
  </w:num>
  <w:num w:numId="9" w16cid:durableId="976300499">
    <w:abstractNumId w:val="1"/>
  </w:num>
  <w:num w:numId="10" w16cid:durableId="153841235">
    <w:abstractNumId w:val="0"/>
  </w:num>
  <w:num w:numId="11" w16cid:durableId="401220439">
    <w:abstractNumId w:val="8"/>
  </w:num>
  <w:num w:numId="12" w16cid:durableId="1266042031">
    <w:abstractNumId w:val="3"/>
  </w:num>
  <w:num w:numId="13" w16cid:durableId="1286500294">
    <w:abstractNumId w:val="2"/>
  </w:num>
  <w:num w:numId="14" w16cid:durableId="1804274698">
    <w:abstractNumId w:val="1"/>
  </w:num>
  <w:num w:numId="15" w16cid:durableId="23261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40"/>
    <w:rsid w:val="00027FDA"/>
    <w:rsid w:val="00044FDC"/>
    <w:rsid w:val="00076A2C"/>
    <w:rsid w:val="000B0BB6"/>
    <w:rsid w:val="000D0D0A"/>
    <w:rsid w:val="000F3AF6"/>
    <w:rsid w:val="00103163"/>
    <w:rsid w:val="00106B19"/>
    <w:rsid w:val="001133EF"/>
    <w:rsid w:val="00115D93"/>
    <w:rsid w:val="001247A8"/>
    <w:rsid w:val="001342E0"/>
    <w:rsid w:val="001370B2"/>
    <w:rsid w:val="001378C0"/>
    <w:rsid w:val="001658F9"/>
    <w:rsid w:val="0018694A"/>
    <w:rsid w:val="0019129B"/>
    <w:rsid w:val="001A3287"/>
    <w:rsid w:val="001A6508"/>
    <w:rsid w:val="001D4C31"/>
    <w:rsid w:val="001E4D21"/>
    <w:rsid w:val="001F4406"/>
    <w:rsid w:val="00207CD1"/>
    <w:rsid w:val="00226657"/>
    <w:rsid w:val="002477A2"/>
    <w:rsid w:val="00263A51"/>
    <w:rsid w:val="00267E02"/>
    <w:rsid w:val="00271321"/>
    <w:rsid w:val="00277DEA"/>
    <w:rsid w:val="002A20A8"/>
    <w:rsid w:val="002A5D44"/>
    <w:rsid w:val="002C3F32"/>
    <w:rsid w:val="002C4E3D"/>
    <w:rsid w:val="002D2336"/>
    <w:rsid w:val="002E0BC4"/>
    <w:rsid w:val="002F1B76"/>
    <w:rsid w:val="0033568E"/>
    <w:rsid w:val="00355FF5"/>
    <w:rsid w:val="00361350"/>
    <w:rsid w:val="003C3FAE"/>
    <w:rsid w:val="004038CB"/>
    <w:rsid w:val="00404E23"/>
    <w:rsid w:val="0040546F"/>
    <w:rsid w:val="004177BD"/>
    <w:rsid w:val="0042404A"/>
    <w:rsid w:val="0044618F"/>
    <w:rsid w:val="00465C35"/>
    <w:rsid w:val="0046769A"/>
    <w:rsid w:val="00475FB3"/>
    <w:rsid w:val="004C37A9"/>
    <w:rsid w:val="004D1D50"/>
    <w:rsid w:val="004F259E"/>
    <w:rsid w:val="004F633A"/>
    <w:rsid w:val="00504C7F"/>
    <w:rsid w:val="00511F1D"/>
    <w:rsid w:val="00520F36"/>
    <w:rsid w:val="00524E8D"/>
    <w:rsid w:val="00534E13"/>
    <w:rsid w:val="00540615"/>
    <w:rsid w:val="00540A6D"/>
    <w:rsid w:val="00553536"/>
    <w:rsid w:val="00566679"/>
    <w:rsid w:val="00571EEA"/>
    <w:rsid w:val="00575417"/>
    <w:rsid w:val="005768E1"/>
    <w:rsid w:val="005B1938"/>
    <w:rsid w:val="005C3890"/>
    <w:rsid w:val="005F7BFE"/>
    <w:rsid w:val="00600017"/>
    <w:rsid w:val="00602682"/>
    <w:rsid w:val="006235CA"/>
    <w:rsid w:val="0062366E"/>
    <w:rsid w:val="00654584"/>
    <w:rsid w:val="0066307B"/>
    <w:rsid w:val="006643AB"/>
    <w:rsid w:val="0066484E"/>
    <w:rsid w:val="006A11AE"/>
    <w:rsid w:val="006B224B"/>
    <w:rsid w:val="006F0A53"/>
    <w:rsid w:val="0071402E"/>
    <w:rsid w:val="007210CD"/>
    <w:rsid w:val="00732045"/>
    <w:rsid w:val="0073275D"/>
    <w:rsid w:val="007369DB"/>
    <w:rsid w:val="0077110E"/>
    <w:rsid w:val="007956C2"/>
    <w:rsid w:val="00796BDB"/>
    <w:rsid w:val="007A187E"/>
    <w:rsid w:val="007C72C2"/>
    <w:rsid w:val="007D4436"/>
    <w:rsid w:val="007F257A"/>
    <w:rsid w:val="007F3665"/>
    <w:rsid w:val="00800037"/>
    <w:rsid w:val="0082299A"/>
    <w:rsid w:val="00825A19"/>
    <w:rsid w:val="0083391C"/>
    <w:rsid w:val="0084546D"/>
    <w:rsid w:val="00861D73"/>
    <w:rsid w:val="00862A5E"/>
    <w:rsid w:val="00865990"/>
    <w:rsid w:val="00882919"/>
    <w:rsid w:val="00897553"/>
    <w:rsid w:val="008A4E87"/>
    <w:rsid w:val="008C4555"/>
    <w:rsid w:val="008D76E6"/>
    <w:rsid w:val="00910BBF"/>
    <w:rsid w:val="0092392D"/>
    <w:rsid w:val="0093234A"/>
    <w:rsid w:val="00956A78"/>
    <w:rsid w:val="0097363B"/>
    <w:rsid w:val="00973F53"/>
    <w:rsid w:val="0098348E"/>
    <w:rsid w:val="009A6BAA"/>
    <w:rsid w:val="009A76A8"/>
    <w:rsid w:val="009C307F"/>
    <w:rsid w:val="009C353C"/>
    <w:rsid w:val="009D5955"/>
    <w:rsid w:val="009F0FB8"/>
    <w:rsid w:val="00A01F4F"/>
    <w:rsid w:val="00A109AF"/>
    <w:rsid w:val="00A125FB"/>
    <w:rsid w:val="00A2113E"/>
    <w:rsid w:val="00A23A51"/>
    <w:rsid w:val="00A24607"/>
    <w:rsid w:val="00A25CD3"/>
    <w:rsid w:val="00A51849"/>
    <w:rsid w:val="00A709FE"/>
    <w:rsid w:val="00A73C60"/>
    <w:rsid w:val="00A800FA"/>
    <w:rsid w:val="00A82767"/>
    <w:rsid w:val="00AA279B"/>
    <w:rsid w:val="00AA332F"/>
    <w:rsid w:val="00AA7BBB"/>
    <w:rsid w:val="00AB590E"/>
    <w:rsid w:val="00AB64A8"/>
    <w:rsid w:val="00AC0266"/>
    <w:rsid w:val="00AC0F1D"/>
    <w:rsid w:val="00AD0B40"/>
    <w:rsid w:val="00AD24EC"/>
    <w:rsid w:val="00B27B00"/>
    <w:rsid w:val="00B309F9"/>
    <w:rsid w:val="00B32B60"/>
    <w:rsid w:val="00B51005"/>
    <w:rsid w:val="00B61619"/>
    <w:rsid w:val="00B716E8"/>
    <w:rsid w:val="00B83D59"/>
    <w:rsid w:val="00B94CA0"/>
    <w:rsid w:val="00BB38C1"/>
    <w:rsid w:val="00BB4545"/>
    <w:rsid w:val="00BD2144"/>
    <w:rsid w:val="00BD5873"/>
    <w:rsid w:val="00BF2E4E"/>
    <w:rsid w:val="00BF4B60"/>
    <w:rsid w:val="00C049D7"/>
    <w:rsid w:val="00C04BE3"/>
    <w:rsid w:val="00C25D29"/>
    <w:rsid w:val="00C2625E"/>
    <w:rsid w:val="00C27A7C"/>
    <w:rsid w:val="00C30CDA"/>
    <w:rsid w:val="00C42437"/>
    <w:rsid w:val="00C87805"/>
    <w:rsid w:val="00CA08ED"/>
    <w:rsid w:val="00CC6EAA"/>
    <w:rsid w:val="00CE5172"/>
    <w:rsid w:val="00CF0534"/>
    <w:rsid w:val="00CF183B"/>
    <w:rsid w:val="00D375CD"/>
    <w:rsid w:val="00D37B53"/>
    <w:rsid w:val="00D510EA"/>
    <w:rsid w:val="00D553A2"/>
    <w:rsid w:val="00D72F49"/>
    <w:rsid w:val="00D774D3"/>
    <w:rsid w:val="00D904E8"/>
    <w:rsid w:val="00DA08C3"/>
    <w:rsid w:val="00DA7E25"/>
    <w:rsid w:val="00DB5A3E"/>
    <w:rsid w:val="00DC22AA"/>
    <w:rsid w:val="00DD1A99"/>
    <w:rsid w:val="00DE62C6"/>
    <w:rsid w:val="00DF22A0"/>
    <w:rsid w:val="00DF74DD"/>
    <w:rsid w:val="00E171B9"/>
    <w:rsid w:val="00E25AD0"/>
    <w:rsid w:val="00E27012"/>
    <w:rsid w:val="00E33426"/>
    <w:rsid w:val="00E4428F"/>
    <w:rsid w:val="00E4448E"/>
    <w:rsid w:val="00E47427"/>
    <w:rsid w:val="00E93668"/>
    <w:rsid w:val="00E95647"/>
    <w:rsid w:val="00EB6350"/>
    <w:rsid w:val="00ED799B"/>
    <w:rsid w:val="00F15B57"/>
    <w:rsid w:val="00F35EF4"/>
    <w:rsid w:val="00F37FE5"/>
    <w:rsid w:val="00F427DB"/>
    <w:rsid w:val="00FA5EB1"/>
    <w:rsid w:val="00FA7439"/>
    <w:rsid w:val="00FC4EC0"/>
    <w:rsid w:val="00FC6D7D"/>
    <w:rsid w:val="00FF01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5CB4C"/>
  <w15:docId w15:val="{F5F1179B-CB28-4A24-B9B7-74CB4A7D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D799B"/>
    <w:pPr>
      <w:keepNext/>
      <w:keepLines/>
      <w:spacing w:before="360"/>
      <w:ind w:left="567" w:hanging="567"/>
      <w:outlineLvl w:val="0"/>
    </w:pPr>
    <w:rPr>
      <w:b/>
      <w:sz w:val="28"/>
    </w:rPr>
  </w:style>
  <w:style w:type="paragraph" w:styleId="Heading2">
    <w:name w:val="heading 2"/>
    <w:basedOn w:val="Heading1"/>
    <w:next w:val="Normal"/>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732045"/>
    <w:pPr>
      <w:spacing w:before="840"/>
      <w:jc w:val="center"/>
    </w:pPr>
    <w:rPr>
      <w:b/>
      <w:sz w:val="28"/>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rsid w:val="00862A5E"/>
    <w:rPr>
      <w:rFonts w:eastAsiaTheme="minorHAnsi" w:cstheme="minorBidi"/>
      <w:color w:val="4F81BD" w:themeColor="accent1"/>
      <w:szCs w:val="22"/>
      <w:u w:val="single"/>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99/fr" TargetMode="External"/><Relationship Id="rId18" Type="http://schemas.openxmlformats.org/officeDocument/2006/relationships/hyperlink" Target="https://www.itu.int/md/S26-CL-C-0006/en" TargetMode="External"/><Relationship Id="rId26" Type="http://schemas.openxmlformats.org/officeDocument/2006/relationships/hyperlink" Target="https://www.itu.int/md/S26-CL-C-0051/en" TargetMode="External"/><Relationship Id="rId39" Type="http://schemas.openxmlformats.org/officeDocument/2006/relationships/footer" Target="footer3.xml"/><Relationship Id="rId21" Type="http://schemas.openxmlformats.org/officeDocument/2006/relationships/hyperlink" Target="https://council.itu.int/2026/wp-content/uploads/sites/6/2026/06/26.04.30-E-Russian-Federation-statement-PL3.pdf" TargetMode="External"/><Relationship Id="rId34" Type="http://schemas.openxmlformats.org/officeDocument/2006/relationships/hyperlink" Target="https://www.itu.int/md/S26-CL-C-0101/en" TargetMode="External"/><Relationship Id="rId7" Type="http://schemas.openxmlformats.org/officeDocument/2006/relationships/hyperlink" Target="https://www.itu.int/md/S26-CL-C-0004/fr" TargetMode="External"/><Relationship Id="rId2" Type="http://schemas.openxmlformats.org/officeDocument/2006/relationships/styles" Target="styles.xml"/><Relationship Id="rId16" Type="http://schemas.openxmlformats.org/officeDocument/2006/relationships/hyperlink" Target="https://www.itu.int/md/S26-CL-C-0004/en" TargetMode="External"/><Relationship Id="rId20" Type="http://schemas.openxmlformats.org/officeDocument/2006/relationships/hyperlink" Target="http://council.itu.int/2026/wp-content/uploads/sites/6/2026/06/26.04.30-Poland_EU-Interferences-statement-PL3.pdf" TargetMode="External"/><Relationship Id="rId29" Type="http://schemas.openxmlformats.org/officeDocument/2006/relationships/hyperlink" Target="https://www.itu.int/md/S26-CL-C-0099/fr"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S26-CL-C-0052/fr" TargetMode="External"/><Relationship Id="rId24" Type="http://schemas.openxmlformats.org/officeDocument/2006/relationships/hyperlink" Target="https://www.itu.int/md/S26-CL-C-0005/en" TargetMode="External"/><Relationship Id="rId32" Type="http://schemas.openxmlformats.org/officeDocument/2006/relationships/hyperlink" Target="https://www.itu.int/md/S26-CL-C-0094/en"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tu.int/md/S26-CL-C-0004/fr" TargetMode="External"/><Relationship Id="rId23" Type="http://schemas.openxmlformats.org/officeDocument/2006/relationships/hyperlink" Target="https://www.itu.int/md/S26-CL-C-0005/fr" TargetMode="External"/><Relationship Id="rId28" Type="http://schemas.openxmlformats.org/officeDocument/2006/relationships/hyperlink" Target="https://www.itu.int/md/S26-CL-C-0094/fr" TargetMode="External"/><Relationship Id="rId36" Type="http://schemas.openxmlformats.org/officeDocument/2006/relationships/footer" Target="footer1.xml"/><Relationship Id="rId10" Type="http://schemas.openxmlformats.org/officeDocument/2006/relationships/hyperlink" Target="https://www.itu.int/md/S26-CL-C-0051/fr" TargetMode="External"/><Relationship Id="rId19" Type="http://schemas.openxmlformats.org/officeDocument/2006/relationships/hyperlink" Target="https://council.itu.int/2026/wp-content/uploads/sites/6/2026/06/26.04.30-Poland_EU-Interferences-statement-PL3.pdf" TargetMode="External"/><Relationship Id="rId31" Type="http://schemas.openxmlformats.org/officeDocument/2006/relationships/hyperlink" Target="https://www.itu.int/md/S26-CL-C-0052/en" TargetMode="External"/><Relationship Id="rId4" Type="http://schemas.openxmlformats.org/officeDocument/2006/relationships/webSettings" Target="webSettings.xml"/><Relationship Id="rId9" Type="http://schemas.openxmlformats.org/officeDocument/2006/relationships/hyperlink" Target="https://www.itu.int/md/S26-CL-C-0005/fr" TargetMode="External"/><Relationship Id="rId14" Type="http://schemas.openxmlformats.org/officeDocument/2006/relationships/hyperlink" Target="https://www.itu.int/md/S26-CL-C-0101/fr" TargetMode="External"/><Relationship Id="rId22" Type="http://schemas.openxmlformats.org/officeDocument/2006/relationships/hyperlink" Target="http://council.itu.int/2026/wp-content/uploads/sites/6/2026/06/26.04.30-E-Russian-Federation-statement-PL3.pdf" TargetMode="External"/><Relationship Id="rId27" Type="http://schemas.openxmlformats.org/officeDocument/2006/relationships/hyperlink" Target="https://www.itu.int/md/S26-CL-C-0052/fr" TargetMode="External"/><Relationship Id="rId30" Type="http://schemas.openxmlformats.org/officeDocument/2006/relationships/hyperlink" Target="https://www.itu.int/md/S26-CL-C-0101/fr" TargetMode="External"/><Relationship Id="rId35" Type="http://schemas.openxmlformats.org/officeDocument/2006/relationships/header" Target="header1.xml"/><Relationship Id="rId8" Type="http://schemas.openxmlformats.org/officeDocument/2006/relationships/hyperlink" Target="https://www.itu.int/md/S26-CL-C-0006/fr" TargetMode="External"/><Relationship Id="rId3" Type="http://schemas.openxmlformats.org/officeDocument/2006/relationships/settings" Target="settings.xml"/><Relationship Id="rId12" Type="http://schemas.openxmlformats.org/officeDocument/2006/relationships/hyperlink" Target="https://www.itu.int/md/S26-CL-C-0094/fr" TargetMode="External"/><Relationship Id="rId17" Type="http://schemas.openxmlformats.org/officeDocument/2006/relationships/hyperlink" Target="https://www.itu.int/md/S26-CL-C-0006/fr" TargetMode="External"/><Relationship Id="rId25" Type="http://schemas.openxmlformats.org/officeDocument/2006/relationships/hyperlink" Target="https://www.itu.int/md/S26-CL-C-0051/fr" TargetMode="External"/><Relationship Id="rId33" Type="http://schemas.openxmlformats.org/officeDocument/2006/relationships/hyperlink" Target="https://www.itu.int/md/S26-CL-C-0099/en" TargetMode="External"/><Relationship Id="rId38"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SG\PF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PF_Council26.dotx</Template>
  <TotalTime>9</TotalTime>
  <Pages>8</Pages>
  <Words>3520</Words>
  <Characters>20630</Characters>
  <Application>Microsoft Office Word</Application>
  <DocSecurity>0</DocSecurity>
  <Lines>355</Lines>
  <Paragraphs>119</Paragraphs>
  <ScaleCrop>false</ScaleCrop>
  <HeadingPairs>
    <vt:vector size="2" baseType="variant">
      <vt:variant>
        <vt:lpstr>Title</vt:lpstr>
      </vt:variant>
      <vt:variant>
        <vt:i4>1</vt:i4>
      </vt:variant>
    </vt:vector>
  </HeadingPairs>
  <TitlesOfParts>
    <vt:vector size="1" baseType="lpstr">
      <vt:lpstr>Compte rendu de la troisième séance plénière</vt:lpstr>
    </vt:vector>
  </TitlesOfParts>
  <Manager>Secrétariat général - Pool</Manager>
  <Company>Union internationale des télécommunications (UIT)</Company>
  <LinksUpToDate>false</LinksUpToDate>
  <CharactersWithSpaces>24031</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troisième séance plénière</dc:title>
  <dc:subject>Conseil 2026 de l'UIT</dc:subject>
  <cp:keywords>C26; C2026; Council 2026; PP26</cp:keywords>
  <dc:description/>
  <cp:lastPrinted>2000-07-18T08:55:00Z</cp:lastPrinted>
  <dcterms:created xsi:type="dcterms:W3CDTF">2026-08-05T08:15:00Z</dcterms:created>
  <dcterms:modified xsi:type="dcterms:W3CDTF">2026-08-05T08:23:00Z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