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11E82639" w14:textId="77777777" w:rsidTr="00555C29">
        <w:trPr>
          <w:cantSplit/>
          <w:trHeight w:val="23"/>
        </w:trPr>
        <w:tc>
          <w:tcPr>
            <w:tcW w:w="3969" w:type="dxa"/>
            <w:vMerge w:val="restart"/>
            <w:tcMar>
              <w:left w:w="0" w:type="dxa"/>
            </w:tcMar>
          </w:tcPr>
          <w:p w14:paraId="3B904879" w14:textId="4D55B849"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29392FB6" w14:textId="23E8A1CC" w:rsidR="00E24D59" w:rsidRPr="00E24D59" w:rsidRDefault="00E24D59" w:rsidP="00555C29">
            <w:pPr>
              <w:tabs>
                <w:tab w:val="left" w:pos="851"/>
              </w:tabs>
              <w:spacing w:before="0" w:line="240" w:lineRule="atLeast"/>
              <w:jc w:val="right"/>
              <w:rPr>
                <w:b/>
                <w:lang w:val="fr-CH"/>
              </w:rPr>
            </w:pPr>
            <w:r w:rsidRPr="00E24D59">
              <w:rPr>
                <w:rFonts w:cstheme="minorHAnsi"/>
                <w:b/>
                <w:bCs/>
                <w:lang w:val="ru-RU"/>
              </w:rPr>
              <w:t>文件</w:t>
            </w:r>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23342A">
              <w:rPr>
                <w:rFonts w:hint="eastAsia"/>
                <w:b/>
                <w:lang w:val="fr-CH"/>
              </w:rPr>
              <w:t>12</w:t>
            </w:r>
            <w:r w:rsidR="00C57E26">
              <w:rPr>
                <w:rFonts w:hint="eastAsia"/>
                <w:b/>
                <w:lang w:val="fr-CH"/>
              </w:rPr>
              <w:t>0</w:t>
            </w:r>
            <w:r w:rsidRPr="00E24D59">
              <w:rPr>
                <w:b/>
                <w:lang w:val="fr-CH"/>
              </w:rPr>
              <w:t>-C</w:t>
            </w:r>
          </w:p>
        </w:tc>
      </w:tr>
      <w:tr w:rsidR="00E24D59" w:rsidRPr="00813E5E" w14:paraId="62C75FEA" w14:textId="77777777" w:rsidTr="00555C29">
        <w:trPr>
          <w:cantSplit/>
        </w:trPr>
        <w:tc>
          <w:tcPr>
            <w:tcW w:w="3969" w:type="dxa"/>
            <w:vMerge/>
          </w:tcPr>
          <w:p w14:paraId="120F08AA"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65CC1ED3" w14:textId="5BF1A1FC" w:rsidR="00E24D59" w:rsidRPr="00E85629" w:rsidRDefault="0023342A" w:rsidP="00555C29">
            <w:pPr>
              <w:tabs>
                <w:tab w:val="left" w:pos="851"/>
              </w:tabs>
              <w:spacing w:before="0"/>
              <w:jc w:val="right"/>
              <w:rPr>
                <w:b/>
              </w:rPr>
            </w:pPr>
            <w:r>
              <w:rPr>
                <w:rFonts w:hint="eastAsia"/>
                <w:b/>
              </w:rPr>
              <w:t>2026</w:t>
            </w:r>
            <w:r>
              <w:rPr>
                <w:rFonts w:hint="eastAsia"/>
                <w:b/>
              </w:rPr>
              <w:t>年</w:t>
            </w:r>
            <w:r w:rsidR="00C74731">
              <w:rPr>
                <w:rFonts w:hint="eastAsia"/>
                <w:b/>
              </w:rPr>
              <w:t>8</w:t>
            </w:r>
            <w:r>
              <w:rPr>
                <w:rFonts w:hint="eastAsia"/>
                <w:b/>
              </w:rPr>
              <w:t>月</w:t>
            </w:r>
            <w:r w:rsidR="00C74731">
              <w:rPr>
                <w:rFonts w:hint="eastAsia"/>
                <w:b/>
              </w:rPr>
              <w:t>3</w:t>
            </w:r>
            <w:r>
              <w:rPr>
                <w:rFonts w:hint="eastAsia"/>
                <w:b/>
              </w:rPr>
              <w:t>日</w:t>
            </w:r>
          </w:p>
        </w:tc>
      </w:tr>
      <w:tr w:rsidR="00E24D59" w:rsidRPr="00813E5E" w14:paraId="0E6877EB" w14:textId="77777777" w:rsidTr="00555C29">
        <w:trPr>
          <w:cantSplit/>
          <w:trHeight w:val="23"/>
        </w:trPr>
        <w:tc>
          <w:tcPr>
            <w:tcW w:w="3969" w:type="dxa"/>
            <w:vMerge/>
          </w:tcPr>
          <w:p w14:paraId="15B776FE"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3A5C9FBA" w14:textId="25DD1ECB" w:rsidR="00E24D59" w:rsidRPr="00E85629" w:rsidRDefault="00E24D59" w:rsidP="00555C29">
            <w:pPr>
              <w:tabs>
                <w:tab w:val="left" w:pos="851"/>
              </w:tabs>
              <w:spacing w:before="0" w:line="240" w:lineRule="atLeast"/>
              <w:jc w:val="right"/>
              <w:rPr>
                <w:b/>
              </w:rPr>
            </w:pPr>
            <w:r w:rsidRPr="00E24D59">
              <w:rPr>
                <w:rFonts w:cstheme="minorHAnsi"/>
                <w:b/>
                <w:bCs/>
                <w:lang w:val="ru-RU"/>
              </w:rPr>
              <w:t>原文：</w:t>
            </w:r>
            <w:r w:rsidR="0023342A">
              <w:rPr>
                <w:rFonts w:cstheme="minorHAnsi" w:hint="eastAsia"/>
                <w:b/>
                <w:bCs/>
                <w:lang w:val="ru-RU"/>
              </w:rPr>
              <w:t>英文</w:t>
            </w:r>
          </w:p>
        </w:tc>
      </w:tr>
      <w:tr w:rsidR="00E24D59" w:rsidRPr="00813E5E" w14:paraId="7011E57B" w14:textId="77777777" w:rsidTr="00555C29">
        <w:trPr>
          <w:cantSplit/>
          <w:trHeight w:val="23"/>
        </w:trPr>
        <w:tc>
          <w:tcPr>
            <w:tcW w:w="3969" w:type="dxa"/>
          </w:tcPr>
          <w:p w14:paraId="58CD2193" w14:textId="77777777" w:rsidR="00E24D59" w:rsidRPr="00813E5E" w:rsidRDefault="00E24D59" w:rsidP="00555C29">
            <w:pPr>
              <w:tabs>
                <w:tab w:val="left" w:pos="851"/>
              </w:tabs>
              <w:spacing w:line="240" w:lineRule="atLeast"/>
              <w:rPr>
                <w:b/>
              </w:rPr>
            </w:pPr>
          </w:p>
        </w:tc>
        <w:tc>
          <w:tcPr>
            <w:tcW w:w="5245" w:type="dxa"/>
          </w:tcPr>
          <w:p w14:paraId="508DEEE0" w14:textId="77777777" w:rsidR="00E24D59" w:rsidRDefault="00E24D59" w:rsidP="00555C29">
            <w:pPr>
              <w:tabs>
                <w:tab w:val="left" w:pos="851"/>
              </w:tabs>
              <w:spacing w:before="0" w:line="240" w:lineRule="atLeast"/>
              <w:jc w:val="right"/>
              <w:rPr>
                <w:b/>
              </w:rPr>
            </w:pPr>
          </w:p>
        </w:tc>
      </w:tr>
      <w:tr w:rsidR="00E24D59" w:rsidRPr="00813E5E" w14:paraId="2FDA8FE7" w14:textId="77777777" w:rsidTr="00555C29">
        <w:trPr>
          <w:cantSplit/>
        </w:trPr>
        <w:tc>
          <w:tcPr>
            <w:tcW w:w="9214" w:type="dxa"/>
            <w:gridSpan w:val="2"/>
            <w:tcMar>
              <w:left w:w="0" w:type="dxa"/>
            </w:tcMar>
          </w:tcPr>
          <w:p w14:paraId="49B8E8EC" w14:textId="29C0BE48" w:rsidR="0023342A" w:rsidRDefault="0023342A" w:rsidP="0023342A">
            <w:pPr>
              <w:pStyle w:val="Source"/>
              <w:framePr w:hSpace="0" w:wrap="auto" w:vAnchor="margin" w:hAnchor="text" w:xAlign="left" w:yAlign="inline"/>
              <w:spacing w:before="240" w:after="120"/>
              <w:jc w:val="center"/>
            </w:pPr>
            <w:bookmarkStart w:id="5" w:name="dsource" w:colFirst="0" w:colLast="0"/>
            <w:bookmarkEnd w:id="4"/>
            <w:r>
              <w:rPr>
                <w:rFonts w:hint="eastAsia"/>
              </w:rPr>
              <w:t>第</w:t>
            </w:r>
            <w:r w:rsidR="00C57E26">
              <w:rPr>
                <w:rFonts w:hint="eastAsia"/>
              </w:rPr>
              <w:t>三</w:t>
            </w:r>
            <w:r>
              <w:rPr>
                <w:rFonts w:hint="eastAsia"/>
              </w:rPr>
              <w:t>次全体会议</w:t>
            </w:r>
          </w:p>
          <w:p w14:paraId="799DA547" w14:textId="55CC78E7" w:rsidR="00E24D59" w:rsidRPr="00C24DAC" w:rsidRDefault="0023342A" w:rsidP="0023342A">
            <w:pPr>
              <w:pStyle w:val="Source"/>
              <w:framePr w:hSpace="0" w:wrap="auto" w:vAnchor="margin" w:hAnchor="text" w:xAlign="left" w:yAlign="inline"/>
              <w:spacing w:before="240" w:after="120"/>
              <w:jc w:val="center"/>
            </w:pPr>
            <w:r>
              <w:rPr>
                <w:rFonts w:hint="eastAsia"/>
              </w:rPr>
              <w:t>摘要记录</w:t>
            </w:r>
          </w:p>
        </w:tc>
      </w:tr>
      <w:tr w:rsidR="00E24D59" w:rsidRPr="00813E5E" w14:paraId="23038B65" w14:textId="77777777" w:rsidTr="00555C29">
        <w:trPr>
          <w:cantSplit/>
        </w:trPr>
        <w:tc>
          <w:tcPr>
            <w:tcW w:w="9214" w:type="dxa"/>
            <w:gridSpan w:val="2"/>
            <w:tcMar>
              <w:left w:w="0" w:type="dxa"/>
            </w:tcMar>
          </w:tcPr>
          <w:p w14:paraId="3DB2B4B9" w14:textId="7FBF4C7C" w:rsidR="0023342A" w:rsidRPr="005277B0" w:rsidRDefault="0023342A" w:rsidP="0023342A">
            <w:pPr>
              <w:tabs>
                <w:tab w:val="clear" w:pos="794"/>
                <w:tab w:val="clear" w:pos="1191"/>
                <w:tab w:val="clear" w:pos="1588"/>
                <w:tab w:val="clear" w:pos="1985"/>
              </w:tabs>
              <w:overflowPunct/>
              <w:autoSpaceDE/>
              <w:autoSpaceDN/>
              <w:adjustRightInd/>
              <w:spacing w:after="240" w:line="280" w:lineRule="exact"/>
              <w:jc w:val="center"/>
              <w:textAlignment w:val="auto"/>
              <w:rPr>
                <w:szCs w:val="24"/>
                <w:highlight w:val="yellow"/>
              </w:rPr>
            </w:pPr>
            <w:bookmarkStart w:id="6" w:name="dtitle1" w:colFirst="0" w:colLast="0"/>
            <w:bookmarkEnd w:id="5"/>
            <w:r w:rsidRPr="009C3B9B">
              <w:rPr>
                <w:rFonts w:hint="eastAsia"/>
                <w:szCs w:val="24"/>
              </w:rPr>
              <w:t>202</w:t>
            </w:r>
            <w:r>
              <w:rPr>
                <w:rFonts w:hint="eastAsia"/>
                <w:szCs w:val="24"/>
              </w:rPr>
              <w:t>6</w:t>
            </w:r>
            <w:r w:rsidRPr="009C3B9B">
              <w:rPr>
                <w:rFonts w:hint="eastAsia"/>
                <w:szCs w:val="24"/>
              </w:rPr>
              <w:t>年</w:t>
            </w:r>
            <w:r w:rsidR="00C57E26">
              <w:rPr>
                <w:rFonts w:hint="eastAsia"/>
                <w:szCs w:val="24"/>
              </w:rPr>
              <w:t>4</w:t>
            </w:r>
            <w:r w:rsidRPr="009C3B9B">
              <w:rPr>
                <w:rFonts w:hint="eastAsia"/>
                <w:szCs w:val="24"/>
              </w:rPr>
              <w:t>月</w:t>
            </w:r>
            <w:r w:rsidR="00C57E26">
              <w:rPr>
                <w:rFonts w:hint="eastAsia"/>
                <w:szCs w:val="24"/>
              </w:rPr>
              <w:t>30</w:t>
            </w:r>
            <w:r w:rsidRPr="009C3B9B">
              <w:rPr>
                <w:rFonts w:hint="eastAsia"/>
                <w:szCs w:val="24"/>
              </w:rPr>
              <w:t>日（星期</w:t>
            </w:r>
            <w:r w:rsidR="006B469D">
              <w:rPr>
                <w:rFonts w:hint="eastAsia"/>
                <w:szCs w:val="24"/>
              </w:rPr>
              <w:t>四</w:t>
            </w:r>
            <w:r w:rsidRPr="009C3B9B">
              <w:rPr>
                <w:rFonts w:hint="eastAsia"/>
                <w:szCs w:val="24"/>
              </w:rPr>
              <w:t>），</w:t>
            </w:r>
            <w:r w:rsidR="006B469D">
              <w:rPr>
                <w:rFonts w:hint="eastAsia"/>
                <w:szCs w:val="24"/>
              </w:rPr>
              <w:t>14</w:t>
            </w:r>
            <w:r>
              <w:rPr>
                <w:rFonts w:hint="eastAsia"/>
                <w:szCs w:val="24"/>
              </w:rPr>
              <w:t>:</w:t>
            </w:r>
            <w:r w:rsidRPr="009C3B9B">
              <w:rPr>
                <w:rFonts w:hint="eastAsia"/>
                <w:szCs w:val="24"/>
              </w:rPr>
              <w:t>3</w:t>
            </w:r>
            <w:r w:rsidR="00C57E26">
              <w:rPr>
                <w:rFonts w:hint="eastAsia"/>
                <w:szCs w:val="24"/>
              </w:rPr>
              <w:t>5</w:t>
            </w:r>
            <w:r>
              <w:rPr>
                <w:rFonts w:hint="eastAsia"/>
                <w:szCs w:val="24"/>
              </w:rPr>
              <w:t>至</w:t>
            </w:r>
            <w:r w:rsidRPr="009C3B9B">
              <w:rPr>
                <w:rFonts w:hint="eastAsia"/>
                <w:szCs w:val="24"/>
              </w:rPr>
              <w:t>1</w:t>
            </w:r>
            <w:r w:rsidR="006B469D">
              <w:rPr>
                <w:rFonts w:hint="eastAsia"/>
                <w:szCs w:val="24"/>
              </w:rPr>
              <w:t>7</w:t>
            </w:r>
            <w:r>
              <w:rPr>
                <w:rFonts w:hint="eastAsia"/>
                <w:szCs w:val="24"/>
              </w:rPr>
              <w:t>:</w:t>
            </w:r>
            <w:r w:rsidR="006B469D">
              <w:rPr>
                <w:rFonts w:hint="eastAsia"/>
                <w:szCs w:val="24"/>
              </w:rPr>
              <w:t>40</w:t>
            </w:r>
          </w:p>
          <w:p w14:paraId="6ECF552D" w14:textId="18EF8659" w:rsidR="00E24D59" w:rsidRPr="00C24DAC" w:rsidRDefault="0023342A" w:rsidP="0023342A">
            <w:pPr>
              <w:pStyle w:val="Subtitle"/>
              <w:framePr w:hSpace="0" w:wrap="auto" w:vAnchor="margin" w:hAnchor="text" w:xAlign="left" w:yAlign="inline"/>
              <w:jc w:val="center"/>
            </w:pPr>
            <w:r w:rsidRPr="009C3B9B">
              <w:rPr>
                <w:rFonts w:hint="eastAsia"/>
                <w:b/>
                <w:bCs/>
                <w:color w:val="000000"/>
                <w:sz w:val="24"/>
                <w:szCs w:val="24"/>
              </w:rPr>
              <w:t>主席</w:t>
            </w:r>
            <w:r w:rsidRPr="009C3B9B">
              <w:rPr>
                <w:rFonts w:hint="eastAsia"/>
                <w:color w:val="000000"/>
                <w:sz w:val="24"/>
                <w:szCs w:val="24"/>
              </w:rPr>
              <w:t>：</w:t>
            </w:r>
            <w:r w:rsidR="006B469D" w:rsidRPr="006B469D">
              <w:rPr>
                <w:color w:val="000000"/>
                <w:sz w:val="24"/>
                <w:szCs w:val="24"/>
              </w:rPr>
              <w:t>B. Tijani</w:t>
            </w:r>
            <w:r w:rsidR="006B469D">
              <w:rPr>
                <w:rFonts w:hint="eastAsia"/>
                <w:color w:val="000000"/>
                <w:sz w:val="24"/>
                <w:szCs w:val="24"/>
              </w:rPr>
              <w:t>先生</w:t>
            </w:r>
            <w:r w:rsidRPr="009C3B9B">
              <w:rPr>
                <w:rFonts w:hint="eastAsia"/>
                <w:color w:val="000000"/>
                <w:sz w:val="24"/>
                <w:szCs w:val="24"/>
              </w:rPr>
              <w:t>（</w:t>
            </w:r>
            <w:r w:rsidR="006B469D">
              <w:rPr>
                <w:rFonts w:hint="eastAsia"/>
                <w:color w:val="000000"/>
                <w:sz w:val="24"/>
                <w:szCs w:val="24"/>
              </w:rPr>
              <w:t>尼日利亚</w:t>
            </w:r>
            <w:r w:rsidRPr="009C3B9B">
              <w:rPr>
                <w:rFonts w:hint="eastAsia"/>
                <w:color w:val="000000"/>
                <w:sz w:val="24"/>
                <w:szCs w:val="24"/>
              </w:rPr>
              <w:t>）</w:t>
            </w:r>
          </w:p>
        </w:tc>
      </w:tr>
      <w:tr w:rsidR="0023342A" w:rsidRPr="00813E5E" w14:paraId="5FD1478D" w14:textId="77777777" w:rsidTr="00555C29">
        <w:trPr>
          <w:cantSplit/>
        </w:trPr>
        <w:tc>
          <w:tcPr>
            <w:tcW w:w="9214" w:type="dxa"/>
            <w:gridSpan w:val="2"/>
            <w:tcMar>
              <w:left w:w="0" w:type="dxa"/>
            </w:tcMar>
          </w:tcPr>
          <w:tbl>
            <w:tblPr>
              <w:tblW w:w="9214" w:type="dxa"/>
              <w:tblLayout w:type="fixed"/>
              <w:tblLook w:val="04A0" w:firstRow="1" w:lastRow="0" w:firstColumn="1" w:lastColumn="0" w:noHBand="0" w:noVBand="1"/>
            </w:tblPr>
            <w:tblGrid>
              <w:gridCol w:w="446"/>
              <w:gridCol w:w="6597"/>
              <w:gridCol w:w="2171"/>
            </w:tblGrid>
            <w:tr w:rsidR="006B469D" w:rsidRPr="00CC102E" w14:paraId="5E5ACB83" w14:textId="77777777" w:rsidTr="00046D86">
              <w:tc>
                <w:tcPr>
                  <w:tcW w:w="446" w:type="dxa"/>
                </w:tcPr>
                <w:p w14:paraId="2F7966C8" w14:textId="77777777" w:rsidR="006B469D" w:rsidRPr="00CC102E" w:rsidRDefault="006B469D" w:rsidP="006B469D">
                  <w:pPr>
                    <w:framePr w:hSpace="181" w:wrap="around" w:vAnchor="page" w:hAnchor="page" w:x="1589" w:y="2314"/>
                    <w:spacing w:before="480"/>
                    <w:rPr>
                      <w:b/>
                      <w:bCs/>
                      <w:szCs w:val="24"/>
                    </w:rPr>
                  </w:pPr>
                  <w:r w:rsidRPr="00CC102E">
                    <w:rPr>
                      <w:b/>
                      <w:bCs/>
                      <w:szCs w:val="24"/>
                    </w:rPr>
                    <w:br w:type="page"/>
                  </w:r>
                  <w:r w:rsidRPr="00CC102E">
                    <w:rPr>
                      <w:b/>
                      <w:bCs/>
                      <w:szCs w:val="24"/>
                    </w:rPr>
                    <w:br w:type="page"/>
                  </w:r>
                </w:p>
              </w:tc>
              <w:tc>
                <w:tcPr>
                  <w:tcW w:w="6597" w:type="dxa"/>
                  <w:hideMark/>
                </w:tcPr>
                <w:p w14:paraId="5F68CA9D" w14:textId="3E3FA10F" w:rsidR="006B469D" w:rsidRPr="006B469D" w:rsidRDefault="006B469D" w:rsidP="006B469D">
                  <w:pPr>
                    <w:framePr w:hSpace="181" w:wrap="around" w:vAnchor="page" w:hAnchor="page" w:x="1589" w:y="2314"/>
                    <w:spacing w:before="480" w:after="120"/>
                    <w:rPr>
                      <w:b/>
                      <w:bCs/>
                      <w:szCs w:val="24"/>
                    </w:rPr>
                  </w:pPr>
                  <w:r w:rsidRPr="006B469D">
                    <w:rPr>
                      <w:rFonts w:hint="eastAsia"/>
                      <w:b/>
                      <w:bCs/>
                    </w:rPr>
                    <w:t>讨论的议题</w:t>
                  </w:r>
                </w:p>
              </w:tc>
              <w:tc>
                <w:tcPr>
                  <w:tcW w:w="2171" w:type="dxa"/>
                  <w:hideMark/>
                </w:tcPr>
                <w:p w14:paraId="5231DF92" w14:textId="2295CF2A" w:rsidR="006B469D" w:rsidRPr="006B469D" w:rsidRDefault="006B469D" w:rsidP="006B469D">
                  <w:pPr>
                    <w:framePr w:hSpace="181" w:wrap="around" w:vAnchor="page" w:hAnchor="page" w:x="1589" w:y="2314"/>
                    <w:spacing w:before="480"/>
                    <w:jc w:val="center"/>
                    <w:rPr>
                      <w:b/>
                      <w:bCs/>
                      <w:szCs w:val="24"/>
                    </w:rPr>
                  </w:pPr>
                  <w:r w:rsidRPr="006B469D">
                    <w:rPr>
                      <w:rFonts w:hint="eastAsia"/>
                      <w:b/>
                      <w:bCs/>
                    </w:rPr>
                    <w:t>文件</w:t>
                  </w:r>
                </w:p>
              </w:tc>
            </w:tr>
            <w:tr w:rsidR="00B97E6F" w:rsidRPr="00CC102E" w14:paraId="25C7F78C" w14:textId="77777777" w:rsidTr="00046D86">
              <w:trPr>
                <w:trHeight w:val="20"/>
              </w:trPr>
              <w:tc>
                <w:tcPr>
                  <w:tcW w:w="446" w:type="dxa"/>
                  <w:hideMark/>
                </w:tcPr>
                <w:p w14:paraId="5C3E5ADF" w14:textId="77777777" w:rsidR="00B97E6F" w:rsidRPr="00CC102E" w:rsidRDefault="00B97E6F" w:rsidP="00B97E6F">
                  <w:pPr>
                    <w:framePr w:hSpace="181" w:wrap="around" w:vAnchor="page" w:hAnchor="page" w:x="1589" w:y="2314"/>
                    <w:spacing w:before="80" w:after="80"/>
                    <w:rPr>
                      <w:sz w:val="22"/>
                      <w:szCs w:val="22"/>
                    </w:rPr>
                  </w:pPr>
                  <w:r w:rsidRPr="00CC102E">
                    <w:rPr>
                      <w:sz w:val="22"/>
                      <w:szCs w:val="22"/>
                    </w:rPr>
                    <w:t>1</w:t>
                  </w:r>
                </w:p>
              </w:tc>
              <w:tc>
                <w:tcPr>
                  <w:tcW w:w="6597" w:type="dxa"/>
                </w:tcPr>
                <w:p w14:paraId="5F3107A2" w14:textId="3A16A4F2" w:rsidR="00B97E6F" w:rsidRPr="00CC102E" w:rsidRDefault="00B97E6F" w:rsidP="00B97E6F">
                  <w:pPr>
                    <w:framePr w:hSpace="181" w:wrap="around" w:vAnchor="page" w:hAnchor="page" w:x="1589" w:y="2314"/>
                    <w:spacing w:before="80" w:after="80"/>
                    <w:rPr>
                      <w:sz w:val="22"/>
                      <w:szCs w:val="22"/>
                    </w:rPr>
                  </w:pPr>
                  <w:r>
                    <w:rPr>
                      <w:color w:val="000000"/>
                      <w:lang w:val="zh-CN"/>
                    </w:rPr>
                    <w:t>2026</w:t>
                  </w:r>
                  <w:r>
                    <w:rPr>
                      <w:color w:val="000000"/>
                      <w:lang w:val="zh-CN"/>
                    </w:rPr>
                    <w:t>年全权代表大会的筹备工作</w:t>
                  </w:r>
                </w:p>
              </w:tc>
              <w:tc>
                <w:tcPr>
                  <w:tcW w:w="2171" w:type="dxa"/>
                </w:tcPr>
                <w:p w14:paraId="76FEBDE5" w14:textId="593E4C02" w:rsidR="00B97E6F" w:rsidRPr="00CC102E" w:rsidRDefault="00B97E6F" w:rsidP="00B97E6F">
                  <w:pPr>
                    <w:framePr w:hSpace="181" w:wrap="around" w:vAnchor="page" w:hAnchor="page" w:x="1589" w:y="2314"/>
                    <w:spacing w:before="80" w:after="80"/>
                    <w:jc w:val="center"/>
                    <w:rPr>
                      <w:sz w:val="22"/>
                      <w:szCs w:val="22"/>
                    </w:rPr>
                  </w:pPr>
                  <w:hyperlink r:id="rId8" w:history="1">
                    <w:r w:rsidRPr="00ED5740">
                      <w:rPr>
                        <w:rStyle w:val="Hyperlink"/>
                        <w:rFonts w:eastAsia="SimSun" w:cs="Calibri"/>
                        <w:szCs w:val="24"/>
                      </w:rPr>
                      <w:t>C26/4</w:t>
                    </w:r>
                  </w:hyperlink>
                </w:p>
              </w:tc>
            </w:tr>
            <w:tr w:rsidR="00B97E6F" w:rsidRPr="00CC102E" w14:paraId="6CE2B655" w14:textId="77777777" w:rsidTr="00046D86">
              <w:trPr>
                <w:trHeight w:val="20"/>
              </w:trPr>
              <w:tc>
                <w:tcPr>
                  <w:tcW w:w="446" w:type="dxa"/>
                </w:tcPr>
                <w:p w14:paraId="03708B5B" w14:textId="77777777" w:rsidR="00B97E6F" w:rsidRPr="00CC102E" w:rsidRDefault="00B97E6F" w:rsidP="00B97E6F">
                  <w:pPr>
                    <w:framePr w:hSpace="181" w:wrap="around" w:vAnchor="page" w:hAnchor="page" w:x="1589" w:y="2314"/>
                    <w:spacing w:before="80" w:after="80"/>
                    <w:rPr>
                      <w:sz w:val="22"/>
                      <w:szCs w:val="22"/>
                    </w:rPr>
                  </w:pPr>
                  <w:r w:rsidRPr="00CC102E">
                    <w:rPr>
                      <w:sz w:val="22"/>
                      <w:szCs w:val="22"/>
                    </w:rPr>
                    <w:t>2</w:t>
                  </w:r>
                </w:p>
              </w:tc>
              <w:tc>
                <w:tcPr>
                  <w:tcW w:w="6597" w:type="dxa"/>
                </w:tcPr>
                <w:p w14:paraId="0F9EDF34" w14:textId="367C5B40" w:rsidR="00B97E6F" w:rsidRPr="00C3464C" w:rsidRDefault="00B97E6F" w:rsidP="00B97E6F">
                  <w:pPr>
                    <w:framePr w:hSpace="181" w:wrap="around" w:vAnchor="page" w:hAnchor="page" w:x="1589" w:y="2314"/>
                    <w:spacing w:before="80" w:after="80"/>
                    <w:rPr>
                      <w:szCs w:val="24"/>
                    </w:rPr>
                  </w:pPr>
                  <w:r>
                    <w:rPr>
                      <w:color w:val="000000"/>
                      <w:lang w:val="zh-CN"/>
                    </w:rPr>
                    <w:t>2027</w:t>
                  </w:r>
                  <w:r>
                    <w:rPr>
                      <w:color w:val="000000"/>
                      <w:lang w:val="zh-CN"/>
                    </w:rPr>
                    <w:t>年无线电通信全会（</w:t>
                  </w:r>
                  <w:r>
                    <w:rPr>
                      <w:color w:val="000000"/>
                      <w:lang w:val="zh-CN"/>
                    </w:rPr>
                    <w:t>RA-27</w:t>
                  </w:r>
                  <w:r>
                    <w:rPr>
                      <w:color w:val="000000"/>
                      <w:lang w:val="zh-CN"/>
                    </w:rPr>
                    <w:t>）和世界无线电通信大会（</w:t>
                  </w:r>
                  <w:r>
                    <w:rPr>
                      <w:color w:val="000000"/>
                      <w:lang w:val="zh-CN"/>
                    </w:rPr>
                    <w:t>WRC-27</w:t>
                  </w:r>
                  <w:r>
                    <w:rPr>
                      <w:color w:val="000000"/>
                      <w:lang w:val="zh-CN"/>
                    </w:rPr>
                    <w:t>）的筹备工作</w:t>
                  </w:r>
                </w:p>
              </w:tc>
              <w:tc>
                <w:tcPr>
                  <w:tcW w:w="2171" w:type="dxa"/>
                  <w:vAlign w:val="center"/>
                </w:tcPr>
                <w:p w14:paraId="5CE589C2" w14:textId="259051FD" w:rsidR="00B97E6F" w:rsidRPr="00CC102E" w:rsidRDefault="00B97E6F" w:rsidP="00B97E6F">
                  <w:pPr>
                    <w:framePr w:hSpace="181" w:wrap="around" w:vAnchor="page" w:hAnchor="page" w:x="1589" w:y="2314"/>
                    <w:spacing w:before="80" w:after="80"/>
                    <w:jc w:val="center"/>
                    <w:rPr>
                      <w:sz w:val="22"/>
                      <w:szCs w:val="22"/>
                    </w:rPr>
                  </w:pPr>
                  <w:hyperlink r:id="rId9" w:history="1">
                    <w:r w:rsidRPr="00ED5740">
                      <w:rPr>
                        <w:rStyle w:val="Hyperlink"/>
                        <w:rFonts w:eastAsia="SimSun" w:cs="Calibri"/>
                        <w:szCs w:val="24"/>
                      </w:rPr>
                      <w:t>C26/6</w:t>
                    </w:r>
                  </w:hyperlink>
                </w:p>
              </w:tc>
            </w:tr>
            <w:tr w:rsidR="00C57E26" w:rsidRPr="00CC102E" w14:paraId="4FBD7071" w14:textId="77777777" w:rsidTr="00046D86">
              <w:trPr>
                <w:trHeight w:val="20"/>
              </w:trPr>
              <w:tc>
                <w:tcPr>
                  <w:tcW w:w="446" w:type="dxa"/>
                </w:tcPr>
                <w:p w14:paraId="5079D96F" w14:textId="77777777" w:rsidR="00C57E26" w:rsidRPr="00CC102E" w:rsidRDefault="00C57E26" w:rsidP="00C57E26">
                  <w:pPr>
                    <w:framePr w:hSpace="181" w:wrap="around" w:vAnchor="page" w:hAnchor="page" w:x="1589" w:y="2314"/>
                    <w:spacing w:before="80" w:after="80"/>
                    <w:rPr>
                      <w:sz w:val="22"/>
                      <w:szCs w:val="22"/>
                    </w:rPr>
                  </w:pPr>
                  <w:r w:rsidRPr="00CC102E">
                    <w:rPr>
                      <w:sz w:val="22"/>
                      <w:szCs w:val="22"/>
                    </w:rPr>
                    <w:t>3</w:t>
                  </w:r>
                </w:p>
              </w:tc>
              <w:tc>
                <w:tcPr>
                  <w:tcW w:w="6597" w:type="dxa"/>
                </w:tcPr>
                <w:p w14:paraId="6D974938" w14:textId="7AA3DBA9" w:rsidR="00C57E26" w:rsidRPr="00CC102E" w:rsidRDefault="00C57E26" w:rsidP="00C57E26">
                  <w:pPr>
                    <w:framePr w:hSpace="181" w:wrap="around" w:vAnchor="page" w:hAnchor="page" w:x="1589" w:y="2314"/>
                    <w:spacing w:before="80" w:after="80"/>
                    <w:rPr>
                      <w:sz w:val="22"/>
                      <w:szCs w:val="22"/>
                    </w:rPr>
                  </w:pPr>
                  <w:r>
                    <w:rPr>
                      <w:color w:val="000000"/>
                      <w:lang w:val="zh-CN"/>
                    </w:rPr>
                    <w:t>理事和观察员有关卫星通信受到干扰的发言</w:t>
                  </w:r>
                </w:p>
              </w:tc>
              <w:tc>
                <w:tcPr>
                  <w:tcW w:w="2171" w:type="dxa"/>
                </w:tcPr>
                <w:p w14:paraId="5FE0D7A3" w14:textId="4D4E00A5" w:rsidR="00C57E26" w:rsidRPr="00CC102E" w:rsidRDefault="00C57E26" w:rsidP="00C57E26">
                  <w:pPr>
                    <w:framePr w:hSpace="181" w:wrap="around" w:vAnchor="page" w:hAnchor="page" w:x="1589" w:y="2314"/>
                    <w:spacing w:before="80" w:after="80"/>
                    <w:jc w:val="center"/>
                    <w:rPr>
                      <w:sz w:val="22"/>
                      <w:szCs w:val="22"/>
                    </w:rPr>
                  </w:pPr>
                  <w:r>
                    <w:rPr>
                      <w:color w:val="000000"/>
                      <w:lang w:val="zh-CN"/>
                    </w:rPr>
                    <w:t>–</w:t>
                  </w:r>
                </w:p>
              </w:tc>
            </w:tr>
            <w:tr w:rsidR="00B97E6F" w:rsidRPr="00CC102E" w14:paraId="7DC684F9" w14:textId="77777777" w:rsidTr="00046D86">
              <w:trPr>
                <w:trHeight w:val="20"/>
              </w:trPr>
              <w:tc>
                <w:tcPr>
                  <w:tcW w:w="446" w:type="dxa"/>
                </w:tcPr>
                <w:p w14:paraId="318F6BEE" w14:textId="77777777" w:rsidR="00B97E6F" w:rsidRPr="00CC102E" w:rsidRDefault="00B97E6F" w:rsidP="00B97E6F">
                  <w:pPr>
                    <w:framePr w:hSpace="181" w:wrap="around" w:vAnchor="page" w:hAnchor="page" w:x="1589" w:y="2314"/>
                    <w:spacing w:before="80" w:after="80"/>
                    <w:rPr>
                      <w:sz w:val="22"/>
                      <w:szCs w:val="22"/>
                    </w:rPr>
                  </w:pPr>
                  <w:r w:rsidRPr="00CC102E">
                    <w:rPr>
                      <w:sz w:val="22"/>
                      <w:szCs w:val="22"/>
                    </w:rPr>
                    <w:t>4</w:t>
                  </w:r>
                </w:p>
              </w:tc>
              <w:tc>
                <w:tcPr>
                  <w:tcW w:w="6597" w:type="dxa"/>
                </w:tcPr>
                <w:p w14:paraId="662C4ADF" w14:textId="52E43CB5" w:rsidR="00B97E6F" w:rsidRPr="00CC102E" w:rsidRDefault="00B97E6F" w:rsidP="00B97E6F">
                  <w:pPr>
                    <w:framePr w:hSpace="181" w:wrap="around" w:vAnchor="page" w:hAnchor="page" w:x="1589" w:y="2314"/>
                    <w:spacing w:before="80" w:after="80"/>
                  </w:pPr>
                  <w:r>
                    <w:rPr>
                      <w:color w:val="000000"/>
                      <w:lang w:val="zh-CN"/>
                    </w:rPr>
                    <w:t>2026</w:t>
                  </w:r>
                  <w:r>
                    <w:rPr>
                      <w:color w:val="000000"/>
                      <w:lang w:val="zh-CN"/>
                    </w:rPr>
                    <w:t>年世界电信</w:t>
                  </w:r>
                  <w:r>
                    <w:rPr>
                      <w:color w:val="000000"/>
                      <w:lang w:val="zh-CN"/>
                    </w:rPr>
                    <w:t>/ICT</w:t>
                  </w:r>
                  <w:r>
                    <w:rPr>
                      <w:color w:val="000000"/>
                      <w:lang w:val="zh-CN"/>
                    </w:rPr>
                    <w:t>政策论坛（</w:t>
                  </w:r>
                  <w:r>
                    <w:rPr>
                      <w:color w:val="000000"/>
                      <w:lang w:val="zh-CN"/>
                    </w:rPr>
                    <w:t>WTPF-26</w:t>
                  </w:r>
                  <w:r>
                    <w:rPr>
                      <w:color w:val="000000"/>
                      <w:lang w:val="zh-CN"/>
                    </w:rPr>
                    <w:t>）的筹备工作</w:t>
                  </w:r>
                </w:p>
              </w:tc>
              <w:tc>
                <w:tcPr>
                  <w:tcW w:w="2171" w:type="dxa"/>
                </w:tcPr>
                <w:p w14:paraId="4C413CCE" w14:textId="4C2E907A" w:rsidR="00B97E6F" w:rsidRPr="00CC102E" w:rsidRDefault="00B97E6F" w:rsidP="00B97E6F">
                  <w:pPr>
                    <w:framePr w:hSpace="181" w:wrap="around" w:vAnchor="page" w:hAnchor="page" w:x="1589" w:y="2314"/>
                    <w:spacing w:before="80" w:after="80"/>
                    <w:jc w:val="center"/>
                    <w:rPr>
                      <w:sz w:val="22"/>
                      <w:szCs w:val="22"/>
                    </w:rPr>
                  </w:pPr>
                  <w:hyperlink r:id="rId10" w:history="1">
                    <w:r w:rsidRPr="00ED5740">
                      <w:rPr>
                        <w:rStyle w:val="Hyperlink"/>
                        <w:rFonts w:eastAsia="SimSun" w:cs="Calibri"/>
                        <w:szCs w:val="24"/>
                      </w:rPr>
                      <w:t>C26/5+Add.1</w:t>
                    </w:r>
                  </w:hyperlink>
                </w:p>
              </w:tc>
            </w:tr>
            <w:tr w:rsidR="00B97E6F" w:rsidRPr="00CC102E" w14:paraId="49F86C31" w14:textId="77777777" w:rsidTr="00046D86">
              <w:trPr>
                <w:trHeight w:val="20"/>
              </w:trPr>
              <w:tc>
                <w:tcPr>
                  <w:tcW w:w="446" w:type="dxa"/>
                </w:tcPr>
                <w:p w14:paraId="43E83201" w14:textId="77777777" w:rsidR="00B97E6F" w:rsidRPr="00CC102E" w:rsidRDefault="00B97E6F" w:rsidP="00B97E6F">
                  <w:pPr>
                    <w:framePr w:hSpace="181" w:wrap="around" w:vAnchor="page" w:hAnchor="page" w:x="1589" w:y="2314"/>
                    <w:spacing w:before="80" w:after="80"/>
                    <w:rPr>
                      <w:sz w:val="22"/>
                      <w:szCs w:val="22"/>
                    </w:rPr>
                  </w:pPr>
                  <w:r w:rsidRPr="00CC102E">
                    <w:rPr>
                      <w:sz w:val="22"/>
                      <w:szCs w:val="22"/>
                    </w:rPr>
                    <w:t>5</w:t>
                  </w:r>
                </w:p>
              </w:tc>
              <w:tc>
                <w:tcPr>
                  <w:tcW w:w="6597" w:type="dxa"/>
                </w:tcPr>
                <w:p w14:paraId="3DD3196B" w14:textId="5B13A565" w:rsidR="00B97E6F" w:rsidRPr="00CC102E" w:rsidRDefault="00B97E6F" w:rsidP="00B97E6F">
                  <w:pPr>
                    <w:framePr w:hSpace="181" w:wrap="around" w:vAnchor="page" w:hAnchor="page" w:x="1589" w:y="2314"/>
                    <w:spacing w:before="80" w:after="80"/>
                  </w:pPr>
                  <w:r w:rsidRPr="00EF0E11">
                    <w:rPr>
                      <w:rFonts w:hint="eastAsia"/>
                      <w:color w:val="000000"/>
                      <w:lang w:val="zh-CN"/>
                    </w:rPr>
                    <w:t>理事会国际互联网相关公共政策问题工作组主席的报告</w:t>
                  </w:r>
                </w:p>
              </w:tc>
              <w:tc>
                <w:tcPr>
                  <w:tcW w:w="2171" w:type="dxa"/>
                </w:tcPr>
                <w:p w14:paraId="6682FB88" w14:textId="37E84290" w:rsidR="00B97E6F" w:rsidRPr="00CC102E" w:rsidRDefault="00B97E6F" w:rsidP="00B97E6F">
                  <w:pPr>
                    <w:framePr w:hSpace="181" w:wrap="around" w:vAnchor="page" w:hAnchor="page" w:x="1589" w:y="2314"/>
                    <w:spacing w:before="80" w:after="80"/>
                    <w:jc w:val="center"/>
                    <w:rPr>
                      <w:sz w:val="22"/>
                      <w:szCs w:val="22"/>
                    </w:rPr>
                  </w:pPr>
                  <w:hyperlink r:id="rId11" w:history="1">
                    <w:r w:rsidRPr="00ED5740">
                      <w:rPr>
                        <w:rStyle w:val="Hyperlink"/>
                        <w:rFonts w:eastAsia="SimSun" w:cs="Calibri"/>
                        <w:szCs w:val="24"/>
                      </w:rPr>
                      <w:t>C26/51</w:t>
                    </w:r>
                  </w:hyperlink>
                </w:p>
              </w:tc>
            </w:tr>
            <w:tr w:rsidR="00B97E6F" w:rsidRPr="00CC102E" w14:paraId="729844B9" w14:textId="77777777" w:rsidTr="00046D86">
              <w:trPr>
                <w:trHeight w:val="20"/>
              </w:trPr>
              <w:tc>
                <w:tcPr>
                  <w:tcW w:w="446" w:type="dxa"/>
                </w:tcPr>
                <w:p w14:paraId="5A5B8132" w14:textId="77777777" w:rsidR="00B97E6F" w:rsidRPr="00CC102E" w:rsidRDefault="00B97E6F" w:rsidP="00B97E6F">
                  <w:pPr>
                    <w:framePr w:hSpace="181" w:wrap="around" w:vAnchor="page" w:hAnchor="page" w:x="1589" w:y="2314"/>
                    <w:spacing w:before="80" w:after="80"/>
                    <w:rPr>
                      <w:sz w:val="22"/>
                      <w:szCs w:val="22"/>
                    </w:rPr>
                  </w:pPr>
                  <w:r w:rsidRPr="00CC102E">
                    <w:rPr>
                      <w:sz w:val="22"/>
                      <w:szCs w:val="22"/>
                    </w:rPr>
                    <w:t>6</w:t>
                  </w:r>
                </w:p>
              </w:tc>
              <w:tc>
                <w:tcPr>
                  <w:tcW w:w="6597" w:type="dxa"/>
                </w:tcPr>
                <w:p w14:paraId="03783C80" w14:textId="623DF37F" w:rsidR="00B97E6F" w:rsidRPr="00CC102E" w:rsidRDefault="00B97E6F" w:rsidP="00B97E6F">
                  <w:pPr>
                    <w:framePr w:hSpace="181" w:wrap="around" w:vAnchor="page" w:hAnchor="page" w:x="1589" w:y="2314"/>
                    <w:spacing w:before="80" w:after="80"/>
                  </w:pPr>
                  <w:r>
                    <w:rPr>
                      <w:color w:val="000000"/>
                      <w:lang w:val="zh-CN"/>
                    </w:rPr>
                    <w:t>理事会国际互联网相关公共政策问题工作组四年期报告</w:t>
                  </w:r>
                </w:p>
              </w:tc>
              <w:tc>
                <w:tcPr>
                  <w:tcW w:w="2171" w:type="dxa"/>
                </w:tcPr>
                <w:p w14:paraId="36B5AC1A" w14:textId="56A0D720" w:rsidR="00B97E6F" w:rsidRPr="00CC102E" w:rsidRDefault="00B97E6F" w:rsidP="00B97E6F">
                  <w:pPr>
                    <w:framePr w:hSpace="181" w:wrap="around" w:vAnchor="page" w:hAnchor="page" w:x="1589" w:y="2314"/>
                    <w:spacing w:before="80" w:after="80"/>
                    <w:jc w:val="center"/>
                    <w:rPr>
                      <w:sz w:val="22"/>
                      <w:szCs w:val="22"/>
                    </w:rPr>
                  </w:pPr>
                  <w:hyperlink r:id="rId12" w:history="1">
                    <w:r w:rsidRPr="00ED5740">
                      <w:rPr>
                        <w:rStyle w:val="Hyperlink"/>
                        <w:rFonts w:eastAsia="SimSun" w:cs="Calibri"/>
                        <w:szCs w:val="24"/>
                      </w:rPr>
                      <w:t>C26/52</w:t>
                    </w:r>
                  </w:hyperlink>
                  <w:r>
                    <w:rPr>
                      <w:rFonts w:cs="Calibri" w:hint="eastAsia"/>
                      <w:szCs w:val="24"/>
                    </w:rPr>
                    <w:t>、</w:t>
                  </w:r>
                  <w:hyperlink r:id="rId13" w:history="1">
                    <w:r w:rsidRPr="00ED5740">
                      <w:rPr>
                        <w:rStyle w:val="Hyperlink"/>
                        <w:rFonts w:eastAsia="SimSun" w:cs="Calibri"/>
                        <w:szCs w:val="24"/>
                      </w:rPr>
                      <w:t>C26/94</w:t>
                    </w:r>
                  </w:hyperlink>
                  <w:r>
                    <w:rPr>
                      <w:rFonts w:cs="Calibri" w:hint="eastAsia"/>
                      <w:szCs w:val="24"/>
                    </w:rPr>
                    <w:t>、</w:t>
                  </w:r>
                  <w:hyperlink r:id="rId14" w:history="1">
                    <w:r w:rsidRPr="00ED5740">
                      <w:rPr>
                        <w:rStyle w:val="Hyperlink"/>
                        <w:rFonts w:eastAsia="SimSun" w:cs="Calibri"/>
                        <w:szCs w:val="24"/>
                      </w:rPr>
                      <w:t>C26/99</w:t>
                    </w:r>
                  </w:hyperlink>
                  <w:r>
                    <w:rPr>
                      <w:rFonts w:cs="Calibri" w:hint="eastAsia"/>
                      <w:szCs w:val="24"/>
                    </w:rPr>
                    <w:t>、</w:t>
                  </w:r>
                  <w:hyperlink r:id="rId15" w:history="1">
                    <w:r w:rsidRPr="00ED5740">
                      <w:rPr>
                        <w:rStyle w:val="Hyperlink"/>
                        <w:rFonts w:eastAsia="SimSun" w:cs="Calibri"/>
                        <w:szCs w:val="24"/>
                      </w:rPr>
                      <w:t>C26/101(Rev.1)</w:t>
                    </w:r>
                  </w:hyperlink>
                </w:p>
              </w:tc>
            </w:tr>
            <w:tr w:rsidR="00C57E26" w:rsidRPr="00CC102E" w14:paraId="174114CB" w14:textId="77777777" w:rsidTr="00046D86">
              <w:trPr>
                <w:trHeight w:val="20"/>
              </w:trPr>
              <w:tc>
                <w:tcPr>
                  <w:tcW w:w="446" w:type="dxa"/>
                </w:tcPr>
                <w:p w14:paraId="569160E5" w14:textId="77777777" w:rsidR="00C57E26" w:rsidRPr="00CC102E" w:rsidRDefault="00C57E26" w:rsidP="00C57E26">
                  <w:pPr>
                    <w:framePr w:hSpace="181" w:wrap="around" w:vAnchor="page" w:hAnchor="page" w:x="1589" w:y="2314"/>
                    <w:spacing w:before="80" w:after="80"/>
                    <w:rPr>
                      <w:sz w:val="22"/>
                      <w:szCs w:val="22"/>
                    </w:rPr>
                  </w:pPr>
                  <w:r w:rsidRPr="00CC102E">
                    <w:rPr>
                      <w:sz w:val="22"/>
                      <w:szCs w:val="22"/>
                    </w:rPr>
                    <w:t>7</w:t>
                  </w:r>
                </w:p>
              </w:tc>
              <w:tc>
                <w:tcPr>
                  <w:tcW w:w="6597" w:type="dxa"/>
                </w:tcPr>
                <w:p w14:paraId="223F1C6A" w14:textId="7ECDD42A" w:rsidR="00C57E26" w:rsidRPr="00CC102E" w:rsidRDefault="00C57E26" w:rsidP="00C57E26">
                  <w:pPr>
                    <w:framePr w:hSpace="181" w:wrap="around" w:vAnchor="page" w:hAnchor="page" w:x="1589" w:y="2314"/>
                    <w:spacing w:before="80" w:after="80"/>
                  </w:pPr>
                  <w:r>
                    <w:rPr>
                      <w:rFonts w:hint="eastAsia"/>
                      <w:color w:val="000000"/>
                      <w:lang w:val="zh-CN"/>
                    </w:rPr>
                    <w:t>理事们的声明</w:t>
                  </w:r>
                </w:p>
              </w:tc>
              <w:tc>
                <w:tcPr>
                  <w:tcW w:w="2171" w:type="dxa"/>
                </w:tcPr>
                <w:p w14:paraId="6A31E592" w14:textId="00D7E2CE" w:rsidR="00C57E26" w:rsidRPr="00CC102E" w:rsidRDefault="00C57E26" w:rsidP="00C57E26">
                  <w:pPr>
                    <w:framePr w:hSpace="181" w:wrap="around" w:vAnchor="page" w:hAnchor="page" w:x="1589" w:y="2314"/>
                    <w:spacing w:before="80" w:after="80"/>
                    <w:jc w:val="center"/>
                    <w:rPr>
                      <w:sz w:val="22"/>
                      <w:szCs w:val="22"/>
                    </w:rPr>
                  </w:pPr>
                  <w:r>
                    <w:rPr>
                      <w:color w:val="000000"/>
                      <w:lang w:val="zh-CN"/>
                    </w:rPr>
                    <w:t>–</w:t>
                  </w:r>
                </w:p>
              </w:tc>
            </w:tr>
          </w:tbl>
          <w:p w14:paraId="03BC09D1" w14:textId="77777777" w:rsidR="0023342A" w:rsidRPr="009C3B9B" w:rsidRDefault="0023342A" w:rsidP="0023342A">
            <w:pPr>
              <w:tabs>
                <w:tab w:val="clear" w:pos="794"/>
                <w:tab w:val="clear" w:pos="1191"/>
                <w:tab w:val="clear" w:pos="1588"/>
                <w:tab w:val="clear" w:pos="1985"/>
              </w:tabs>
              <w:overflowPunct/>
              <w:autoSpaceDE/>
              <w:autoSpaceDN/>
              <w:adjustRightInd/>
              <w:spacing w:after="240" w:line="280" w:lineRule="exact"/>
              <w:jc w:val="center"/>
              <w:textAlignment w:val="auto"/>
              <w:rPr>
                <w:szCs w:val="24"/>
              </w:rPr>
            </w:pPr>
          </w:p>
        </w:tc>
      </w:tr>
      <w:bookmarkEnd w:id="2"/>
      <w:bookmarkEnd w:id="6"/>
    </w:tbl>
    <w:p w14:paraId="7FDDFD3E" w14:textId="77777777" w:rsidR="00E24D59" w:rsidRDefault="00E24D59">
      <w:pPr>
        <w:tabs>
          <w:tab w:val="clear" w:pos="794"/>
          <w:tab w:val="clear" w:pos="1191"/>
          <w:tab w:val="clear" w:pos="1588"/>
          <w:tab w:val="clear" w:pos="1985"/>
        </w:tabs>
        <w:overflowPunct/>
        <w:autoSpaceDE/>
        <w:autoSpaceDN/>
        <w:adjustRightInd/>
        <w:spacing w:before="0"/>
        <w:textAlignment w:val="auto"/>
      </w:pPr>
      <w:r>
        <w:br w:type="page"/>
      </w:r>
    </w:p>
    <w:p w14:paraId="4553D4B4" w14:textId="77777777" w:rsidR="00C57E26" w:rsidRPr="00ED5740" w:rsidRDefault="00C57E26" w:rsidP="00C57E26">
      <w:pPr>
        <w:pStyle w:val="Heading1"/>
      </w:pPr>
      <w:r>
        <w:rPr>
          <w:bCs/>
          <w:lang w:val="zh-CN"/>
        </w:rPr>
        <w:lastRenderedPageBreak/>
        <w:t>1</w:t>
      </w:r>
      <w:r>
        <w:rPr>
          <w:bCs/>
          <w:lang w:val="zh-CN"/>
        </w:rPr>
        <w:tab/>
      </w:r>
      <w:r>
        <w:rPr>
          <w:lang w:val="zh-CN"/>
        </w:rPr>
        <w:t>2026</w:t>
      </w:r>
      <w:r>
        <w:rPr>
          <w:lang w:val="zh-CN"/>
        </w:rPr>
        <w:t>年全权代表大会（</w:t>
      </w:r>
      <w:r>
        <w:rPr>
          <w:lang w:val="zh-CN"/>
        </w:rPr>
        <w:t>PP-26</w:t>
      </w:r>
      <w:r>
        <w:rPr>
          <w:lang w:val="zh-CN"/>
        </w:rPr>
        <w:t>）的筹备工作</w:t>
      </w:r>
      <w:r>
        <w:rPr>
          <w:rFonts w:hint="eastAsia"/>
          <w:lang w:val="zh-CN"/>
        </w:rPr>
        <w:t>（</w:t>
      </w:r>
      <w:hyperlink r:id="rId16" w:history="1">
        <w:r w:rsidRPr="00ED5740">
          <w:rPr>
            <w:rStyle w:val="Hyperlink"/>
            <w:rFonts w:eastAsia="SimSun" w:cs="Calibri"/>
            <w:szCs w:val="24"/>
          </w:rPr>
          <w:t>C26/4</w:t>
        </w:r>
      </w:hyperlink>
      <w:r>
        <w:rPr>
          <w:rFonts w:hint="eastAsia"/>
          <w:lang w:val="zh-CN"/>
        </w:rPr>
        <w:t>号文件）</w:t>
      </w:r>
      <w:hyperlink r:id="rId17" w:history="1"/>
    </w:p>
    <w:p w14:paraId="3C13C4DF" w14:textId="77777777" w:rsidR="00C57E26" w:rsidRPr="00ED5740" w:rsidRDefault="00C57E26" w:rsidP="00746FB0">
      <w:pPr>
        <w:jc w:val="both"/>
        <w:rPr>
          <w:rFonts w:asciiTheme="minorHAnsi" w:hAnsiTheme="minorHAnsi"/>
        </w:rPr>
      </w:pPr>
      <w:bookmarkStart w:id="7" w:name="_Hlk201404443"/>
      <w:r>
        <w:rPr>
          <w:lang w:val="zh-CN"/>
        </w:rPr>
        <w:t>1.1</w:t>
      </w:r>
      <w:r>
        <w:rPr>
          <w:lang w:val="zh-CN"/>
        </w:rPr>
        <w:tab/>
      </w:r>
      <w:r>
        <w:rPr>
          <w:rFonts w:hint="eastAsia"/>
          <w:lang w:val="zh-CN"/>
        </w:rPr>
        <w:t>战略规划和成员部（</w:t>
      </w:r>
      <w:r>
        <w:rPr>
          <w:rFonts w:hint="eastAsia"/>
          <w:lang w:val="zh-CN"/>
        </w:rPr>
        <w:t>SPM</w:t>
      </w:r>
      <w:r>
        <w:rPr>
          <w:rFonts w:hint="eastAsia"/>
          <w:lang w:val="zh-CN"/>
        </w:rPr>
        <w:t>）负责人</w:t>
      </w:r>
      <w:r>
        <w:rPr>
          <w:lang w:val="zh-CN"/>
        </w:rPr>
        <w:t>介绍了</w:t>
      </w:r>
      <w:r>
        <w:rPr>
          <w:lang w:val="zh-CN"/>
        </w:rPr>
        <w:t>C2</w:t>
      </w:r>
      <w:r>
        <w:rPr>
          <w:rFonts w:hint="eastAsia"/>
          <w:lang w:val="zh-CN"/>
        </w:rPr>
        <w:t>6</w:t>
      </w:r>
      <w:r>
        <w:rPr>
          <w:lang w:val="zh-CN"/>
        </w:rPr>
        <w:t>/</w:t>
      </w:r>
      <w:r>
        <w:rPr>
          <w:rFonts w:hint="eastAsia"/>
          <w:lang w:val="zh-CN"/>
        </w:rPr>
        <w:t>4</w:t>
      </w:r>
      <w:r>
        <w:rPr>
          <w:lang w:val="zh-CN"/>
        </w:rPr>
        <w:t>号文件，该文件向理事会通报了定于</w:t>
      </w:r>
      <w:r>
        <w:rPr>
          <w:lang w:val="zh-CN"/>
        </w:rPr>
        <w:t>202</w:t>
      </w:r>
      <w:r>
        <w:rPr>
          <w:rFonts w:hint="eastAsia"/>
          <w:lang w:val="zh-CN"/>
        </w:rPr>
        <w:t>6</w:t>
      </w:r>
      <w:r>
        <w:rPr>
          <w:lang w:val="zh-CN"/>
        </w:rPr>
        <w:t>年</w:t>
      </w:r>
      <w:r>
        <w:rPr>
          <w:lang w:val="zh-CN"/>
        </w:rPr>
        <w:t>11</w:t>
      </w:r>
      <w:r>
        <w:rPr>
          <w:lang w:val="zh-CN"/>
        </w:rPr>
        <w:t>月</w:t>
      </w:r>
      <w:r>
        <w:rPr>
          <w:rFonts w:hint="eastAsia"/>
          <w:lang w:val="zh-CN"/>
        </w:rPr>
        <w:t>9</w:t>
      </w:r>
      <w:r>
        <w:rPr>
          <w:lang w:val="zh-CN"/>
        </w:rPr>
        <w:t>-2</w:t>
      </w:r>
      <w:r>
        <w:rPr>
          <w:rFonts w:hint="eastAsia"/>
          <w:lang w:val="zh-CN"/>
        </w:rPr>
        <w:t>7</w:t>
      </w:r>
      <w:r>
        <w:rPr>
          <w:lang w:val="zh-CN"/>
        </w:rPr>
        <w:t>日在</w:t>
      </w:r>
      <w:r>
        <w:rPr>
          <w:rFonts w:hint="eastAsia"/>
          <w:lang w:val="zh-CN"/>
        </w:rPr>
        <w:t>卡塔尔多哈</w:t>
      </w:r>
      <w:r>
        <w:rPr>
          <w:lang w:val="zh-CN"/>
        </w:rPr>
        <w:t>举行的</w:t>
      </w:r>
      <w:r>
        <w:rPr>
          <w:lang w:val="zh-CN"/>
        </w:rPr>
        <w:t>202</w:t>
      </w:r>
      <w:r>
        <w:rPr>
          <w:rFonts w:hint="eastAsia"/>
          <w:lang w:val="zh-CN"/>
        </w:rPr>
        <w:t>6</w:t>
      </w:r>
      <w:r>
        <w:rPr>
          <w:lang w:val="zh-CN"/>
        </w:rPr>
        <w:t>年</w:t>
      </w:r>
      <w:r>
        <w:rPr>
          <w:rFonts w:hint="eastAsia"/>
          <w:lang w:val="zh-CN"/>
        </w:rPr>
        <w:t>全权代表大会</w:t>
      </w:r>
      <w:r>
        <w:rPr>
          <w:lang w:val="zh-CN"/>
        </w:rPr>
        <w:t>（</w:t>
      </w:r>
      <w:r>
        <w:rPr>
          <w:rFonts w:hint="eastAsia"/>
          <w:lang w:val="zh-CN"/>
        </w:rPr>
        <w:t>PP</w:t>
      </w:r>
      <w:r>
        <w:rPr>
          <w:lang w:val="zh-CN"/>
        </w:rPr>
        <w:t>-2</w:t>
      </w:r>
      <w:r>
        <w:rPr>
          <w:rFonts w:hint="eastAsia"/>
          <w:lang w:val="zh-CN"/>
        </w:rPr>
        <w:t>6</w:t>
      </w:r>
      <w:r>
        <w:rPr>
          <w:lang w:val="zh-CN"/>
        </w:rPr>
        <w:t>）的组织筹备情况。</w:t>
      </w:r>
    </w:p>
    <w:p w14:paraId="5D7483CA" w14:textId="1069AA61" w:rsidR="00C57E26" w:rsidRPr="00ED5740" w:rsidRDefault="00C57E26" w:rsidP="00746FB0">
      <w:pPr>
        <w:jc w:val="both"/>
      </w:pPr>
      <w:r>
        <w:rPr>
          <w:lang w:val="zh-CN"/>
        </w:rPr>
        <w:t>1.2</w:t>
      </w:r>
      <w:r>
        <w:rPr>
          <w:lang w:val="zh-CN"/>
        </w:rPr>
        <w:tab/>
      </w:r>
      <w:r>
        <w:rPr>
          <w:lang w:val="zh-CN"/>
        </w:rPr>
        <w:t>国际电联的一个小组于</w:t>
      </w:r>
      <w:r>
        <w:rPr>
          <w:lang w:val="zh-CN"/>
        </w:rPr>
        <w:t>2025</w:t>
      </w:r>
      <w:r>
        <w:rPr>
          <w:lang w:val="zh-CN"/>
        </w:rPr>
        <w:t>年</w:t>
      </w:r>
      <w:r>
        <w:rPr>
          <w:lang w:val="zh-CN"/>
        </w:rPr>
        <w:t>11</w:t>
      </w:r>
      <w:r>
        <w:rPr>
          <w:lang w:val="zh-CN"/>
        </w:rPr>
        <w:t>月进行了第二次实地考察，对场地、住宿以及安保和后勤安排的准备就绪感到满意。国际电联与东道国之间的协调正在进行中，预计东道国协议将很快敲定。内部准备工作也在按计划进行。世界移动通信大会将于</w:t>
      </w:r>
      <w:r>
        <w:rPr>
          <w:lang w:val="zh-CN"/>
        </w:rPr>
        <w:t>11</w:t>
      </w:r>
      <w:r>
        <w:rPr>
          <w:lang w:val="zh-CN"/>
        </w:rPr>
        <w:t>月</w:t>
      </w:r>
      <w:r>
        <w:rPr>
          <w:lang w:val="zh-CN"/>
        </w:rPr>
        <w:t>8</w:t>
      </w:r>
      <w:r w:rsidR="00984847">
        <w:rPr>
          <w:rFonts w:hint="eastAsia"/>
          <w:lang w:val="zh-CN"/>
        </w:rPr>
        <w:t>-</w:t>
      </w:r>
      <w:r>
        <w:rPr>
          <w:lang w:val="zh-CN"/>
        </w:rPr>
        <w:t>11</w:t>
      </w:r>
      <w:r>
        <w:rPr>
          <w:lang w:val="zh-CN"/>
        </w:rPr>
        <w:t>日与</w:t>
      </w:r>
      <w:r>
        <w:rPr>
          <w:lang w:val="zh-CN"/>
        </w:rPr>
        <w:t>PP-26</w:t>
      </w:r>
      <w:r>
        <w:rPr>
          <w:lang w:val="zh-CN"/>
        </w:rPr>
        <w:t>同时举行，将为协同效应和与更广泛的</w:t>
      </w:r>
      <w:r>
        <w:rPr>
          <w:rFonts w:hint="eastAsia"/>
          <w:lang w:val="zh-CN"/>
        </w:rPr>
        <w:t>各界</w:t>
      </w:r>
      <w:r>
        <w:rPr>
          <w:lang w:val="zh-CN"/>
        </w:rPr>
        <w:t>接触提供机会。</w:t>
      </w:r>
    </w:p>
    <w:p w14:paraId="59F0C1FC" w14:textId="77777777" w:rsidR="00C57E26" w:rsidRDefault="00C57E26" w:rsidP="00746FB0">
      <w:pPr>
        <w:jc w:val="both"/>
      </w:pPr>
      <w:r>
        <w:rPr>
          <w:lang w:val="zh-CN"/>
        </w:rPr>
        <w:t>1.3</w:t>
      </w:r>
      <w:r>
        <w:rPr>
          <w:lang w:val="zh-CN"/>
        </w:rPr>
        <w:tab/>
      </w:r>
      <w:r>
        <w:rPr>
          <w:lang w:val="zh-CN"/>
        </w:rPr>
        <w:t>总秘书处正在与东道国密切合作，监测中东地区的安全</w:t>
      </w:r>
      <w:r>
        <w:rPr>
          <w:rFonts w:hint="eastAsia"/>
          <w:lang w:val="zh-CN"/>
        </w:rPr>
        <w:t>局势</w:t>
      </w:r>
      <w:r>
        <w:rPr>
          <w:lang w:val="zh-CN"/>
        </w:rPr>
        <w:t>，并遵循联合国安全和安保部在这方面发布的指导意见。将在活动开始四个月前进行进一步评估，如有必要，将召集理事会讨论</w:t>
      </w:r>
      <w:r>
        <w:rPr>
          <w:rFonts w:hint="eastAsia"/>
          <w:lang w:val="zh-CN"/>
        </w:rPr>
        <w:t>局势</w:t>
      </w:r>
      <w:r>
        <w:rPr>
          <w:lang w:val="zh-CN"/>
        </w:rPr>
        <w:t>。</w:t>
      </w:r>
    </w:p>
    <w:p w14:paraId="044EC614" w14:textId="77777777" w:rsidR="00C57E26" w:rsidRPr="00ED5740" w:rsidRDefault="00C57E26" w:rsidP="00746FB0">
      <w:pPr>
        <w:jc w:val="both"/>
      </w:pPr>
      <w:r>
        <w:rPr>
          <w:lang w:val="zh-CN"/>
        </w:rPr>
        <w:t>1.4</w:t>
      </w:r>
      <w:r>
        <w:rPr>
          <w:lang w:val="zh-CN"/>
        </w:rPr>
        <w:tab/>
        <w:t>PP-26</w:t>
      </w:r>
      <w:r>
        <w:rPr>
          <w:lang w:val="zh-CN"/>
        </w:rPr>
        <w:t>候任主席</w:t>
      </w:r>
      <w:r>
        <w:rPr>
          <w:lang w:val="zh-CN"/>
        </w:rPr>
        <w:t>Al-Muslemani</w:t>
      </w:r>
      <w:r>
        <w:rPr>
          <w:lang w:val="zh-CN"/>
        </w:rPr>
        <w:t>先生（卡塔尔通信管理局</w:t>
      </w:r>
      <w:r>
        <w:rPr>
          <w:rFonts w:hint="eastAsia"/>
          <w:lang w:val="zh-CN"/>
        </w:rPr>
        <w:t>局长</w:t>
      </w:r>
      <w:r>
        <w:rPr>
          <w:lang w:val="zh-CN"/>
        </w:rPr>
        <w:t>）表示，他的国家期待承办</w:t>
      </w:r>
      <w:r>
        <w:rPr>
          <w:lang w:val="zh-CN"/>
        </w:rPr>
        <w:t>PP-26</w:t>
      </w:r>
      <w:r>
        <w:rPr>
          <w:lang w:val="zh-CN"/>
        </w:rPr>
        <w:t>，并将继续坚定地致力于举办一次</w:t>
      </w:r>
      <w:r w:rsidRPr="000E2008">
        <w:rPr>
          <w:lang w:val="zh-CN"/>
        </w:rPr>
        <w:t>安全、有序且组织得当</w:t>
      </w:r>
      <w:r>
        <w:rPr>
          <w:lang w:val="zh-CN"/>
        </w:rPr>
        <w:t>的活动。卡塔尔正在与区域</w:t>
      </w:r>
      <w:r>
        <w:rPr>
          <w:rFonts w:hint="eastAsia"/>
          <w:lang w:val="zh-CN"/>
        </w:rPr>
        <w:t>伙伴</w:t>
      </w:r>
      <w:r>
        <w:rPr>
          <w:lang w:val="zh-CN"/>
        </w:rPr>
        <w:t>密切合作，监测安全形势，并根据全球最佳做法实施了全面的安全措施。多哈的日常生活和服务照常进行。卡塔尔将继续与总秘书处和与会者积极接触，以提供安抚和支持。</w:t>
      </w:r>
    </w:p>
    <w:p w14:paraId="5D11A576" w14:textId="77777777" w:rsidR="00C57E26" w:rsidRPr="00ED5740" w:rsidRDefault="00C57E26" w:rsidP="00746FB0">
      <w:pPr>
        <w:jc w:val="both"/>
      </w:pPr>
      <w:r>
        <w:rPr>
          <w:lang w:val="zh-CN"/>
        </w:rPr>
        <w:t>1.5</w:t>
      </w:r>
      <w:r>
        <w:rPr>
          <w:lang w:val="zh-CN"/>
        </w:rPr>
        <w:tab/>
      </w:r>
      <w:r>
        <w:rPr>
          <w:lang w:val="zh-CN"/>
        </w:rPr>
        <w:t>会上播放了介绍卡塔尔和大会会址的短视频。卡塔尔的一位观察员介绍了</w:t>
      </w:r>
      <w:r>
        <w:rPr>
          <w:lang w:val="zh-CN"/>
        </w:rPr>
        <w:t>PP-26</w:t>
      </w:r>
      <w:r>
        <w:rPr>
          <w:lang w:val="zh-CN"/>
        </w:rPr>
        <w:t>的后勤安排。在回答一位理事的问题时，她表示，代表们有资格获得更高级别的入境许可证，不再需要额外的签证，简化了入境要求。申请过程完全在线，许可免费发放。</w:t>
      </w:r>
    </w:p>
    <w:p w14:paraId="0905828D" w14:textId="77777777" w:rsidR="00C57E26" w:rsidRPr="00ED5740" w:rsidRDefault="00C57E26" w:rsidP="00746FB0">
      <w:pPr>
        <w:jc w:val="both"/>
      </w:pPr>
      <w:r>
        <w:rPr>
          <w:lang w:val="zh-CN"/>
        </w:rPr>
        <w:t>1.6</w:t>
      </w:r>
      <w:r>
        <w:rPr>
          <w:lang w:val="zh-CN"/>
        </w:rPr>
        <w:tab/>
      </w:r>
      <w:r>
        <w:rPr>
          <w:lang w:val="zh-CN"/>
        </w:rPr>
        <w:t>理事们纷纷发言，感谢</w:t>
      </w:r>
      <w:r>
        <w:rPr>
          <w:rFonts w:hint="eastAsia"/>
          <w:lang w:val="zh-CN"/>
        </w:rPr>
        <w:t>卡塔尔</w:t>
      </w:r>
      <w:r>
        <w:rPr>
          <w:lang w:val="zh-CN"/>
        </w:rPr>
        <w:t>政府主动承办</w:t>
      </w:r>
      <w:r>
        <w:rPr>
          <w:rFonts w:hint="eastAsia"/>
          <w:lang w:val="zh-CN"/>
        </w:rPr>
        <w:t>PP</w:t>
      </w:r>
      <w:r>
        <w:rPr>
          <w:lang w:val="zh-CN"/>
        </w:rPr>
        <w:t>-2</w:t>
      </w:r>
      <w:r>
        <w:rPr>
          <w:rFonts w:hint="eastAsia"/>
          <w:lang w:val="zh-CN"/>
        </w:rPr>
        <w:t>6</w:t>
      </w:r>
      <w:r>
        <w:rPr>
          <w:lang w:val="zh-CN"/>
        </w:rPr>
        <w:t>及其值得赞扬的筹备工作。希望活动的成果将建立在协商一致的基础上，并提供明确的战略指导。</w:t>
      </w:r>
    </w:p>
    <w:p w14:paraId="336E172B" w14:textId="77777777" w:rsidR="00C57E26" w:rsidRPr="00ED5740" w:rsidRDefault="00C57E26" w:rsidP="00746FB0">
      <w:pPr>
        <w:jc w:val="both"/>
      </w:pPr>
      <w:r>
        <w:rPr>
          <w:lang w:val="zh-CN"/>
        </w:rPr>
        <w:t>1.7</w:t>
      </w:r>
      <w:r>
        <w:rPr>
          <w:lang w:val="zh-CN"/>
        </w:rPr>
        <w:tab/>
      </w:r>
      <w:r>
        <w:rPr>
          <w:lang w:val="zh-CN"/>
        </w:rPr>
        <w:t>几位理事赞扬了卡塔尔与总秘书处在筹备</w:t>
      </w:r>
      <w:r>
        <w:rPr>
          <w:lang w:val="zh-CN"/>
        </w:rPr>
        <w:t>PP-26</w:t>
      </w:r>
      <w:r>
        <w:rPr>
          <w:lang w:val="zh-CN"/>
        </w:rPr>
        <w:t>方面的密切合作。特别是东道国为确保活动的安全性、无障碍性和顺利进行所做的努力，激发了人们对</w:t>
      </w:r>
      <w:r>
        <w:rPr>
          <w:rFonts w:hint="eastAsia"/>
          <w:lang w:val="zh-CN"/>
        </w:rPr>
        <w:t>卡塔尔有能力</w:t>
      </w:r>
      <w:r>
        <w:rPr>
          <w:lang w:val="zh-CN"/>
        </w:rPr>
        <w:t>适应该区域不断变化的安全局势的信心。</w:t>
      </w:r>
    </w:p>
    <w:p w14:paraId="217B8C16" w14:textId="77777777" w:rsidR="00C57E26" w:rsidRPr="00ED5740" w:rsidRDefault="00C57E26" w:rsidP="00746FB0">
      <w:pPr>
        <w:jc w:val="both"/>
      </w:pPr>
      <w:r>
        <w:rPr>
          <w:lang w:val="zh-CN"/>
        </w:rPr>
        <w:t>1.8</w:t>
      </w:r>
      <w:r>
        <w:rPr>
          <w:lang w:val="zh-CN"/>
        </w:rPr>
        <w:tab/>
      </w:r>
      <w:r>
        <w:rPr>
          <w:lang w:val="zh-CN"/>
        </w:rPr>
        <w:t>两位理事表示支持秘书处提出的在</w:t>
      </w:r>
      <w:r>
        <w:rPr>
          <w:lang w:val="zh-CN"/>
        </w:rPr>
        <w:t>PP-26</w:t>
      </w:r>
      <w:r>
        <w:rPr>
          <w:lang w:val="zh-CN"/>
        </w:rPr>
        <w:t>召开四个月前审查安全状况的建议。一位理事鼓励秘书处考虑提供灵活的参</w:t>
      </w:r>
      <w:r>
        <w:rPr>
          <w:rFonts w:hint="eastAsia"/>
          <w:lang w:val="zh-CN"/>
        </w:rPr>
        <w:t>会</w:t>
      </w:r>
      <w:r>
        <w:rPr>
          <w:lang w:val="zh-CN"/>
        </w:rPr>
        <w:t>手段，以确保包容性。</w:t>
      </w:r>
    </w:p>
    <w:p w14:paraId="1BB9FC10" w14:textId="77777777" w:rsidR="00C57E26" w:rsidRPr="00ED5740" w:rsidRDefault="00C57E26" w:rsidP="00746FB0">
      <w:pPr>
        <w:jc w:val="both"/>
      </w:pPr>
      <w:r>
        <w:rPr>
          <w:lang w:val="zh-CN"/>
        </w:rPr>
        <w:t>1.9</w:t>
      </w:r>
      <w:r>
        <w:rPr>
          <w:lang w:val="zh-CN"/>
        </w:rPr>
        <w:tab/>
      </w:r>
      <w:r>
        <w:rPr>
          <w:lang w:val="zh-CN"/>
        </w:rPr>
        <w:t>一位理事强调了确保及时召开全权代表大会的重要性，因为全权代表大会是国际电联的最高权力机构。两位理事鼓励秘书处在东道国协议敲定后尽快分享该协议。</w:t>
      </w:r>
    </w:p>
    <w:p w14:paraId="4907C402" w14:textId="77777777" w:rsidR="00C57E26" w:rsidRPr="00ED5740" w:rsidRDefault="00C57E26" w:rsidP="00746FB0">
      <w:pPr>
        <w:jc w:val="both"/>
      </w:pPr>
      <w:r>
        <w:rPr>
          <w:lang w:val="zh-CN"/>
        </w:rPr>
        <w:t>1.10</w:t>
      </w:r>
      <w:r>
        <w:rPr>
          <w:lang w:val="zh-CN"/>
        </w:rPr>
        <w:tab/>
      </w:r>
      <w:r>
        <w:rPr>
          <w:lang w:val="zh-CN"/>
        </w:rPr>
        <w:t>几位理事赞扬了</w:t>
      </w:r>
      <w:r>
        <w:rPr>
          <w:lang w:val="zh-CN"/>
        </w:rPr>
        <w:t>PP-26</w:t>
      </w:r>
      <w:r>
        <w:rPr>
          <w:lang w:val="zh-CN"/>
        </w:rPr>
        <w:t>包容</w:t>
      </w:r>
      <w:r>
        <w:rPr>
          <w:rFonts w:hint="eastAsia"/>
          <w:lang w:val="zh-CN"/>
        </w:rPr>
        <w:t>且</w:t>
      </w:r>
      <w:r>
        <w:rPr>
          <w:lang w:val="zh-CN"/>
        </w:rPr>
        <w:t>透明的筹备进程，强调了区域</w:t>
      </w:r>
      <w:r>
        <w:rPr>
          <w:rFonts w:hint="eastAsia"/>
          <w:lang w:val="zh-CN"/>
        </w:rPr>
        <w:t>内</w:t>
      </w:r>
      <w:r>
        <w:rPr>
          <w:lang w:val="zh-CN"/>
        </w:rPr>
        <w:t>和区域间磋商在加强区域凝聚力和提高全球对话有效性方面的作用。大会为重申实现普遍互连互通和可持续数字化转型的集体承诺提供了一个重要机会。同</w:t>
      </w:r>
      <w:r>
        <w:rPr>
          <w:rFonts w:hint="eastAsia"/>
          <w:lang w:val="zh-CN"/>
        </w:rPr>
        <w:t>期</w:t>
      </w:r>
      <w:r>
        <w:rPr>
          <w:lang w:val="zh-CN"/>
        </w:rPr>
        <w:t>安排</w:t>
      </w:r>
      <w:r>
        <w:rPr>
          <w:rFonts w:hint="eastAsia"/>
          <w:lang w:val="zh-CN"/>
        </w:rPr>
        <w:t>的</w:t>
      </w:r>
      <w:r>
        <w:rPr>
          <w:lang w:val="zh-CN"/>
        </w:rPr>
        <w:t>移动世界大会将有助于丰富公共和私营部门之间的对话和接触。</w:t>
      </w:r>
    </w:p>
    <w:p w14:paraId="49F76488" w14:textId="77777777" w:rsidR="00C57E26" w:rsidRPr="00ED5740" w:rsidRDefault="00C57E26" w:rsidP="00746FB0">
      <w:pPr>
        <w:jc w:val="both"/>
      </w:pPr>
      <w:r>
        <w:rPr>
          <w:lang w:val="zh-CN"/>
        </w:rPr>
        <w:t>1.11</w:t>
      </w:r>
      <w:r>
        <w:rPr>
          <w:lang w:val="zh-CN"/>
        </w:rPr>
        <w:tab/>
      </w:r>
      <w:r>
        <w:rPr>
          <w:lang w:val="zh-CN"/>
        </w:rPr>
        <w:t>佛得角观察员强调，</w:t>
      </w:r>
      <w:r>
        <w:rPr>
          <w:lang w:val="zh-CN"/>
        </w:rPr>
        <w:t>PP-26</w:t>
      </w:r>
      <w:r>
        <w:rPr>
          <w:lang w:val="zh-CN"/>
        </w:rPr>
        <w:t>是一个机会，可以专注于采取集体行动，增强基础设施复原力，建设可持续、安全和包容的数字基础设施和能力，这对包括小岛屿发展中国家（</w:t>
      </w:r>
      <w:r>
        <w:rPr>
          <w:lang w:val="zh-CN"/>
        </w:rPr>
        <w:t>SIDS</w:t>
      </w:r>
      <w:r>
        <w:rPr>
          <w:lang w:val="zh-CN"/>
        </w:rPr>
        <w:t>）在内的发展中国家尤为重要。</w:t>
      </w:r>
    </w:p>
    <w:p w14:paraId="32D88D26" w14:textId="77777777" w:rsidR="00C57E26" w:rsidRPr="00ED5740" w:rsidRDefault="00C57E26" w:rsidP="00746FB0">
      <w:pPr>
        <w:jc w:val="both"/>
      </w:pPr>
      <w:r>
        <w:rPr>
          <w:lang w:val="zh-CN"/>
        </w:rPr>
        <w:t>1.12</w:t>
      </w:r>
      <w:r>
        <w:rPr>
          <w:lang w:val="zh-CN"/>
        </w:rPr>
        <w:tab/>
        <w:t>SPM</w:t>
      </w:r>
      <w:r>
        <w:rPr>
          <w:rFonts w:hint="eastAsia"/>
          <w:lang w:val="zh-CN"/>
        </w:rPr>
        <w:t>负责人</w:t>
      </w:r>
      <w:r>
        <w:rPr>
          <w:lang w:val="zh-CN"/>
        </w:rPr>
        <w:t>在回应理事们的意见时</w:t>
      </w:r>
      <w:r>
        <w:rPr>
          <w:rFonts w:hint="eastAsia"/>
          <w:lang w:val="zh-CN"/>
        </w:rPr>
        <w:t>表示</w:t>
      </w:r>
      <w:r>
        <w:rPr>
          <w:lang w:val="zh-CN"/>
        </w:rPr>
        <w:t>，鉴于目前计划在</w:t>
      </w:r>
      <w:r>
        <w:rPr>
          <w:lang w:val="zh-CN"/>
        </w:rPr>
        <w:t>2026</w:t>
      </w:r>
      <w:r>
        <w:rPr>
          <w:lang w:val="zh-CN"/>
        </w:rPr>
        <w:t>年世界电信</w:t>
      </w:r>
      <w:r>
        <w:rPr>
          <w:lang w:val="zh-CN"/>
        </w:rPr>
        <w:t>/ICT</w:t>
      </w:r>
      <w:r>
        <w:rPr>
          <w:lang w:val="zh-CN"/>
        </w:rPr>
        <w:t>政策论坛（</w:t>
      </w:r>
      <w:r>
        <w:rPr>
          <w:lang w:val="zh-CN"/>
        </w:rPr>
        <w:t>WTPF-26</w:t>
      </w:r>
      <w:r>
        <w:rPr>
          <w:lang w:val="zh-CN"/>
        </w:rPr>
        <w:t>）期间举行</w:t>
      </w:r>
      <w:r>
        <w:rPr>
          <w:lang w:val="zh-CN"/>
        </w:rPr>
        <w:t>PP-26</w:t>
      </w:r>
      <w:r>
        <w:rPr>
          <w:lang w:val="zh-CN"/>
        </w:rPr>
        <w:t>第三次跨区域筹备会议，总秘书处正在考虑何时举行该会议，该会议可能会推迟。将根据当天举行的第二次跨区域筹备会议的成果做出决定。她向理事们保证，秘书处将尽快分享有关</w:t>
      </w:r>
      <w:r>
        <w:rPr>
          <w:lang w:val="zh-CN"/>
        </w:rPr>
        <w:t>PP-26</w:t>
      </w:r>
      <w:r>
        <w:rPr>
          <w:lang w:val="zh-CN"/>
        </w:rPr>
        <w:t>安排的任何变化的信息。</w:t>
      </w:r>
    </w:p>
    <w:p w14:paraId="38ABB92E" w14:textId="77777777" w:rsidR="00C57E26" w:rsidRPr="00ED5740" w:rsidRDefault="00C57E26" w:rsidP="00746FB0">
      <w:pPr>
        <w:jc w:val="both"/>
      </w:pPr>
      <w:r>
        <w:rPr>
          <w:lang w:val="zh-CN"/>
        </w:rPr>
        <w:lastRenderedPageBreak/>
        <w:t>1.13</w:t>
      </w:r>
      <w:r>
        <w:rPr>
          <w:lang w:val="zh-CN"/>
        </w:rPr>
        <w:tab/>
      </w:r>
      <w:r>
        <w:rPr>
          <w:lang w:val="zh-CN"/>
        </w:rPr>
        <w:t>秘书长赞扬卡塔尔主管部门和候任主席为确保</w:t>
      </w:r>
      <w:r>
        <w:rPr>
          <w:lang w:val="zh-CN"/>
        </w:rPr>
        <w:t>PP-26</w:t>
      </w:r>
      <w:r>
        <w:rPr>
          <w:lang w:val="zh-CN"/>
        </w:rPr>
        <w:t>成功</w:t>
      </w:r>
      <w:r>
        <w:rPr>
          <w:rFonts w:hint="eastAsia"/>
          <w:lang w:val="zh-CN"/>
        </w:rPr>
        <w:t>举行而</w:t>
      </w:r>
      <w:r>
        <w:rPr>
          <w:lang w:val="zh-CN"/>
        </w:rPr>
        <w:t>与秘书处、成员国和区域电信组织进行</w:t>
      </w:r>
      <w:r>
        <w:rPr>
          <w:rFonts w:hint="eastAsia"/>
          <w:lang w:val="zh-CN"/>
        </w:rPr>
        <w:t>的</w:t>
      </w:r>
      <w:r>
        <w:rPr>
          <w:lang w:val="zh-CN"/>
        </w:rPr>
        <w:t>积极接触。</w:t>
      </w:r>
    </w:p>
    <w:p w14:paraId="2EEBF367" w14:textId="77777777" w:rsidR="00C57E26" w:rsidRPr="00ED5740" w:rsidRDefault="00C57E26" w:rsidP="00746FB0">
      <w:pPr>
        <w:jc w:val="both"/>
      </w:pPr>
      <w:r>
        <w:rPr>
          <w:lang w:val="zh-CN"/>
        </w:rPr>
        <w:t>1.14</w:t>
      </w:r>
      <w:r>
        <w:rPr>
          <w:lang w:val="zh-CN"/>
        </w:rPr>
        <w:tab/>
      </w:r>
      <w:r>
        <w:rPr>
          <w:lang w:val="zh-CN"/>
        </w:rPr>
        <w:t>理事会将关于</w:t>
      </w:r>
      <w:r>
        <w:rPr>
          <w:lang w:val="zh-CN"/>
        </w:rPr>
        <w:t>PP-26</w:t>
      </w:r>
      <w:r>
        <w:rPr>
          <w:lang w:val="zh-CN"/>
        </w:rPr>
        <w:t>筹备情况报告的</w:t>
      </w:r>
      <w:r>
        <w:rPr>
          <w:lang w:val="zh-CN"/>
        </w:rPr>
        <w:t>C2</w:t>
      </w:r>
      <w:r>
        <w:rPr>
          <w:rFonts w:hint="eastAsia"/>
          <w:lang w:val="zh-CN"/>
        </w:rPr>
        <w:t>6</w:t>
      </w:r>
      <w:r>
        <w:rPr>
          <w:lang w:val="zh-CN"/>
        </w:rPr>
        <w:t>/</w:t>
      </w:r>
      <w:r>
        <w:rPr>
          <w:rFonts w:hint="eastAsia"/>
          <w:lang w:val="zh-CN"/>
        </w:rPr>
        <w:t>4</w:t>
      </w:r>
      <w:r>
        <w:rPr>
          <w:lang w:val="zh-CN"/>
        </w:rPr>
        <w:t>号文件</w:t>
      </w:r>
      <w:r w:rsidRPr="00BB4E6F">
        <w:rPr>
          <w:b/>
          <w:bCs/>
          <w:lang w:val="zh-CN"/>
        </w:rPr>
        <w:t>记录在案</w:t>
      </w:r>
      <w:r>
        <w:rPr>
          <w:lang w:val="zh-CN"/>
        </w:rPr>
        <w:t>。</w:t>
      </w:r>
    </w:p>
    <w:bookmarkEnd w:id="7"/>
    <w:p w14:paraId="2CE57A28" w14:textId="7314691C" w:rsidR="00C57E26" w:rsidRPr="00ED5740" w:rsidRDefault="00C57E26" w:rsidP="00C57E26">
      <w:pPr>
        <w:pStyle w:val="Heading1"/>
        <w:rPr>
          <w:szCs w:val="28"/>
        </w:rPr>
      </w:pPr>
      <w:r>
        <w:rPr>
          <w:bCs/>
          <w:lang w:val="zh-CN"/>
        </w:rPr>
        <w:t>2</w:t>
      </w:r>
      <w:r>
        <w:rPr>
          <w:bCs/>
          <w:lang w:val="zh-CN"/>
        </w:rPr>
        <w:tab/>
      </w:r>
      <w:r>
        <w:rPr>
          <w:lang w:val="zh-CN"/>
        </w:rPr>
        <w:t>2027</w:t>
      </w:r>
      <w:r>
        <w:rPr>
          <w:lang w:val="zh-CN"/>
        </w:rPr>
        <w:t>年无线电通信全会（</w:t>
      </w:r>
      <w:r>
        <w:rPr>
          <w:lang w:val="zh-CN"/>
        </w:rPr>
        <w:t>RA-27</w:t>
      </w:r>
      <w:r>
        <w:rPr>
          <w:lang w:val="zh-CN"/>
        </w:rPr>
        <w:t>）和世界无线电通信大会（</w:t>
      </w:r>
      <w:r>
        <w:rPr>
          <w:lang w:val="zh-CN"/>
        </w:rPr>
        <w:t>WRC</w:t>
      </w:r>
      <w:r w:rsidR="00746FB0">
        <w:rPr>
          <w:lang w:val="es-ES"/>
        </w:rPr>
        <w:noBreakHyphen/>
      </w:r>
      <w:r>
        <w:rPr>
          <w:lang w:val="zh-CN"/>
        </w:rPr>
        <w:t>27</w:t>
      </w:r>
      <w:r>
        <w:rPr>
          <w:lang w:val="zh-CN"/>
        </w:rPr>
        <w:t>）的筹备工作</w:t>
      </w:r>
      <w:r>
        <w:rPr>
          <w:rFonts w:hint="eastAsia"/>
          <w:lang w:val="zh-CN"/>
        </w:rPr>
        <w:t>（</w:t>
      </w:r>
      <w:hyperlink r:id="rId18" w:history="1">
        <w:r w:rsidRPr="00ED5740">
          <w:rPr>
            <w:rStyle w:val="Hyperlink"/>
            <w:rFonts w:eastAsia="SimSun" w:cs="Calibri"/>
            <w:szCs w:val="24"/>
          </w:rPr>
          <w:t>C26/6</w:t>
        </w:r>
      </w:hyperlink>
      <w:r>
        <w:rPr>
          <w:rFonts w:hint="eastAsia"/>
          <w:lang w:val="zh-CN"/>
        </w:rPr>
        <w:t>号文件）</w:t>
      </w:r>
      <w:hyperlink r:id="rId19" w:history="1"/>
    </w:p>
    <w:p w14:paraId="7A8C0BCC" w14:textId="77777777" w:rsidR="00C57E26" w:rsidRPr="00ED5740" w:rsidRDefault="00C57E26" w:rsidP="00746FB0">
      <w:pPr>
        <w:jc w:val="both"/>
      </w:pPr>
      <w:r>
        <w:rPr>
          <w:lang w:val="zh-CN"/>
        </w:rPr>
        <w:t>2.1</w:t>
      </w:r>
      <w:r>
        <w:rPr>
          <w:lang w:val="zh-CN"/>
        </w:rPr>
        <w:tab/>
      </w:r>
      <w:r>
        <w:rPr>
          <w:lang w:val="zh-CN"/>
        </w:rPr>
        <w:t>无线电通信局（</w:t>
      </w:r>
      <w:r>
        <w:rPr>
          <w:lang w:val="zh-CN"/>
        </w:rPr>
        <w:t>BR</w:t>
      </w:r>
      <w:r>
        <w:rPr>
          <w:lang w:val="zh-CN"/>
        </w:rPr>
        <w:t>）副主任介绍了</w:t>
      </w:r>
      <w:r>
        <w:rPr>
          <w:lang w:val="zh-CN"/>
        </w:rPr>
        <w:t>C26/6</w:t>
      </w:r>
      <w:r>
        <w:rPr>
          <w:lang w:val="zh-CN"/>
        </w:rPr>
        <w:t>号文件，并向理事会简要介绍了将于</w:t>
      </w:r>
      <w:r>
        <w:rPr>
          <w:lang w:val="zh-CN"/>
        </w:rPr>
        <w:t>2027</w:t>
      </w:r>
      <w:r>
        <w:rPr>
          <w:lang w:val="zh-CN"/>
        </w:rPr>
        <w:t>年</w:t>
      </w:r>
      <w:r>
        <w:rPr>
          <w:lang w:val="zh-CN"/>
        </w:rPr>
        <w:t>10</w:t>
      </w:r>
      <w:r>
        <w:rPr>
          <w:lang w:val="zh-CN"/>
        </w:rPr>
        <w:t>月</w:t>
      </w:r>
      <w:r>
        <w:rPr>
          <w:lang w:val="zh-CN"/>
        </w:rPr>
        <w:t>11</w:t>
      </w:r>
      <w:r>
        <w:rPr>
          <w:lang w:val="zh-CN"/>
        </w:rPr>
        <w:t>日至</w:t>
      </w:r>
      <w:r>
        <w:rPr>
          <w:lang w:val="zh-CN"/>
        </w:rPr>
        <w:t>11</w:t>
      </w:r>
      <w:r>
        <w:rPr>
          <w:lang w:val="zh-CN"/>
        </w:rPr>
        <w:t>月</w:t>
      </w:r>
      <w:r>
        <w:rPr>
          <w:lang w:val="zh-CN"/>
        </w:rPr>
        <w:t>12</w:t>
      </w:r>
      <w:r>
        <w:rPr>
          <w:lang w:val="zh-CN"/>
        </w:rPr>
        <w:t>日在中国上海举行的</w:t>
      </w:r>
      <w:r>
        <w:rPr>
          <w:lang w:val="zh-CN"/>
        </w:rPr>
        <w:t>2027</w:t>
      </w:r>
      <w:r>
        <w:rPr>
          <w:lang w:val="zh-CN"/>
        </w:rPr>
        <w:t>年无线电通信全会（</w:t>
      </w:r>
      <w:r>
        <w:rPr>
          <w:lang w:val="zh-CN"/>
        </w:rPr>
        <w:t>RA-27</w:t>
      </w:r>
      <w:r>
        <w:rPr>
          <w:lang w:val="zh-CN"/>
        </w:rPr>
        <w:t>）和</w:t>
      </w:r>
      <w:r>
        <w:rPr>
          <w:lang w:val="zh-CN"/>
        </w:rPr>
        <w:t>2027</w:t>
      </w:r>
      <w:r>
        <w:rPr>
          <w:lang w:val="zh-CN"/>
        </w:rPr>
        <w:t>年世界无线电通信大会（</w:t>
      </w:r>
      <w:r>
        <w:rPr>
          <w:lang w:val="zh-CN"/>
        </w:rPr>
        <w:t>WRC-27</w:t>
      </w:r>
      <w:r>
        <w:rPr>
          <w:lang w:val="zh-CN"/>
        </w:rPr>
        <w:t>）的筹备工作，随后将立即举行下一届</w:t>
      </w:r>
      <w:r>
        <w:rPr>
          <w:lang w:val="zh-CN"/>
        </w:rPr>
        <w:t>WRC</w:t>
      </w:r>
      <w:r>
        <w:rPr>
          <w:lang w:val="zh-CN"/>
        </w:rPr>
        <w:t>的大会筹备会议第一次会议（</w:t>
      </w:r>
      <w:r>
        <w:rPr>
          <w:lang w:val="zh-CN"/>
        </w:rPr>
        <w:t>CPM31-1</w:t>
      </w:r>
      <w:r>
        <w:rPr>
          <w:lang w:val="zh-CN"/>
        </w:rPr>
        <w:t>）。东道国已提名其国家无线电监测中心主任朱科儿女士担任</w:t>
      </w:r>
      <w:r>
        <w:rPr>
          <w:lang w:val="zh-CN"/>
        </w:rPr>
        <w:t>WRC-27</w:t>
      </w:r>
      <w:r>
        <w:rPr>
          <w:lang w:val="zh-CN"/>
        </w:rPr>
        <w:t>候任主席。</w:t>
      </w:r>
    </w:p>
    <w:p w14:paraId="69AD84F2" w14:textId="77777777" w:rsidR="00C57E26" w:rsidRPr="00ED5740" w:rsidRDefault="00C57E26" w:rsidP="00746FB0">
      <w:pPr>
        <w:jc w:val="both"/>
      </w:pPr>
      <w:r>
        <w:rPr>
          <w:lang w:val="zh-CN"/>
        </w:rPr>
        <w:t>2.2</w:t>
      </w:r>
      <w:r>
        <w:rPr>
          <w:lang w:val="zh-CN"/>
        </w:rPr>
        <w:tab/>
      </w:r>
      <w:r>
        <w:rPr>
          <w:lang w:val="zh-CN"/>
        </w:rPr>
        <w:t>中国理事感谢国际电联及其成员国将</w:t>
      </w:r>
      <w:r>
        <w:rPr>
          <w:lang w:val="zh-CN"/>
        </w:rPr>
        <w:t>WRC-27</w:t>
      </w:r>
      <w:r>
        <w:rPr>
          <w:lang w:val="zh-CN"/>
        </w:rPr>
        <w:t>交由上海承办，上海是一个以开放、创新、包容著称的城市，是中国无线电通信发展的前沿城市。</w:t>
      </w:r>
      <w:r>
        <w:rPr>
          <w:rFonts w:hint="eastAsia"/>
          <w:lang w:val="zh-CN"/>
        </w:rPr>
        <w:t>中国</w:t>
      </w:r>
      <w:r>
        <w:rPr>
          <w:lang w:val="zh-CN"/>
        </w:rPr>
        <w:t>将不遗余力地确保大会</w:t>
      </w:r>
      <w:r>
        <w:rPr>
          <w:rFonts w:hint="eastAsia"/>
          <w:lang w:val="zh-CN"/>
        </w:rPr>
        <w:t>取得</w:t>
      </w:r>
      <w:r>
        <w:rPr>
          <w:lang w:val="zh-CN"/>
        </w:rPr>
        <w:t>成功。</w:t>
      </w:r>
    </w:p>
    <w:p w14:paraId="40D23139" w14:textId="77777777" w:rsidR="00C57E26" w:rsidRPr="00ED5740" w:rsidRDefault="00C57E26" w:rsidP="00746FB0">
      <w:pPr>
        <w:jc w:val="both"/>
      </w:pPr>
      <w:r>
        <w:rPr>
          <w:lang w:val="zh-CN"/>
        </w:rPr>
        <w:t>2.3</w:t>
      </w:r>
      <w:r>
        <w:rPr>
          <w:lang w:val="zh-CN"/>
        </w:rPr>
        <w:tab/>
      </w:r>
      <w:r>
        <w:rPr>
          <w:lang w:val="zh-CN"/>
        </w:rPr>
        <w:t>理事会</w:t>
      </w:r>
      <w:r>
        <w:rPr>
          <w:rFonts w:hint="eastAsia"/>
          <w:lang w:val="zh-CN"/>
        </w:rPr>
        <w:t>放映</w:t>
      </w:r>
      <w:r>
        <w:rPr>
          <w:lang w:val="zh-CN"/>
        </w:rPr>
        <w:t>了一段简短的视频，展示了上海的景点</w:t>
      </w:r>
      <w:r>
        <w:rPr>
          <w:rFonts w:hint="eastAsia"/>
          <w:lang w:val="zh-CN"/>
        </w:rPr>
        <w:t>以及</w:t>
      </w:r>
      <w:r>
        <w:rPr>
          <w:lang w:val="zh-CN"/>
        </w:rPr>
        <w:t>为筹备大会会址和设施所做的工作。</w:t>
      </w:r>
    </w:p>
    <w:p w14:paraId="5AB73478" w14:textId="77777777" w:rsidR="00C57E26" w:rsidRPr="00ED5740" w:rsidRDefault="00C57E26" w:rsidP="00746FB0">
      <w:pPr>
        <w:jc w:val="both"/>
      </w:pPr>
      <w:r>
        <w:rPr>
          <w:lang w:val="zh-CN"/>
        </w:rPr>
        <w:t>2.4</w:t>
      </w:r>
      <w:r>
        <w:rPr>
          <w:lang w:val="zh-CN"/>
        </w:rPr>
        <w:tab/>
      </w:r>
      <w:r>
        <w:rPr>
          <w:lang w:val="zh-CN"/>
        </w:rPr>
        <w:t>理事们对中国政府</w:t>
      </w:r>
      <w:r>
        <w:rPr>
          <w:rFonts w:hint="eastAsia"/>
          <w:lang w:val="zh-CN"/>
        </w:rPr>
        <w:t>承办</w:t>
      </w:r>
      <w:r>
        <w:rPr>
          <w:lang w:val="zh-CN"/>
        </w:rPr>
        <w:t>RA-27</w:t>
      </w:r>
      <w:r>
        <w:rPr>
          <w:lang w:val="zh-CN"/>
        </w:rPr>
        <w:t>和</w:t>
      </w:r>
      <w:r>
        <w:rPr>
          <w:lang w:val="zh-CN"/>
        </w:rPr>
        <w:t>WRC-27</w:t>
      </w:r>
      <w:r>
        <w:rPr>
          <w:lang w:val="zh-CN"/>
        </w:rPr>
        <w:t>表示赞赏，这两</w:t>
      </w:r>
      <w:r>
        <w:rPr>
          <w:rFonts w:hint="eastAsia"/>
          <w:lang w:val="zh-CN"/>
        </w:rPr>
        <w:t>个大</w:t>
      </w:r>
      <w:r>
        <w:rPr>
          <w:lang w:val="zh-CN"/>
        </w:rPr>
        <w:t>会的结果将影响未来几年的全球通信。鉴于</w:t>
      </w:r>
      <w:r>
        <w:rPr>
          <w:lang w:val="zh-CN"/>
        </w:rPr>
        <w:t>WRC</w:t>
      </w:r>
      <w:r>
        <w:rPr>
          <w:lang w:val="zh-CN"/>
        </w:rPr>
        <w:t>议程的广度和复杂性，有效的时间管理对于确保高效且富有成效的审议至关重要。</w:t>
      </w:r>
      <w:r>
        <w:rPr>
          <w:lang w:val="zh-CN"/>
        </w:rPr>
        <w:t>WRC-27</w:t>
      </w:r>
      <w:r>
        <w:rPr>
          <w:lang w:val="zh-CN"/>
        </w:rPr>
        <w:t>将为国际无线电通信界提供一个讨论新兴技术的重要机会，这些技术必须得到有效的频谱管理的支持。几位理事强调了区域和区域间筹备活动对于确保进程包容和透明的重要性。另一位理事指出，议程的大部分内容与空间和卫星通信有关，强调需要在筹备进程中持续支持发展中国家，特别是通过能力建设和技术援助，以促进取得平衡和有效的成果</w:t>
      </w:r>
      <w:r>
        <w:rPr>
          <w:rFonts w:hint="eastAsia"/>
          <w:lang w:val="zh-CN"/>
        </w:rPr>
        <w:t>；</w:t>
      </w:r>
      <w:r>
        <w:rPr>
          <w:lang w:val="zh-CN"/>
        </w:rPr>
        <w:t>而第三位理事则强调需要在获得签证等问题上</w:t>
      </w:r>
      <w:r>
        <w:rPr>
          <w:rFonts w:hint="eastAsia"/>
          <w:lang w:val="zh-CN"/>
        </w:rPr>
        <w:t>给予</w:t>
      </w:r>
      <w:r>
        <w:rPr>
          <w:lang w:val="zh-CN"/>
        </w:rPr>
        <w:t>实际支持。</w:t>
      </w:r>
    </w:p>
    <w:p w14:paraId="4164B47D" w14:textId="77777777" w:rsidR="00C57E26" w:rsidRPr="00ED5740" w:rsidRDefault="00C57E26" w:rsidP="00746FB0">
      <w:pPr>
        <w:jc w:val="both"/>
      </w:pPr>
      <w:r>
        <w:rPr>
          <w:lang w:val="zh-CN"/>
        </w:rPr>
        <w:t>2.5</w:t>
      </w:r>
      <w:r>
        <w:rPr>
          <w:lang w:val="zh-CN"/>
        </w:rPr>
        <w:tab/>
      </w:r>
      <w:r>
        <w:rPr>
          <w:lang w:val="zh-CN"/>
        </w:rPr>
        <w:t>几位理事强调了根据</w:t>
      </w:r>
      <w:r>
        <w:rPr>
          <w:lang w:val="zh-CN"/>
        </w:rPr>
        <w:t>1947</w:t>
      </w:r>
      <w:r>
        <w:rPr>
          <w:lang w:val="zh-CN"/>
        </w:rPr>
        <w:t>年《联合国专门机构豁免和特权公约》确保特权和豁免权的重要性，并力求保证在代表或工作人员在东道国逗留期间不会受到</w:t>
      </w:r>
      <w:r>
        <w:rPr>
          <w:rFonts w:hint="eastAsia"/>
          <w:lang w:val="zh-CN"/>
        </w:rPr>
        <w:t>有关</w:t>
      </w:r>
      <w:r>
        <w:rPr>
          <w:lang w:val="zh-CN"/>
        </w:rPr>
        <w:t>当局的干涉或对他们的工作或其他活动进行限制。东道国协议应包括这方面的明确承诺。多位理事还强调，有必要确保所有区域的政府和业界尽可能广泛地参与。</w:t>
      </w:r>
    </w:p>
    <w:p w14:paraId="4F6CF188" w14:textId="77777777" w:rsidR="00C57E26" w:rsidRPr="00ED5740" w:rsidRDefault="00C57E26" w:rsidP="00746FB0">
      <w:pPr>
        <w:jc w:val="both"/>
      </w:pPr>
      <w:r>
        <w:rPr>
          <w:lang w:val="zh-CN"/>
        </w:rPr>
        <w:t>2.6</w:t>
      </w:r>
      <w:r>
        <w:rPr>
          <w:lang w:val="zh-CN"/>
        </w:rPr>
        <w:tab/>
      </w:r>
      <w:r>
        <w:rPr>
          <w:lang w:val="zh-CN"/>
        </w:rPr>
        <w:t>无线电通信局主任在回应</w:t>
      </w:r>
      <w:r>
        <w:rPr>
          <w:rFonts w:hint="eastAsia"/>
          <w:lang w:val="zh-CN"/>
        </w:rPr>
        <w:t>相关意见</w:t>
      </w:r>
      <w:r>
        <w:rPr>
          <w:lang w:val="zh-CN"/>
        </w:rPr>
        <w:t>时</w:t>
      </w:r>
      <w:r>
        <w:rPr>
          <w:rFonts w:hint="eastAsia"/>
          <w:lang w:val="zh-CN"/>
        </w:rPr>
        <w:t>指出</w:t>
      </w:r>
      <w:r>
        <w:rPr>
          <w:lang w:val="zh-CN"/>
        </w:rPr>
        <w:t>，将充分注意到所表达的关切。作为</w:t>
      </w:r>
      <w:r>
        <w:rPr>
          <w:lang w:val="zh-CN"/>
        </w:rPr>
        <w:t>1947</w:t>
      </w:r>
      <w:r>
        <w:rPr>
          <w:lang w:val="zh-CN"/>
        </w:rPr>
        <w:t>年公约的签署国，东道国受公约条款的约束。东道国协议的谈判进程将继续进行，由无线电通信局、总秘书处和东道国当局直接进行对话</w:t>
      </w:r>
      <w:r>
        <w:rPr>
          <w:rFonts w:hint="eastAsia"/>
          <w:lang w:val="zh-CN"/>
        </w:rPr>
        <w:t>；</w:t>
      </w:r>
      <w:r>
        <w:rPr>
          <w:lang w:val="zh-CN"/>
        </w:rPr>
        <w:t>希望该协议能在</w:t>
      </w:r>
      <w:r>
        <w:rPr>
          <w:lang w:val="zh-CN"/>
        </w:rPr>
        <w:t>PP-26</w:t>
      </w:r>
      <w:r>
        <w:rPr>
          <w:lang w:val="zh-CN"/>
        </w:rPr>
        <w:t>之前签署。一旦签署，</w:t>
      </w:r>
      <w:r>
        <w:rPr>
          <w:rFonts w:hint="eastAsia"/>
          <w:lang w:val="zh-CN"/>
        </w:rPr>
        <w:t>即</w:t>
      </w:r>
      <w:r>
        <w:rPr>
          <w:lang w:val="zh-CN"/>
        </w:rPr>
        <w:t>会</w:t>
      </w:r>
      <w:r>
        <w:rPr>
          <w:rFonts w:hint="eastAsia"/>
          <w:lang w:val="zh-CN"/>
        </w:rPr>
        <w:t>对外</w:t>
      </w:r>
      <w:r>
        <w:rPr>
          <w:lang w:val="zh-CN"/>
        </w:rPr>
        <w:t>公布。</w:t>
      </w:r>
    </w:p>
    <w:p w14:paraId="217ACB3F" w14:textId="77777777" w:rsidR="00C57E26" w:rsidRPr="00ED5740" w:rsidRDefault="00C57E26" w:rsidP="00746FB0">
      <w:pPr>
        <w:jc w:val="both"/>
      </w:pPr>
      <w:r>
        <w:rPr>
          <w:lang w:val="zh-CN"/>
        </w:rPr>
        <w:t>2.7</w:t>
      </w:r>
      <w:r>
        <w:rPr>
          <w:lang w:val="zh-CN"/>
        </w:rPr>
        <w:tab/>
      </w:r>
      <w:r>
        <w:rPr>
          <w:lang w:val="zh-CN"/>
        </w:rPr>
        <w:t>理事会将</w:t>
      </w:r>
      <w:r>
        <w:rPr>
          <w:lang w:val="zh-CN"/>
        </w:rPr>
        <w:t>RA-27</w:t>
      </w:r>
      <w:r>
        <w:rPr>
          <w:lang w:val="zh-CN"/>
        </w:rPr>
        <w:t>、</w:t>
      </w:r>
      <w:r>
        <w:rPr>
          <w:lang w:val="zh-CN"/>
        </w:rPr>
        <w:t>WRC-27</w:t>
      </w:r>
      <w:r>
        <w:rPr>
          <w:lang w:val="zh-CN"/>
        </w:rPr>
        <w:t>和</w:t>
      </w:r>
      <w:r>
        <w:rPr>
          <w:lang w:val="zh-CN"/>
        </w:rPr>
        <w:t>CPM31-1</w:t>
      </w:r>
      <w:r>
        <w:rPr>
          <w:lang w:val="zh-CN"/>
        </w:rPr>
        <w:t>的筹备进展情况</w:t>
      </w:r>
      <w:r w:rsidRPr="003E0B90">
        <w:rPr>
          <w:b/>
          <w:bCs/>
          <w:lang w:val="zh-CN"/>
        </w:rPr>
        <w:t>记录在案</w:t>
      </w:r>
      <w:r>
        <w:rPr>
          <w:lang w:val="zh-CN"/>
        </w:rPr>
        <w:t>。</w:t>
      </w:r>
    </w:p>
    <w:p w14:paraId="7ED3E562" w14:textId="77777777" w:rsidR="00C57E26" w:rsidRPr="00ED5740" w:rsidRDefault="00C57E26" w:rsidP="00C57E26">
      <w:pPr>
        <w:pStyle w:val="Heading1"/>
      </w:pPr>
      <w:r>
        <w:rPr>
          <w:bCs/>
          <w:lang w:val="zh-CN"/>
        </w:rPr>
        <w:t>3</w:t>
      </w:r>
      <w:r>
        <w:rPr>
          <w:bCs/>
          <w:lang w:val="zh-CN"/>
        </w:rPr>
        <w:tab/>
      </w:r>
      <w:r>
        <w:rPr>
          <w:bCs/>
          <w:lang w:val="zh-CN"/>
        </w:rPr>
        <w:t>理事和观察员有关卫星通信受到干扰的发言</w:t>
      </w:r>
    </w:p>
    <w:p w14:paraId="2213D4F8" w14:textId="77777777" w:rsidR="00C57E26" w:rsidRPr="00ED5740" w:rsidRDefault="00C57E26" w:rsidP="00746FB0">
      <w:pPr>
        <w:jc w:val="both"/>
      </w:pPr>
      <w:r w:rsidRPr="0022460B">
        <w:t>3.1</w:t>
      </w:r>
      <w:r w:rsidRPr="0022460B">
        <w:tab/>
      </w:r>
      <w:r>
        <w:rPr>
          <w:lang w:val="zh-CN"/>
        </w:rPr>
        <w:t>波兰理事代表欧洲地区的</w:t>
      </w:r>
      <w:r w:rsidRPr="0022460B">
        <w:t>9</w:t>
      </w:r>
      <w:r>
        <w:rPr>
          <w:lang w:val="zh-CN"/>
        </w:rPr>
        <w:t>个国家</w:t>
      </w:r>
      <w:r w:rsidRPr="005115C7">
        <w:rPr>
          <w:rFonts w:hint="eastAsia"/>
        </w:rPr>
        <w:t>（</w:t>
      </w:r>
      <w:r>
        <w:rPr>
          <w:lang w:val="zh-CN"/>
        </w:rPr>
        <w:t>并得到其他</w:t>
      </w:r>
      <w:r w:rsidRPr="0022460B">
        <w:t>24</w:t>
      </w:r>
      <w:r>
        <w:rPr>
          <w:lang w:val="zh-CN"/>
        </w:rPr>
        <w:t>个国家的支持</w:t>
      </w:r>
      <w:r w:rsidRPr="005115C7">
        <w:rPr>
          <w:rFonts w:hint="eastAsia"/>
        </w:rPr>
        <w:t>）</w:t>
      </w:r>
      <w:r>
        <w:rPr>
          <w:lang w:val="zh-CN"/>
        </w:rPr>
        <w:t>发表了声明</w:t>
      </w:r>
      <w:r w:rsidRPr="0022460B">
        <w:t>，</w:t>
      </w:r>
      <w:r>
        <w:rPr>
          <w:lang w:val="zh-CN"/>
        </w:rPr>
        <w:t>内容见</w:t>
      </w:r>
      <w:r w:rsidRPr="0022460B">
        <w:t>：</w:t>
      </w:r>
      <w:hyperlink r:id="rId20" w:history="1">
        <w:r w:rsidRPr="00CB5395">
          <w:rPr>
            <w:rStyle w:val="Hyperlink"/>
            <w:rFonts w:eastAsia="SimSun"/>
          </w:rPr>
          <w:t>council.itu.int/2026/wp-content/uploads/sites/6/2026/06/26.04.30-Poland_EU-Interferences-statement-PL3.pdf</w:t>
        </w:r>
      </w:hyperlink>
      <w:r>
        <w:rPr>
          <w:lang w:val="zh-CN"/>
        </w:rPr>
        <w:t>。</w:t>
      </w:r>
      <w:hyperlink r:id="rId21" w:history="1"/>
    </w:p>
    <w:p w14:paraId="6DDDE504" w14:textId="77777777" w:rsidR="00C57E26" w:rsidRPr="00ED5740" w:rsidRDefault="00C57E26" w:rsidP="00C57E26">
      <w:r>
        <w:rPr>
          <w:lang w:val="zh-CN"/>
        </w:rPr>
        <w:t>3.2</w:t>
      </w:r>
      <w:r>
        <w:rPr>
          <w:lang w:val="zh-CN"/>
        </w:rPr>
        <w:tab/>
      </w:r>
      <w:r>
        <w:rPr>
          <w:lang w:val="zh-CN"/>
        </w:rPr>
        <w:t>另外两位理事对他的意见表示支持。</w:t>
      </w:r>
    </w:p>
    <w:p w14:paraId="74A7A9C2" w14:textId="77777777" w:rsidR="00C57E26" w:rsidRPr="00ED5740" w:rsidRDefault="00C57E26" w:rsidP="00746FB0">
      <w:pPr>
        <w:jc w:val="both"/>
      </w:pPr>
      <w:r w:rsidRPr="0022460B">
        <w:lastRenderedPageBreak/>
        <w:t>3.3</w:t>
      </w:r>
      <w:r w:rsidRPr="0022460B">
        <w:tab/>
      </w:r>
      <w:r>
        <w:rPr>
          <w:lang w:val="zh-CN"/>
        </w:rPr>
        <w:t>俄罗斯联邦观察员发表了以下声明</w:t>
      </w:r>
      <w:r w:rsidRPr="0022460B">
        <w:t>：</w:t>
      </w:r>
      <w:hyperlink r:id="rId22" w:history="1">
        <w:r w:rsidRPr="00CB5395">
          <w:rPr>
            <w:rStyle w:val="Hyperlink"/>
            <w:rFonts w:eastAsia="SimSun"/>
          </w:rPr>
          <w:t>council.itu.int/2026/wp-content/uploads/sites/6/2026/06/26.04.30-E-Russian-Federation-statement-PL3.pdf</w:t>
        </w:r>
      </w:hyperlink>
      <w:r>
        <w:rPr>
          <w:lang w:val="zh-CN"/>
        </w:rPr>
        <w:t>。</w:t>
      </w:r>
      <w:hyperlink r:id="rId23" w:history="1"/>
    </w:p>
    <w:p w14:paraId="5F28797A" w14:textId="77777777" w:rsidR="00C57E26" w:rsidRPr="00ED5740" w:rsidRDefault="00C57E26" w:rsidP="00C57E26">
      <w:pPr>
        <w:pStyle w:val="Heading1"/>
      </w:pPr>
      <w:r w:rsidRPr="0022460B">
        <w:rPr>
          <w:bCs/>
        </w:rPr>
        <w:t>4</w:t>
      </w:r>
      <w:r>
        <w:rPr>
          <w:bCs/>
        </w:rPr>
        <w:tab/>
      </w:r>
      <w:r w:rsidRPr="0022460B">
        <w:t>2026</w:t>
      </w:r>
      <w:r>
        <w:rPr>
          <w:lang w:val="zh-CN"/>
        </w:rPr>
        <w:t>年世界电信</w:t>
      </w:r>
      <w:r w:rsidRPr="0022460B">
        <w:t>/ICT</w:t>
      </w:r>
      <w:r>
        <w:rPr>
          <w:lang w:val="zh-CN"/>
        </w:rPr>
        <w:t>政策论坛</w:t>
      </w:r>
      <w:r w:rsidRPr="0022460B">
        <w:t>（</w:t>
      </w:r>
      <w:r w:rsidRPr="0022460B">
        <w:t>WTPF-26</w:t>
      </w:r>
      <w:r w:rsidRPr="0022460B">
        <w:t>）</w:t>
      </w:r>
      <w:r>
        <w:rPr>
          <w:lang w:val="zh-CN"/>
        </w:rPr>
        <w:t>的筹备工作</w:t>
      </w:r>
      <w:r w:rsidRPr="003E0B90">
        <w:rPr>
          <w:rFonts w:hint="eastAsia"/>
        </w:rPr>
        <w:t>（</w:t>
      </w:r>
      <w:hyperlink r:id="rId24">
        <w:r w:rsidRPr="5B50D3E8">
          <w:rPr>
            <w:rStyle w:val="Hyperlink"/>
            <w:rFonts w:eastAsia="SimSun" w:cs="Calibri"/>
          </w:rPr>
          <w:t>C26/5+Add.1</w:t>
        </w:r>
      </w:hyperlink>
      <w:r>
        <w:rPr>
          <w:rFonts w:hint="eastAsia"/>
          <w:lang w:val="zh-CN"/>
        </w:rPr>
        <w:t>号文件</w:t>
      </w:r>
      <w:r w:rsidRPr="003E0B90">
        <w:rPr>
          <w:rFonts w:hint="eastAsia"/>
        </w:rPr>
        <w:t>）</w:t>
      </w:r>
      <w:hyperlink r:id="rId25"/>
    </w:p>
    <w:p w14:paraId="2EC91CDB" w14:textId="1FA4CCFF" w:rsidR="00C57E26" w:rsidRPr="00ED5740" w:rsidRDefault="00C57E26" w:rsidP="00746FB0">
      <w:pPr>
        <w:jc w:val="both"/>
        <w:rPr>
          <w:rFonts w:asciiTheme="minorHAnsi" w:hAnsiTheme="minorHAnsi"/>
        </w:rPr>
      </w:pPr>
      <w:r>
        <w:rPr>
          <w:lang w:val="zh-CN"/>
        </w:rPr>
        <w:t>4.1</w:t>
      </w:r>
      <w:r>
        <w:rPr>
          <w:lang w:val="zh-CN"/>
        </w:rPr>
        <w:tab/>
      </w:r>
      <w:r>
        <w:rPr>
          <w:lang w:val="zh-CN"/>
        </w:rPr>
        <w:t>总秘书处的一名代表介绍了</w:t>
      </w:r>
      <w:r>
        <w:rPr>
          <w:lang w:val="zh-CN"/>
        </w:rPr>
        <w:t>C26/5</w:t>
      </w:r>
      <w:r>
        <w:rPr>
          <w:lang w:val="zh-CN"/>
        </w:rPr>
        <w:t>号文件，该文件向理事会通报了</w:t>
      </w:r>
      <w:r>
        <w:rPr>
          <w:lang w:val="zh-CN"/>
        </w:rPr>
        <w:t>2026</w:t>
      </w:r>
      <w:r>
        <w:rPr>
          <w:lang w:val="zh-CN"/>
        </w:rPr>
        <w:t>年世界电信</w:t>
      </w:r>
      <w:r>
        <w:rPr>
          <w:lang w:val="zh-CN"/>
        </w:rPr>
        <w:t>/ICT</w:t>
      </w:r>
      <w:r>
        <w:rPr>
          <w:lang w:val="zh-CN"/>
        </w:rPr>
        <w:t>政策论坛（</w:t>
      </w:r>
      <w:r>
        <w:rPr>
          <w:lang w:val="zh-CN"/>
        </w:rPr>
        <w:t>WTPF-26</w:t>
      </w:r>
      <w:r>
        <w:rPr>
          <w:lang w:val="zh-CN"/>
        </w:rPr>
        <w:t>）的组织筹备情况，该论坛定于</w:t>
      </w:r>
      <w:r>
        <w:rPr>
          <w:lang w:val="zh-CN"/>
        </w:rPr>
        <w:t>2026</w:t>
      </w:r>
      <w:r>
        <w:rPr>
          <w:lang w:val="zh-CN"/>
        </w:rPr>
        <w:t>年</w:t>
      </w:r>
      <w:r>
        <w:rPr>
          <w:lang w:val="zh-CN"/>
        </w:rPr>
        <w:t>6</w:t>
      </w:r>
      <w:r>
        <w:rPr>
          <w:lang w:val="zh-CN"/>
        </w:rPr>
        <w:t>月</w:t>
      </w:r>
      <w:r>
        <w:rPr>
          <w:lang w:val="zh-CN"/>
        </w:rPr>
        <w:t>9</w:t>
      </w:r>
      <w:r w:rsidR="00984847">
        <w:rPr>
          <w:rFonts w:hint="eastAsia"/>
          <w:lang w:val="zh-CN"/>
        </w:rPr>
        <w:t>-</w:t>
      </w:r>
      <w:r>
        <w:rPr>
          <w:lang w:val="zh-CN"/>
        </w:rPr>
        <w:t>11</w:t>
      </w:r>
      <w:r>
        <w:rPr>
          <w:lang w:val="zh-CN"/>
        </w:rPr>
        <w:t>日在巴哈马拿骚举行，并于</w:t>
      </w:r>
      <w:r>
        <w:rPr>
          <w:lang w:val="zh-CN"/>
        </w:rPr>
        <w:t>2026</w:t>
      </w:r>
      <w:r>
        <w:rPr>
          <w:lang w:val="zh-CN"/>
        </w:rPr>
        <w:t>年</w:t>
      </w:r>
      <w:r>
        <w:rPr>
          <w:lang w:val="zh-CN"/>
        </w:rPr>
        <w:t>6</w:t>
      </w:r>
      <w:r>
        <w:rPr>
          <w:lang w:val="zh-CN"/>
        </w:rPr>
        <w:t>月</w:t>
      </w:r>
      <w:r>
        <w:rPr>
          <w:lang w:val="zh-CN"/>
        </w:rPr>
        <w:t>8</w:t>
      </w:r>
      <w:r>
        <w:rPr>
          <w:lang w:val="zh-CN"/>
        </w:rPr>
        <w:t>日举行战略对话。</w:t>
      </w:r>
    </w:p>
    <w:p w14:paraId="7464C7BC" w14:textId="77777777" w:rsidR="00C57E26" w:rsidRPr="00ED5740" w:rsidRDefault="00C57E26" w:rsidP="00746FB0">
      <w:pPr>
        <w:jc w:val="both"/>
      </w:pPr>
      <w:r>
        <w:rPr>
          <w:lang w:val="zh-CN"/>
        </w:rPr>
        <w:t>4.2</w:t>
      </w:r>
      <w:r>
        <w:rPr>
          <w:lang w:val="zh-CN"/>
        </w:rPr>
        <w:tab/>
      </w:r>
      <w:r>
        <w:rPr>
          <w:lang w:val="zh-CN"/>
        </w:rPr>
        <w:t>活动的筹备工作正在按计划进行，与东道国的协调正在进行中。秘书处继续做出持续的正式和非正式努力，包括通过区域代表处，宣传论坛并支持广泛的现场和远程参与。</w:t>
      </w:r>
    </w:p>
    <w:p w14:paraId="594F70C1" w14:textId="77777777" w:rsidR="00C57E26" w:rsidRPr="00ED5740" w:rsidRDefault="00C57E26" w:rsidP="00746FB0">
      <w:pPr>
        <w:jc w:val="both"/>
      </w:pPr>
      <w:r>
        <w:rPr>
          <w:lang w:val="zh-CN"/>
        </w:rPr>
        <w:t>4.3</w:t>
      </w:r>
      <w:r>
        <w:rPr>
          <w:lang w:val="zh-CN"/>
        </w:rPr>
        <w:tab/>
      </w:r>
      <w:r>
        <w:rPr>
          <w:lang w:val="zh-CN"/>
        </w:rPr>
        <w:tab/>
      </w:r>
      <w:r>
        <w:rPr>
          <w:lang w:val="zh-CN"/>
        </w:rPr>
        <w:t>巴西理事代表</w:t>
      </w:r>
      <w:r>
        <w:rPr>
          <w:lang w:val="zh-CN"/>
        </w:rPr>
        <w:t>WTPF-26</w:t>
      </w:r>
      <w:r>
        <w:rPr>
          <w:lang w:val="zh-CN"/>
        </w:rPr>
        <w:t>非正式专家组主席发言，概述了该组为筹备</w:t>
      </w:r>
      <w:r>
        <w:rPr>
          <w:lang w:val="zh-CN"/>
        </w:rPr>
        <w:t>WTPF-26</w:t>
      </w:r>
      <w:r>
        <w:rPr>
          <w:lang w:val="zh-CN"/>
        </w:rPr>
        <w:t>开展的活动，其中包括四次正式会议和涉及五个主题领域的持续非正式磋商</w:t>
      </w:r>
      <w:r>
        <w:rPr>
          <w:rFonts w:hint="eastAsia"/>
          <w:lang w:val="zh-CN"/>
        </w:rPr>
        <w:t>计划</w:t>
      </w:r>
      <w:r>
        <w:rPr>
          <w:lang w:val="zh-CN"/>
        </w:rPr>
        <w:t>。专家组起草的意见草案将为</w:t>
      </w:r>
      <w:r>
        <w:rPr>
          <w:lang w:val="zh-CN"/>
        </w:rPr>
        <w:t>WTPF-26</w:t>
      </w:r>
      <w:r>
        <w:rPr>
          <w:lang w:val="zh-CN"/>
        </w:rPr>
        <w:t>的富有成效的讨论奠定坚实基础。他感谢与会者的参与和总秘书处的支持。</w:t>
      </w:r>
    </w:p>
    <w:p w14:paraId="57A586E3" w14:textId="77777777" w:rsidR="00C57E26" w:rsidRPr="00ED5740" w:rsidRDefault="00C57E26" w:rsidP="00746FB0">
      <w:pPr>
        <w:jc w:val="both"/>
      </w:pPr>
      <w:r>
        <w:rPr>
          <w:lang w:val="zh-CN"/>
        </w:rPr>
        <w:t>4.4</w:t>
      </w:r>
      <w:r>
        <w:rPr>
          <w:lang w:val="zh-CN"/>
        </w:rPr>
        <w:tab/>
      </w:r>
      <w:r>
        <w:rPr>
          <w:lang w:val="zh-CN"/>
        </w:rPr>
        <w:t>巴哈马理事兼</w:t>
      </w:r>
      <w:r>
        <w:rPr>
          <w:lang w:val="zh-CN"/>
        </w:rPr>
        <w:t>WTPF-26</w:t>
      </w:r>
      <w:r>
        <w:rPr>
          <w:lang w:val="zh-CN"/>
        </w:rPr>
        <w:t>候任主席介绍了</w:t>
      </w:r>
      <w:r>
        <w:rPr>
          <w:lang w:val="zh-CN"/>
        </w:rPr>
        <w:t>C26/5</w:t>
      </w:r>
      <w:r>
        <w:rPr>
          <w:lang w:val="zh-CN"/>
        </w:rPr>
        <w:t>号文件的补遗</w:t>
      </w:r>
      <w:r>
        <w:rPr>
          <w:lang w:val="zh-CN"/>
        </w:rPr>
        <w:t>1</w:t>
      </w:r>
      <w:r>
        <w:rPr>
          <w:lang w:val="zh-CN"/>
        </w:rPr>
        <w:t>，其中载有关于东道国协议的通报。</w:t>
      </w:r>
    </w:p>
    <w:p w14:paraId="04348617" w14:textId="77777777" w:rsidR="00C57E26" w:rsidRPr="00ED5740" w:rsidRDefault="00C57E26" w:rsidP="00746FB0">
      <w:pPr>
        <w:jc w:val="both"/>
      </w:pPr>
      <w:r>
        <w:rPr>
          <w:lang w:val="zh-CN"/>
        </w:rPr>
        <w:t>4.5</w:t>
      </w:r>
      <w:r>
        <w:rPr>
          <w:lang w:val="zh-CN"/>
        </w:rPr>
        <w:tab/>
        <w:t>WTPF-26</w:t>
      </w:r>
      <w:r>
        <w:rPr>
          <w:lang w:val="zh-CN"/>
        </w:rPr>
        <w:t>为就重要政策问题开展包容性对话提供了机会，这些问题对未来数字发展至关重要，特别是在发展中国家。作为小岛屿发展中国家，巴哈马希望在</w:t>
      </w:r>
      <w:r>
        <w:rPr>
          <w:lang w:val="zh-CN"/>
        </w:rPr>
        <w:t>PP-26</w:t>
      </w:r>
      <w:r>
        <w:rPr>
          <w:lang w:val="zh-CN"/>
        </w:rPr>
        <w:t>之前</w:t>
      </w:r>
      <w:r>
        <w:rPr>
          <w:rFonts w:hint="eastAsia"/>
          <w:lang w:val="zh-CN"/>
        </w:rPr>
        <w:t>宣传</w:t>
      </w:r>
      <w:r>
        <w:rPr>
          <w:lang w:val="zh-CN"/>
        </w:rPr>
        <w:t>小岛屿发展中国家独特优先事项和现实情况。</w:t>
      </w:r>
    </w:p>
    <w:p w14:paraId="6E08C8BD" w14:textId="77777777" w:rsidR="00C57E26" w:rsidRPr="00ED5740" w:rsidRDefault="00C57E26" w:rsidP="00746FB0">
      <w:pPr>
        <w:jc w:val="both"/>
      </w:pPr>
      <w:r>
        <w:rPr>
          <w:lang w:val="zh-CN"/>
        </w:rPr>
        <w:t>4.6</w:t>
      </w:r>
      <w:r>
        <w:rPr>
          <w:lang w:val="zh-CN"/>
        </w:rPr>
        <w:tab/>
      </w:r>
      <w:r>
        <w:rPr>
          <w:lang w:val="zh-CN"/>
        </w:rPr>
        <w:t>虽然</w:t>
      </w:r>
      <w:r>
        <w:rPr>
          <w:lang w:val="zh-CN"/>
        </w:rPr>
        <w:t>WTPF-26</w:t>
      </w:r>
      <w:r>
        <w:rPr>
          <w:lang w:val="zh-CN"/>
        </w:rPr>
        <w:t>的筹备工作正在顺利进行，但目前确认的与会者人数远远低于作为筹备工作基础的估算数字，这给他的国家带来了巨大的运作和财务风险。经过深思熟虑，巴哈马提议将</w:t>
      </w:r>
      <w:r>
        <w:rPr>
          <w:lang w:val="zh-CN"/>
        </w:rPr>
        <w:t>WTPF-26</w:t>
      </w:r>
      <w:r>
        <w:rPr>
          <w:lang w:val="zh-CN"/>
        </w:rPr>
        <w:t>重新安排在</w:t>
      </w:r>
      <w:r>
        <w:rPr>
          <w:lang w:val="zh-CN"/>
        </w:rPr>
        <w:t>2026</w:t>
      </w:r>
      <w:r>
        <w:rPr>
          <w:lang w:val="zh-CN"/>
        </w:rPr>
        <w:t>年</w:t>
      </w:r>
      <w:r>
        <w:rPr>
          <w:lang w:val="zh-CN"/>
        </w:rPr>
        <w:t>9</w:t>
      </w:r>
      <w:r>
        <w:rPr>
          <w:lang w:val="zh-CN"/>
        </w:rPr>
        <w:t>月</w:t>
      </w:r>
      <w:r>
        <w:rPr>
          <w:lang w:val="zh-CN"/>
        </w:rPr>
        <w:t>2-4</w:t>
      </w:r>
      <w:r>
        <w:rPr>
          <w:lang w:val="zh-CN"/>
        </w:rPr>
        <w:t>日举行，并于</w:t>
      </w:r>
      <w:r>
        <w:rPr>
          <w:lang w:val="zh-CN"/>
        </w:rPr>
        <w:t>9</w:t>
      </w:r>
      <w:r>
        <w:rPr>
          <w:lang w:val="zh-CN"/>
        </w:rPr>
        <w:t>月</w:t>
      </w:r>
      <w:r>
        <w:rPr>
          <w:lang w:val="zh-CN"/>
        </w:rPr>
        <w:t>1</w:t>
      </w:r>
      <w:r>
        <w:rPr>
          <w:lang w:val="zh-CN"/>
        </w:rPr>
        <w:t>日举办战略对话，以便举办一场规模适中、达到国际电联期望的活动。拟议日期还将为在提交</w:t>
      </w:r>
      <w:r>
        <w:rPr>
          <w:lang w:val="zh-CN"/>
        </w:rPr>
        <w:t>PP-26</w:t>
      </w:r>
      <w:r>
        <w:rPr>
          <w:lang w:val="zh-CN"/>
        </w:rPr>
        <w:t>的区域共同提案背景下就论坛成果开展更有意义的区域间对话创造机会。</w:t>
      </w:r>
    </w:p>
    <w:p w14:paraId="6209F730" w14:textId="77777777" w:rsidR="00C57E26" w:rsidRPr="00ED5740" w:rsidRDefault="00C57E26" w:rsidP="00746FB0">
      <w:pPr>
        <w:jc w:val="both"/>
      </w:pPr>
      <w:r>
        <w:rPr>
          <w:lang w:val="zh-CN"/>
        </w:rPr>
        <w:t>4.7</w:t>
      </w:r>
      <w:r>
        <w:rPr>
          <w:lang w:val="zh-CN"/>
        </w:rPr>
        <w:tab/>
      </w:r>
      <w:r>
        <w:rPr>
          <w:lang w:val="zh-CN"/>
        </w:rPr>
        <w:t>由此带来的不便令人遗憾，特别是那些已经</w:t>
      </w:r>
      <w:r>
        <w:rPr>
          <w:rFonts w:hint="eastAsia"/>
          <w:lang w:val="zh-CN"/>
        </w:rPr>
        <w:t>针对</w:t>
      </w:r>
      <w:r>
        <w:rPr>
          <w:lang w:val="zh-CN"/>
        </w:rPr>
        <w:t>6</w:t>
      </w:r>
      <w:r>
        <w:rPr>
          <w:lang w:val="zh-CN"/>
        </w:rPr>
        <w:t>月</w:t>
      </w:r>
      <w:r>
        <w:rPr>
          <w:rFonts w:hint="eastAsia"/>
          <w:lang w:val="zh-CN"/>
        </w:rPr>
        <w:t>的</w:t>
      </w:r>
      <w:r>
        <w:rPr>
          <w:lang w:val="zh-CN"/>
        </w:rPr>
        <w:t>会议日期</w:t>
      </w:r>
      <w:r>
        <w:rPr>
          <w:rFonts w:hint="eastAsia"/>
          <w:lang w:val="zh-CN"/>
        </w:rPr>
        <w:t>做出了</w:t>
      </w:r>
      <w:r>
        <w:rPr>
          <w:lang w:val="zh-CN"/>
        </w:rPr>
        <w:t>安排的代表团。他的代表团随时准备与成员国接触，解决他们的关切。巴哈马仍然致力于举办一次成功、参与人数众多的现场活动。</w:t>
      </w:r>
    </w:p>
    <w:p w14:paraId="335CE872" w14:textId="77777777" w:rsidR="00C57E26" w:rsidRPr="00ED5740" w:rsidRDefault="00C57E26" w:rsidP="00746FB0">
      <w:pPr>
        <w:jc w:val="both"/>
      </w:pPr>
      <w:r>
        <w:rPr>
          <w:lang w:val="zh-CN"/>
        </w:rPr>
        <w:t>4.8</w:t>
      </w:r>
      <w:r>
        <w:rPr>
          <w:lang w:val="zh-CN"/>
        </w:rPr>
        <w:tab/>
      </w:r>
      <w:r>
        <w:rPr>
          <w:lang w:val="zh-CN"/>
        </w:rPr>
        <w:t>理事们对非正式专家组主席和副主席以及总秘书处起草秘书长的报告和相关意见表示感谢，这为就也将在</w:t>
      </w:r>
      <w:r>
        <w:rPr>
          <w:lang w:val="zh-CN"/>
        </w:rPr>
        <w:t>PP-26</w:t>
      </w:r>
      <w:r>
        <w:rPr>
          <w:lang w:val="zh-CN"/>
        </w:rPr>
        <w:t>上讨论的问题达成共识提供了途径。几位理事称赞东道国为筹备</w:t>
      </w:r>
      <w:r>
        <w:rPr>
          <w:lang w:val="zh-CN"/>
        </w:rPr>
        <w:t>WTPF-26</w:t>
      </w:r>
      <w:r>
        <w:rPr>
          <w:lang w:val="zh-CN"/>
        </w:rPr>
        <w:t>所表现出的慷慨和非凡努力，并表示支持作为合理和负责任的做法推迟该活动的</w:t>
      </w:r>
      <w:r>
        <w:rPr>
          <w:rFonts w:hint="eastAsia"/>
          <w:lang w:val="zh-CN"/>
        </w:rPr>
        <w:t>建议</w:t>
      </w:r>
      <w:r>
        <w:rPr>
          <w:lang w:val="zh-CN"/>
        </w:rPr>
        <w:t>。一位理事强调了保持已经开展的大量筹备工作的价值的重要性。</w:t>
      </w:r>
    </w:p>
    <w:p w14:paraId="0E4E287F" w14:textId="77777777" w:rsidR="00C57E26" w:rsidRPr="00ED5740" w:rsidRDefault="00C57E26" w:rsidP="00746FB0">
      <w:pPr>
        <w:jc w:val="both"/>
      </w:pPr>
      <w:r>
        <w:rPr>
          <w:lang w:val="zh-CN"/>
        </w:rPr>
        <w:t>4.9</w:t>
      </w:r>
      <w:r>
        <w:rPr>
          <w:lang w:val="zh-CN"/>
        </w:rPr>
        <w:tab/>
      </w:r>
      <w:r>
        <w:rPr>
          <w:lang w:val="zh-CN"/>
        </w:rPr>
        <w:t>一些理事虽然对东道国表示同情，但对拟议的新日期可能导致参会人数减少表示关切，特别是拟议日期临近</w:t>
      </w:r>
      <w:r>
        <w:rPr>
          <w:lang w:val="zh-CN"/>
        </w:rPr>
        <w:t>PP-26</w:t>
      </w:r>
      <w:r>
        <w:rPr>
          <w:lang w:val="zh-CN"/>
        </w:rPr>
        <w:t>欧洲区域最后一次筹备会议</w:t>
      </w:r>
      <w:r>
        <w:rPr>
          <w:rFonts w:hint="eastAsia"/>
          <w:lang w:val="zh-CN"/>
        </w:rPr>
        <w:t>的召开</w:t>
      </w:r>
      <w:r>
        <w:rPr>
          <w:lang w:val="zh-CN"/>
        </w:rPr>
        <w:t>。</w:t>
      </w:r>
    </w:p>
    <w:p w14:paraId="677443C3" w14:textId="77777777" w:rsidR="00C57E26" w:rsidRPr="00ED5740" w:rsidRDefault="00C57E26" w:rsidP="00746FB0">
      <w:pPr>
        <w:jc w:val="both"/>
      </w:pPr>
      <w:r>
        <w:rPr>
          <w:lang w:val="zh-CN"/>
        </w:rPr>
        <w:t>4.10</w:t>
      </w:r>
      <w:r>
        <w:rPr>
          <w:lang w:val="zh-CN"/>
        </w:rPr>
        <w:tab/>
      </w:r>
      <w:r>
        <w:rPr>
          <w:lang w:val="zh-CN"/>
        </w:rPr>
        <w:t>巴西理事回顾</w:t>
      </w:r>
      <w:r>
        <w:rPr>
          <w:rFonts w:hint="eastAsia"/>
          <w:lang w:val="zh-CN"/>
        </w:rPr>
        <w:t>指出</w:t>
      </w:r>
      <w:r>
        <w:rPr>
          <w:lang w:val="zh-CN"/>
        </w:rPr>
        <w:t>，秘书处选择拒绝该国</w:t>
      </w:r>
      <w:r>
        <w:rPr>
          <w:rFonts w:hint="eastAsia"/>
          <w:lang w:val="zh-CN"/>
        </w:rPr>
        <w:t>在</w:t>
      </w:r>
      <w:r>
        <w:rPr>
          <w:lang w:val="zh-CN"/>
        </w:rPr>
        <w:t>2026</w:t>
      </w:r>
      <w:r>
        <w:rPr>
          <w:lang w:val="zh-CN"/>
        </w:rPr>
        <w:t>年</w:t>
      </w:r>
      <w:r>
        <w:rPr>
          <w:lang w:val="zh-CN"/>
        </w:rPr>
        <w:t>9</w:t>
      </w:r>
      <w:r>
        <w:rPr>
          <w:lang w:val="zh-CN"/>
        </w:rPr>
        <w:t>月</w:t>
      </w:r>
      <w:r>
        <w:rPr>
          <w:rFonts w:hint="eastAsia"/>
          <w:lang w:val="zh-CN"/>
        </w:rPr>
        <w:t>承办</w:t>
      </w:r>
      <w:r>
        <w:rPr>
          <w:lang w:val="zh-CN"/>
        </w:rPr>
        <w:t>全球监管机构专题研讨会的提议，理由是该月已经举办了太多活动，因此对将</w:t>
      </w:r>
      <w:r>
        <w:rPr>
          <w:lang w:val="zh-CN"/>
        </w:rPr>
        <w:t>WTPF-26</w:t>
      </w:r>
      <w:r>
        <w:rPr>
          <w:lang w:val="zh-CN"/>
        </w:rPr>
        <w:t>推迟到</w:t>
      </w:r>
      <w:r>
        <w:rPr>
          <w:lang w:val="zh-CN"/>
        </w:rPr>
        <w:t>9</w:t>
      </w:r>
      <w:r>
        <w:rPr>
          <w:lang w:val="zh-CN"/>
        </w:rPr>
        <w:t>月</w:t>
      </w:r>
      <w:r>
        <w:rPr>
          <w:rFonts w:hint="eastAsia"/>
          <w:lang w:val="zh-CN"/>
        </w:rPr>
        <w:t>会</w:t>
      </w:r>
      <w:r>
        <w:rPr>
          <w:lang w:val="zh-CN"/>
        </w:rPr>
        <w:t>对该活动</w:t>
      </w:r>
      <w:r>
        <w:rPr>
          <w:rFonts w:hint="eastAsia"/>
          <w:lang w:val="zh-CN"/>
        </w:rPr>
        <w:t>自身</w:t>
      </w:r>
      <w:r>
        <w:rPr>
          <w:lang w:val="zh-CN"/>
        </w:rPr>
        <w:t>或其他活动产生负面影响表示关切。</w:t>
      </w:r>
    </w:p>
    <w:p w14:paraId="72586F72" w14:textId="77777777" w:rsidR="00C57E26" w:rsidRPr="00ED5740" w:rsidRDefault="00C57E26" w:rsidP="00746FB0">
      <w:pPr>
        <w:jc w:val="both"/>
      </w:pPr>
      <w:r>
        <w:rPr>
          <w:lang w:val="zh-CN"/>
        </w:rPr>
        <w:t>4.11</w:t>
      </w:r>
      <w:r>
        <w:rPr>
          <w:lang w:val="zh-CN"/>
        </w:rPr>
        <w:tab/>
      </w:r>
      <w:r>
        <w:rPr>
          <w:lang w:val="zh-CN"/>
        </w:rPr>
        <w:t>一些理事强调了国际电联繁忙的活动日程</w:t>
      </w:r>
      <w:r>
        <w:rPr>
          <w:lang w:val="zh-CN"/>
        </w:rPr>
        <w:t xml:space="preserve"> – </w:t>
      </w:r>
      <w:r>
        <w:rPr>
          <w:lang w:val="zh-CN"/>
        </w:rPr>
        <w:t>以及国际电联和成员国的相关成本负担</w:t>
      </w:r>
      <w:r>
        <w:rPr>
          <w:lang w:val="zh-CN"/>
        </w:rPr>
        <w:t xml:space="preserve"> – </w:t>
      </w:r>
      <w:r>
        <w:rPr>
          <w:lang w:val="zh-CN"/>
        </w:rPr>
        <w:t>并呼吁合理安排活动。在确定对未来</w:t>
      </w:r>
      <w:r>
        <w:rPr>
          <w:rFonts w:hint="eastAsia"/>
          <w:lang w:val="zh-CN"/>
        </w:rPr>
        <w:t>活动</w:t>
      </w:r>
      <w:r>
        <w:rPr>
          <w:lang w:val="zh-CN"/>
        </w:rPr>
        <w:t>的需求时，也应从目前的情况中吸</w:t>
      </w:r>
      <w:r>
        <w:rPr>
          <w:lang w:val="zh-CN"/>
        </w:rPr>
        <w:lastRenderedPageBreak/>
        <w:t>取教训。一位理事重申，鉴于提前规划对成员国的重要性，不应让这种情况成为先例。另一位理事鼓励东道国与那些已经为</w:t>
      </w:r>
      <w:r>
        <w:rPr>
          <w:lang w:val="zh-CN"/>
        </w:rPr>
        <w:t>6</w:t>
      </w:r>
      <w:r>
        <w:rPr>
          <w:lang w:val="zh-CN"/>
        </w:rPr>
        <w:t>月的旅行做出安排的代表团密切合作。</w:t>
      </w:r>
    </w:p>
    <w:p w14:paraId="45B85FED" w14:textId="77777777" w:rsidR="00C57E26" w:rsidRPr="00ED5740" w:rsidRDefault="00C57E26" w:rsidP="00746FB0">
      <w:pPr>
        <w:jc w:val="both"/>
      </w:pPr>
      <w:r>
        <w:rPr>
          <w:lang w:val="zh-CN"/>
        </w:rPr>
        <w:t>4.12</w:t>
      </w:r>
      <w:r>
        <w:rPr>
          <w:lang w:val="zh-CN"/>
        </w:rPr>
        <w:tab/>
      </w:r>
      <w:r>
        <w:rPr>
          <w:lang w:val="zh-CN"/>
        </w:rPr>
        <w:t>总秘书处的一位代表在回应一些理事的意见时</w:t>
      </w:r>
      <w:r>
        <w:rPr>
          <w:rFonts w:hint="eastAsia"/>
          <w:lang w:val="zh-CN"/>
        </w:rPr>
        <w:t>表示</w:t>
      </w:r>
      <w:r>
        <w:rPr>
          <w:lang w:val="zh-CN"/>
        </w:rPr>
        <w:t>，拟议的推迟是一个例外情况。拟议的新日期是在仔细考虑国际电联活动日历后选定的。将尽一切努力确保不让与会者因推迟而面临不应有的困难。秘书处将采纳有关有必要合理安排活动日程的意见。</w:t>
      </w:r>
    </w:p>
    <w:p w14:paraId="4D44D626" w14:textId="77777777" w:rsidR="00C57E26" w:rsidRPr="00ED5740" w:rsidRDefault="00C57E26" w:rsidP="00746FB0">
      <w:pPr>
        <w:jc w:val="both"/>
      </w:pPr>
      <w:r>
        <w:rPr>
          <w:lang w:val="zh-CN"/>
        </w:rPr>
        <w:t>4.13</w:t>
      </w:r>
      <w:r>
        <w:rPr>
          <w:lang w:val="zh-CN"/>
        </w:rPr>
        <w:tab/>
      </w:r>
      <w:r>
        <w:rPr>
          <w:lang w:val="zh-CN"/>
        </w:rPr>
        <w:t>理事会将</w:t>
      </w:r>
      <w:r>
        <w:rPr>
          <w:lang w:val="zh-CN"/>
        </w:rPr>
        <w:t>C25/36</w:t>
      </w:r>
      <w:r>
        <w:rPr>
          <w:lang w:val="zh-CN"/>
        </w:rPr>
        <w:t>号文件中的报告</w:t>
      </w:r>
      <w:r w:rsidRPr="00952D43">
        <w:rPr>
          <w:b/>
          <w:bCs/>
          <w:lang w:val="zh-CN"/>
        </w:rPr>
        <w:t>记录在案</w:t>
      </w:r>
      <w:r>
        <w:rPr>
          <w:rFonts w:hint="eastAsia"/>
          <w:lang w:val="zh-CN"/>
        </w:rPr>
        <w:t>；</w:t>
      </w:r>
      <w:r w:rsidRPr="00952D43">
        <w:rPr>
          <w:b/>
          <w:bCs/>
          <w:lang w:val="zh-CN"/>
        </w:rPr>
        <w:t>批准</w:t>
      </w:r>
      <w:r>
        <w:rPr>
          <w:lang w:val="zh-CN"/>
        </w:rPr>
        <w:t>WTPF-26</w:t>
      </w:r>
      <w:r>
        <w:rPr>
          <w:lang w:val="zh-CN"/>
        </w:rPr>
        <w:t>的新日期为</w:t>
      </w:r>
      <w:r>
        <w:rPr>
          <w:lang w:val="zh-CN"/>
        </w:rPr>
        <w:t>2026</w:t>
      </w:r>
      <w:r>
        <w:rPr>
          <w:lang w:val="zh-CN"/>
        </w:rPr>
        <w:t>年</w:t>
      </w:r>
      <w:r>
        <w:rPr>
          <w:lang w:val="zh-CN"/>
        </w:rPr>
        <w:t>9</w:t>
      </w:r>
      <w:r>
        <w:rPr>
          <w:lang w:val="zh-CN"/>
        </w:rPr>
        <w:t>月</w:t>
      </w:r>
      <w:r>
        <w:rPr>
          <w:lang w:val="zh-CN"/>
        </w:rPr>
        <w:t>2</w:t>
      </w:r>
      <w:r>
        <w:rPr>
          <w:lang w:val="zh-CN"/>
        </w:rPr>
        <w:t>日至</w:t>
      </w:r>
      <w:r>
        <w:rPr>
          <w:lang w:val="zh-CN"/>
        </w:rPr>
        <w:t>4</w:t>
      </w:r>
      <w:r>
        <w:rPr>
          <w:lang w:val="zh-CN"/>
        </w:rPr>
        <w:t>日，战略对话</w:t>
      </w:r>
      <w:r>
        <w:rPr>
          <w:rFonts w:hint="eastAsia"/>
          <w:lang w:val="zh-CN"/>
        </w:rPr>
        <w:t>的日期</w:t>
      </w:r>
      <w:r>
        <w:rPr>
          <w:lang w:val="zh-CN"/>
        </w:rPr>
        <w:t>为</w:t>
      </w:r>
      <w:r>
        <w:rPr>
          <w:lang w:val="zh-CN"/>
        </w:rPr>
        <w:t>2026</w:t>
      </w:r>
      <w:r>
        <w:rPr>
          <w:lang w:val="zh-CN"/>
        </w:rPr>
        <w:t>年</w:t>
      </w:r>
      <w:r>
        <w:rPr>
          <w:lang w:val="zh-CN"/>
        </w:rPr>
        <w:t>9</w:t>
      </w:r>
      <w:r>
        <w:rPr>
          <w:lang w:val="zh-CN"/>
        </w:rPr>
        <w:t>月</w:t>
      </w:r>
      <w:r>
        <w:rPr>
          <w:lang w:val="zh-CN"/>
        </w:rPr>
        <w:t>1</w:t>
      </w:r>
      <w:r>
        <w:rPr>
          <w:lang w:val="zh-CN"/>
        </w:rPr>
        <w:t>日</w:t>
      </w:r>
      <w:r>
        <w:rPr>
          <w:rFonts w:hint="eastAsia"/>
          <w:lang w:val="zh-CN"/>
        </w:rPr>
        <w:t>；</w:t>
      </w:r>
      <w:r>
        <w:rPr>
          <w:lang w:val="zh-CN"/>
        </w:rPr>
        <w:t>并</w:t>
      </w:r>
      <w:r w:rsidRPr="00952D43">
        <w:rPr>
          <w:b/>
          <w:bCs/>
          <w:lang w:val="zh-CN"/>
        </w:rPr>
        <w:t>同意</w:t>
      </w:r>
      <w:r>
        <w:rPr>
          <w:lang w:val="zh-CN"/>
        </w:rPr>
        <w:t>相应修订第</w:t>
      </w:r>
      <w:r>
        <w:rPr>
          <w:lang w:val="zh-CN"/>
        </w:rPr>
        <w:t>641</w:t>
      </w:r>
      <w:r>
        <w:rPr>
          <w:lang w:val="zh-CN"/>
        </w:rPr>
        <w:t>号决定（</w:t>
      </w:r>
      <w:r>
        <w:rPr>
          <w:lang w:val="zh-CN"/>
        </w:rPr>
        <w:t>C24</w:t>
      </w:r>
      <w:r>
        <w:rPr>
          <w:lang w:val="zh-CN"/>
        </w:rPr>
        <w:t>，最</w:t>
      </w:r>
      <w:r>
        <w:rPr>
          <w:rFonts w:hint="eastAsia"/>
          <w:lang w:val="zh-CN"/>
        </w:rPr>
        <w:t>后</w:t>
      </w:r>
      <w:r>
        <w:rPr>
          <w:lang w:val="zh-CN"/>
        </w:rPr>
        <w:t>修正</w:t>
      </w:r>
      <w:r>
        <w:rPr>
          <w:lang w:val="zh-CN"/>
        </w:rPr>
        <w:t>C25</w:t>
      </w:r>
      <w:r>
        <w:rPr>
          <w:lang w:val="zh-CN"/>
        </w:rPr>
        <w:t>）的</w:t>
      </w:r>
      <w:r w:rsidRPr="00952D43">
        <w:rPr>
          <w:rFonts w:ascii="STKaiti" w:eastAsia="STKaiti" w:hAnsi="STKaiti"/>
          <w:lang w:val="zh-CN"/>
        </w:rPr>
        <w:t>做出决定1</w:t>
      </w:r>
      <w:r>
        <w:rPr>
          <w:lang w:val="zh-CN"/>
        </w:rPr>
        <w:t>及其附件</w:t>
      </w:r>
      <w:r>
        <w:rPr>
          <w:lang w:val="zh-CN"/>
        </w:rPr>
        <w:t>2</w:t>
      </w:r>
      <w:r>
        <w:rPr>
          <w:lang w:val="zh-CN"/>
        </w:rPr>
        <w:t>。</w:t>
      </w:r>
    </w:p>
    <w:p w14:paraId="64D83B7B" w14:textId="77777777" w:rsidR="00C57E26" w:rsidRPr="00ED5740" w:rsidRDefault="00C57E26" w:rsidP="00746FB0">
      <w:pPr>
        <w:jc w:val="both"/>
      </w:pPr>
      <w:r>
        <w:rPr>
          <w:lang w:val="zh-CN"/>
        </w:rPr>
        <w:t>4.14</w:t>
      </w:r>
      <w:r>
        <w:rPr>
          <w:lang w:val="zh-CN"/>
        </w:rPr>
        <w:tab/>
      </w:r>
      <w:r>
        <w:rPr>
          <w:lang w:val="zh-CN"/>
        </w:rPr>
        <w:t>秘书长赞扬非正式专家组的敬业精神。意见草案为政策制定机构</w:t>
      </w:r>
      <w:r>
        <w:rPr>
          <w:rFonts w:hint="eastAsia"/>
          <w:lang w:val="zh-CN"/>
        </w:rPr>
        <w:t>驾驭</w:t>
      </w:r>
      <w:r>
        <w:rPr>
          <w:lang w:val="zh-CN"/>
        </w:rPr>
        <w:t>日益复杂的技术环境提供了宝贵的指导。她对巴哈马与秘书处和国际电联成员的积极参与表示赞赏，并表示秘书处将继续与该国密切合作，以确保</w:t>
      </w:r>
      <w:r>
        <w:rPr>
          <w:lang w:val="zh-CN"/>
        </w:rPr>
        <w:t>WTPF-26</w:t>
      </w:r>
      <w:r>
        <w:rPr>
          <w:rFonts w:hint="eastAsia"/>
          <w:lang w:val="zh-CN"/>
        </w:rPr>
        <w:t>取得</w:t>
      </w:r>
      <w:r>
        <w:rPr>
          <w:lang w:val="zh-CN"/>
        </w:rPr>
        <w:t>成功。</w:t>
      </w:r>
    </w:p>
    <w:p w14:paraId="566EC90E" w14:textId="71115174" w:rsidR="00C57E26" w:rsidRPr="00ED5740" w:rsidRDefault="00C57E26" w:rsidP="00C57E26">
      <w:pPr>
        <w:pStyle w:val="Heading1"/>
      </w:pPr>
      <w:r>
        <w:rPr>
          <w:bCs/>
          <w:lang w:val="zh-CN"/>
        </w:rPr>
        <w:t>5</w:t>
      </w:r>
      <w:r>
        <w:rPr>
          <w:bCs/>
          <w:lang w:val="zh-CN"/>
        </w:rPr>
        <w:tab/>
      </w:r>
      <w:r>
        <w:rPr>
          <w:lang w:val="zh-CN"/>
        </w:rPr>
        <w:t>理事会国际互联网相关公共政策问题工作组主席的报告</w:t>
      </w:r>
      <w:r w:rsidR="00746FB0">
        <w:rPr>
          <w:lang w:val="es-ES"/>
        </w:rPr>
        <w:br/>
      </w:r>
      <w:r>
        <w:rPr>
          <w:rFonts w:hint="eastAsia"/>
          <w:lang w:val="zh-CN"/>
        </w:rPr>
        <w:t>（</w:t>
      </w:r>
      <w:hyperlink r:id="rId26">
        <w:r w:rsidRPr="5B50D3E8">
          <w:rPr>
            <w:rStyle w:val="Hyperlink"/>
            <w:rFonts w:eastAsia="SimSun" w:cs="Calibri"/>
          </w:rPr>
          <w:t>C26/51</w:t>
        </w:r>
      </w:hyperlink>
      <w:r>
        <w:rPr>
          <w:rFonts w:hint="eastAsia"/>
          <w:lang w:val="zh-CN"/>
        </w:rPr>
        <w:t>号文件）</w:t>
      </w:r>
      <w:hyperlink r:id="rId27"/>
    </w:p>
    <w:p w14:paraId="73240316" w14:textId="77777777" w:rsidR="00C57E26" w:rsidRPr="00ED5740" w:rsidRDefault="00C57E26" w:rsidP="00746FB0">
      <w:pPr>
        <w:jc w:val="both"/>
      </w:pPr>
      <w:r>
        <w:rPr>
          <w:lang w:val="zh-CN"/>
        </w:rPr>
        <w:t>5.1</w:t>
      </w:r>
      <w:r>
        <w:rPr>
          <w:lang w:val="zh-CN"/>
        </w:rPr>
        <w:tab/>
      </w:r>
      <w:r>
        <w:rPr>
          <w:lang w:val="zh-CN"/>
        </w:rPr>
        <w:t>理事会国际互联网相关公共政策问题工作组（</w:t>
      </w:r>
      <w:r>
        <w:rPr>
          <w:lang w:val="zh-CN"/>
        </w:rPr>
        <w:t>CWG-Internet</w:t>
      </w:r>
      <w:r>
        <w:rPr>
          <w:lang w:val="zh-CN"/>
        </w:rPr>
        <w:t>）副主席介绍了</w:t>
      </w:r>
      <w:r>
        <w:rPr>
          <w:lang w:val="zh-CN"/>
        </w:rPr>
        <w:t>C26/51</w:t>
      </w:r>
      <w:r>
        <w:rPr>
          <w:lang w:val="zh-CN"/>
        </w:rPr>
        <w:t>号文件，该文件总结了工作组第</w:t>
      </w:r>
      <w:r>
        <w:rPr>
          <w:lang w:val="zh-CN"/>
        </w:rPr>
        <w:t>22</w:t>
      </w:r>
      <w:r>
        <w:rPr>
          <w:lang w:val="zh-CN"/>
        </w:rPr>
        <w:t>和</w:t>
      </w:r>
      <w:r>
        <w:rPr>
          <w:lang w:val="zh-CN"/>
        </w:rPr>
        <w:t>23</w:t>
      </w:r>
      <w:r>
        <w:rPr>
          <w:lang w:val="zh-CN"/>
        </w:rPr>
        <w:t>次会议的主要成果。</w:t>
      </w:r>
    </w:p>
    <w:p w14:paraId="47975D80" w14:textId="77777777" w:rsidR="00C57E26" w:rsidRPr="00ED5740" w:rsidRDefault="00C57E26" w:rsidP="00746FB0">
      <w:pPr>
        <w:jc w:val="both"/>
      </w:pPr>
      <w:r>
        <w:rPr>
          <w:lang w:val="zh-CN"/>
        </w:rPr>
        <w:t>5.2</w:t>
      </w:r>
      <w:r>
        <w:rPr>
          <w:lang w:val="zh-CN"/>
        </w:rPr>
        <w:tab/>
      </w:r>
      <w:r>
        <w:rPr>
          <w:lang w:val="zh-CN"/>
        </w:rPr>
        <w:t>理事们对</w:t>
      </w:r>
      <w:r>
        <w:rPr>
          <w:lang w:val="zh-CN"/>
        </w:rPr>
        <w:t>CWG-Internet</w:t>
      </w:r>
      <w:r>
        <w:rPr>
          <w:lang w:val="zh-CN"/>
        </w:rPr>
        <w:t>开展的宝贵工作表示欢迎，这些工作体现了成员和利益攸关方之间高效和包容的合作。一位理事呼吁将发展中国家的工作重点作为国际电联推动信息社会世界峰会</w:t>
      </w:r>
      <w:r>
        <w:rPr>
          <w:lang w:val="zh-CN"/>
        </w:rPr>
        <w:t>20</w:t>
      </w:r>
      <w:r>
        <w:rPr>
          <w:lang w:val="zh-CN"/>
        </w:rPr>
        <w:t>年审查进程的核心重点，并敦促秘书处确保在</w:t>
      </w:r>
      <w:r>
        <w:rPr>
          <w:lang w:val="zh-CN"/>
        </w:rPr>
        <w:t>PP-26</w:t>
      </w:r>
      <w:r>
        <w:rPr>
          <w:lang w:val="zh-CN"/>
        </w:rPr>
        <w:t>之前尽早提供相关材料。另一位理事强调需要与其他组织进行协调，以避免重复工作，并强调</w:t>
      </w:r>
      <w:r>
        <w:rPr>
          <w:lang w:val="zh-CN"/>
        </w:rPr>
        <w:t>CWG-Internet</w:t>
      </w:r>
      <w:r>
        <w:rPr>
          <w:lang w:val="zh-CN"/>
        </w:rPr>
        <w:t>为制定国际政策相关问题，为成员国促进包容性和适应性强的互联网环境做出</w:t>
      </w:r>
      <w:r>
        <w:rPr>
          <w:rFonts w:hint="eastAsia"/>
          <w:lang w:val="zh-CN"/>
        </w:rPr>
        <w:t>的</w:t>
      </w:r>
      <w:r>
        <w:rPr>
          <w:lang w:val="zh-CN"/>
        </w:rPr>
        <w:t>贡献。</w:t>
      </w:r>
    </w:p>
    <w:p w14:paraId="14EAD0BE" w14:textId="77777777" w:rsidR="00C57E26" w:rsidRPr="00ED5740" w:rsidRDefault="00C57E26" w:rsidP="00C57E26">
      <w:r>
        <w:rPr>
          <w:lang w:val="zh-CN"/>
        </w:rPr>
        <w:t>5.3</w:t>
      </w:r>
      <w:r>
        <w:rPr>
          <w:lang w:val="zh-CN"/>
        </w:rPr>
        <w:tab/>
        <w:t>C26/51</w:t>
      </w:r>
      <w:r>
        <w:rPr>
          <w:lang w:val="zh-CN"/>
        </w:rPr>
        <w:t>号文件被</w:t>
      </w:r>
      <w:r w:rsidRPr="00113DD5">
        <w:rPr>
          <w:b/>
          <w:bCs/>
          <w:lang w:val="zh-CN"/>
        </w:rPr>
        <w:t>记录在案</w:t>
      </w:r>
      <w:r>
        <w:rPr>
          <w:lang w:val="zh-CN"/>
        </w:rPr>
        <w:t>。</w:t>
      </w:r>
    </w:p>
    <w:p w14:paraId="0F56C951" w14:textId="406EB9C4" w:rsidR="00C57E26" w:rsidRPr="00ED5740" w:rsidRDefault="00C57E26" w:rsidP="00C57E26">
      <w:pPr>
        <w:pStyle w:val="Heading1"/>
      </w:pPr>
      <w:r>
        <w:rPr>
          <w:bCs/>
          <w:lang w:val="zh-CN"/>
        </w:rPr>
        <w:t>6</w:t>
      </w:r>
      <w:r>
        <w:rPr>
          <w:bCs/>
          <w:lang w:val="zh-CN"/>
        </w:rPr>
        <w:tab/>
      </w:r>
      <w:r>
        <w:rPr>
          <w:lang w:val="zh-CN"/>
        </w:rPr>
        <w:t>理事会国际互联网相关公共政策问题工作组四年期报告</w:t>
      </w:r>
      <w:r w:rsidR="00746FB0">
        <w:rPr>
          <w:lang w:val="es-ES"/>
        </w:rPr>
        <w:br/>
      </w:r>
      <w:r>
        <w:rPr>
          <w:lang w:val="zh-CN"/>
        </w:rPr>
        <w:t>（</w:t>
      </w:r>
      <w:hyperlink r:id="rId28">
        <w:r w:rsidRPr="5B50D3E8">
          <w:rPr>
            <w:rStyle w:val="Hyperlink"/>
            <w:rFonts w:eastAsia="SimSun" w:cs="Calibri"/>
          </w:rPr>
          <w:t>C26/52</w:t>
        </w:r>
      </w:hyperlink>
      <w:r>
        <w:rPr>
          <w:lang w:val="zh-CN"/>
        </w:rPr>
        <w:t>、</w:t>
      </w:r>
      <w:hyperlink r:id="rId29">
        <w:r w:rsidRPr="5B50D3E8">
          <w:rPr>
            <w:rStyle w:val="Hyperlink"/>
            <w:rFonts w:eastAsia="SimSun" w:cs="Calibri"/>
          </w:rPr>
          <w:t>C26/94</w:t>
        </w:r>
      </w:hyperlink>
      <w:r>
        <w:rPr>
          <w:lang w:val="zh-CN"/>
        </w:rPr>
        <w:t>、</w:t>
      </w:r>
      <w:hyperlink r:id="rId30">
        <w:r w:rsidRPr="5B50D3E8">
          <w:rPr>
            <w:rStyle w:val="Hyperlink"/>
            <w:rFonts w:eastAsia="SimSun" w:cs="Calibri"/>
          </w:rPr>
          <w:t>C26/99</w:t>
        </w:r>
      </w:hyperlink>
      <w:r>
        <w:rPr>
          <w:lang w:val="zh-CN"/>
        </w:rPr>
        <w:t>和</w:t>
      </w:r>
      <w:hyperlink r:id="rId31">
        <w:r w:rsidRPr="5B50D3E8">
          <w:rPr>
            <w:rStyle w:val="Hyperlink"/>
            <w:rFonts w:eastAsia="SimSun" w:cs="Calibri"/>
          </w:rPr>
          <w:t>C26/101(Rev.1)</w:t>
        </w:r>
      </w:hyperlink>
      <w:r>
        <w:rPr>
          <w:lang w:val="zh-CN"/>
        </w:rPr>
        <w:t>号文件）</w:t>
      </w:r>
      <w:hyperlink r:id="rId32"/>
      <w:hyperlink r:id="rId33"/>
      <w:hyperlink r:id="rId34"/>
      <w:hyperlink r:id="rId35"/>
    </w:p>
    <w:p w14:paraId="0F75D60F" w14:textId="77777777" w:rsidR="00C57E26" w:rsidRPr="00ED5740" w:rsidRDefault="00C57E26" w:rsidP="00746FB0">
      <w:pPr>
        <w:jc w:val="both"/>
      </w:pPr>
      <w:r w:rsidRPr="0022460B">
        <w:t>6.1</w:t>
      </w:r>
      <w:r w:rsidRPr="0022460B">
        <w:tab/>
        <w:t>CWG-Internet</w:t>
      </w:r>
      <w:r>
        <w:rPr>
          <w:lang w:val="zh-CN"/>
        </w:rPr>
        <w:t>副主席介绍了</w:t>
      </w:r>
      <w:r w:rsidRPr="0022460B">
        <w:t>C26/52</w:t>
      </w:r>
      <w:r>
        <w:rPr>
          <w:lang w:val="zh-CN"/>
        </w:rPr>
        <w:t>号文件</w:t>
      </w:r>
      <w:r w:rsidRPr="0022460B">
        <w:t>，</w:t>
      </w:r>
      <w:r>
        <w:rPr>
          <w:lang w:val="zh-CN"/>
        </w:rPr>
        <w:t>该文件总结了</w:t>
      </w:r>
      <w:r w:rsidRPr="0022460B">
        <w:t>2023</w:t>
      </w:r>
      <w:r>
        <w:rPr>
          <w:lang w:val="zh-CN"/>
        </w:rPr>
        <w:t>年</w:t>
      </w:r>
      <w:r w:rsidRPr="0022460B">
        <w:t>10</w:t>
      </w:r>
      <w:r>
        <w:rPr>
          <w:lang w:val="zh-CN"/>
        </w:rPr>
        <w:t>月至</w:t>
      </w:r>
      <w:r w:rsidRPr="0022460B">
        <w:t>2026</w:t>
      </w:r>
      <w:r>
        <w:rPr>
          <w:lang w:val="zh-CN"/>
        </w:rPr>
        <w:t>年</w:t>
      </w:r>
      <w:r w:rsidRPr="0022460B">
        <w:t>1</w:t>
      </w:r>
      <w:r>
        <w:rPr>
          <w:lang w:val="zh-CN"/>
        </w:rPr>
        <w:t>月举行的所有</w:t>
      </w:r>
      <w:r w:rsidRPr="0022460B">
        <w:t>CWG-Internet</w:t>
      </w:r>
      <w:r>
        <w:rPr>
          <w:lang w:val="zh-CN"/>
        </w:rPr>
        <w:t>会议的主要结果。</w:t>
      </w:r>
    </w:p>
    <w:p w14:paraId="36A1C8AE" w14:textId="5A3DE900" w:rsidR="00C57E26" w:rsidRPr="003B2561" w:rsidRDefault="00C57E26" w:rsidP="00746FB0">
      <w:pPr>
        <w:jc w:val="both"/>
        <w:rPr>
          <w:spacing w:val="-2"/>
        </w:rPr>
      </w:pPr>
      <w:r w:rsidRPr="0022460B">
        <w:t>6.2</w:t>
      </w:r>
      <w:r w:rsidRPr="0022460B">
        <w:tab/>
      </w:r>
      <w:r>
        <w:rPr>
          <w:lang w:val="zh-CN"/>
        </w:rPr>
        <w:t>沙特阿拉伯理事代表七个国家介绍了</w:t>
      </w:r>
      <w:r w:rsidRPr="0022460B">
        <w:t>C26/99</w:t>
      </w:r>
      <w:r>
        <w:rPr>
          <w:lang w:val="zh-CN"/>
        </w:rPr>
        <w:t>号文件所载的多国文稿</w:t>
      </w:r>
      <w:r w:rsidRPr="0022460B">
        <w:t>，</w:t>
      </w:r>
      <w:r>
        <w:rPr>
          <w:lang w:val="zh-CN"/>
        </w:rPr>
        <w:t>并表示</w:t>
      </w:r>
      <w:r w:rsidRPr="0022460B">
        <w:t>，</w:t>
      </w:r>
      <w:r>
        <w:rPr>
          <w:lang w:val="zh-CN"/>
        </w:rPr>
        <w:t>自</w:t>
      </w:r>
      <w:r w:rsidRPr="0022460B">
        <w:t>PP-2</w:t>
      </w:r>
      <w:r w:rsidR="00666C73">
        <w:t>2</w:t>
      </w:r>
      <w:r>
        <w:rPr>
          <w:lang w:val="zh-CN"/>
        </w:rPr>
        <w:t>以来</w:t>
      </w:r>
      <w:r w:rsidRPr="0022460B">
        <w:t>，</w:t>
      </w:r>
      <w:r w:rsidRPr="0022460B">
        <w:t>CWG-Internet</w:t>
      </w:r>
      <w:r>
        <w:rPr>
          <w:lang w:val="zh-CN"/>
        </w:rPr>
        <w:t>的工作重点一直是公开磋商。</w:t>
      </w:r>
      <w:r>
        <w:rPr>
          <w:lang w:val="zh-CN"/>
        </w:rPr>
        <w:t>C26/99</w:t>
      </w:r>
      <w:r>
        <w:rPr>
          <w:lang w:val="zh-CN"/>
        </w:rPr>
        <w:t>号文件中提出的提案旨在加强在互联网相关问题上采用实用和务实的成果，加强公开磋商与实质性输出成果之间的联系，并鼓励采用摘要、主要调查结果和导则等输出成果，以支持理事会的工作。请理事会将此文稿作为</w:t>
      </w:r>
      <w:r>
        <w:rPr>
          <w:lang w:val="zh-CN"/>
        </w:rPr>
        <w:t>CWG-Internet</w:t>
      </w:r>
      <w:r>
        <w:rPr>
          <w:lang w:val="zh-CN"/>
        </w:rPr>
        <w:t>四年期报告的附件。</w:t>
      </w:r>
    </w:p>
    <w:p w14:paraId="779C7CC5" w14:textId="6512F603" w:rsidR="00C57E26" w:rsidRPr="00ED5740" w:rsidRDefault="00C57E26" w:rsidP="00746FB0">
      <w:pPr>
        <w:jc w:val="both"/>
      </w:pPr>
      <w:r>
        <w:rPr>
          <w:lang w:val="zh-CN"/>
        </w:rPr>
        <w:t>6.3</w:t>
      </w:r>
      <w:r>
        <w:rPr>
          <w:lang w:val="zh-CN"/>
        </w:rPr>
        <w:tab/>
      </w:r>
      <w:r>
        <w:rPr>
          <w:lang w:val="zh-CN"/>
        </w:rPr>
        <w:t>南非理事代表四个国家介绍了</w:t>
      </w:r>
      <w:r w:rsidRPr="00ED5740">
        <w:t>C26/101(Rev.1)</w:t>
      </w:r>
      <w:r>
        <w:rPr>
          <w:lang w:val="zh-CN"/>
        </w:rPr>
        <w:t>号文件所载的多国文稿。该文件概述了</w:t>
      </w:r>
      <w:r>
        <w:rPr>
          <w:lang w:val="zh-CN"/>
        </w:rPr>
        <w:t>CWG-Internet</w:t>
      </w:r>
      <w:r>
        <w:rPr>
          <w:lang w:val="zh-CN"/>
        </w:rPr>
        <w:t>面临的反复出现的挑战，包括就磋商议题达成共识的困难、该组工作具有更大连续性的必要性以及对关键互联网资源的稳定性和复原力的日益关切。该文稿</w:t>
      </w:r>
      <w:r w:rsidR="00666C73">
        <w:rPr>
          <w:rFonts w:hint="eastAsia"/>
          <w:lang w:val="en-US"/>
        </w:rPr>
        <w:t>旨在</w:t>
      </w:r>
      <w:r>
        <w:rPr>
          <w:lang w:val="zh-CN"/>
        </w:rPr>
        <w:t>提出了一种符合工作组职责范围的务实方法，并保持了其政府间政策导向的性质。有人建议理事会将该文稿记录在案，赞同其中确定的指导原则，并责成</w:t>
      </w:r>
      <w:r>
        <w:rPr>
          <w:lang w:val="zh-CN"/>
        </w:rPr>
        <w:t>CWG-</w:t>
      </w:r>
      <w:r>
        <w:rPr>
          <w:lang w:val="zh-CN"/>
        </w:rPr>
        <w:lastRenderedPageBreak/>
        <w:t>Internet</w:t>
      </w:r>
      <w:r>
        <w:rPr>
          <w:lang w:val="zh-CN"/>
        </w:rPr>
        <w:t>制定一个不具约束力的</w:t>
      </w:r>
      <w:r>
        <w:rPr>
          <w:lang w:val="zh-CN"/>
        </w:rPr>
        <w:t>2026-2030</w:t>
      </w:r>
      <w:r>
        <w:rPr>
          <w:lang w:val="zh-CN"/>
        </w:rPr>
        <w:t>年主题框架，同时继续优先考虑包容性连接，并与其他相关小组进行建设性接触。</w:t>
      </w:r>
    </w:p>
    <w:p w14:paraId="496B8F4C" w14:textId="77777777" w:rsidR="00C57E26" w:rsidRPr="00ED5740" w:rsidRDefault="00C57E26" w:rsidP="00746FB0">
      <w:pPr>
        <w:jc w:val="both"/>
      </w:pPr>
      <w:r>
        <w:rPr>
          <w:lang w:val="zh-CN"/>
        </w:rPr>
        <w:t>6.4</w:t>
      </w:r>
      <w:r>
        <w:rPr>
          <w:lang w:val="zh-CN"/>
        </w:rPr>
        <w:tab/>
      </w:r>
      <w:r>
        <w:rPr>
          <w:lang w:val="zh-CN"/>
        </w:rPr>
        <w:t>俄罗斯联邦观察员介绍了</w:t>
      </w:r>
      <w:r>
        <w:rPr>
          <w:lang w:val="zh-CN"/>
        </w:rPr>
        <w:t>C26/94</w:t>
      </w:r>
      <w:r>
        <w:rPr>
          <w:lang w:val="zh-CN"/>
        </w:rPr>
        <w:t>号文件，其中提出了改进</w:t>
      </w:r>
      <w:r>
        <w:rPr>
          <w:lang w:val="zh-CN"/>
        </w:rPr>
        <w:t>CWG-Internet</w:t>
      </w:r>
      <w:r>
        <w:rPr>
          <w:lang w:val="zh-CN"/>
        </w:rPr>
        <w:t>工作的各种建议。尽管该组对热点问题的讨论受到赞赏，但近年来该组几乎没有提出具体建议，也未发布任何可作为解决互联网管理政策问题基础的文件。专家组的任务不应只是走形式，而应在实践中产生实实在在的影响。</w:t>
      </w:r>
    </w:p>
    <w:p w14:paraId="3E6528A8" w14:textId="77777777" w:rsidR="00C57E26" w:rsidRPr="00ED5740" w:rsidRDefault="00C57E26" w:rsidP="00C57E26">
      <w:r>
        <w:rPr>
          <w:lang w:val="zh-CN"/>
        </w:rPr>
        <w:t>6.5</w:t>
      </w:r>
      <w:r>
        <w:rPr>
          <w:lang w:val="zh-CN"/>
        </w:rPr>
        <w:tab/>
      </w:r>
      <w:r>
        <w:rPr>
          <w:lang w:val="zh-CN"/>
        </w:rPr>
        <w:t>主席说，下次全体会议将继续审议这些文件。</w:t>
      </w:r>
    </w:p>
    <w:p w14:paraId="49D58AE6" w14:textId="77777777" w:rsidR="00C57E26" w:rsidRPr="00ED5740" w:rsidRDefault="00C57E26" w:rsidP="00C57E26">
      <w:pPr>
        <w:pStyle w:val="Heading1"/>
      </w:pPr>
      <w:r>
        <w:rPr>
          <w:bCs/>
          <w:lang w:val="zh-CN"/>
        </w:rPr>
        <w:t>7</w:t>
      </w:r>
      <w:r>
        <w:rPr>
          <w:bCs/>
          <w:lang w:val="zh-CN"/>
        </w:rPr>
        <w:tab/>
      </w:r>
      <w:r>
        <w:rPr>
          <w:rFonts w:hint="eastAsia"/>
          <w:bCs/>
          <w:lang w:val="zh-CN"/>
        </w:rPr>
        <w:t>理事们的声明</w:t>
      </w:r>
    </w:p>
    <w:p w14:paraId="203E798A" w14:textId="77777777" w:rsidR="00C57E26" w:rsidRPr="00ED5740" w:rsidRDefault="00C57E26" w:rsidP="00C57E26">
      <w:r>
        <w:rPr>
          <w:lang w:val="zh-CN"/>
        </w:rPr>
        <w:t>7.1</w:t>
      </w:r>
      <w:r>
        <w:rPr>
          <w:lang w:val="zh-CN"/>
        </w:rPr>
        <w:tab/>
      </w:r>
      <w:r>
        <w:rPr>
          <w:rFonts w:hint="eastAsia"/>
          <w:lang w:val="zh-CN"/>
        </w:rPr>
        <w:t>英国和坦桑尼亚</w:t>
      </w:r>
      <w:r>
        <w:rPr>
          <w:lang w:val="zh-CN"/>
        </w:rPr>
        <w:t>理事宣布</w:t>
      </w:r>
      <w:r>
        <w:rPr>
          <w:rFonts w:hint="eastAsia"/>
          <w:lang w:val="zh-CN"/>
        </w:rPr>
        <w:t>本</w:t>
      </w:r>
      <w:r>
        <w:rPr>
          <w:lang w:val="zh-CN"/>
        </w:rPr>
        <w:t>国将竞选连任理事国。</w:t>
      </w:r>
    </w:p>
    <w:p w14:paraId="17C970C3" w14:textId="77777777" w:rsidR="00C57E26" w:rsidRPr="00ED5740" w:rsidRDefault="00C57E26" w:rsidP="00C57E26">
      <w:r>
        <w:rPr>
          <w:lang w:val="zh-CN"/>
        </w:rPr>
        <w:t>7.2</w:t>
      </w:r>
      <w:r>
        <w:rPr>
          <w:lang w:val="zh-CN"/>
        </w:rPr>
        <w:tab/>
      </w:r>
      <w:r>
        <w:rPr>
          <w:rFonts w:hint="eastAsia"/>
          <w:lang w:val="zh-CN"/>
        </w:rPr>
        <w:t>佛得角、伊拉克和卡塔尔的观察员</w:t>
      </w:r>
      <w:r>
        <w:rPr>
          <w:lang w:val="zh-CN"/>
        </w:rPr>
        <w:t>宣布</w:t>
      </w:r>
      <w:r>
        <w:rPr>
          <w:rFonts w:hint="eastAsia"/>
          <w:lang w:val="zh-CN"/>
        </w:rPr>
        <w:t>本</w:t>
      </w:r>
      <w:r>
        <w:rPr>
          <w:lang w:val="zh-CN"/>
        </w:rPr>
        <w:t>国将竞选理事国。</w:t>
      </w:r>
    </w:p>
    <w:p w14:paraId="58568F37" w14:textId="551487FA" w:rsidR="0023342A" w:rsidRPr="00595D5C" w:rsidRDefault="00CC2AB4" w:rsidP="00242540">
      <w:pPr>
        <w:tabs>
          <w:tab w:val="clear" w:pos="1191"/>
          <w:tab w:val="clear" w:pos="1588"/>
          <w:tab w:val="clear" w:pos="1985"/>
          <w:tab w:val="left" w:pos="6237"/>
        </w:tabs>
        <w:spacing w:before="840"/>
        <w:rPr>
          <w:szCs w:val="24"/>
          <w:lang w:val="fi-FI"/>
        </w:rPr>
      </w:pPr>
      <w:r>
        <w:rPr>
          <w:rFonts w:hint="eastAsia"/>
          <w:szCs w:val="24"/>
        </w:rPr>
        <w:t>秘书长：</w:t>
      </w:r>
      <w:r w:rsidR="0023342A" w:rsidRPr="00FA0C65">
        <w:rPr>
          <w:szCs w:val="24"/>
        </w:rPr>
        <w:tab/>
      </w:r>
      <w:r>
        <w:rPr>
          <w:rFonts w:hint="eastAsia"/>
          <w:szCs w:val="24"/>
        </w:rPr>
        <w:t>主席：</w:t>
      </w:r>
      <w:bookmarkStart w:id="8" w:name="x_lt_pId014"/>
      <w:r w:rsidR="00242540">
        <w:rPr>
          <w:szCs w:val="24"/>
        </w:rPr>
        <w:br/>
      </w:r>
      <w:r w:rsidR="00A0068B">
        <w:rPr>
          <w:rFonts w:ascii="SimSun" w:hAnsi="SimSun" w:hint="eastAsia"/>
          <w:color w:val="242424"/>
          <w:bdr w:val="none" w:sz="0" w:space="0" w:color="auto" w:frame="1"/>
          <w:shd w:val="clear" w:color="auto" w:fill="FFFFFF"/>
        </w:rPr>
        <w:t>多琳</w:t>
      </w:r>
      <w:bookmarkEnd w:id="8"/>
      <w:r w:rsidR="00A0068B">
        <w:rPr>
          <w:rFonts w:cs="Calibri"/>
          <w:color w:val="242424"/>
          <w:bdr w:val="none" w:sz="0" w:space="0" w:color="auto" w:frame="1"/>
          <w:shd w:val="clear" w:color="auto" w:fill="FFFFFF"/>
        </w:rPr>
        <w:t>·</w:t>
      </w:r>
      <w:r w:rsidR="00A0068B">
        <w:rPr>
          <w:rFonts w:ascii="SimSun" w:hAnsi="SimSun" w:hint="eastAsia"/>
          <w:color w:val="242424"/>
          <w:bdr w:val="none" w:sz="0" w:space="0" w:color="auto" w:frame="1"/>
          <w:shd w:val="clear" w:color="auto" w:fill="FFFFFF"/>
        </w:rPr>
        <w:t>伯格丹</w:t>
      </w:r>
      <w:r w:rsidR="00A0068B">
        <w:rPr>
          <w:rFonts w:cs="Calibri"/>
          <w:color w:val="242424"/>
          <w:bdr w:val="none" w:sz="0" w:space="0" w:color="auto" w:frame="1"/>
          <w:shd w:val="clear" w:color="auto" w:fill="FFFFFF"/>
        </w:rPr>
        <w:t>-</w:t>
      </w:r>
      <w:r w:rsidR="00A0068B">
        <w:rPr>
          <w:rFonts w:ascii="SimSun" w:hAnsi="SimSun" w:hint="eastAsia"/>
          <w:color w:val="242424"/>
          <w:bdr w:val="none" w:sz="0" w:space="0" w:color="auto" w:frame="1"/>
          <w:shd w:val="clear" w:color="auto" w:fill="FFFFFF"/>
        </w:rPr>
        <w:t>马丁</w:t>
      </w:r>
      <w:r w:rsidR="0023342A" w:rsidRPr="00595D5C">
        <w:rPr>
          <w:szCs w:val="24"/>
          <w:lang w:val="fi-FI"/>
        </w:rPr>
        <w:tab/>
        <w:t>B. TIJANI</w:t>
      </w:r>
    </w:p>
    <w:sectPr w:rsidR="0023342A" w:rsidRPr="00595D5C" w:rsidSect="00E24D59">
      <w:footerReference w:type="default" r:id="rId36"/>
      <w:headerReference w:type="first" r:id="rId37"/>
      <w:footerReference w:type="first" r:id="rId38"/>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DF64D" w14:textId="77777777" w:rsidR="000B53F1" w:rsidRDefault="000B53F1">
      <w:r>
        <w:separator/>
      </w:r>
    </w:p>
  </w:endnote>
  <w:endnote w:type="continuationSeparator" w:id="0">
    <w:p w14:paraId="2C77F2FF" w14:textId="77777777" w:rsidR="000B53F1" w:rsidRDefault="000B5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4B387DD3" w14:textId="77777777" w:rsidTr="00E31DCE">
      <w:trPr>
        <w:jc w:val="center"/>
      </w:trPr>
      <w:tc>
        <w:tcPr>
          <w:tcW w:w="1803" w:type="dxa"/>
          <w:vAlign w:val="center"/>
        </w:tcPr>
        <w:p w14:paraId="759979E0" w14:textId="472B1C37" w:rsidR="00E24D59" w:rsidRPr="0023342A" w:rsidRDefault="00A13406" w:rsidP="00E24D59">
          <w:pPr>
            <w:pStyle w:val="Header"/>
            <w:jc w:val="left"/>
            <w:rPr>
              <w:rFonts w:eastAsiaTheme="minorEastAsia"/>
              <w:color w:val="808080" w:themeColor="background1" w:themeShade="80"/>
            </w:rPr>
          </w:pPr>
          <w:r w:rsidRPr="00A13406">
            <w:rPr>
              <w:color w:val="808080" w:themeColor="background1" w:themeShade="80"/>
            </w:rPr>
            <w:t>gDoc</w:t>
          </w:r>
          <w:r w:rsidR="0023342A">
            <w:rPr>
              <w:rFonts w:eastAsiaTheme="minorEastAsia" w:hint="eastAsia"/>
              <w:color w:val="808080" w:themeColor="background1" w:themeShade="80"/>
            </w:rPr>
            <w:t xml:space="preserve"> 260134</w:t>
          </w:r>
          <w:r w:rsidR="00B97E6F">
            <w:rPr>
              <w:rFonts w:eastAsiaTheme="minorEastAsia" w:hint="eastAsia"/>
              <w:color w:val="808080" w:themeColor="background1" w:themeShade="80"/>
            </w:rPr>
            <w:t>0</w:t>
          </w:r>
        </w:p>
      </w:tc>
      <w:tc>
        <w:tcPr>
          <w:tcW w:w="8261" w:type="dxa"/>
        </w:tcPr>
        <w:p w14:paraId="1BE56AA2" w14:textId="2AA80DC4"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Pr="00A13406">
            <w:rPr>
              <w:bCs/>
              <w:color w:val="808080" w:themeColor="background1" w:themeShade="80"/>
            </w:rPr>
            <w:t>/</w:t>
          </w:r>
          <w:r w:rsidR="0023342A">
            <w:rPr>
              <w:rFonts w:eastAsiaTheme="minorEastAsia" w:hint="eastAsia"/>
              <w:bCs/>
              <w:color w:val="808080" w:themeColor="background1" w:themeShade="80"/>
            </w:rPr>
            <w:t>12</w:t>
          </w:r>
          <w:r w:rsidR="00B97E6F">
            <w:rPr>
              <w:rFonts w:eastAsiaTheme="minorEastAsia" w:hint="eastAsia"/>
              <w:bCs/>
              <w:color w:val="808080" w:themeColor="background1" w:themeShade="80"/>
            </w:rPr>
            <w:t>0</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color w:val="808080" w:themeColor="background1" w:themeShade="80"/>
            </w:rPr>
            <w:fldChar w:fldCharType="end"/>
          </w:r>
        </w:p>
      </w:tc>
    </w:tr>
  </w:tbl>
  <w:p w14:paraId="513FF19A"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6F29CED5" w14:textId="77777777" w:rsidTr="00E31DCE">
      <w:trPr>
        <w:jc w:val="center"/>
      </w:trPr>
      <w:tc>
        <w:tcPr>
          <w:tcW w:w="1803" w:type="dxa"/>
          <w:vAlign w:val="center"/>
        </w:tcPr>
        <w:p w14:paraId="7909F8E5" w14:textId="77777777" w:rsidR="00E24D59" w:rsidRPr="00E34C96" w:rsidRDefault="00D87C3A" w:rsidP="00E24D59">
          <w:pPr>
            <w:pStyle w:val="Header"/>
            <w:jc w:val="left"/>
          </w:pPr>
          <w:hyperlink r:id="rId1" w:anchor="/zh" w:history="1">
            <w:r>
              <w:rPr>
                <w:rStyle w:val="Hyperlink"/>
              </w:rPr>
              <w:t>council.itu.int/2026</w:t>
            </w:r>
          </w:hyperlink>
        </w:p>
      </w:tc>
      <w:tc>
        <w:tcPr>
          <w:tcW w:w="8261" w:type="dxa"/>
        </w:tcPr>
        <w:p w14:paraId="0E9E6F8B" w14:textId="6A55BD95"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23342A">
            <w:rPr>
              <w:rFonts w:eastAsiaTheme="minorEastAsia" w:hint="eastAsia"/>
              <w:bCs/>
              <w:color w:val="808080" w:themeColor="background1" w:themeShade="80"/>
            </w:rPr>
            <w:t>12</w:t>
          </w:r>
          <w:r w:rsidR="00242540">
            <w:rPr>
              <w:rFonts w:eastAsiaTheme="minorEastAsia" w:hint="eastAsia"/>
              <w:bCs/>
              <w:color w:val="808080" w:themeColor="background1" w:themeShade="80"/>
            </w:rPr>
            <w:t>0</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color w:val="808080" w:themeColor="background1" w:themeShade="80"/>
            </w:rPr>
            <w:fldChar w:fldCharType="end"/>
          </w:r>
        </w:p>
      </w:tc>
    </w:tr>
  </w:tbl>
  <w:p w14:paraId="31F0A915"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3231" w14:textId="77777777" w:rsidR="000B53F1" w:rsidRDefault="000B53F1">
      <w:r>
        <w:t>____________________</w:t>
      </w:r>
    </w:p>
  </w:footnote>
  <w:footnote w:type="continuationSeparator" w:id="0">
    <w:p w14:paraId="7916751D" w14:textId="77777777" w:rsidR="000B53F1" w:rsidRDefault="000B5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8D4C" w14:textId="77777777" w:rsidR="00E24D59" w:rsidRPr="00602842" w:rsidRDefault="00602842" w:rsidP="00602842">
    <w:pPr>
      <w:pStyle w:val="Header"/>
    </w:pPr>
    <w: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79"/>
    <w:rsid w:val="00001B77"/>
    <w:rsid w:val="0000517A"/>
    <w:rsid w:val="0000538F"/>
    <w:rsid w:val="00031E72"/>
    <w:rsid w:val="000404D2"/>
    <w:rsid w:val="00047695"/>
    <w:rsid w:val="000646BD"/>
    <w:rsid w:val="000853C0"/>
    <w:rsid w:val="00093DD9"/>
    <w:rsid w:val="0009409E"/>
    <w:rsid w:val="000A1C21"/>
    <w:rsid w:val="000B53F1"/>
    <w:rsid w:val="000B5AB3"/>
    <w:rsid w:val="000B5B3F"/>
    <w:rsid w:val="000C0BC5"/>
    <w:rsid w:val="000C1A50"/>
    <w:rsid w:val="000D15EA"/>
    <w:rsid w:val="000D2674"/>
    <w:rsid w:val="000D7012"/>
    <w:rsid w:val="00100D84"/>
    <w:rsid w:val="001241B1"/>
    <w:rsid w:val="0012442D"/>
    <w:rsid w:val="00124C9D"/>
    <w:rsid w:val="001305DE"/>
    <w:rsid w:val="00134FE6"/>
    <w:rsid w:val="00147CB0"/>
    <w:rsid w:val="0015333E"/>
    <w:rsid w:val="00157773"/>
    <w:rsid w:val="0017250A"/>
    <w:rsid w:val="00176F66"/>
    <w:rsid w:val="0018251A"/>
    <w:rsid w:val="00182BEB"/>
    <w:rsid w:val="00190272"/>
    <w:rsid w:val="00193244"/>
    <w:rsid w:val="00195C6C"/>
    <w:rsid w:val="00195FED"/>
    <w:rsid w:val="001A4BD6"/>
    <w:rsid w:val="001B0D71"/>
    <w:rsid w:val="001B6E2B"/>
    <w:rsid w:val="001D5A18"/>
    <w:rsid w:val="001E5C09"/>
    <w:rsid w:val="001F4406"/>
    <w:rsid w:val="00202EFF"/>
    <w:rsid w:val="00203CBF"/>
    <w:rsid w:val="00215132"/>
    <w:rsid w:val="00220C45"/>
    <w:rsid w:val="00224449"/>
    <w:rsid w:val="00227AEA"/>
    <w:rsid w:val="0023342A"/>
    <w:rsid w:val="00242540"/>
    <w:rsid w:val="00277DEA"/>
    <w:rsid w:val="00280EB8"/>
    <w:rsid w:val="002916B4"/>
    <w:rsid w:val="002A1D39"/>
    <w:rsid w:val="002A6670"/>
    <w:rsid w:val="002C3F32"/>
    <w:rsid w:val="002C5E4C"/>
    <w:rsid w:val="002D6685"/>
    <w:rsid w:val="00302645"/>
    <w:rsid w:val="00303502"/>
    <w:rsid w:val="00325C25"/>
    <w:rsid w:val="00372C8F"/>
    <w:rsid w:val="00380ECE"/>
    <w:rsid w:val="0038513D"/>
    <w:rsid w:val="003936CD"/>
    <w:rsid w:val="00393DDF"/>
    <w:rsid w:val="00397F55"/>
    <w:rsid w:val="003B4454"/>
    <w:rsid w:val="003B523D"/>
    <w:rsid w:val="003C2E37"/>
    <w:rsid w:val="003F086E"/>
    <w:rsid w:val="003F1415"/>
    <w:rsid w:val="003F59DB"/>
    <w:rsid w:val="0040144C"/>
    <w:rsid w:val="004032FB"/>
    <w:rsid w:val="00403EB7"/>
    <w:rsid w:val="00407C8F"/>
    <w:rsid w:val="004178E6"/>
    <w:rsid w:val="00430BF0"/>
    <w:rsid w:val="00465C35"/>
    <w:rsid w:val="004672E6"/>
    <w:rsid w:val="00474ED1"/>
    <w:rsid w:val="004756EC"/>
    <w:rsid w:val="00477D57"/>
    <w:rsid w:val="00491BA9"/>
    <w:rsid w:val="00492606"/>
    <w:rsid w:val="00493085"/>
    <w:rsid w:val="004A36EC"/>
    <w:rsid w:val="004D163F"/>
    <w:rsid w:val="004D3E7D"/>
    <w:rsid w:val="004E4BFF"/>
    <w:rsid w:val="004E4FDF"/>
    <w:rsid w:val="004F2598"/>
    <w:rsid w:val="00516285"/>
    <w:rsid w:val="005403F7"/>
    <w:rsid w:val="00540632"/>
    <w:rsid w:val="00541CF4"/>
    <w:rsid w:val="005451E8"/>
    <w:rsid w:val="005507F2"/>
    <w:rsid w:val="005532CE"/>
    <w:rsid w:val="005549EC"/>
    <w:rsid w:val="00555C29"/>
    <w:rsid w:val="005759CC"/>
    <w:rsid w:val="00576C08"/>
    <w:rsid w:val="00594AA6"/>
    <w:rsid w:val="00595D5C"/>
    <w:rsid w:val="005A37C2"/>
    <w:rsid w:val="005A72E1"/>
    <w:rsid w:val="005B5469"/>
    <w:rsid w:val="005C6632"/>
    <w:rsid w:val="005D1C9E"/>
    <w:rsid w:val="00602842"/>
    <w:rsid w:val="00620DDC"/>
    <w:rsid w:val="00630DD5"/>
    <w:rsid w:val="00637584"/>
    <w:rsid w:val="00641A2A"/>
    <w:rsid w:val="0064411D"/>
    <w:rsid w:val="00645D79"/>
    <w:rsid w:val="00654257"/>
    <w:rsid w:val="0065435A"/>
    <w:rsid w:val="00654A97"/>
    <w:rsid w:val="00666C73"/>
    <w:rsid w:val="00670D8A"/>
    <w:rsid w:val="006A2DD3"/>
    <w:rsid w:val="006A5113"/>
    <w:rsid w:val="006A5AF8"/>
    <w:rsid w:val="006B0988"/>
    <w:rsid w:val="006B469D"/>
    <w:rsid w:val="006C36CD"/>
    <w:rsid w:val="006E4B8E"/>
    <w:rsid w:val="00700D1F"/>
    <w:rsid w:val="007205CB"/>
    <w:rsid w:val="0072138B"/>
    <w:rsid w:val="00726073"/>
    <w:rsid w:val="00734FE8"/>
    <w:rsid w:val="007360CE"/>
    <w:rsid w:val="00740FC2"/>
    <w:rsid w:val="00746FB0"/>
    <w:rsid w:val="0077110E"/>
    <w:rsid w:val="00772315"/>
    <w:rsid w:val="00775157"/>
    <w:rsid w:val="007813AE"/>
    <w:rsid w:val="007A37DB"/>
    <w:rsid w:val="007B17CA"/>
    <w:rsid w:val="007C1FD7"/>
    <w:rsid w:val="007E189D"/>
    <w:rsid w:val="007F0210"/>
    <w:rsid w:val="00806E3F"/>
    <w:rsid w:val="00811259"/>
    <w:rsid w:val="00813AA2"/>
    <w:rsid w:val="008167FA"/>
    <w:rsid w:val="008173A3"/>
    <w:rsid w:val="008418F5"/>
    <w:rsid w:val="0084546D"/>
    <w:rsid w:val="008454F3"/>
    <w:rsid w:val="0086059C"/>
    <w:rsid w:val="00864589"/>
    <w:rsid w:val="00871D11"/>
    <w:rsid w:val="00874C82"/>
    <w:rsid w:val="00890AFB"/>
    <w:rsid w:val="00890FC4"/>
    <w:rsid w:val="00895905"/>
    <w:rsid w:val="008B106C"/>
    <w:rsid w:val="008C77E5"/>
    <w:rsid w:val="008E1C66"/>
    <w:rsid w:val="008E2A63"/>
    <w:rsid w:val="008F1801"/>
    <w:rsid w:val="008F64AD"/>
    <w:rsid w:val="00905887"/>
    <w:rsid w:val="00911230"/>
    <w:rsid w:val="00911867"/>
    <w:rsid w:val="009164A9"/>
    <w:rsid w:val="009258CB"/>
    <w:rsid w:val="0093362E"/>
    <w:rsid w:val="0093454B"/>
    <w:rsid w:val="00944563"/>
    <w:rsid w:val="00953160"/>
    <w:rsid w:val="009625D8"/>
    <w:rsid w:val="0097587B"/>
    <w:rsid w:val="00983878"/>
    <w:rsid w:val="0098459B"/>
    <w:rsid w:val="00984847"/>
    <w:rsid w:val="00997046"/>
    <w:rsid w:val="00997185"/>
    <w:rsid w:val="009A3456"/>
    <w:rsid w:val="009A4A0B"/>
    <w:rsid w:val="009A76A8"/>
    <w:rsid w:val="009C0AAF"/>
    <w:rsid w:val="009C1BC9"/>
    <w:rsid w:val="009C2458"/>
    <w:rsid w:val="009C4A7B"/>
    <w:rsid w:val="009C6123"/>
    <w:rsid w:val="009D78EE"/>
    <w:rsid w:val="009F1E3E"/>
    <w:rsid w:val="00A0068B"/>
    <w:rsid w:val="00A01F4F"/>
    <w:rsid w:val="00A02032"/>
    <w:rsid w:val="00A109AF"/>
    <w:rsid w:val="00A1213C"/>
    <w:rsid w:val="00A12474"/>
    <w:rsid w:val="00A13406"/>
    <w:rsid w:val="00A26487"/>
    <w:rsid w:val="00A272FF"/>
    <w:rsid w:val="00A5354B"/>
    <w:rsid w:val="00A65859"/>
    <w:rsid w:val="00A71B57"/>
    <w:rsid w:val="00AA2E08"/>
    <w:rsid w:val="00AB42C1"/>
    <w:rsid w:val="00AC516F"/>
    <w:rsid w:val="00AD4202"/>
    <w:rsid w:val="00AE195F"/>
    <w:rsid w:val="00AE2926"/>
    <w:rsid w:val="00B0184B"/>
    <w:rsid w:val="00B035CD"/>
    <w:rsid w:val="00B054B0"/>
    <w:rsid w:val="00B062EF"/>
    <w:rsid w:val="00B0769D"/>
    <w:rsid w:val="00B1281E"/>
    <w:rsid w:val="00B178E7"/>
    <w:rsid w:val="00B217F8"/>
    <w:rsid w:val="00B218DE"/>
    <w:rsid w:val="00B21B00"/>
    <w:rsid w:val="00B326AA"/>
    <w:rsid w:val="00B332EA"/>
    <w:rsid w:val="00B40A53"/>
    <w:rsid w:val="00B45365"/>
    <w:rsid w:val="00B46A65"/>
    <w:rsid w:val="00B5033E"/>
    <w:rsid w:val="00B60184"/>
    <w:rsid w:val="00B62A80"/>
    <w:rsid w:val="00B62D20"/>
    <w:rsid w:val="00B73B65"/>
    <w:rsid w:val="00B758B7"/>
    <w:rsid w:val="00B81E75"/>
    <w:rsid w:val="00B86E67"/>
    <w:rsid w:val="00B91673"/>
    <w:rsid w:val="00B93453"/>
    <w:rsid w:val="00B9445B"/>
    <w:rsid w:val="00B97E6F"/>
    <w:rsid w:val="00BC7F72"/>
    <w:rsid w:val="00BD0954"/>
    <w:rsid w:val="00BD1A5A"/>
    <w:rsid w:val="00BD3F50"/>
    <w:rsid w:val="00BD7A9B"/>
    <w:rsid w:val="00BD7BE1"/>
    <w:rsid w:val="00BE2B46"/>
    <w:rsid w:val="00BF416B"/>
    <w:rsid w:val="00C02B8E"/>
    <w:rsid w:val="00C24DAC"/>
    <w:rsid w:val="00C26046"/>
    <w:rsid w:val="00C3464C"/>
    <w:rsid w:val="00C40DB5"/>
    <w:rsid w:val="00C45EB2"/>
    <w:rsid w:val="00C55D1D"/>
    <w:rsid w:val="00C57E26"/>
    <w:rsid w:val="00C63BAC"/>
    <w:rsid w:val="00C64E4E"/>
    <w:rsid w:val="00C66E64"/>
    <w:rsid w:val="00C74731"/>
    <w:rsid w:val="00C75F15"/>
    <w:rsid w:val="00C761A0"/>
    <w:rsid w:val="00C7758C"/>
    <w:rsid w:val="00C85F7E"/>
    <w:rsid w:val="00C874B0"/>
    <w:rsid w:val="00C90D53"/>
    <w:rsid w:val="00CA0901"/>
    <w:rsid w:val="00CA0B2E"/>
    <w:rsid w:val="00CA260A"/>
    <w:rsid w:val="00CA6EF7"/>
    <w:rsid w:val="00CC2AB4"/>
    <w:rsid w:val="00CD47F0"/>
    <w:rsid w:val="00CD5566"/>
    <w:rsid w:val="00CD64D7"/>
    <w:rsid w:val="00CE157B"/>
    <w:rsid w:val="00CE6F22"/>
    <w:rsid w:val="00CF41F6"/>
    <w:rsid w:val="00CF7D3E"/>
    <w:rsid w:val="00D02B4E"/>
    <w:rsid w:val="00D04570"/>
    <w:rsid w:val="00D21F11"/>
    <w:rsid w:val="00D36817"/>
    <w:rsid w:val="00D453EE"/>
    <w:rsid w:val="00D5666C"/>
    <w:rsid w:val="00D666BC"/>
    <w:rsid w:val="00D83542"/>
    <w:rsid w:val="00D856AC"/>
    <w:rsid w:val="00D87C3A"/>
    <w:rsid w:val="00D92F45"/>
    <w:rsid w:val="00D93902"/>
    <w:rsid w:val="00D94637"/>
    <w:rsid w:val="00D9725C"/>
    <w:rsid w:val="00DA0E66"/>
    <w:rsid w:val="00DA2D30"/>
    <w:rsid w:val="00DA7006"/>
    <w:rsid w:val="00DB025E"/>
    <w:rsid w:val="00DB209E"/>
    <w:rsid w:val="00DB3621"/>
    <w:rsid w:val="00DC6427"/>
    <w:rsid w:val="00DD62F5"/>
    <w:rsid w:val="00DD66A1"/>
    <w:rsid w:val="00DE196D"/>
    <w:rsid w:val="00DF6B49"/>
    <w:rsid w:val="00E067C5"/>
    <w:rsid w:val="00E24D59"/>
    <w:rsid w:val="00E265BF"/>
    <w:rsid w:val="00E323D0"/>
    <w:rsid w:val="00E34C96"/>
    <w:rsid w:val="00E378D8"/>
    <w:rsid w:val="00E43A12"/>
    <w:rsid w:val="00E67C67"/>
    <w:rsid w:val="00E77476"/>
    <w:rsid w:val="00E8228B"/>
    <w:rsid w:val="00EA5C28"/>
    <w:rsid w:val="00EB3469"/>
    <w:rsid w:val="00EE5706"/>
    <w:rsid w:val="00EF325E"/>
    <w:rsid w:val="00EF373D"/>
    <w:rsid w:val="00F00AEC"/>
    <w:rsid w:val="00F11595"/>
    <w:rsid w:val="00F13BC9"/>
    <w:rsid w:val="00F357B2"/>
    <w:rsid w:val="00F36556"/>
    <w:rsid w:val="00F51D2A"/>
    <w:rsid w:val="00F61E72"/>
    <w:rsid w:val="00F666D0"/>
    <w:rsid w:val="00F6736A"/>
    <w:rsid w:val="00F705DF"/>
    <w:rsid w:val="00F70622"/>
    <w:rsid w:val="00F72136"/>
    <w:rsid w:val="00F76491"/>
    <w:rsid w:val="00F85624"/>
    <w:rsid w:val="00F87C05"/>
    <w:rsid w:val="00F93191"/>
    <w:rsid w:val="00F93A17"/>
    <w:rsid w:val="00F94472"/>
    <w:rsid w:val="00FA0165"/>
    <w:rsid w:val="00FA2AF6"/>
    <w:rsid w:val="00FB073D"/>
    <w:rsid w:val="00FB771F"/>
    <w:rsid w:val="00FC5386"/>
    <w:rsid w:val="00FE2220"/>
    <w:rsid w:val="00FE4ACF"/>
    <w:rsid w:val="00FE61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7F26C"/>
  <w15:docId w15:val="{5BAAF643-83A0-4614-9EDA-CD06D297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noProof/>
      <w:sz w:val="24"/>
      <w:lang w:val="en-GB"/>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uiPriority w:val="99"/>
    <w:rsid w:val="00746FB0"/>
    <w:rPr>
      <w:rFonts w:eastAsia="Times New Roman"/>
      <w:noProof/>
      <w:color w:val="4F81BD" w:themeColor="accent1"/>
      <w:u w:val="single"/>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styleId="NormalWeb">
    <w:name w:val="Normal (Web)"/>
    <w:basedOn w:val="Normal"/>
    <w:uiPriority w:val="99"/>
    <w:unhideWhenUsed/>
    <w:rsid w:val="00B73B6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SimSun" w:hAnsi="SimSun" w:cs="SimSun"/>
      <w:szCs w:val="24"/>
      <w:lang w:val="en-US"/>
    </w:rPr>
  </w:style>
  <w:style w:type="character" w:styleId="Strong">
    <w:name w:val="Strong"/>
    <w:basedOn w:val="DefaultParagraphFont"/>
    <w:uiPriority w:val="22"/>
    <w:qFormat/>
    <w:rsid w:val="009C0AAF"/>
    <w:rPr>
      <w:b/>
      <w:bCs/>
    </w:rPr>
  </w:style>
  <w:style w:type="character" w:customStyle="1" w:styleId="whitespace-normal">
    <w:name w:val="whitespace-normal"/>
    <w:basedOn w:val="DefaultParagraphFont"/>
    <w:rsid w:val="0012442D"/>
  </w:style>
  <w:style w:type="paragraph" w:styleId="CommentText">
    <w:name w:val="annotation text"/>
    <w:basedOn w:val="Normal"/>
    <w:link w:val="CommentTextChar"/>
    <w:semiHidden/>
    <w:unhideWhenUsed/>
    <w:rsid w:val="003F59DB"/>
    <w:rPr>
      <w:sz w:val="20"/>
    </w:rPr>
  </w:style>
  <w:style w:type="character" w:customStyle="1" w:styleId="CommentTextChar">
    <w:name w:val="Comment Text Char"/>
    <w:basedOn w:val="DefaultParagraphFont"/>
    <w:link w:val="CommentText"/>
    <w:semiHidden/>
    <w:rsid w:val="003F59DB"/>
    <w:rPr>
      <w:rFonts w:ascii="Calibri" w:hAnsi="Calibri"/>
      <w:lang w:val="en-GB" w:eastAsia="en-US"/>
    </w:rPr>
  </w:style>
  <w:style w:type="paragraph" w:styleId="CommentSubject">
    <w:name w:val="annotation subject"/>
    <w:basedOn w:val="CommentText"/>
    <w:next w:val="CommentText"/>
    <w:link w:val="CommentSubjectChar"/>
    <w:semiHidden/>
    <w:unhideWhenUsed/>
    <w:rsid w:val="003F59DB"/>
    <w:pPr>
      <w:tabs>
        <w:tab w:val="clear" w:pos="794"/>
        <w:tab w:val="clear" w:pos="1191"/>
        <w:tab w:val="clear" w:pos="1588"/>
        <w:tab w:val="clear" w:pos="1985"/>
        <w:tab w:val="left" w:pos="567"/>
        <w:tab w:val="left" w:pos="1134"/>
        <w:tab w:val="left" w:pos="1701"/>
        <w:tab w:val="left" w:pos="2268"/>
        <w:tab w:val="left" w:pos="2835"/>
      </w:tabs>
      <w:jc w:val="both"/>
    </w:pPr>
    <w:rPr>
      <w:rFonts w:eastAsia="Times New Roman"/>
      <w:b/>
      <w:bCs/>
      <w:lang w:val="fr-FR"/>
    </w:rPr>
  </w:style>
  <w:style w:type="character" w:customStyle="1" w:styleId="CommentSubjectChar">
    <w:name w:val="Comment Subject Char"/>
    <w:basedOn w:val="CommentTextChar"/>
    <w:link w:val="CommentSubject"/>
    <w:semiHidden/>
    <w:rsid w:val="003F59DB"/>
    <w:rPr>
      <w:rFonts w:ascii="Calibri" w:eastAsia="Times New Roman" w:hAnsi="Calibri"/>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94/en" TargetMode="External"/><Relationship Id="rId18" Type="http://schemas.openxmlformats.org/officeDocument/2006/relationships/hyperlink" Target="https://www.itu.int/md/S26-CL-C-0006/en" TargetMode="External"/><Relationship Id="rId26" Type="http://schemas.openxmlformats.org/officeDocument/2006/relationships/hyperlink" Target="https://www.itu.int/md/S26-CL-C-0051/en" TargetMode="External"/><Relationship Id="rId39" Type="http://schemas.openxmlformats.org/officeDocument/2006/relationships/fontTable" Target="fontTable.xml"/><Relationship Id="rId21" Type="http://schemas.openxmlformats.org/officeDocument/2006/relationships/hyperlink" Target="http://council.itu.int/2026/wp-content/uploads/sites/6/2026/06/26.04.30-Poland_EU-Interferences-statement-PL3.pdf" TargetMode="External"/><Relationship Id="rId34" Type="http://schemas.openxmlformats.org/officeDocument/2006/relationships/hyperlink" Target="https://www.itu.int/md/S26-CL-C-0099/en" TargetMode="External"/><Relationship Id="rId7" Type="http://schemas.openxmlformats.org/officeDocument/2006/relationships/endnotes" Target="endnotes.xml"/><Relationship Id="rId12" Type="http://schemas.openxmlformats.org/officeDocument/2006/relationships/hyperlink" Target="https://www.itu.int/md/S26-CL-C-0052/en" TargetMode="External"/><Relationship Id="rId17" Type="http://schemas.openxmlformats.org/officeDocument/2006/relationships/hyperlink" Target="https://www.itu.int/md/S26-CL-C-0004/en" TargetMode="External"/><Relationship Id="rId25" Type="http://schemas.openxmlformats.org/officeDocument/2006/relationships/hyperlink" Target="https://www.itu.int/md/S26-CL-C-0005/en" TargetMode="External"/><Relationship Id="rId33" Type="http://schemas.openxmlformats.org/officeDocument/2006/relationships/hyperlink" Target="https://www.itu.int/md/S26-CL-C-0094/en"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tu.int/md/S26-CL-C-0004/en" TargetMode="External"/><Relationship Id="rId20" Type="http://schemas.openxmlformats.org/officeDocument/2006/relationships/hyperlink" Target="http://council.itu.int/2026/wp-content/uploads/sites/6/2026/06/26.04.30-Poland_EU-Interferences-statement-PL3.pdf" TargetMode="External"/><Relationship Id="rId29" Type="http://schemas.openxmlformats.org/officeDocument/2006/relationships/hyperlink" Target="https://www.itu.int/md/S26-CL-C-0094/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51/en" TargetMode="External"/><Relationship Id="rId24" Type="http://schemas.openxmlformats.org/officeDocument/2006/relationships/hyperlink" Target="https://www.itu.int/md/S26-CL-C-0005/en" TargetMode="External"/><Relationship Id="rId32" Type="http://schemas.openxmlformats.org/officeDocument/2006/relationships/hyperlink" Target="https://www.itu.int/md/S26-CL-C-0052/en"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md/S26-CL-C-0101/en" TargetMode="External"/><Relationship Id="rId23" Type="http://schemas.openxmlformats.org/officeDocument/2006/relationships/hyperlink" Target="http://council.itu.int/2026/wp-content/uploads/sites/6/2026/06/26.04.30-E-Russian-Federation-statement-PL3.pdf" TargetMode="External"/><Relationship Id="rId28" Type="http://schemas.openxmlformats.org/officeDocument/2006/relationships/hyperlink" Target="https://www.itu.int/md/S26-CL-C-0052/en" TargetMode="External"/><Relationship Id="rId36" Type="http://schemas.openxmlformats.org/officeDocument/2006/relationships/footer" Target="footer1.xml"/><Relationship Id="rId10" Type="http://schemas.openxmlformats.org/officeDocument/2006/relationships/hyperlink" Target="https://www.itu.int/md/S26-CL-C-0005/en" TargetMode="External"/><Relationship Id="rId19" Type="http://schemas.openxmlformats.org/officeDocument/2006/relationships/hyperlink" Target="https://www.itu.int/md/S26-CL-C-0006/en" TargetMode="External"/><Relationship Id="rId31" Type="http://schemas.openxmlformats.org/officeDocument/2006/relationships/hyperlink" Target="https://www.itu.int/md/S26-CL-C-0101/en" TargetMode="External"/><Relationship Id="rId4" Type="http://schemas.openxmlformats.org/officeDocument/2006/relationships/settings" Target="settings.xml"/><Relationship Id="rId9" Type="http://schemas.openxmlformats.org/officeDocument/2006/relationships/hyperlink" Target="https://www.itu.int/md/S26-CL-C-0006/en" TargetMode="External"/><Relationship Id="rId14" Type="http://schemas.openxmlformats.org/officeDocument/2006/relationships/hyperlink" Target="https://www.itu.int/md/S26-CL-C-0099/en" TargetMode="External"/><Relationship Id="rId22" Type="http://schemas.openxmlformats.org/officeDocument/2006/relationships/hyperlink" Target="http://council.itu.int/2026/wp-content/uploads/sites/6/2026/06/26.04.30-E-Russian-Federation-statement-PL3.pdf" TargetMode="External"/><Relationship Id="rId27" Type="http://schemas.openxmlformats.org/officeDocument/2006/relationships/hyperlink" Target="https://www.itu.int/md/S26-CL-C-0051/en" TargetMode="External"/><Relationship Id="rId30" Type="http://schemas.openxmlformats.org/officeDocument/2006/relationships/hyperlink" Target="https://www.itu.int/md/S26-CL-C-0099/en" TargetMode="External"/><Relationship Id="rId35" Type="http://schemas.openxmlformats.org/officeDocument/2006/relationships/hyperlink" Target="https://www.itu.int/md/S26-CL-C-0101/en" TargetMode="External"/><Relationship Id="rId8" Type="http://schemas.openxmlformats.org/officeDocument/2006/relationships/hyperlink" Target="https://www.itu.int/md/S26-CL-C-0004/en"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g\Downloads\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2</TotalTime>
  <Pages>6</Pages>
  <Words>1149</Words>
  <Characters>6737</Characters>
  <Application>Microsoft Office Word</Application>
  <DocSecurity>0</DocSecurity>
  <Lines>116</Lines>
  <Paragraphs>39</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7847</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third Plenary meeting</dc:title>
  <dc:subject>ITU Council 2026</dc:subject>
  <cp:keywords>C26; C2026; Council 2026; PP26</cp:keywords>
  <dc:description/>
  <cp:lastPrinted>2015-02-24T13:23:00Z</cp:lastPrinted>
  <dcterms:created xsi:type="dcterms:W3CDTF">2026-08-05T08:13:00Z</dcterms:created>
  <dcterms:modified xsi:type="dcterms:W3CDTF">2026-08-05T08:45:00Z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