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Overlap w:val="never"/>
        <w:tblW w:w="9214" w:type="dxa"/>
        <w:tblLayout w:type="fixed"/>
        <w:tblLook w:val="0000" w:firstRow="0" w:lastRow="0" w:firstColumn="0" w:lastColumn="0" w:noHBand="0" w:noVBand="0"/>
      </w:tblPr>
      <w:tblGrid>
        <w:gridCol w:w="3969"/>
        <w:gridCol w:w="5245"/>
      </w:tblGrid>
      <w:tr w:rsidR="00796BD3" w:rsidRPr="006C608C" w14:paraId="2EA1D14D" w14:textId="77777777" w:rsidTr="00D17718">
        <w:trPr>
          <w:cantSplit/>
          <w:trHeight w:val="23"/>
        </w:trPr>
        <w:tc>
          <w:tcPr>
            <w:tcW w:w="3969" w:type="dxa"/>
            <w:vMerge w:val="restart"/>
            <w:tcMar>
              <w:left w:w="0" w:type="dxa"/>
            </w:tcMar>
          </w:tcPr>
          <w:p w14:paraId="6E7427EA" w14:textId="6B8EDB4C" w:rsidR="00796BD3" w:rsidRPr="006C608C" w:rsidRDefault="00796BD3" w:rsidP="00D17718">
            <w:pPr>
              <w:tabs>
                <w:tab w:val="clear" w:pos="1588"/>
                <w:tab w:val="clear" w:pos="1985"/>
                <w:tab w:val="left" w:pos="851"/>
                <w:tab w:val="center" w:pos="1930"/>
              </w:tabs>
              <w:spacing w:before="0" w:line="240" w:lineRule="atLeast"/>
              <w:rPr>
                <w:b/>
                <w:lang w:val="ru-RU"/>
              </w:rPr>
            </w:pPr>
            <w:bookmarkStart w:id="0" w:name="dmeeting" w:colFirst="0" w:colLast="0"/>
            <w:bookmarkStart w:id="1" w:name="dnum" w:colFirst="1" w:colLast="1"/>
            <w:bookmarkStart w:id="2" w:name="_Hlk133421839"/>
          </w:p>
        </w:tc>
        <w:tc>
          <w:tcPr>
            <w:tcW w:w="5245" w:type="dxa"/>
          </w:tcPr>
          <w:p w14:paraId="792C2C06" w14:textId="15246B51" w:rsidR="00796BD3" w:rsidRPr="006C608C" w:rsidRDefault="0033025A" w:rsidP="00D17718">
            <w:pPr>
              <w:tabs>
                <w:tab w:val="left" w:pos="851"/>
              </w:tabs>
              <w:spacing w:before="0" w:line="240" w:lineRule="atLeast"/>
              <w:jc w:val="right"/>
              <w:rPr>
                <w:b/>
                <w:lang w:val="ru-RU"/>
              </w:rPr>
            </w:pPr>
            <w:r w:rsidRPr="006C608C">
              <w:rPr>
                <w:b/>
                <w:lang w:val="ru-RU"/>
              </w:rPr>
              <w:t xml:space="preserve">Документ </w:t>
            </w:r>
            <w:r w:rsidR="00796BD3" w:rsidRPr="006C608C">
              <w:rPr>
                <w:b/>
                <w:lang w:val="ru-RU"/>
              </w:rPr>
              <w:t>C2</w:t>
            </w:r>
            <w:r w:rsidR="00BE00DD" w:rsidRPr="006C608C">
              <w:rPr>
                <w:b/>
                <w:lang w:val="ru-RU"/>
              </w:rPr>
              <w:t>6</w:t>
            </w:r>
            <w:r w:rsidR="00796BD3" w:rsidRPr="006C608C">
              <w:rPr>
                <w:b/>
                <w:lang w:val="ru-RU"/>
              </w:rPr>
              <w:t>/</w:t>
            </w:r>
            <w:r w:rsidR="003A350E" w:rsidRPr="006C608C">
              <w:rPr>
                <w:b/>
                <w:lang w:val="ru-RU"/>
              </w:rPr>
              <w:t>1</w:t>
            </w:r>
            <w:r w:rsidR="006C608C">
              <w:rPr>
                <w:b/>
              </w:rPr>
              <w:t>19</w:t>
            </w:r>
            <w:r w:rsidR="00796BD3" w:rsidRPr="006C608C">
              <w:rPr>
                <w:b/>
                <w:lang w:val="ru-RU"/>
              </w:rPr>
              <w:t>-R</w:t>
            </w:r>
          </w:p>
        </w:tc>
      </w:tr>
      <w:tr w:rsidR="00796BD3" w:rsidRPr="006C608C" w14:paraId="6548332C" w14:textId="77777777" w:rsidTr="00D17718">
        <w:trPr>
          <w:cantSplit/>
        </w:trPr>
        <w:tc>
          <w:tcPr>
            <w:tcW w:w="3969" w:type="dxa"/>
            <w:vMerge/>
          </w:tcPr>
          <w:p w14:paraId="10E738D6" w14:textId="77777777" w:rsidR="00796BD3" w:rsidRPr="006C608C" w:rsidRDefault="00796BD3" w:rsidP="00D17718">
            <w:pPr>
              <w:tabs>
                <w:tab w:val="left" w:pos="851"/>
              </w:tabs>
              <w:spacing w:line="240" w:lineRule="atLeast"/>
              <w:rPr>
                <w:b/>
                <w:lang w:val="ru-RU"/>
              </w:rPr>
            </w:pPr>
            <w:bookmarkStart w:id="3" w:name="ddate" w:colFirst="1" w:colLast="1"/>
            <w:bookmarkEnd w:id="0"/>
            <w:bookmarkEnd w:id="1"/>
          </w:p>
        </w:tc>
        <w:tc>
          <w:tcPr>
            <w:tcW w:w="5245" w:type="dxa"/>
          </w:tcPr>
          <w:p w14:paraId="117C369F" w14:textId="0616E6DB" w:rsidR="00796BD3" w:rsidRPr="006C608C" w:rsidRDefault="006C608C" w:rsidP="00D17718">
            <w:pPr>
              <w:tabs>
                <w:tab w:val="left" w:pos="851"/>
              </w:tabs>
              <w:spacing w:before="0"/>
              <w:jc w:val="right"/>
              <w:rPr>
                <w:b/>
                <w:lang w:val="ru-RU"/>
              </w:rPr>
            </w:pPr>
            <w:r>
              <w:rPr>
                <w:b/>
              </w:rPr>
              <w:t>23</w:t>
            </w:r>
            <w:r w:rsidR="003A350E" w:rsidRPr="006C608C">
              <w:rPr>
                <w:b/>
                <w:lang w:val="ru-RU"/>
              </w:rPr>
              <w:t xml:space="preserve"> июня 2026 года</w:t>
            </w:r>
          </w:p>
        </w:tc>
      </w:tr>
      <w:tr w:rsidR="00796BD3" w:rsidRPr="006C608C" w14:paraId="2066E382" w14:textId="77777777" w:rsidTr="00D17718">
        <w:trPr>
          <w:cantSplit/>
          <w:trHeight w:val="23"/>
        </w:trPr>
        <w:tc>
          <w:tcPr>
            <w:tcW w:w="3969" w:type="dxa"/>
            <w:vMerge/>
          </w:tcPr>
          <w:p w14:paraId="1DE00EC8" w14:textId="77777777" w:rsidR="00796BD3" w:rsidRPr="006C608C" w:rsidRDefault="00796BD3" w:rsidP="00D17718">
            <w:pPr>
              <w:tabs>
                <w:tab w:val="left" w:pos="851"/>
              </w:tabs>
              <w:spacing w:line="240" w:lineRule="atLeast"/>
              <w:rPr>
                <w:b/>
                <w:lang w:val="ru-RU"/>
              </w:rPr>
            </w:pPr>
            <w:bookmarkStart w:id="4" w:name="dorlang" w:colFirst="1" w:colLast="1"/>
            <w:bookmarkEnd w:id="3"/>
          </w:p>
        </w:tc>
        <w:tc>
          <w:tcPr>
            <w:tcW w:w="5245" w:type="dxa"/>
          </w:tcPr>
          <w:p w14:paraId="37A3C26F" w14:textId="77777777" w:rsidR="00796BD3" w:rsidRPr="006C608C" w:rsidRDefault="0033025A" w:rsidP="00D17718">
            <w:pPr>
              <w:tabs>
                <w:tab w:val="left" w:pos="851"/>
              </w:tabs>
              <w:spacing w:before="0" w:line="240" w:lineRule="atLeast"/>
              <w:jc w:val="right"/>
              <w:rPr>
                <w:b/>
                <w:lang w:val="ru-RU"/>
              </w:rPr>
            </w:pPr>
            <w:r w:rsidRPr="006C608C">
              <w:rPr>
                <w:b/>
                <w:lang w:val="ru-RU"/>
              </w:rPr>
              <w:t>Оригинал: английский</w:t>
            </w:r>
          </w:p>
        </w:tc>
      </w:tr>
      <w:tr w:rsidR="00796BD3" w:rsidRPr="006C608C" w14:paraId="0FE4D7EF" w14:textId="77777777" w:rsidTr="00D17718">
        <w:trPr>
          <w:cantSplit/>
          <w:trHeight w:val="23"/>
        </w:trPr>
        <w:tc>
          <w:tcPr>
            <w:tcW w:w="3969" w:type="dxa"/>
          </w:tcPr>
          <w:p w14:paraId="2632BB22" w14:textId="77777777" w:rsidR="00796BD3" w:rsidRPr="006C608C" w:rsidRDefault="00796BD3" w:rsidP="00D17718">
            <w:pPr>
              <w:tabs>
                <w:tab w:val="left" w:pos="851"/>
              </w:tabs>
              <w:spacing w:line="240" w:lineRule="atLeast"/>
              <w:rPr>
                <w:b/>
                <w:lang w:val="ru-RU"/>
              </w:rPr>
            </w:pPr>
          </w:p>
        </w:tc>
        <w:tc>
          <w:tcPr>
            <w:tcW w:w="5245" w:type="dxa"/>
          </w:tcPr>
          <w:p w14:paraId="0341D714" w14:textId="77777777" w:rsidR="00796BD3" w:rsidRPr="006C608C" w:rsidRDefault="00796BD3" w:rsidP="00D17718">
            <w:pPr>
              <w:tabs>
                <w:tab w:val="left" w:pos="851"/>
              </w:tabs>
              <w:spacing w:before="0" w:line="240" w:lineRule="atLeast"/>
              <w:jc w:val="right"/>
              <w:rPr>
                <w:b/>
                <w:lang w:val="ru-RU"/>
              </w:rPr>
            </w:pPr>
          </w:p>
        </w:tc>
      </w:tr>
      <w:tr w:rsidR="00796BD3" w:rsidRPr="006C608C" w14:paraId="0889B531" w14:textId="77777777" w:rsidTr="00D17718">
        <w:trPr>
          <w:cantSplit/>
        </w:trPr>
        <w:tc>
          <w:tcPr>
            <w:tcW w:w="9214" w:type="dxa"/>
            <w:gridSpan w:val="2"/>
            <w:tcMar>
              <w:left w:w="0" w:type="dxa"/>
            </w:tcMar>
          </w:tcPr>
          <w:p w14:paraId="10F2359A" w14:textId="77777777" w:rsidR="003A350E" w:rsidRPr="006C608C" w:rsidRDefault="003A350E" w:rsidP="003A350E">
            <w:pPr>
              <w:pStyle w:val="Summary-Record"/>
              <w:framePr w:hSpace="0" w:wrap="auto" w:vAnchor="margin" w:hAnchor="text" w:xAlign="left" w:yAlign="inline"/>
              <w:spacing w:before="480" w:after="0"/>
              <w:rPr>
                <w:bCs/>
                <w:caps/>
                <w:lang w:val="ru-RU"/>
              </w:rPr>
            </w:pPr>
            <w:bookmarkStart w:id="5" w:name="dsource" w:colFirst="0" w:colLast="0"/>
            <w:bookmarkEnd w:id="4"/>
            <w:r w:rsidRPr="006C608C">
              <w:rPr>
                <w:bCs/>
                <w:caps/>
                <w:lang w:val="ru-RU"/>
              </w:rPr>
              <w:t>Краткий отчет</w:t>
            </w:r>
          </w:p>
          <w:p w14:paraId="593CB21C" w14:textId="3E0CA598" w:rsidR="00796BD3" w:rsidRPr="006C608C" w:rsidRDefault="003A350E" w:rsidP="003A350E">
            <w:pPr>
              <w:pStyle w:val="Source"/>
              <w:framePr w:hSpace="0" w:wrap="auto" w:vAnchor="margin" w:hAnchor="text" w:xAlign="left" w:yAlign="inline"/>
              <w:spacing w:before="240"/>
              <w:suppressOverlap w:val="0"/>
              <w:jc w:val="center"/>
            </w:pPr>
            <w:r w:rsidRPr="006C608C">
              <w:rPr>
                <w:bCs/>
                <w:caps/>
              </w:rPr>
              <w:t xml:space="preserve">о </w:t>
            </w:r>
            <w:r w:rsidR="006C608C" w:rsidRPr="006C608C">
              <w:rPr>
                <w:bCs/>
                <w:caps/>
              </w:rPr>
              <w:t xml:space="preserve">втором </w:t>
            </w:r>
            <w:r w:rsidRPr="006C608C">
              <w:rPr>
                <w:bCs/>
                <w:caps/>
              </w:rPr>
              <w:t>пленарном заседании</w:t>
            </w:r>
          </w:p>
        </w:tc>
      </w:tr>
      <w:tr w:rsidR="003A350E" w:rsidRPr="006C608C" w14:paraId="1FDB5480" w14:textId="77777777" w:rsidTr="00D17718">
        <w:trPr>
          <w:cantSplit/>
        </w:trPr>
        <w:tc>
          <w:tcPr>
            <w:tcW w:w="9214" w:type="dxa"/>
            <w:gridSpan w:val="2"/>
            <w:tcMar>
              <w:left w:w="0" w:type="dxa"/>
            </w:tcMar>
          </w:tcPr>
          <w:p w14:paraId="019118D1" w14:textId="03BC4C20" w:rsidR="003A350E" w:rsidRPr="006C608C" w:rsidRDefault="006C608C" w:rsidP="003A350E">
            <w:pPr>
              <w:tabs>
                <w:tab w:val="clear" w:pos="794"/>
                <w:tab w:val="clear" w:pos="1191"/>
                <w:tab w:val="clear" w:pos="1588"/>
                <w:tab w:val="clear" w:pos="1985"/>
              </w:tabs>
              <w:overflowPunct/>
              <w:autoSpaceDE/>
              <w:autoSpaceDN/>
              <w:adjustRightInd/>
              <w:spacing w:before="240"/>
              <w:jc w:val="center"/>
              <w:textAlignment w:val="auto"/>
              <w:rPr>
                <w:szCs w:val="18"/>
                <w:lang w:val="ru-RU"/>
              </w:rPr>
            </w:pPr>
            <w:r w:rsidRPr="006C608C">
              <w:rPr>
                <w:rFonts w:cs="Calibri"/>
                <w:szCs w:val="22"/>
                <w:lang w:val="ru-RU" w:eastAsia="en-GB"/>
              </w:rPr>
              <w:t>Среда, 29 апреля 2026 года, c 14 час. 45 мин. − 17 час. 45 мин.</w:t>
            </w:r>
          </w:p>
          <w:p w14:paraId="3DB33A96" w14:textId="3671B409" w:rsidR="003A350E" w:rsidRPr="006C608C" w:rsidRDefault="003A350E" w:rsidP="003A350E">
            <w:pPr>
              <w:pStyle w:val="Source"/>
              <w:framePr w:hSpace="0" w:wrap="auto" w:vAnchor="margin" w:hAnchor="text" w:xAlign="left" w:yAlign="inline"/>
              <w:spacing w:before="240"/>
              <w:suppressOverlap w:val="0"/>
              <w:jc w:val="center"/>
            </w:pPr>
            <w:r w:rsidRPr="006C608C">
              <w:rPr>
                <w:rFonts w:cs="Times New Roman"/>
                <w:bCs/>
                <w:sz w:val="22"/>
                <w:szCs w:val="22"/>
              </w:rPr>
              <w:t>Председатель</w:t>
            </w:r>
            <w:r w:rsidRPr="006C608C">
              <w:rPr>
                <w:rFonts w:cs="Times New Roman"/>
                <w:b w:val="0"/>
                <w:sz w:val="22"/>
                <w:szCs w:val="22"/>
              </w:rPr>
              <w:t xml:space="preserve">: </w:t>
            </w:r>
            <w:r w:rsidRPr="006C608C">
              <w:rPr>
                <w:rFonts w:cs="Calibri"/>
                <w:b w:val="0"/>
                <w:sz w:val="22"/>
                <w:szCs w:val="22"/>
                <w:lang w:eastAsia="en-GB"/>
              </w:rPr>
              <w:t>г-н Б. Тиджани (Нигерия)</w:t>
            </w:r>
          </w:p>
        </w:tc>
      </w:tr>
      <w:bookmarkEnd w:id="2"/>
      <w:bookmarkEnd w:id="5"/>
    </w:tbl>
    <w:p w14:paraId="0D9CFEEC" w14:textId="77777777" w:rsidR="00796BD3" w:rsidRPr="006C608C" w:rsidRDefault="00796BD3" w:rsidP="00796BD3">
      <w:pPr>
        <w:rPr>
          <w:lang w:val="ru-RU"/>
        </w:rPr>
      </w:pPr>
    </w:p>
    <w:tbl>
      <w:tblPr>
        <w:tblW w:w="9214" w:type="dxa"/>
        <w:tblInd w:w="142" w:type="dxa"/>
        <w:tblLayout w:type="fixed"/>
        <w:tblLook w:val="04A0" w:firstRow="1" w:lastRow="0" w:firstColumn="1" w:lastColumn="0" w:noHBand="0" w:noVBand="1"/>
      </w:tblPr>
      <w:tblGrid>
        <w:gridCol w:w="567"/>
        <w:gridCol w:w="6804"/>
        <w:gridCol w:w="1843"/>
      </w:tblGrid>
      <w:tr w:rsidR="003A350E" w:rsidRPr="006C608C" w14:paraId="19F9D3E9" w14:textId="77777777" w:rsidTr="001A64F6">
        <w:tc>
          <w:tcPr>
            <w:tcW w:w="567" w:type="dxa"/>
          </w:tcPr>
          <w:p w14:paraId="4BFD0A6F" w14:textId="77777777" w:rsidR="003A350E" w:rsidRPr="006C608C" w:rsidRDefault="003A350E" w:rsidP="00455098">
            <w:pPr>
              <w:spacing w:before="480"/>
              <w:rPr>
                <w:b/>
                <w:bCs/>
                <w:szCs w:val="24"/>
                <w:lang w:val="ru-RU"/>
              </w:rPr>
            </w:pPr>
            <w:bookmarkStart w:id="6" w:name="_Hlk141438382"/>
            <w:r w:rsidRPr="006C608C">
              <w:rPr>
                <w:b/>
                <w:bCs/>
                <w:szCs w:val="24"/>
                <w:lang w:val="ru-RU"/>
              </w:rPr>
              <w:br w:type="page"/>
            </w:r>
            <w:r w:rsidRPr="006C608C">
              <w:rPr>
                <w:b/>
                <w:bCs/>
                <w:szCs w:val="24"/>
                <w:lang w:val="ru-RU"/>
              </w:rPr>
              <w:br w:type="page"/>
            </w:r>
          </w:p>
        </w:tc>
        <w:tc>
          <w:tcPr>
            <w:tcW w:w="6804" w:type="dxa"/>
            <w:hideMark/>
          </w:tcPr>
          <w:p w14:paraId="45862E93" w14:textId="77777777" w:rsidR="003A350E" w:rsidRPr="006C608C" w:rsidRDefault="003A350E" w:rsidP="00455098">
            <w:pPr>
              <w:spacing w:before="480" w:after="120"/>
              <w:rPr>
                <w:b/>
                <w:bCs/>
                <w:szCs w:val="24"/>
                <w:lang w:val="ru-RU"/>
              </w:rPr>
            </w:pPr>
            <w:r w:rsidRPr="006C608C">
              <w:rPr>
                <w:b/>
                <w:bCs/>
                <w:szCs w:val="24"/>
                <w:lang w:val="ru-RU"/>
              </w:rPr>
              <w:t>Обсуждаемые вопросы</w:t>
            </w:r>
          </w:p>
        </w:tc>
        <w:tc>
          <w:tcPr>
            <w:tcW w:w="1843" w:type="dxa"/>
            <w:hideMark/>
          </w:tcPr>
          <w:p w14:paraId="47B5869B" w14:textId="77777777" w:rsidR="003A350E" w:rsidRPr="006C608C" w:rsidRDefault="003A350E" w:rsidP="00455098">
            <w:pPr>
              <w:spacing w:before="480"/>
              <w:jc w:val="center"/>
              <w:rPr>
                <w:b/>
                <w:bCs/>
                <w:szCs w:val="24"/>
                <w:lang w:val="ru-RU"/>
              </w:rPr>
            </w:pPr>
            <w:r w:rsidRPr="006C608C">
              <w:rPr>
                <w:b/>
                <w:bCs/>
                <w:szCs w:val="24"/>
                <w:lang w:val="ru-RU"/>
              </w:rPr>
              <w:t>Документы</w:t>
            </w:r>
          </w:p>
        </w:tc>
      </w:tr>
      <w:tr w:rsidR="006C608C" w:rsidRPr="006C608C" w14:paraId="5D007C2C" w14:textId="77777777" w:rsidTr="001A64F6">
        <w:trPr>
          <w:trHeight w:val="20"/>
        </w:trPr>
        <w:tc>
          <w:tcPr>
            <w:tcW w:w="567" w:type="dxa"/>
            <w:hideMark/>
          </w:tcPr>
          <w:p w14:paraId="20433ED4" w14:textId="77777777" w:rsidR="006C608C" w:rsidRPr="006C608C" w:rsidRDefault="006C608C" w:rsidP="006C608C">
            <w:pPr>
              <w:spacing w:before="80" w:after="80"/>
              <w:rPr>
                <w:szCs w:val="22"/>
                <w:lang w:val="ru-RU"/>
              </w:rPr>
            </w:pPr>
            <w:r w:rsidRPr="006C608C">
              <w:rPr>
                <w:szCs w:val="22"/>
                <w:lang w:val="ru-RU"/>
              </w:rPr>
              <w:t>1</w:t>
            </w:r>
          </w:p>
        </w:tc>
        <w:tc>
          <w:tcPr>
            <w:tcW w:w="6804" w:type="dxa"/>
          </w:tcPr>
          <w:p w14:paraId="4ECE12CC" w14:textId="393C01B2" w:rsidR="006C608C" w:rsidRPr="006C608C" w:rsidRDefault="006C608C" w:rsidP="006C608C">
            <w:pPr>
              <w:spacing w:before="80" w:after="80"/>
              <w:rPr>
                <w:szCs w:val="22"/>
                <w:lang w:val="ru-RU"/>
              </w:rPr>
            </w:pPr>
            <w:r w:rsidRPr="00AD77E8">
              <w:rPr>
                <w:color w:val="000000"/>
                <w:szCs w:val="24"/>
                <w:lang w:val="ru-RU"/>
              </w:rPr>
              <w:t>Укрепление регионального присутствия МСЭ</w:t>
            </w:r>
          </w:p>
        </w:tc>
        <w:tc>
          <w:tcPr>
            <w:tcW w:w="1843" w:type="dxa"/>
          </w:tcPr>
          <w:p w14:paraId="52B3F666" w14:textId="53369227" w:rsidR="006C608C" w:rsidRPr="006C608C" w:rsidRDefault="006C608C" w:rsidP="006C608C">
            <w:pPr>
              <w:spacing w:before="80" w:after="80"/>
              <w:jc w:val="center"/>
              <w:rPr>
                <w:szCs w:val="22"/>
                <w:lang w:val="ru-RU"/>
              </w:rPr>
            </w:pPr>
            <w:hyperlink r:id="rId7" w:history="1">
              <w:r w:rsidRPr="00AD77E8">
                <w:rPr>
                  <w:rStyle w:val="Hyperlink"/>
                  <w:szCs w:val="24"/>
                  <w:lang w:val="ru-RU"/>
                </w:rPr>
                <w:t>C26/25</w:t>
              </w:r>
            </w:hyperlink>
          </w:p>
        </w:tc>
      </w:tr>
      <w:tr w:rsidR="006C608C" w:rsidRPr="006C608C" w14:paraId="272A6C27" w14:textId="77777777" w:rsidTr="00511D6A">
        <w:trPr>
          <w:trHeight w:val="20"/>
        </w:trPr>
        <w:tc>
          <w:tcPr>
            <w:tcW w:w="567" w:type="dxa"/>
          </w:tcPr>
          <w:p w14:paraId="76A88B02" w14:textId="77777777" w:rsidR="006C608C" w:rsidRPr="006C608C" w:rsidRDefault="006C608C" w:rsidP="006C608C">
            <w:pPr>
              <w:spacing w:before="80" w:after="80"/>
              <w:rPr>
                <w:szCs w:val="22"/>
                <w:lang w:val="ru-RU"/>
              </w:rPr>
            </w:pPr>
            <w:r w:rsidRPr="006C608C">
              <w:rPr>
                <w:szCs w:val="22"/>
                <w:lang w:val="ru-RU"/>
              </w:rPr>
              <w:t>2</w:t>
            </w:r>
          </w:p>
        </w:tc>
        <w:tc>
          <w:tcPr>
            <w:tcW w:w="6804" w:type="dxa"/>
          </w:tcPr>
          <w:p w14:paraId="3AE9C290" w14:textId="46A5672D" w:rsidR="006C608C" w:rsidRPr="006C608C" w:rsidRDefault="006C608C" w:rsidP="006C608C">
            <w:pPr>
              <w:spacing w:before="80" w:after="80"/>
              <w:rPr>
                <w:rFonts w:asciiTheme="minorHAnsi" w:hAnsiTheme="minorHAnsi" w:cstheme="minorHAnsi"/>
                <w:color w:val="2F2F2F"/>
                <w:szCs w:val="22"/>
                <w:shd w:val="clear" w:color="auto" w:fill="FFFFFF"/>
                <w:lang w:val="ru-RU"/>
              </w:rPr>
            </w:pPr>
            <w:r w:rsidRPr="00AD77E8">
              <w:rPr>
                <w:color w:val="000000"/>
                <w:szCs w:val="24"/>
                <w:lang w:val="ru-RU"/>
              </w:rPr>
              <w:t>Предложение о создании зонального отделения МСЭ в</w:t>
            </w:r>
            <w:r w:rsidR="002B1FAB">
              <w:rPr>
                <w:color w:val="000000"/>
                <w:szCs w:val="24"/>
              </w:rPr>
              <w:t> </w:t>
            </w:r>
            <w:r w:rsidRPr="00AD77E8">
              <w:rPr>
                <w:color w:val="000000"/>
                <w:szCs w:val="24"/>
                <w:lang w:val="ru-RU"/>
              </w:rPr>
              <w:t>Тихоокеанском регионе</w:t>
            </w:r>
          </w:p>
        </w:tc>
        <w:tc>
          <w:tcPr>
            <w:tcW w:w="1843" w:type="dxa"/>
          </w:tcPr>
          <w:p w14:paraId="34D9EB73" w14:textId="743B4F32" w:rsidR="006C608C" w:rsidRPr="006C608C" w:rsidRDefault="006C608C" w:rsidP="006C608C">
            <w:pPr>
              <w:spacing w:before="80" w:after="80"/>
              <w:jc w:val="center"/>
              <w:rPr>
                <w:szCs w:val="22"/>
                <w:lang w:val="ru-RU"/>
              </w:rPr>
            </w:pPr>
            <w:hyperlink r:id="rId8" w:history="1">
              <w:r w:rsidRPr="00AD77E8">
                <w:rPr>
                  <w:rStyle w:val="Hyperlink"/>
                  <w:szCs w:val="24"/>
                  <w:lang w:val="ru-RU"/>
                </w:rPr>
                <w:t>C26/85</w:t>
              </w:r>
            </w:hyperlink>
          </w:p>
        </w:tc>
      </w:tr>
      <w:tr w:rsidR="006C608C" w:rsidRPr="006C608C" w14:paraId="74AA04FE" w14:textId="77777777" w:rsidTr="001A64F6">
        <w:trPr>
          <w:trHeight w:val="20"/>
        </w:trPr>
        <w:tc>
          <w:tcPr>
            <w:tcW w:w="567" w:type="dxa"/>
          </w:tcPr>
          <w:p w14:paraId="2183D1B0" w14:textId="77777777" w:rsidR="006C608C" w:rsidRPr="006C608C" w:rsidRDefault="006C608C" w:rsidP="006C608C">
            <w:pPr>
              <w:spacing w:before="80" w:after="80"/>
              <w:rPr>
                <w:szCs w:val="22"/>
                <w:lang w:val="ru-RU"/>
              </w:rPr>
            </w:pPr>
            <w:r w:rsidRPr="006C608C">
              <w:rPr>
                <w:szCs w:val="22"/>
                <w:lang w:val="ru-RU"/>
              </w:rPr>
              <w:t>3</w:t>
            </w:r>
          </w:p>
        </w:tc>
        <w:tc>
          <w:tcPr>
            <w:tcW w:w="6804" w:type="dxa"/>
          </w:tcPr>
          <w:p w14:paraId="59100548" w14:textId="7628174B" w:rsidR="006C608C" w:rsidRPr="006C608C" w:rsidRDefault="006C608C" w:rsidP="006C608C">
            <w:pPr>
              <w:spacing w:before="80" w:after="80"/>
              <w:rPr>
                <w:szCs w:val="22"/>
                <w:lang w:val="ru-RU"/>
              </w:rPr>
            </w:pPr>
            <w:r w:rsidRPr="00AD77E8">
              <w:rPr>
                <w:color w:val="000000"/>
                <w:szCs w:val="24"/>
                <w:lang w:val="ru-RU"/>
              </w:rPr>
              <w:t>Обзор регионального присутствия МСЭ</w:t>
            </w:r>
          </w:p>
        </w:tc>
        <w:tc>
          <w:tcPr>
            <w:tcW w:w="1843" w:type="dxa"/>
          </w:tcPr>
          <w:p w14:paraId="56A78BC6" w14:textId="11F6B665" w:rsidR="006C608C" w:rsidRPr="006C608C" w:rsidRDefault="006C608C" w:rsidP="006C608C">
            <w:pPr>
              <w:spacing w:before="80" w:after="80"/>
              <w:jc w:val="center"/>
              <w:rPr>
                <w:szCs w:val="22"/>
                <w:lang w:val="ru-RU"/>
              </w:rPr>
            </w:pPr>
            <w:hyperlink r:id="rId9" w:history="1">
              <w:r w:rsidRPr="00AD77E8">
                <w:rPr>
                  <w:rStyle w:val="Hyperlink"/>
                  <w:szCs w:val="24"/>
                  <w:lang w:val="ru-RU"/>
                </w:rPr>
                <w:t>C26/24</w:t>
              </w:r>
            </w:hyperlink>
            <w:r w:rsidRPr="00AD77E8">
              <w:rPr>
                <w:szCs w:val="24"/>
                <w:lang w:val="ru-RU"/>
              </w:rPr>
              <w:t xml:space="preserve">, </w:t>
            </w:r>
            <w:hyperlink r:id="rId10" w:history="1">
              <w:r w:rsidRPr="00AD77E8">
                <w:rPr>
                  <w:rStyle w:val="Hyperlink"/>
                  <w:szCs w:val="24"/>
                  <w:lang w:val="ru-RU"/>
                </w:rPr>
                <w:t>C26/108</w:t>
              </w:r>
            </w:hyperlink>
          </w:p>
        </w:tc>
      </w:tr>
      <w:tr w:rsidR="006C608C" w:rsidRPr="006C608C" w14:paraId="3C566687" w14:textId="77777777" w:rsidTr="001A64F6">
        <w:trPr>
          <w:trHeight w:val="20"/>
        </w:trPr>
        <w:tc>
          <w:tcPr>
            <w:tcW w:w="567" w:type="dxa"/>
          </w:tcPr>
          <w:p w14:paraId="398E6ADA" w14:textId="77777777" w:rsidR="006C608C" w:rsidRPr="006C608C" w:rsidRDefault="006C608C" w:rsidP="006C608C">
            <w:pPr>
              <w:spacing w:before="80" w:after="80"/>
              <w:rPr>
                <w:szCs w:val="22"/>
                <w:lang w:val="ru-RU"/>
              </w:rPr>
            </w:pPr>
            <w:r w:rsidRPr="006C608C">
              <w:rPr>
                <w:szCs w:val="22"/>
                <w:lang w:val="ru-RU"/>
              </w:rPr>
              <w:t>4</w:t>
            </w:r>
          </w:p>
        </w:tc>
        <w:tc>
          <w:tcPr>
            <w:tcW w:w="6804" w:type="dxa"/>
          </w:tcPr>
          <w:p w14:paraId="27A5FA4C" w14:textId="45D68F30" w:rsidR="006C608C" w:rsidRPr="006C608C" w:rsidRDefault="006C608C" w:rsidP="006C608C">
            <w:pPr>
              <w:spacing w:before="80" w:after="80"/>
              <w:rPr>
                <w:szCs w:val="22"/>
                <w:lang w:val="ru-RU" w:eastAsia="en-GB"/>
              </w:rPr>
            </w:pPr>
            <w:r w:rsidRPr="00AD77E8">
              <w:rPr>
                <w:color w:val="000000"/>
                <w:szCs w:val="24"/>
                <w:lang w:val="ru-RU"/>
              </w:rPr>
              <w:t>Отчет о Всемирной конференции по развитию электросвязи (Баку,</w:t>
            </w:r>
            <w:r w:rsidR="002B1FAB">
              <w:rPr>
                <w:color w:val="000000"/>
                <w:szCs w:val="24"/>
              </w:rPr>
              <w:t> </w:t>
            </w:r>
            <w:r w:rsidRPr="00AD77E8">
              <w:rPr>
                <w:color w:val="000000"/>
                <w:szCs w:val="24"/>
                <w:lang w:val="ru-RU"/>
              </w:rPr>
              <w:t>2025 г.)</w:t>
            </w:r>
          </w:p>
        </w:tc>
        <w:tc>
          <w:tcPr>
            <w:tcW w:w="1843" w:type="dxa"/>
          </w:tcPr>
          <w:p w14:paraId="25800BEE" w14:textId="3DA99EEE" w:rsidR="006C608C" w:rsidRPr="006C608C" w:rsidRDefault="006C608C" w:rsidP="006C608C">
            <w:pPr>
              <w:spacing w:before="80" w:after="80"/>
              <w:jc w:val="center"/>
              <w:rPr>
                <w:szCs w:val="22"/>
                <w:lang w:val="ru-RU"/>
              </w:rPr>
            </w:pPr>
            <w:hyperlink r:id="rId11" w:history="1">
              <w:r w:rsidRPr="00AD77E8">
                <w:rPr>
                  <w:rStyle w:val="Hyperlink"/>
                  <w:szCs w:val="24"/>
                  <w:lang w:val="ru-RU"/>
                </w:rPr>
                <w:t>C26/30</w:t>
              </w:r>
            </w:hyperlink>
          </w:p>
        </w:tc>
      </w:tr>
      <w:tr w:rsidR="006C608C" w:rsidRPr="006C608C" w14:paraId="08A66DDF" w14:textId="77777777" w:rsidTr="001A64F6">
        <w:trPr>
          <w:trHeight w:val="20"/>
        </w:trPr>
        <w:tc>
          <w:tcPr>
            <w:tcW w:w="567" w:type="dxa"/>
          </w:tcPr>
          <w:p w14:paraId="59A8244E" w14:textId="77777777" w:rsidR="006C608C" w:rsidRPr="006C608C" w:rsidRDefault="006C608C" w:rsidP="006C608C">
            <w:pPr>
              <w:spacing w:before="80" w:after="80"/>
              <w:rPr>
                <w:szCs w:val="22"/>
                <w:lang w:val="ru-RU"/>
              </w:rPr>
            </w:pPr>
            <w:r w:rsidRPr="006C608C">
              <w:rPr>
                <w:szCs w:val="22"/>
                <w:lang w:val="ru-RU"/>
              </w:rPr>
              <w:t>5</w:t>
            </w:r>
          </w:p>
        </w:tc>
        <w:tc>
          <w:tcPr>
            <w:tcW w:w="6804" w:type="dxa"/>
          </w:tcPr>
          <w:p w14:paraId="2285A751" w14:textId="3362F1D2" w:rsidR="006C608C" w:rsidRPr="006C608C" w:rsidRDefault="006C608C" w:rsidP="006C608C">
            <w:pPr>
              <w:spacing w:before="80" w:after="80"/>
              <w:rPr>
                <w:szCs w:val="22"/>
                <w:lang w:val="ru-RU"/>
              </w:rPr>
            </w:pPr>
            <w:r w:rsidRPr="00AD77E8">
              <w:rPr>
                <w:color w:val="000000"/>
                <w:szCs w:val="24"/>
                <w:lang w:val="ru-RU"/>
              </w:rPr>
              <w:t>Заявления Советников и наблюдателей</w:t>
            </w:r>
          </w:p>
        </w:tc>
        <w:tc>
          <w:tcPr>
            <w:tcW w:w="1843" w:type="dxa"/>
          </w:tcPr>
          <w:p w14:paraId="7C70A63D" w14:textId="407E1779" w:rsidR="006C608C" w:rsidRPr="006C608C" w:rsidRDefault="006C608C" w:rsidP="006C608C">
            <w:pPr>
              <w:spacing w:before="80" w:after="80"/>
              <w:jc w:val="center"/>
              <w:rPr>
                <w:szCs w:val="22"/>
                <w:lang w:val="ru-RU"/>
              </w:rPr>
            </w:pPr>
            <w:r w:rsidRPr="00AD77E8">
              <w:rPr>
                <w:color w:val="000000"/>
                <w:szCs w:val="24"/>
                <w:lang w:val="ru-RU"/>
              </w:rPr>
              <w:t>–</w:t>
            </w:r>
          </w:p>
        </w:tc>
      </w:tr>
      <w:bookmarkEnd w:id="6"/>
    </w:tbl>
    <w:p w14:paraId="5AEC65F8" w14:textId="77777777" w:rsidR="00D17718" w:rsidRPr="006C608C" w:rsidRDefault="00D17718">
      <w:pPr>
        <w:tabs>
          <w:tab w:val="clear" w:pos="794"/>
          <w:tab w:val="clear" w:pos="1191"/>
          <w:tab w:val="clear" w:pos="1588"/>
          <w:tab w:val="clear" w:pos="1985"/>
        </w:tabs>
        <w:overflowPunct/>
        <w:autoSpaceDE/>
        <w:autoSpaceDN/>
        <w:adjustRightInd/>
        <w:spacing w:before="0"/>
        <w:textAlignment w:val="auto"/>
        <w:rPr>
          <w:lang w:val="ru-RU"/>
        </w:rPr>
      </w:pPr>
    </w:p>
    <w:p w14:paraId="3A10CAD0" w14:textId="77777777" w:rsidR="00165D06" w:rsidRPr="006C608C" w:rsidRDefault="00165D06">
      <w:pPr>
        <w:tabs>
          <w:tab w:val="clear" w:pos="794"/>
          <w:tab w:val="clear" w:pos="1191"/>
          <w:tab w:val="clear" w:pos="1588"/>
          <w:tab w:val="clear" w:pos="1985"/>
        </w:tabs>
        <w:overflowPunct/>
        <w:autoSpaceDE/>
        <w:autoSpaceDN/>
        <w:adjustRightInd/>
        <w:spacing w:before="0"/>
        <w:textAlignment w:val="auto"/>
        <w:rPr>
          <w:lang w:val="ru-RU"/>
        </w:rPr>
      </w:pPr>
      <w:r w:rsidRPr="006C608C">
        <w:rPr>
          <w:lang w:val="ru-RU"/>
        </w:rPr>
        <w:br w:type="page"/>
      </w:r>
    </w:p>
    <w:p w14:paraId="064FC5D9" w14:textId="77777777" w:rsidR="006C608C" w:rsidRPr="006C608C" w:rsidRDefault="006C608C" w:rsidP="006C608C">
      <w:pPr>
        <w:pStyle w:val="Heading1"/>
        <w:rPr>
          <w:szCs w:val="28"/>
          <w:lang w:val="ru-RU"/>
        </w:rPr>
      </w:pPr>
      <w:r w:rsidRPr="006C608C">
        <w:rPr>
          <w:bCs/>
          <w:szCs w:val="28"/>
          <w:lang w:val="ru-RU"/>
        </w:rPr>
        <w:lastRenderedPageBreak/>
        <w:t>1</w:t>
      </w:r>
      <w:r w:rsidRPr="006C608C">
        <w:rPr>
          <w:szCs w:val="28"/>
          <w:lang w:val="ru-RU"/>
        </w:rPr>
        <w:tab/>
      </w:r>
      <w:r w:rsidRPr="006C608C">
        <w:rPr>
          <w:lang w:val="ru-RU"/>
        </w:rPr>
        <w:t>Укрепление</w:t>
      </w:r>
      <w:r w:rsidRPr="006C608C">
        <w:rPr>
          <w:szCs w:val="28"/>
          <w:lang w:val="ru-RU"/>
        </w:rPr>
        <w:t xml:space="preserve"> регионального присутствия МСЭ (Документ </w:t>
      </w:r>
      <w:hyperlink r:id="rId12" w:history="1">
        <w:r w:rsidRPr="006C608C">
          <w:rPr>
            <w:rStyle w:val="Hyperlink"/>
            <w:szCs w:val="28"/>
            <w:lang w:val="ru-RU"/>
          </w:rPr>
          <w:t>C26/25</w:t>
        </w:r>
      </w:hyperlink>
      <w:r w:rsidRPr="006C608C">
        <w:rPr>
          <w:szCs w:val="28"/>
          <w:lang w:val="ru-RU"/>
        </w:rPr>
        <w:t>)</w:t>
      </w:r>
      <w:hyperlink r:id="rId13" w:history="1"/>
    </w:p>
    <w:p w14:paraId="3D65BF7E" w14:textId="6646F9E9" w:rsidR="006C608C" w:rsidRPr="006C608C" w:rsidRDefault="006C608C" w:rsidP="00C15C71">
      <w:pPr>
        <w:jc w:val="both"/>
        <w:rPr>
          <w:spacing w:val="-2"/>
          <w:lang w:val="ru-RU"/>
        </w:rPr>
      </w:pPr>
      <w:r w:rsidRPr="006C608C">
        <w:rPr>
          <w:lang w:val="ru-RU"/>
        </w:rPr>
        <w:t>1.1</w:t>
      </w:r>
      <w:r w:rsidRPr="006C608C">
        <w:rPr>
          <w:lang w:val="ru-RU"/>
        </w:rPr>
        <w:tab/>
        <w:t>Заместитель Директора Бюро развития электросвязи (БРЭ) представляет Документ C26/25, в котором содержится отчет о вкладе регионального присутствия МСЭ в выполнение мандата Союза и о региональной работе по осуществлению Стратегического плана Союза, Кигалийского плана действий (КПД), Бакинского плана действий (БПД) и региональных инициатив. В нем освещается деятельность региональных и зональных отделений в поддержку всех трех Секторов. Она заявляет, что на 2026 год запланировано проведение шести региональных форумов по вопросам развития для поддержки создания партнерских отношений и реализации БПД. Региональные и зональные отделения играют центральную роль в выполнении Оперативного плана МСЭ-D</w:t>
      </w:r>
      <w:r w:rsidR="002B1FAB">
        <w:t> −</w:t>
      </w:r>
      <w:r w:rsidRPr="006C608C">
        <w:rPr>
          <w:lang w:val="ru-RU"/>
        </w:rPr>
        <w:t xml:space="preserve"> участвуют в 130</w:t>
      </w:r>
      <w:r w:rsidR="002B1FAB">
        <w:t> </w:t>
      </w:r>
      <w:r w:rsidRPr="006C608C">
        <w:rPr>
          <w:lang w:val="ru-RU"/>
        </w:rPr>
        <w:t>текущих мероприятиях и осуществляют совместно со штаб-квартирой планирование, составление бюджета, контроль и оценку. После ВКРЭ-22 БРЭ мобилизовало внебюджетные ресурсы, разработало и реализовало за трехлетний период Кигалийского плана действий 91</w:t>
      </w:r>
      <w:r w:rsidR="002B1FAB">
        <w:t> </w:t>
      </w:r>
      <w:r w:rsidRPr="006C608C">
        <w:rPr>
          <w:lang w:val="ru-RU"/>
        </w:rPr>
        <w:t>проект на сумму 51</w:t>
      </w:r>
      <w:r w:rsidR="002B1FAB">
        <w:t> </w:t>
      </w:r>
      <w:r w:rsidRPr="006C608C">
        <w:rPr>
          <w:lang w:val="ru-RU"/>
        </w:rPr>
        <w:t>млн. швейцарских франков, что способствовало выполнению приоритетных задач и региональных инициатив по удовлетворению конкретных потребностей регионов. Тесное сотрудничество имело эффект во всех Секторах, в том числе в области управления использованием спектра, реагирования на бедствия, искусственного интеллекта (ИИ), кибербезопасности, "умных" городов и сообществ, а также систем раннего оповещения. В соответствии с рекомендациями сессии Совета 2025</w:t>
      </w:r>
      <w:r w:rsidR="002B1FAB">
        <w:t> </w:t>
      </w:r>
      <w:r w:rsidRPr="006C608C">
        <w:rPr>
          <w:lang w:val="ru-RU"/>
        </w:rPr>
        <w:t>года (Совет-25) в Документе C26/24 представлен комплексный обзор регионального присутствия, подготовленный секретариатом.</w:t>
      </w:r>
    </w:p>
    <w:p w14:paraId="03701E51" w14:textId="77777777" w:rsidR="006C608C" w:rsidRPr="006C608C" w:rsidRDefault="006C608C" w:rsidP="00C15C71">
      <w:pPr>
        <w:jc w:val="both"/>
        <w:rPr>
          <w:lang w:val="ru-RU"/>
        </w:rPr>
      </w:pPr>
      <w:r w:rsidRPr="006C608C">
        <w:rPr>
          <w:lang w:val="ru-RU"/>
        </w:rPr>
        <w:t>1.2</w:t>
      </w:r>
      <w:r w:rsidRPr="006C608C">
        <w:rPr>
          <w:lang w:val="ru-RU"/>
        </w:rPr>
        <w:tab/>
        <w:t>Советники и наблюдатели дают высокую оценку Документу C26/25, отмечая, что он ориентирован на отчетность, основанную на фактических данных, и предоставленную информацию о технической помощи, создании потенциала, реализации проектов и сотрудничестве между Секторами. Они отмечают важную работу, проводимую региональными и зональными отделениями в поддержку региональных и национальных проектов, а также конференций и ассамблей МСЭ. Крайне важно обеспечить, чтобы МСЭ продолжал реагировать на меняющуюся цифровую среду и потребности Государств-Членов, в особенности развивающихся стран. Один из Советников заявляет, что представленные данные свидетельствуют о том, что хорошо развитая региональная архитектура является не только актуальной в оперативном плане, но и стратегически необходимой. Несколько Советников заявляют, что приоритетными направлениями должны быть укрепление региональных платформ сотрудничества, активизация деятельности по созданию потенциала в области появляющихся технологий, углубление взаимодействия с региональными организациями, техническая помощь, реализация проектов и укрепление механизмов координации, которые способствуют установлению партнерских отношений и мобилизации ресурсов между правительствами, партнерами по развитию отрасли и другими заинтересованными сторонами, особенно в рамках поддержки развивающихся стран.</w:t>
      </w:r>
    </w:p>
    <w:p w14:paraId="7F47BF39" w14:textId="4BEE3B48" w:rsidR="006C608C" w:rsidRPr="006C608C" w:rsidRDefault="006C608C" w:rsidP="00C15C71">
      <w:pPr>
        <w:jc w:val="both"/>
        <w:rPr>
          <w:lang w:val="ru-RU"/>
        </w:rPr>
      </w:pPr>
      <w:r w:rsidRPr="006C608C">
        <w:rPr>
          <w:lang w:val="ru-RU"/>
        </w:rPr>
        <w:t>1.3</w:t>
      </w:r>
      <w:r w:rsidRPr="006C608C">
        <w:rPr>
          <w:lang w:val="ru-RU"/>
        </w:rPr>
        <w:tab/>
        <w:t xml:space="preserve">Несколько Советников заявляют, что отчет мог бы содержать дополнительные соображения относительно структурных средств достижения целей, способствующих укреплению регионального присутствия. Один из Советников уточняет, что это предполагает надлежащую укомплектованность штата, сочетание навыков и объем оперативных полномочий региональных и зональных отделений. Совету было бы полезно иметь более четкое представление о конкретных конечных результатах и воздействии регионального присутствия в Государствах-Членах, в том числе в плане оперативности реагирования, предоставления услуг и поддержки внедрения. Обзор регионального присутствия позволит оценить, насколько эффективно технические потребности регуляторных органов удовлетворяются всеми тремя Секторами. Один из Советников подчеркивает отсутствие заранее определенных задач для регионального присутствия, без которых сложно отслеживать прогресс; он предлагает в будущем перейти от отчетности по видам деятельности по конкретной теме к отчетности, ориентированной на конечные результаты, с заранее определенными целевыми показателями. </w:t>
      </w:r>
      <w:r w:rsidRPr="006C608C">
        <w:rPr>
          <w:lang w:val="ru-RU"/>
        </w:rPr>
        <w:lastRenderedPageBreak/>
        <w:t>Далее он высказывает сожаление о том, что на заседаниях, проводимых перед полномочной конференцией, Совет не имеет возможности рассмотреть отчет Внешнего аудитора для углубленного изучения некоторых вопросов, включая региональное присутствие. После Полномочной конференции 2022 года (ПК-22) в некоторых региональных отделениях были проведены внутренние аудиторские проверки, которые выявили ряд конкретных недостатков, связанных со средствами контроля, управлением рисками и управлением проектами, которые Совету следует принять во внимание. Внешний аудитор в своем отчете Совету за 2024 год пришел к выводу о наличии более широких системных проблем в области регионального присутствия; поэтому его следует рассматривать на системной основе.</w:t>
      </w:r>
    </w:p>
    <w:p w14:paraId="7E7FD794" w14:textId="77777777" w:rsidR="006C608C" w:rsidRPr="00C15C71" w:rsidRDefault="006C608C" w:rsidP="00C15C71">
      <w:pPr>
        <w:jc w:val="both"/>
        <w:rPr>
          <w:spacing w:val="-2"/>
          <w:lang w:val="ru-RU"/>
        </w:rPr>
      </w:pPr>
      <w:r w:rsidRPr="00C15C71">
        <w:rPr>
          <w:spacing w:val="-2"/>
          <w:lang w:val="ru-RU"/>
        </w:rPr>
        <w:t>1.4</w:t>
      </w:r>
      <w:r w:rsidRPr="00C15C71">
        <w:rPr>
          <w:spacing w:val="-2"/>
          <w:lang w:val="ru-RU"/>
        </w:rPr>
        <w:tab/>
        <w:t>Несколько Советников призывают Секретариат и Секторы изучить модели дальнейшего укрепления регионального присутствия. Модель или структура укомплектования кадрами, в которых используются региональные и местные экспертные знания, в том числе участвуют академические организации, могла бы обеспечить более широкий контекст для деятельности и повысить оперативность реагирования, непрерывность деятельности и результативность. Один из Советников призывает к более тесной координации с региональными организациями электросвязи для обеспечения синергии и поддержки дальнейшего укрепления регионального присутствия. Более эффективное управление, ориентированное на результаты, в региональных отделениях позволит Совету лучше понять, какая работа выполняется, где необходима поддержка и каким образом региональное присутствие способствует выполнению мандата МСЭ.</w:t>
      </w:r>
    </w:p>
    <w:p w14:paraId="097E3BEF" w14:textId="6F18BFE3" w:rsidR="006C608C" w:rsidRPr="006C608C" w:rsidRDefault="006C608C" w:rsidP="00C15C71">
      <w:pPr>
        <w:jc w:val="both"/>
        <w:rPr>
          <w:lang w:val="ru-RU"/>
        </w:rPr>
      </w:pPr>
      <w:r w:rsidRPr="006C608C">
        <w:rPr>
          <w:lang w:val="ru-RU"/>
        </w:rPr>
        <w:t>1.5</w:t>
      </w:r>
      <w:r w:rsidRPr="006C608C">
        <w:rPr>
          <w:lang w:val="ru-RU"/>
        </w:rPr>
        <w:tab/>
        <w:t>Некоторые Советники обращают внимание на, по-видимому, неравное географическое распределение мероприятий Секторов. Несколько Советников призывают к более активной работе Сектора радиосвязи МСЭ (МСЭ-R) и Сектора стандартизации электросвязи МСЭ (МСЭ-Т) на региональном уровне, при этом один из Советников отмечает, что эти Секторы проводят меньше мероприятий в Африканском регионе. Несколько Советников отмечают важность того, чтобы в региональных отделениях работали сотрудники из всех трех Секторов; один из Советников спрашивает, когда в Региональном отделении для Африки появятся специалисты МСЭ-R в области управления использованием спектра, спутниковой координации и подготовки ко Всемирной конференции радиосвязи 2027</w:t>
      </w:r>
      <w:r w:rsidR="002B1FAB">
        <w:t> </w:t>
      </w:r>
      <w:r w:rsidRPr="006C608C">
        <w:rPr>
          <w:lang w:val="ru-RU"/>
        </w:rPr>
        <w:t>года (ВКР-27).</w:t>
      </w:r>
    </w:p>
    <w:p w14:paraId="4ACDFA58" w14:textId="238651CA" w:rsidR="006C608C" w:rsidRPr="006C608C" w:rsidRDefault="006C608C" w:rsidP="00C15C71">
      <w:pPr>
        <w:jc w:val="both"/>
        <w:rPr>
          <w:lang w:val="ru-RU"/>
        </w:rPr>
      </w:pPr>
      <w:r w:rsidRPr="006C608C">
        <w:rPr>
          <w:lang w:val="ru-RU"/>
        </w:rPr>
        <w:t>1.6</w:t>
      </w:r>
      <w:r w:rsidRPr="006C608C">
        <w:rPr>
          <w:lang w:val="ru-RU"/>
        </w:rPr>
        <w:tab/>
        <w:t>Несколько Советников подчеркивают необходимость обеспечения наличия достаточных и устойчивых финансовых ресурсов на региональном уровне, при этом один из Советников просит предоставить информацию о количестве заявок на финансирование и их удовлетворении в разбивке по странам и регионам.</w:t>
      </w:r>
    </w:p>
    <w:p w14:paraId="5B09D67D" w14:textId="77777777" w:rsidR="006C608C" w:rsidRPr="006C608C" w:rsidRDefault="006C608C" w:rsidP="00C15C71">
      <w:pPr>
        <w:jc w:val="both"/>
        <w:rPr>
          <w:spacing w:val="-2"/>
          <w:lang w:val="ru-RU"/>
        </w:rPr>
      </w:pPr>
      <w:r w:rsidRPr="006C608C">
        <w:rPr>
          <w:lang w:val="ru-RU"/>
        </w:rPr>
        <w:t>1.7</w:t>
      </w:r>
      <w:r w:rsidRPr="006C608C">
        <w:rPr>
          <w:lang w:val="ru-RU"/>
        </w:rPr>
        <w:tab/>
        <w:t>Советник от Польши сообщает, что в 2025 году, в рамках своего председательства в Совете Европейского союза, его страна организовала семинар-практикум по укреплению роли Европейского союза в рамках МСЭ.</w:t>
      </w:r>
    </w:p>
    <w:p w14:paraId="23764F0E" w14:textId="77777777" w:rsidR="006C608C" w:rsidRPr="006C608C" w:rsidRDefault="006C608C" w:rsidP="00C15C71">
      <w:pPr>
        <w:jc w:val="both"/>
        <w:rPr>
          <w:lang w:val="ru-RU"/>
        </w:rPr>
      </w:pPr>
      <w:r w:rsidRPr="006C608C">
        <w:rPr>
          <w:lang w:val="ru-RU"/>
        </w:rPr>
        <w:t>1.8</w:t>
      </w:r>
      <w:r w:rsidRPr="006C608C">
        <w:rPr>
          <w:lang w:val="ru-RU"/>
        </w:rPr>
        <w:tab/>
        <w:t>Советник от Чешской Республики отмечает, что в марте его страна принимала у себя Региональный форум по вопросам развития для Европы. Советник от Таиланда подчеркивает, что ее страна станет одним из организаторов Регионального форума по вопросам развития для Азиатско-Тихоокеанского региона в июле.</w:t>
      </w:r>
    </w:p>
    <w:p w14:paraId="0CC3972B" w14:textId="77777777" w:rsidR="006C608C" w:rsidRPr="006C608C" w:rsidRDefault="006C608C" w:rsidP="00C15C71">
      <w:pPr>
        <w:jc w:val="both"/>
        <w:rPr>
          <w:lang w:val="ru-RU"/>
        </w:rPr>
      </w:pPr>
      <w:r w:rsidRPr="006C608C">
        <w:rPr>
          <w:lang w:val="ru-RU"/>
        </w:rPr>
        <w:t>1.9</w:t>
      </w:r>
      <w:r w:rsidRPr="006C608C">
        <w:rPr>
          <w:lang w:val="ru-RU"/>
        </w:rPr>
        <w:tab/>
        <w:t>Наблюдатель от Казахстана сообщает, что БРЭ совместно с МОКС "Интерспутник" и при участии экспертов Бюро радиосвязи (БР) организовало в 2025 году в Алматы семинар-практикум под названием "Космическая деятельность в современных реалиях".</w:t>
      </w:r>
    </w:p>
    <w:p w14:paraId="468B003F" w14:textId="77777777" w:rsidR="006C608C" w:rsidRPr="006C608C" w:rsidRDefault="006C608C" w:rsidP="00C15C71">
      <w:pPr>
        <w:jc w:val="both"/>
        <w:rPr>
          <w:lang w:val="ru-RU"/>
        </w:rPr>
      </w:pPr>
      <w:r w:rsidRPr="006C608C">
        <w:rPr>
          <w:lang w:val="ru-RU"/>
        </w:rPr>
        <w:t>1.10</w:t>
      </w:r>
      <w:r w:rsidRPr="006C608C">
        <w:rPr>
          <w:lang w:val="ru-RU"/>
        </w:rPr>
        <w:tab/>
        <w:t xml:space="preserve">Совет </w:t>
      </w:r>
      <w:r w:rsidRPr="006C608C">
        <w:rPr>
          <w:b/>
          <w:bCs/>
          <w:lang w:val="ru-RU"/>
        </w:rPr>
        <w:t>утверждает</w:t>
      </w:r>
      <w:r w:rsidRPr="006C608C">
        <w:rPr>
          <w:lang w:val="ru-RU"/>
        </w:rPr>
        <w:t xml:space="preserve"> отчет и </w:t>
      </w:r>
      <w:r w:rsidRPr="006C608C">
        <w:rPr>
          <w:b/>
          <w:bCs/>
          <w:lang w:val="ru-RU"/>
        </w:rPr>
        <w:t>принимает решение</w:t>
      </w:r>
      <w:r w:rsidRPr="006C608C">
        <w:rPr>
          <w:lang w:val="ru-RU"/>
        </w:rPr>
        <w:t xml:space="preserve"> передать его с замечаниями, высказанными на собрании, Полномочной конференции (Доха, 2026 г.) (ПК-26).</w:t>
      </w:r>
    </w:p>
    <w:p w14:paraId="5D95507E" w14:textId="5120645B" w:rsidR="006C608C" w:rsidRPr="006C608C" w:rsidRDefault="006C608C" w:rsidP="006C608C">
      <w:pPr>
        <w:pStyle w:val="Heading1"/>
        <w:rPr>
          <w:szCs w:val="28"/>
          <w:lang w:val="ru-RU"/>
        </w:rPr>
      </w:pPr>
      <w:r w:rsidRPr="006C608C">
        <w:rPr>
          <w:bCs/>
          <w:szCs w:val="28"/>
          <w:lang w:val="ru-RU"/>
        </w:rPr>
        <w:lastRenderedPageBreak/>
        <w:t>2</w:t>
      </w:r>
      <w:r w:rsidRPr="006C608C">
        <w:rPr>
          <w:szCs w:val="28"/>
          <w:lang w:val="ru-RU"/>
        </w:rPr>
        <w:tab/>
        <w:t xml:space="preserve">Предложение о создании зонального отделения МСЭ в Тихоокеанском регионе (Документ </w:t>
      </w:r>
      <w:hyperlink r:id="rId14" w:history="1">
        <w:r w:rsidRPr="006C608C">
          <w:rPr>
            <w:rStyle w:val="Hyperlink"/>
            <w:szCs w:val="28"/>
            <w:lang w:val="ru-RU"/>
          </w:rPr>
          <w:t>C26/85</w:t>
        </w:r>
      </w:hyperlink>
      <w:r w:rsidRPr="006C608C">
        <w:rPr>
          <w:szCs w:val="28"/>
          <w:lang w:val="ru-RU"/>
        </w:rPr>
        <w:t>)</w:t>
      </w:r>
      <w:hyperlink r:id="rId15" w:history="1"/>
    </w:p>
    <w:p w14:paraId="443DE949" w14:textId="77777777" w:rsidR="006C608C" w:rsidRPr="006C608C" w:rsidRDefault="006C608C" w:rsidP="00C15C71">
      <w:pPr>
        <w:jc w:val="both"/>
        <w:rPr>
          <w:lang w:val="ru-RU"/>
        </w:rPr>
      </w:pPr>
      <w:r w:rsidRPr="006C608C">
        <w:rPr>
          <w:lang w:val="ru-RU"/>
        </w:rPr>
        <w:t>2.1</w:t>
      </w:r>
      <w:r w:rsidRPr="006C608C">
        <w:rPr>
          <w:lang w:val="ru-RU"/>
        </w:rPr>
        <w:tab/>
        <w:t>Советник от Папуа-Новой Гвинеи от имени 14 государств представляет вклад группы стран, содержащийся в Документе C26/85. В нем содержится призыв к Совету поддержать создание зонального отделения МСЭ в Тихоокеанском регионе, выделение необходимых ресурсов и передачу предложения на рассмотрение ПК-26. Страны Тихоокеанского региона сталкиваются с конкретными проблемами, такими как географическая изолированность, ограниченная инфраструктура установления соединений, высокая стоимость доступа и услуг, фрагментированное регулирование, климатические риски и ограниченный потенциал, которые непосредственно сказываются на их способности реально участвовать в глобальной экономике. Создание отделения представляет собой долгосрочную стратегическую инвестицию и гарантирует, что Тихоокеанский регион не будет забыт в ходе глобальной цифровой трансформации.</w:t>
      </w:r>
    </w:p>
    <w:p w14:paraId="162B647F" w14:textId="77777777" w:rsidR="006C608C" w:rsidRPr="006C608C" w:rsidRDefault="006C608C" w:rsidP="00C15C71">
      <w:pPr>
        <w:jc w:val="both"/>
        <w:rPr>
          <w:lang w:val="ru-RU"/>
        </w:rPr>
      </w:pPr>
      <w:r w:rsidRPr="006C608C">
        <w:rPr>
          <w:lang w:val="ru-RU"/>
        </w:rPr>
        <w:t>2.2</w:t>
      </w:r>
      <w:r w:rsidRPr="006C608C">
        <w:rPr>
          <w:lang w:val="ru-RU"/>
        </w:rPr>
        <w:tab/>
        <w:t>Советник от Австралии говорит, что в настоящее время при поддержке БРЭ осуществляется сбор данных, анализ потребностей и оценка подходов. Если Совет поддержит разработку плана создания нового зонального отделения, этот план будет представлен Государствам-Членам для рассмотрения до ПК-26.</w:t>
      </w:r>
    </w:p>
    <w:p w14:paraId="19BB20D9" w14:textId="77777777" w:rsidR="006C608C" w:rsidRPr="006C608C" w:rsidRDefault="006C608C" w:rsidP="00C15C71">
      <w:pPr>
        <w:jc w:val="both"/>
        <w:rPr>
          <w:lang w:val="ru-RU"/>
        </w:rPr>
      </w:pPr>
      <w:r w:rsidRPr="006C608C">
        <w:rPr>
          <w:lang w:val="ru-RU"/>
        </w:rPr>
        <w:t>2.3</w:t>
      </w:r>
      <w:r w:rsidRPr="006C608C">
        <w:rPr>
          <w:lang w:val="ru-RU"/>
        </w:rPr>
        <w:tab/>
        <w:t>Советники и наблюдатели выражают решительную поддержку этому предложению, отмечая важность ускорения процесса цифровой трансформации, которая имеет решающее значение для способности к восстановлению, инклюзивности и устойчивого развития во всем Тихоокеанском регионе. Несколько Советников подчеркивают, что опыт всей системы Организации Объединенных Наций показал, что близость отделений значительно улучшает выполнение программ, координацию и оперативность реагирования в уязвимых регионах, для которых характерна географическая разрозненность.</w:t>
      </w:r>
    </w:p>
    <w:p w14:paraId="3AE7EDF6" w14:textId="77777777" w:rsidR="006C608C" w:rsidRPr="006C608C" w:rsidRDefault="006C608C" w:rsidP="00C15C71">
      <w:pPr>
        <w:jc w:val="both"/>
        <w:rPr>
          <w:lang w:val="ru-RU"/>
        </w:rPr>
      </w:pPr>
      <w:r w:rsidRPr="006C608C">
        <w:rPr>
          <w:lang w:val="ru-RU"/>
        </w:rPr>
        <w:t>2.4</w:t>
      </w:r>
      <w:r w:rsidRPr="006C608C">
        <w:rPr>
          <w:lang w:val="ru-RU"/>
        </w:rPr>
        <w:tab/>
        <w:t>Советники, представляющие малые островные развивающиеся государства (СИДС) и страны Тихоокеанского региона, выражают солидарность в связи с проблемами, стоящими перед Тихоокеанским регионом. В этом контексте Советник от Малайзии отмечает, что создание зонального отделения будет соответствовать обязательству страны в рамках Цифровой коалиции "Партнерства для подключения" (Partner2Connect) оказывать поддержку развитию уязвимых районов, СИДС и наименее развитых стран.</w:t>
      </w:r>
    </w:p>
    <w:p w14:paraId="6EA0DAFE" w14:textId="77777777" w:rsidR="006C608C" w:rsidRPr="006C608C" w:rsidRDefault="006C608C" w:rsidP="00C15C71">
      <w:pPr>
        <w:jc w:val="both"/>
        <w:rPr>
          <w:lang w:val="ru-RU"/>
        </w:rPr>
      </w:pPr>
      <w:r w:rsidRPr="006C608C">
        <w:rPr>
          <w:lang w:val="ru-RU"/>
        </w:rPr>
        <w:t>2.5</w:t>
      </w:r>
      <w:r w:rsidRPr="006C608C">
        <w:rPr>
          <w:lang w:val="ru-RU"/>
        </w:rPr>
        <w:tab/>
        <w:t>Вместе с тем несколько Советников обращают внимание на необходимость обеспечения достаточного и предсказуемого финансирования, в том числе на укомплектованность штата, для поддержки создания нового отделения и просят предоставить соответствующую дополнительную информацию. Совет отвечает за рассмотрение вопроса о надлежащем управлении и финансовой устойчивости МСЭ. Выражается поддержка идее о том, чтобы МСЭ-D подготовил к сессии Совета 2027 года подробный отчет о способах обеспечения долгосрочной и стабильной поддержки Тихоокеанскому региону. Высказывается надежда, что будет учтен опыт работы других зональных отделений, в частности отделения, открывшегося в Индии в 2023 году.</w:t>
      </w:r>
    </w:p>
    <w:p w14:paraId="2BFE404E" w14:textId="77777777" w:rsidR="006C608C" w:rsidRPr="006C608C" w:rsidRDefault="006C608C" w:rsidP="00C15C71">
      <w:pPr>
        <w:jc w:val="both"/>
        <w:rPr>
          <w:lang w:val="ru-RU"/>
        </w:rPr>
      </w:pPr>
      <w:r w:rsidRPr="006C608C">
        <w:rPr>
          <w:lang w:val="ru-RU"/>
        </w:rPr>
        <w:t>2.6</w:t>
      </w:r>
      <w:r w:rsidRPr="006C608C">
        <w:rPr>
          <w:lang w:val="ru-RU"/>
        </w:rPr>
        <w:tab/>
        <w:t xml:space="preserve">Совет в принципе </w:t>
      </w:r>
      <w:r w:rsidRPr="006C608C">
        <w:rPr>
          <w:b/>
          <w:bCs/>
          <w:lang w:val="ru-RU"/>
        </w:rPr>
        <w:t>соглашается</w:t>
      </w:r>
      <w:r w:rsidRPr="006C608C">
        <w:rPr>
          <w:lang w:val="ru-RU"/>
        </w:rPr>
        <w:t xml:space="preserve"> с созданием представительства в Тихоокеанском регионе и </w:t>
      </w:r>
      <w:r w:rsidRPr="006C608C">
        <w:rPr>
          <w:b/>
          <w:bCs/>
          <w:lang w:val="ru-RU"/>
        </w:rPr>
        <w:t>поручает</w:t>
      </w:r>
      <w:r w:rsidRPr="006C608C">
        <w:rPr>
          <w:lang w:val="ru-RU"/>
        </w:rPr>
        <w:t xml:space="preserve"> секретариату разработать конкретные варианты и проект плана создания зонального отделения в Тихоокеанском регионе, включая подробный анализ финансовых ресурсов, кадрового обеспечения, вариантов размещения и финансирования, и представить его на рассмотрение ПК-26.</w:t>
      </w:r>
    </w:p>
    <w:p w14:paraId="53F5B7E4" w14:textId="77777777" w:rsidR="006C608C" w:rsidRPr="006C608C" w:rsidRDefault="006C608C" w:rsidP="006C608C">
      <w:pPr>
        <w:pStyle w:val="Heading1"/>
        <w:rPr>
          <w:szCs w:val="28"/>
          <w:lang w:val="ru-RU"/>
        </w:rPr>
      </w:pPr>
      <w:r w:rsidRPr="006C608C">
        <w:rPr>
          <w:bCs/>
          <w:szCs w:val="28"/>
          <w:lang w:val="ru-RU"/>
        </w:rPr>
        <w:t>3</w:t>
      </w:r>
      <w:r w:rsidRPr="006C608C">
        <w:rPr>
          <w:szCs w:val="28"/>
          <w:lang w:val="ru-RU"/>
        </w:rPr>
        <w:tab/>
        <w:t xml:space="preserve">Обзор </w:t>
      </w:r>
      <w:r w:rsidRPr="006C608C">
        <w:rPr>
          <w:lang w:val="ru-RU"/>
        </w:rPr>
        <w:t>регионального</w:t>
      </w:r>
      <w:r w:rsidRPr="006C608C">
        <w:rPr>
          <w:szCs w:val="28"/>
          <w:lang w:val="ru-RU"/>
        </w:rPr>
        <w:t xml:space="preserve"> присутствия МСЭ (Документы </w:t>
      </w:r>
      <w:hyperlink r:id="rId16" w:history="1">
        <w:r w:rsidRPr="006C608C">
          <w:rPr>
            <w:rStyle w:val="Hyperlink"/>
            <w:szCs w:val="28"/>
            <w:lang w:val="ru-RU"/>
          </w:rPr>
          <w:t>C26/24</w:t>
        </w:r>
      </w:hyperlink>
      <w:r w:rsidRPr="006C608C">
        <w:rPr>
          <w:szCs w:val="28"/>
          <w:lang w:val="ru-RU"/>
        </w:rPr>
        <w:t xml:space="preserve"> и </w:t>
      </w:r>
      <w:hyperlink r:id="rId17" w:history="1">
        <w:r w:rsidRPr="006C608C">
          <w:rPr>
            <w:rStyle w:val="Hyperlink"/>
            <w:szCs w:val="28"/>
            <w:lang w:val="ru-RU"/>
          </w:rPr>
          <w:t>C26/108</w:t>
        </w:r>
      </w:hyperlink>
      <w:r w:rsidRPr="006C608C">
        <w:rPr>
          <w:szCs w:val="28"/>
          <w:lang w:val="ru-RU"/>
        </w:rPr>
        <w:t>)</w:t>
      </w:r>
      <w:hyperlink r:id="rId18" w:history="1"/>
      <w:hyperlink r:id="rId19" w:history="1"/>
    </w:p>
    <w:p w14:paraId="149C9194" w14:textId="62B6C98E" w:rsidR="006C608C" w:rsidRPr="006C608C" w:rsidRDefault="006C608C" w:rsidP="00C15C71">
      <w:pPr>
        <w:jc w:val="both"/>
        <w:rPr>
          <w:lang w:val="ru-RU"/>
        </w:rPr>
      </w:pPr>
      <w:r w:rsidRPr="006C608C">
        <w:rPr>
          <w:lang w:val="ru-RU"/>
        </w:rPr>
        <w:t>3.1</w:t>
      </w:r>
      <w:r w:rsidRPr="006C608C">
        <w:rPr>
          <w:lang w:val="ru-RU"/>
        </w:rPr>
        <w:tab/>
        <w:t xml:space="preserve">Заместитель Директора БРЭ представляет Документ C26/24, в котором содержится отчет об обзоре регионального присутствия МСЭ, проведенном в соответствии с рекомендациями </w:t>
      </w:r>
      <w:r w:rsidRPr="006C608C">
        <w:rPr>
          <w:lang w:val="ru-RU"/>
        </w:rPr>
        <w:lastRenderedPageBreak/>
        <w:t xml:space="preserve">сессии Совета 2025 года и согласованным кругом ведения. В нем содержатся, в частности, обзор структуры, график и результаты работы, а также кратко изложены основные выводы, в том числе сильные стороны и возможности для улучшения. Дополнительная информация о методике и подробные выводы представлены в Документе </w:t>
      </w:r>
      <w:hyperlink r:id="rId20">
        <w:r w:rsidRPr="006C608C">
          <w:rPr>
            <w:rStyle w:val="Hyperlink"/>
            <w:lang w:val="ru-RU"/>
          </w:rPr>
          <w:t>C26/INF/10</w:t>
        </w:r>
      </w:hyperlink>
      <w:r w:rsidRPr="006C608C">
        <w:rPr>
          <w:lang w:val="ru-RU"/>
        </w:rPr>
        <w:t>.</w:t>
      </w:r>
      <w:hyperlink r:id="rId21"/>
    </w:p>
    <w:p w14:paraId="558995E2" w14:textId="77777777" w:rsidR="006C608C" w:rsidRPr="006C608C" w:rsidRDefault="006C608C" w:rsidP="00C15C71">
      <w:pPr>
        <w:jc w:val="both"/>
        <w:rPr>
          <w:lang w:val="ru-RU"/>
        </w:rPr>
      </w:pPr>
      <w:r w:rsidRPr="006C608C">
        <w:rPr>
          <w:lang w:val="ru-RU"/>
        </w:rPr>
        <w:t>3.2</w:t>
      </w:r>
      <w:r w:rsidRPr="006C608C">
        <w:rPr>
          <w:lang w:val="ru-RU"/>
        </w:rPr>
        <w:tab/>
        <w:t xml:space="preserve">Председатель Консультативной группы по развитию электросвязи (КГРЭ) представляет Совету заявление о взаимодействии от КГРЭ по отчету об обзоре регионального присутствия МСЭ, содержащееся в Документе C26/108. КГРЭ приветствует этот обзор, одобряет важную роль региональных и зональных отделений и отмечает высокий уровень удовлетворенности, о котором говорится в отчете. Группа указывает на выявленные возможности для улучшения ситуации и выражает надежду на дальнейшее обсуждение подробных выводов. </w:t>
      </w:r>
    </w:p>
    <w:p w14:paraId="1A47E502" w14:textId="77777777" w:rsidR="006C608C" w:rsidRPr="006C608C" w:rsidRDefault="006C608C" w:rsidP="00C15C71">
      <w:pPr>
        <w:jc w:val="both"/>
        <w:rPr>
          <w:spacing w:val="-2"/>
          <w:lang w:val="ru-RU"/>
        </w:rPr>
      </w:pPr>
      <w:r w:rsidRPr="006C608C">
        <w:rPr>
          <w:lang w:val="ru-RU"/>
        </w:rPr>
        <w:t>3.3</w:t>
      </w:r>
      <w:r w:rsidRPr="006C608C">
        <w:rPr>
          <w:lang w:val="ru-RU"/>
        </w:rPr>
        <w:tab/>
        <w:t>Советники дают высокую оценку всеобъемлющему обзору, проведенному в рамках имеющихся ресурсов и при участии Государств-Членов, и с удовлетворением отмечают положительные выводы о том, что региональное присутствие эффективно и что региональные отделения играют центральную роль в оказании МСЭ поддержки Государствам-Членам, особенно развивающимся странам. Они подчеркивают, что региональное присутствие необходимо и далее укреплять, чтобы соответствовать растущим ожиданиям и конкретным потребностям каждого региона. Один из Советников призывает в большей степени согласовать региональные инициативы с приоритетными задачами, определяемыми правительствами, и придать региональной деятельности более стратегическую направленность, обеспечить ее большую согласованность с рамками развития и создать более благоприятные условия для привлечения устойчивой поддержки в ее реализации.</w:t>
      </w:r>
    </w:p>
    <w:p w14:paraId="53293266" w14:textId="77777777" w:rsidR="006C608C" w:rsidRPr="006C608C" w:rsidRDefault="006C608C" w:rsidP="00C15C71">
      <w:pPr>
        <w:jc w:val="both"/>
        <w:rPr>
          <w:lang w:val="ru-RU"/>
        </w:rPr>
      </w:pPr>
      <w:r w:rsidRPr="006C608C">
        <w:rPr>
          <w:lang w:val="ru-RU"/>
        </w:rPr>
        <w:t>3.4</w:t>
      </w:r>
      <w:r w:rsidRPr="006C608C">
        <w:rPr>
          <w:lang w:val="ru-RU"/>
        </w:rPr>
        <w:tab/>
        <w:t xml:space="preserve">Многие Советники считают, что региональные и зональные отделения являются стратегическими активами для выполнения мандата МСЭ. Они служат основным интерфейсом взаимодействия с Союзом для многих стран и должны быть обеспечены достаточными ресурсами, чтобы соответствовать растущим ожиданиям. Многие Советники вновь выражают поддержку выводам обзора и подчеркивают необходимость решения проблемы кадрового дефицита и задержек с набором персонала. </w:t>
      </w:r>
    </w:p>
    <w:p w14:paraId="6E7F677E" w14:textId="77777777" w:rsidR="006C608C" w:rsidRPr="00C15C71" w:rsidRDefault="006C608C" w:rsidP="00C15C71">
      <w:pPr>
        <w:jc w:val="both"/>
        <w:rPr>
          <w:strike/>
          <w:spacing w:val="-2"/>
          <w:lang w:val="ru-RU"/>
        </w:rPr>
      </w:pPr>
      <w:r w:rsidRPr="00C15C71">
        <w:rPr>
          <w:spacing w:val="-2"/>
          <w:lang w:val="ru-RU"/>
        </w:rPr>
        <w:t>3.5</w:t>
      </w:r>
      <w:r w:rsidRPr="00C15C71">
        <w:rPr>
          <w:spacing w:val="-2"/>
          <w:lang w:val="ru-RU"/>
        </w:rPr>
        <w:tab/>
        <w:t xml:space="preserve">Некоторые Советники полагают, что в региональных отделениях должен быть персонал, специализирующийся на вопросах всех трех Секторов Союза, а не только на вопросах МСЭ-D, и что региональные виды деятельности должны осуществляться сбалансированным образом всеми тремя Секторами. Одна из Советников призывает обеспечить физическое присутствие всех трех Бюро в ее регионе и предлагает делегировать региональным отделениям некоторые функции по принятию оперативных и программных решений, тем самым сократив процедурные задержки и гарантировав более своевременное реагирование. Другой Советник призывает к эффективной координации между региональным уровнем и штаб-квартирой при надлежащем надзоре, а также к дальнейшему сотрудничеству с другими международными организациями для объединения компетенций и ресурсов, а кроме того, подчеркивает необходимость учета инициативы "ООН-80". Еще один Советник, высказываясь в поддержку координации с учреждениями ООН для эффективного содействия региональной работе, в то же время выражает сомнение в целесообразности децентрализации работы Сектора радиосвязи и Сектора стандартизации, подчеркивает важность недопущения дублирования усилий региональных отделений и штаб-квартиры и предлагает оценить финансовые последствия таких решений. </w:t>
      </w:r>
    </w:p>
    <w:p w14:paraId="28B230F4" w14:textId="77777777" w:rsidR="006C608C" w:rsidRPr="006C608C" w:rsidRDefault="006C608C" w:rsidP="00C15C71">
      <w:pPr>
        <w:jc w:val="both"/>
        <w:rPr>
          <w:lang w:val="ru-RU"/>
        </w:rPr>
      </w:pPr>
      <w:r w:rsidRPr="006C608C">
        <w:rPr>
          <w:lang w:val="ru-RU"/>
        </w:rPr>
        <w:t>3.6</w:t>
      </w:r>
      <w:r w:rsidRPr="006C608C">
        <w:rPr>
          <w:lang w:val="ru-RU"/>
        </w:rPr>
        <w:tab/>
        <w:t xml:space="preserve">Один из Советников говорит, что, хотя обзор и выявил важные области, требующие улучшения, в нем должны были быть даны объяснения основных причин сохраняющихся проблем. Он призывает внести бóльшую ясность в отношении коренных причин, предлагаемых необходимых стратегий, соответствующих обязанностей по реализации и ожидаемых сроков. Другой Советник призывает к выделению достаточных и предсказуемых ресурсов для региональных отделений, особенно в развивающихся регионах, а также к улучшению укомплектованности штата, набора персонала и реализации проектов. Для повышения </w:t>
      </w:r>
      <w:r w:rsidRPr="006C608C">
        <w:rPr>
          <w:lang w:val="ru-RU"/>
        </w:rPr>
        <w:lastRenderedPageBreak/>
        <w:t xml:space="preserve">эффективности необходимы также более четкие ключевые показатели деятельности. Один из Советников интересуется, был ли этот отчет передан IMAC и Внешнему аудитору. </w:t>
      </w:r>
    </w:p>
    <w:p w14:paraId="570CD4EF" w14:textId="77777777" w:rsidR="006C608C" w:rsidRPr="006C608C" w:rsidRDefault="006C608C" w:rsidP="00F3395C">
      <w:pPr>
        <w:jc w:val="both"/>
        <w:rPr>
          <w:lang w:val="ru-RU"/>
        </w:rPr>
      </w:pPr>
      <w:r w:rsidRPr="006C608C">
        <w:rPr>
          <w:lang w:val="ru-RU"/>
        </w:rPr>
        <w:t>3.7</w:t>
      </w:r>
      <w:r w:rsidRPr="006C608C">
        <w:rPr>
          <w:lang w:val="ru-RU"/>
        </w:rPr>
        <w:tab/>
        <w:t xml:space="preserve">Один из Советников говорит, что текущий обзор должен основываться на предыдущих оценках, таких как обзор регионального присутствия МСЭ, проведенный PwC в 2019 году. Еще один Советник отмечает, что многие из выводов согласуются с выводами обзора PwC и что необходимы ощутимые меры. Обращая внимание на замечания Внешнего аудитора по поводу высоких затрат на операционную деятельность в Женеве, он призывает к децентрализации в рамках пересмотра всей операционной модели МСЭ. </w:t>
      </w:r>
    </w:p>
    <w:p w14:paraId="2251BBED" w14:textId="77777777" w:rsidR="006C608C" w:rsidRPr="006C608C" w:rsidRDefault="006C608C" w:rsidP="00F3395C">
      <w:pPr>
        <w:jc w:val="both"/>
        <w:rPr>
          <w:spacing w:val="-2"/>
          <w:lang w:val="ru-RU"/>
        </w:rPr>
      </w:pPr>
      <w:r w:rsidRPr="006C608C">
        <w:rPr>
          <w:lang w:val="ru-RU"/>
        </w:rPr>
        <w:t>3.8</w:t>
      </w:r>
      <w:r w:rsidRPr="006C608C">
        <w:rPr>
          <w:lang w:val="ru-RU"/>
        </w:rPr>
        <w:tab/>
        <w:t xml:space="preserve">Было бы желательно получить более четкую информацию о ходе проделанной работы, нерешенных вопросах и мерах, которые необходимо принять до ПК-26, а также информацию о следующих шагах. Один из Советников выражает поддержку дальнейшему проведению обзора для обеспечения того, чтобы региональное присутствие продолжало соответствовать потребностям членов. Еще один Советник, отмечая сохранение ситуации, побудившей ее страну представить вклад по вопросу регионального присутствия на сессии Совета 2024 года, призывает принять ощутимые меры по укреплению трех Секторов Союза при помощи региональных отделений. </w:t>
      </w:r>
    </w:p>
    <w:p w14:paraId="34A34A8A" w14:textId="723DD62C" w:rsidR="006C608C" w:rsidRPr="00F3395C" w:rsidRDefault="006C608C" w:rsidP="00F3395C">
      <w:pPr>
        <w:jc w:val="both"/>
        <w:rPr>
          <w:spacing w:val="-2"/>
          <w:lang w:val="ru-RU"/>
        </w:rPr>
      </w:pPr>
      <w:r w:rsidRPr="00F3395C">
        <w:rPr>
          <w:spacing w:val="-2"/>
          <w:lang w:val="ru-RU"/>
        </w:rPr>
        <w:t>3.9</w:t>
      </w:r>
      <w:r w:rsidRPr="00F3395C">
        <w:rPr>
          <w:spacing w:val="-2"/>
          <w:lang w:val="ru-RU"/>
        </w:rPr>
        <w:tab/>
        <w:t>Заместитель Директора БРЭ благодарит Советников за их поддержку и конструктивные замечания. Отвечая на замечания, она говорит, что обзор подготовлен с опорой на целый ряд вкладов для обеспечения того, чтобы анализ был всеобъемлющим и отражал различные точки зрения членов. Она понимает, что Советники хотят узнать о следующих шагах, однако на данном этапе цель заключается не в том, чтобы выдвигать предписывающие рекомендации, а в том, чтобы ясным и согласованным образом изложить фактическую базу, так чтобы члены могли рассмотреть выводы и определить направление своей деятельности. В Документе C26/24 представлен обобщенный набор данных из всех источников и основные выводы обзора. Подробные выводы были представлены Независимому консультативному комитету по управлению (IMAC) и одобрены им. На протяжении всего процесса рассмотрения отчеты направлялись Внешнему и Внутреннему аудиторам, Управлению по вопросам этики, различным рабочим группам Совета и консультативным органам, а полученные отзывы были приняты во внимание.</w:t>
      </w:r>
    </w:p>
    <w:p w14:paraId="776F68FF" w14:textId="77777777" w:rsidR="006C608C" w:rsidRPr="00F3395C" w:rsidRDefault="006C608C" w:rsidP="00F3395C">
      <w:pPr>
        <w:jc w:val="both"/>
        <w:rPr>
          <w:spacing w:val="-2"/>
          <w:lang w:val="ru-RU"/>
        </w:rPr>
      </w:pPr>
      <w:r w:rsidRPr="00F3395C">
        <w:rPr>
          <w:spacing w:val="-2"/>
          <w:lang w:val="ru-RU"/>
        </w:rPr>
        <w:t>3.10</w:t>
      </w:r>
      <w:r w:rsidRPr="00F3395C">
        <w:rPr>
          <w:spacing w:val="-2"/>
          <w:lang w:val="ru-RU"/>
        </w:rPr>
        <w:tab/>
        <w:t>Директор БРЭ поясняет, что БРЭ взаимодействует со своими региональными отделениями через Исполнительный комитет, состоящий из руководителей департаментов штаб-квартиры и директоров региональных отделений. Оперативное планирование, разработка проектов, мониторинг и оценка, закрытие проектов, оценка воздействия и деятельность Комитета по проектам осуществляются совместно, независимо от местонахождения сотрудников. Технологии позволяют Бюро функционировать как единая, сплоченная команда. Что касается количества проектов по регионам, то распределение проектов определяется не только БРЭ. Значительная доля видов деятельности зависит от мобилизации ресурсов и предпочтений доноров. Когда партнеры выделяют финансирование для конкретных регионов, таких как Африка к югу от Сахары, Тихоокеанский регион или Карибский бассейн, БРЭ соответствующим образом корректирует свои усилия. Оперативное планирование осуществляется в рамках 12-месячного процесса, регулируемого стандартами IPSAS, в ходе которого Государства-Члены определяют свои потребности. Затем разрабатывается перечень мер на основании принципов управления, ориентированного на результаты. Бюджетные ассигнования производятся с использованием стандартизированной методики, что означает, что между регионами не должно быть никаких существенных различий. Различия обычно связаны с мобилизованными извне ресурсами и договоренностями о совместном финансировании. БРЭ по-прежнему привержено принципам открытости, справедливости, прозрачности и подотчетности и располагает фактической базой, демонстрирующей эти принципы на практике.</w:t>
      </w:r>
    </w:p>
    <w:p w14:paraId="081BE8D0" w14:textId="77777777" w:rsidR="006C608C" w:rsidRPr="006C608C" w:rsidRDefault="006C608C" w:rsidP="00F3395C">
      <w:pPr>
        <w:jc w:val="both"/>
        <w:rPr>
          <w:lang w:val="ru-RU"/>
        </w:rPr>
      </w:pPr>
      <w:r w:rsidRPr="006C608C">
        <w:rPr>
          <w:lang w:val="ru-RU"/>
        </w:rPr>
        <w:t>3.11</w:t>
      </w:r>
      <w:r w:rsidRPr="006C608C">
        <w:rPr>
          <w:lang w:val="ru-RU"/>
        </w:rPr>
        <w:tab/>
        <w:t xml:space="preserve">Переходя к оценке регионального присутствия, БРЭ приветствует поддержку Австралии в рамках соглашения о подготовке технико-экономического обоснования и отмечает, что </w:t>
      </w:r>
      <w:r w:rsidRPr="006C608C">
        <w:rPr>
          <w:lang w:val="ru-RU"/>
        </w:rPr>
        <w:lastRenderedPageBreak/>
        <w:t>консультации проводятся в соответствии с Лагатойской декларацией, принятой министрами в Папуа-Новой Гвинее. Директор отмечает, что этот процесс является всесторонним и хорошо отработанным по аналогии с подходом, который ранее применялся для Карибского бассейна. Что касается обзора, то на ранних этапах секретариат провел сбор данных по просьбе Государств-Членов и тесно взаимодействовал с IMAC, который выразил удовлетворение как процессом обзора, так и выводами. БРЭ также регулярно представляло отчеты Рабочей группе Совета и консультировалось с широким кругом заинтересованных сторон, включая персонал, Государства-Члены, частный сектор, Членов Сектора и академические организации. Кроме того, были запрошены отзывы как Внутреннего, так и Внешнего аудиторов. Для обеспечения прозрачности было проведено множество информационных сессий. Первичные данные без изменений, лежащие в основе оценки, доступны для изучения. Директор БРЭ подчеркивает, что его мандат заключается в представлении выводов, а не рекомендаций, и что в отчете отражен собранный фактический материал. Статистическая группа Бюро провела тщательный анализ и обеспечила согласованность с показателями, используемыми для Стратегического плана МСЭ.</w:t>
      </w:r>
    </w:p>
    <w:p w14:paraId="31BF35E0" w14:textId="77777777" w:rsidR="006C608C" w:rsidRPr="006C608C" w:rsidRDefault="006C608C" w:rsidP="00F3395C">
      <w:pPr>
        <w:jc w:val="both"/>
        <w:rPr>
          <w:lang w:val="ru-RU"/>
        </w:rPr>
      </w:pPr>
      <w:r w:rsidRPr="006C608C">
        <w:rPr>
          <w:lang w:val="ru-RU"/>
        </w:rPr>
        <w:t>3.12</w:t>
      </w:r>
      <w:r w:rsidRPr="006C608C">
        <w:rPr>
          <w:lang w:val="ru-RU"/>
        </w:rPr>
        <w:tab/>
        <w:t>В заключение Директор отмечает решительную поддержку со стороны членов, что нашло свое отражение в исключительной доле ответов, составившей примерно 77–80%, и благодарит Государства-Члены за их активное участие в этой работе.</w:t>
      </w:r>
    </w:p>
    <w:p w14:paraId="0F82A2B4" w14:textId="77777777" w:rsidR="006C608C" w:rsidRPr="006C608C" w:rsidRDefault="006C608C" w:rsidP="00F3395C">
      <w:pPr>
        <w:jc w:val="both"/>
        <w:rPr>
          <w:lang w:val="ru-RU"/>
        </w:rPr>
      </w:pPr>
      <w:r w:rsidRPr="006C608C">
        <w:rPr>
          <w:lang w:val="ru-RU"/>
        </w:rPr>
        <w:t>3.13</w:t>
      </w:r>
      <w:r w:rsidRPr="006C608C">
        <w:rPr>
          <w:lang w:val="ru-RU"/>
        </w:rPr>
        <w:tab/>
        <w:t>Руководитель Департамента управления людскими ресурсами (HRMD), отвечая на замечания, говорит, что ведется пересмотр политики набора персонала и системы управления набором персонала. Ожидается, что к концу 2026 года будет развернута новая, более эффективная система с четким порядком подотчетности и сроками. Планирование людских ресурсов совершенствуется, и рассматривается вопрос о таком распределении вакантных должностей, которое лучше удовлетворяло бы потребности Государств-Членов и бенефициаров. HRMD стремится обеспечить всеобщий доступ к обучению и удовлетворять потребности в обучении повсюду.</w:t>
      </w:r>
    </w:p>
    <w:p w14:paraId="21A87C14" w14:textId="77777777" w:rsidR="006C608C" w:rsidRPr="006C608C" w:rsidRDefault="006C608C" w:rsidP="00F3395C">
      <w:pPr>
        <w:jc w:val="both"/>
        <w:rPr>
          <w:lang w:val="ru-RU"/>
        </w:rPr>
      </w:pPr>
      <w:r w:rsidRPr="006C608C">
        <w:rPr>
          <w:lang w:val="ru-RU"/>
        </w:rPr>
        <w:t>3.14</w:t>
      </w:r>
      <w:r w:rsidRPr="006C608C">
        <w:rPr>
          <w:lang w:val="ru-RU"/>
        </w:rPr>
        <w:tab/>
        <w:t xml:space="preserve">Совет </w:t>
      </w:r>
      <w:r w:rsidRPr="006C608C">
        <w:rPr>
          <w:b/>
          <w:bCs/>
          <w:lang w:val="ru-RU"/>
        </w:rPr>
        <w:t>принимает к сведению</w:t>
      </w:r>
      <w:r w:rsidRPr="006C608C">
        <w:rPr>
          <w:lang w:val="ru-RU"/>
        </w:rPr>
        <w:t xml:space="preserve"> отчет, содержащийся в Документе C26/24, и </w:t>
      </w:r>
      <w:r w:rsidRPr="006C608C">
        <w:rPr>
          <w:b/>
          <w:bCs/>
          <w:lang w:val="ru-RU"/>
        </w:rPr>
        <w:t>поручает</w:t>
      </w:r>
      <w:r w:rsidRPr="006C608C">
        <w:rPr>
          <w:lang w:val="ru-RU"/>
        </w:rPr>
        <w:t xml:space="preserve"> Генеральному секретарю представить ПК-26 обновленный отчет с учетом замечаний Советников.</w:t>
      </w:r>
    </w:p>
    <w:p w14:paraId="57ACD6F1" w14:textId="571A3EB6" w:rsidR="006C608C" w:rsidRPr="006C608C" w:rsidRDefault="006C608C" w:rsidP="006C608C">
      <w:pPr>
        <w:pStyle w:val="Heading1"/>
        <w:rPr>
          <w:lang w:val="ru-RU"/>
        </w:rPr>
      </w:pPr>
      <w:r w:rsidRPr="006C608C">
        <w:rPr>
          <w:bCs/>
          <w:szCs w:val="24"/>
          <w:lang w:val="ru-RU"/>
        </w:rPr>
        <w:t>4</w:t>
      </w:r>
      <w:r w:rsidRPr="006C608C">
        <w:rPr>
          <w:szCs w:val="24"/>
          <w:lang w:val="ru-RU"/>
        </w:rPr>
        <w:tab/>
        <w:t>Отчет о Всемирной конференции по развитию электросвязи (Баку,</w:t>
      </w:r>
      <w:r w:rsidR="002B1FAB">
        <w:rPr>
          <w:szCs w:val="24"/>
        </w:rPr>
        <w:t> </w:t>
      </w:r>
      <w:r w:rsidRPr="006C608C">
        <w:rPr>
          <w:szCs w:val="24"/>
          <w:lang w:val="ru-RU"/>
        </w:rPr>
        <w:t xml:space="preserve">2025 г.) (Документ </w:t>
      </w:r>
      <w:hyperlink r:id="rId22" w:history="1">
        <w:r w:rsidRPr="006C608C">
          <w:rPr>
            <w:rStyle w:val="Hyperlink"/>
            <w:szCs w:val="24"/>
            <w:lang w:val="ru-RU"/>
          </w:rPr>
          <w:t>C26/30</w:t>
        </w:r>
      </w:hyperlink>
      <w:r w:rsidRPr="006C608C">
        <w:rPr>
          <w:szCs w:val="24"/>
          <w:lang w:val="ru-RU"/>
        </w:rPr>
        <w:t>)</w:t>
      </w:r>
      <w:hyperlink r:id="rId23" w:history="1"/>
    </w:p>
    <w:p w14:paraId="1CBEC6ED" w14:textId="7D9213AC" w:rsidR="006C608C" w:rsidRPr="006C608C" w:rsidRDefault="006C608C" w:rsidP="00F3395C">
      <w:pPr>
        <w:jc w:val="both"/>
        <w:rPr>
          <w:lang w:val="ru-RU"/>
        </w:rPr>
      </w:pPr>
      <w:r w:rsidRPr="006C608C">
        <w:rPr>
          <w:lang w:val="ru-RU"/>
        </w:rPr>
        <w:t>4.1</w:t>
      </w:r>
      <w:r w:rsidRPr="006C608C">
        <w:rPr>
          <w:lang w:val="ru-RU"/>
        </w:rPr>
        <w:tab/>
        <w:t>Заместитель Директора БРЭ представляет Документ C26/30, в котором изложены основные итоги Всемирной конференции по развитию электросвязи (Баку, 2025 г.) (ВКРЭ-25). На конференции присутствовало почти 2000 участников. В Бакинской декларации изложена общая концепция обеспечения универсальной и реальной возможности установления приемлемых в ценовом отношении соединений, а в Бакинском плане действий эта политическая концепция преобразована в осязаемую, ориентированную на результаты рамочную программу для МСЭ-D на период 2026−2029 годов. Конференция одобрила 30</w:t>
      </w:r>
      <w:r w:rsidR="002B1FAB">
        <w:t> </w:t>
      </w:r>
      <w:r w:rsidRPr="006C608C">
        <w:rPr>
          <w:lang w:val="ru-RU"/>
        </w:rPr>
        <w:t>региональных инициатив в шести регионах МСЭ и пересмотрела исследуемые Вопросы МСЭ-D на период 2026–2029 годов. Она также пересмотрела 43 существующие Резолюции и приняла четыре новые Резолюции.</w:t>
      </w:r>
    </w:p>
    <w:p w14:paraId="5DE230BC" w14:textId="77777777" w:rsidR="006C608C" w:rsidRPr="006C608C" w:rsidRDefault="006C608C" w:rsidP="00F3395C">
      <w:pPr>
        <w:jc w:val="both"/>
        <w:rPr>
          <w:lang w:val="ru-RU"/>
        </w:rPr>
      </w:pPr>
      <w:r w:rsidRPr="006C608C">
        <w:rPr>
          <w:lang w:val="ru-RU"/>
        </w:rPr>
        <w:t>4.2</w:t>
      </w:r>
      <w:r w:rsidRPr="006C608C">
        <w:rPr>
          <w:lang w:val="ru-RU"/>
        </w:rPr>
        <w:tab/>
        <w:t>Многочисленные Советники и один наблюдатель выражают признательность Азербайджану за прекрасную организацию ВКРЭ-25 и теплый прием. Они приветствуют Бакинскую декларацию и Бакинский план действий, а также другие итоговые документы, имеющие целью содействие всеобъемлющей цифровой трансформации. Один из Советников просит внести дополнительную ясность в отношении того, каким образом будет поддерживаться согласованность конечных результатов и новых Стратегического и Оперативного планов Союза.</w:t>
      </w:r>
    </w:p>
    <w:p w14:paraId="497496CE" w14:textId="77777777" w:rsidR="006C608C" w:rsidRPr="00F3395C" w:rsidRDefault="006C608C" w:rsidP="00F3395C">
      <w:pPr>
        <w:spacing w:line="259" w:lineRule="auto"/>
        <w:jc w:val="both"/>
        <w:rPr>
          <w:spacing w:val="-2"/>
          <w:lang w:val="ru-RU"/>
        </w:rPr>
      </w:pPr>
      <w:r w:rsidRPr="00F3395C">
        <w:rPr>
          <w:spacing w:val="-2"/>
          <w:lang w:val="ru-RU"/>
        </w:rPr>
        <w:t>4.3</w:t>
      </w:r>
      <w:r w:rsidRPr="00F3395C">
        <w:rPr>
          <w:spacing w:val="-2"/>
          <w:lang w:val="ru-RU"/>
        </w:rPr>
        <w:tab/>
        <w:t xml:space="preserve">Многие Советники подчеркивают важность реалистичного, ориентированного на результаты подхода к осуществлению проектов, а также наличия достаточных и предсказуемых </w:t>
      </w:r>
      <w:r w:rsidRPr="00F3395C">
        <w:rPr>
          <w:spacing w:val="-2"/>
          <w:lang w:val="ru-RU"/>
        </w:rPr>
        <w:lastRenderedPageBreak/>
        <w:t>ресурсов для эффективного достижения намеченных результатов деятельности. Для получения измеримого воздействия необходимо заблаговременно координировать деятельность с регионами, в том числе через региональные отделения. Необходимо регулярно отслеживать ход работы, принимая во внимание потребности наиболее уязвимых стран. Один из Советников призывает к укреплению сотрудничества между соответствующими заинтересованными сторонами, к инновационному финансированию и партнерствам государственного и частного секторов для поддержки реализации региональных инициатив в соответствии с региональными приоритетами и потребностями в области развития. Отмечается важность механизмов начального финансирования для привлечения учреждений-доноров и партнеров по развитию. Один из Советников приветствует предложение об использовании средств, сэкономленных в 2025 году, для поддержки реализации региональных инициатив ВКРЭ-25. Звучат слова одобрения в отношении Глобального молодежного саммита МСЭ, прошедшего во время ВКРЭ-25, а один из наблюдателей подчеркивает важность содействия участию талантливых молодых женщин в цифровом развитии.</w:t>
      </w:r>
    </w:p>
    <w:p w14:paraId="18CA3601" w14:textId="77777777" w:rsidR="006C608C" w:rsidRPr="006C608C" w:rsidRDefault="006C608C" w:rsidP="00F3395C">
      <w:pPr>
        <w:jc w:val="both"/>
        <w:rPr>
          <w:lang w:val="ru-RU"/>
        </w:rPr>
      </w:pPr>
      <w:r w:rsidRPr="006C608C">
        <w:rPr>
          <w:lang w:val="ru-RU"/>
        </w:rPr>
        <w:t>4.4</w:t>
      </w:r>
      <w:r w:rsidRPr="006C608C">
        <w:rPr>
          <w:lang w:val="ru-RU"/>
        </w:rPr>
        <w:tab/>
        <w:t>Один из Советников заявляет о приверженности своей страны выполнению решений ВКРЭ-25, в том числе касающихся благоприятной регуляторной среды, неназемных сетей и устойчивости космической деятельности.</w:t>
      </w:r>
    </w:p>
    <w:p w14:paraId="20867DB0" w14:textId="77777777" w:rsidR="006C608C" w:rsidRPr="006C608C" w:rsidRDefault="006C608C" w:rsidP="00F3395C">
      <w:pPr>
        <w:jc w:val="both"/>
        <w:rPr>
          <w:lang w:val="ru-RU"/>
        </w:rPr>
      </w:pPr>
      <w:r w:rsidRPr="006C608C">
        <w:rPr>
          <w:lang w:val="ru-RU"/>
        </w:rPr>
        <w:t>4.5</w:t>
      </w:r>
      <w:r w:rsidRPr="006C608C">
        <w:rPr>
          <w:lang w:val="ru-RU"/>
        </w:rPr>
        <w:tab/>
        <w:t>Советник от Турции приглашает членов на Глобальный симпозиум для регуляторных органов (ГСР-26), который состоится в Анкаре в мае.</w:t>
      </w:r>
    </w:p>
    <w:p w14:paraId="62907AB0" w14:textId="01A29D4B" w:rsidR="006C608C" w:rsidRPr="006C608C" w:rsidRDefault="006C608C" w:rsidP="00F3395C">
      <w:pPr>
        <w:jc w:val="both"/>
        <w:rPr>
          <w:lang w:val="ru-RU"/>
        </w:rPr>
      </w:pPr>
      <w:r w:rsidRPr="006C608C">
        <w:rPr>
          <w:lang w:val="ru-RU"/>
        </w:rPr>
        <w:t>4.6</w:t>
      </w:r>
      <w:r w:rsidRPr="006C608C">
        <w:rPr>
          <w:lang w:val="ru-RU"/>
        </w:rPr>
        <w:tab/>
        <w:t>Советник от Азербайджана благодарит всех участников за их активное участие в ВКРЭ</w:t>
      </w:r>
      <w:r w:rsidR="002B1FAB">
        <w:rPr>
          <w:lang w:val="ru-RU"/>
        </w:rPr>
        <w:noBreakHyphen/>
      </w:r>
      <w:r w:rsidRPr="006C608C">
        <w:rPr>
          <w:lang w:val="ru-RU"/>
        </w:rPr>
        <w:t xml:space="preserve">25 и вклады в ее работу. </w:t>
      </w:r>
    </w:p>
    <w:p w14:paraId="5BBFA327" w14:textId="77777777" w:rsidR="006C608C" w:rsidRPr="006C608C" w:rsidRDefault="006C608C" w:rsidP="00F3395C">
      <w:pPr>
        <w:jc w:val="both"/>
        <w:rPr>
          <w:lang w:val="ru-RU"/>
        </w:rPr>
      </w:pPr>
      <w:r w:rsidRPr="006C608C">
        <w:rPr>
          <w:lang w:val="ru-RU"/>
        </w:rPr>
        <w:t>4.7</w:t>
      </w:r>
      <w:r w:rsidRPr="006C608C">
        <w:rPr>
          <w:lang w:val="ru-RU"/>
        </w:rPr>
        <w:tab/>
        <w:t xml:space="preserve">Совет </w:t>
      </w:r>
      <w:r w:rsidRPr="006C608C">
        <w:rPr>
          <w:b/>
          <w:bCs/>
          <w:lang w:val="ru-RU"/>
        </w:rPr>
        <w:t>принимает к сведению</w:t>
      </w:r>
      <w:r w:rsidRPr="006C608C">
        <w:rPr>
          <w:lang w:val="ru-RU"/>
        </w:rPr>
        <w:t xml:space="preserve"> отчет, содержащийся в Документе C26/30.</w:t>
      </w:r>
    </w:p>
    <w:p w14:paraId="61E2FA9D" w14:textId="77777777" w:rsidR="006C608C" w:rsidRPr="006C608C" w:rsidRDefault="006C608C" w:rsidP="006C608C">
      <w:pPr>
        <w:pStyle w:val="Heading1"/>
        <w:jc w:val="both"/>
        <w:rPr>
          <w:lang w:val="ru-RU"/>
        </w:rPr>
      </w:pPr>
      <w:r w:rsidRPr="006C608C">
        <w:rPr>
          <w:bCs/>
          <w:lang w:val="ru-RU"/>
        </w:rPr>
        <w:t>5</w:t>
      </w:r>
      <w:r w:rsidRPr="006C608C">
        <w:rPr>
          <w:lang w:val="ru-RU"/>
        </w:rPr>
        <w:tab/>
      </w:r>
      <w:r w:rsidRPr="006C608C">
        <w:rPr>
          <w:bCs/>
          <w:lang w:val="ru-RU"/>
        </w:rPr>
        <w:t>Заявления Советников и наблюдателей</w:t>
      </w:r>
    </w:p>
    <w:p w14:paraId="5BB54501" w14:textId="77777777" w:rsidR="006C608C" w:rsidRPr="006C608C" w:rsidRDefault="006C608C" w:rsidP="00F3395C">
      <w:pPr>
        <w:tabs>
          <w:tab w:val="left" w:pos="6640"/>
        </w:tabs>
        <w:jc w:val="both"/>
        <w:rPr>
          <w:rFonts w:cs="Calibri"/>
          <w:lang w:val="ru-RU"/>
        </w:rPr>
      </w:pPr>
      <w:r w:rsidRPr="006C608C">
        <w:rPr>
          <w:lang w:val="ru-RU"/>
        </w:rPr>
        <w:t>5.1</w:t>
      </w:r>
      <w:r w:rsidRPr="006C608C">
        <w:rPr>
          <w:lang w:val="ru-RU"/>
        </w:rPr>
        <w:tab/>
        <w:t>Советник от Польши объявляет о выдвижении кандидатуры своей страны для переизбрания в Совет.</w:t>
      </w:r>
    </w:p>
    <w:p w14:paraId="54252DC0" w14:textId="77777777" w:rsidR="006C608C" w:rsidRPr="006C608C" w:rsidRDefault="006C608C" w:rsidP="00F3395C">
      <w:pPr>
        <w:jc w:val="both"/>
        <w:rPr>
          <w:lang w:val="ru-RU"/>
        </w:rPr>
      </w:pPr>
      <w:r w:rsidRPr="006C608C">
        <w:rPr>
          <w:lang w:val="ru-RU"/>
        </w:rPr>
        <w:t>5.2</w:t>
      </w:r>
      <w:r w:rsidRPr="006C608C">
        <w:rPr>
          <w:lang w:val="ru-RU"/>
        </w:rPr>
        <w:tab/>
        <w:t>Советник от Азербайджана объявляет, что его страна будет выдвигать свою кандидатуру для переизбрания в Совет на ПК-26, а также представит кандидатуру г-жи Ситары Медиевой на пост члена Радиорегламентарного комитета.</w:t>
      </w:r>
    </w:p>
    <w:p w14:paraId="3158F84A" w14:textId="77777777" w:rsidR="006C608C" w:rsidRPr="006C608C" w:rsidRDefault="006C608C" w:rsidP="00F3395C">
      <w:pPr>
        <w:tabs>
          <w:tab w:val="left" w:pos="6640"/>
        </w:tabs>
        <w:jc w:val="both"/>
        <w:rPr>
          <w:rFonts w:cs="Calibri"/>
          <w:lang w:val="ru-RU"/>
        </w:rPr>
      </w:pPr>
      <w:r w:rsidRPr="006C608C">
        <w:rPr>
          <w:lang w:val="ru-RU"/>
        </w:rPr>
        <w:t>5.3</w:t>
      </w:r>
      <w:r w:rsidRPr="006C608C">
        <w:rPr>
          <w:lang w:val="ru-RU"/>
        </w:rPr>
        <w:tab/>
        <w:t>Наблюдатель от Казахстана заявляет, что его страна будет выдвигать свою кандидатуру на выборах в Совет.</w:t>
      </w:r>
    </w:p>
    <w:p w14:paraId="1BE5F3EF" w14:textId="77777777" w:rsidR="003A350E" w:rsidRPr="006C608C" w:rsidRDefault="003A350E" w:rsidP="003A350E">
      <w:pPr>
        <w:tabs>
          <w:tab w:val="left" w:pos="6237"/>
        </w:tabs>
        <w:spacing w:before="840"/>
        <w:rPr>
          <w:szCs w:val="22"/>
          <w:lang w:val="ru-RU"/>
        </w:rPr>
      </w:pPr>
      <w:r w:rsidRPr="006C608C">
        <w:rPr>
          <w:szCs w:val="22"/>
          <w:lang w:val="ru-RU"/>
        </w:rPr>
        <w:t>Генеральный секретарь:</w:t>
      </w:r>
      <w:r w:rsidRPr="006C608C">
        <w:rPr>
          <w:szCs w:val="22"/>
          <w:lang w:val="ru-RU"/>
        </w:rPr>
        <w:tab/>
        <w:t>Председатель:</w:t>
      </w:r>
    </w:p>
    <w:p w14:paraId="5FCBCCB9" w14:textId="77777777" w:rsidR="003A350E" w:rsidRPr="006C608C" w:rsidRDefault="003A350E" w:rsidP="003A350E">
      <w:pPr>
        <w:tabs>
          <w:tab w:val="clear" w:pos="794"/>
          <w:tab w:val="clear" w:pos="1191"/>
          <w:tab w:val="clear" w:pos="1588"/>
          <w:tab w:val="clear" w:pos="1985"/>
          <w:tab w:val="left" w:pos="6237"/>
        </w:tabs>
        <w:spacing w:before="0" w:after="120"/>
        <w:rPr>
          <w:szCs w:val="22"/>
          <w:lang w:val="ru-RU"/>
        </w:rPr>
      </w:pPr>
      <w:r w:rsidRPr="006C608C">
        <w:rPr>
          <w:szCs w:val="22"/>
          <w:lang w:val="ru-RU"/>
        </w:rPr>
        <w:t>Д. БОГДАН-МАРТИН</w:t>
      </w:r>
      <w:r w:rsidRPr="006C608C">
        <w:rPr>
          <w:szCs w:val="22"/>
          <w:lang w:val="ru-RU"/>
        </w:rPr>
        <w:tab/>
        <w:t>Б. ТИДЖАНИ</w:t>
      </w:r>
    </w:p>
    <w:sectPr w:rsidR="003A350E" w:rsidRPr="006C608C" w:rsidSect="00796BD3">
      <w:footerReference w:type="default" r:id="rId24"/>
      <w:headerReference w:type="first" r:id="rId25"/>
      <w:footerReference w:type="first" r:id="rId26"/>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D75EA" w14:textId="77777777" w:rsidR="00BE6EAE" w:rsidRDefault="00BE6EAE">
      <w:r>
        <w:separator/>
      </w:r>
    </w:p>
  </w:endnote>
  <w:endnote w:type="continuationSeparator" w:id="0">
    <w:p w14:paraId="5A9B3DC8" w14:textId="77777777" w:rsidR="00BE6EAE" w:rsidRDefault="00BE6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672F8A" w:rsidRPr="00784011" w14:paraId="45FC7218" w14:textId="77777777" w:rsidTr="00E31DCE">
      <w:trPr>
        <w:jc w:val="center"/>
      </w:trPr>
      <w:tc>
        <w:tcPr>
          <w:tcW w:w="1803" w:type="dxa"/>
          <w:vAlign w:val="center"/>
        </w:tcPr>
        <w:p w14:paraId="08AFE198" w14:textId="552858DD" w:rsidR="00672F8A" w:rsidRPr="003A350E" w:rsidRDefault="00345D2A" w:rsidP="00672F8A">
          <w:pPr>
            <w:pStyle w:val="Header"/>
            <w:jc w:val="left"/>
            <w:rPr>
              <w:noProof/>
              <w:lang w:val="ru-RU"/>
            </w:rPr>
          </w:pPr>
          <w:r>
            <w:rPr>
              <w:noProof/>
            </w:rPr>
            <w:t>gDoc #</w:t>
          </w:r>
          <w:r w:rsidR="003A350E">
            <w:rPr>
              <w:noProof/>
              <w:lang w:val="ru-RU"/>
            </w:rPr>
            <w:t xml:space="preserve"> </w:t>
          </w:r>
          <w:r w:rsidR="006C608C" w:rsidRPr="006C608C">
            <w:rPr>
              <w:noProof/>
              <w:lang w:val="ru-RU"/>
            </w:rPr>
            <w:t>2601339</w:t>
          </w:r>
        </w:p>
      </w:tc>
      <w:tc>
        <w:tcPr>
          <w:tcW w:w="8261" w:type="dxa"/>
        </w:tcPr>
        <w:p w14:paraId="5E6E3BE4" w14:textId="4274CFDB" w:rsidR="00672F8A" w:rsidRPr="00E06FD5" w:rsidRDefault="00672F8A" w:rsidP="00C462C5">
          <w:pPr>
            <w:pStyle w:val="Header"/>
            <w:tabs>
              <w:tab w:val="left" w:pos="6448"/>
              <w:tab w:val="right" w:pos="8505"/>
              <w:tab w:val="right" w:pos="9639"/>
            </w:tabs>
            <w:jc w:val="left"/>
            <w:rPr>
              <w:rFonts w:ascii="Arial" w:hAnsi="Arial" w:cs="Arial"/>
              <w:b/>
              <w:bCs/>
              <w:szCs w:val="18"/>
            </w:rPr>
          </w:pPr>
          <w:r>
            <w:rPr>
              <w:bCs/>
            </w:rPr>
            <w:tab/>
          </w:r>
          <w:r w:rsidRPr="00623AE3">
            <w:rPr>
              <w:bCs/>
            </w:rPr>
            <w:t>C</w:t>
          </w:r>
          <w:r>
            <w:rPr>
              <w:bCs/>
            </w:rPr>
            <w:t>2</w:t>
          </w:r>
          <w:r w:rsidR="00BE00DD">
            <w:rPr>
              <w:bCs/>
            </w:rPr>
            <w:t>6</w:t>
          </w:r>
          <w:r w:rsidRPr="00623AE3">
            <w:rPr>
              <w:bCs/>
            </w:rPr>
            <w:t>/</w:t>
          </w:r>
          <w:r w:rsidR="006C608C">
            <w:rPr>
              <w:bCs/>
              <w:lang w:val="en-GB"/>
            </w:rPr>
            <w:t>119</w:t>
          </w:r>
          <w:r w:rsidRPr="00623AE3">
            <w:rPr>
              <w:bCs/>
            </w:rPr>
            <w:t>-</w:t>
          </w:r>
          <w:r w:rsidR="00165D06">
            <w:rPr>
              <w:bCs/>
            </w:rPr>
            <w:t>R</w:t>
          </w:r>
          <w:r>
            <w:rPr>
              <w:bCs/>
            </w:rPr>
            <w:tab/>
          </w:r>
          <w:r>
            <w:fldChar w:fldCharType="begin"/>
          </w:r>
          <w:r>
            <w:instrText>PAGE</w:instrText>
          </w:r>
          <w:r>
            <w:fldChar w:fldCharType="separate"/>
          </w:r>
          <w:r>
            <w:t>1</w:t>
          </w:r>
          <w:r>
            <w:rPr>
              <w:noProof/>
            </w:rPr>
            <w:fldChar w:fldCharType="end"/>
          </w:r>
        </w:p>
      </w:tc>
    </w:tr>
  </w:tbl>
  <w:p w14:paraId="00B1DB83" w14:textId="77777777" w:rsidR="000E568E" w:rsidRPr="00672F8A" w:rsidRDefault="000E568E" w:rsidP="00672F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672F8A" w:rsidRPr="00784011" w14:paraId="0B9CA75F" w14:textId="77777777" w:rsidTr="00E31DCE">
      <w:trPr>
        <w:jc w:val="center"/>
      </w:trPr>
      <w:tc>
        <w:tcPr>
          <w:tcW w:w="1803" w:type="dxa"/>
          <w:vAlign w:val="center"/>
        </w:tcPr>
        <w:p w14:paraId="2792ED7F" w14:textId="77777777" w:rsidR="00672F8A" w:rsidRDefault="00D631AA" w:rsidP="00672F8A">
          <w:pPr>
            <w:pStyle w:val="Header"/>
            <w:jc w:val="left"/>
            <w:rPr>
              <w:noProof/>
            </w:rPr>
          </w:pPr>
          <w:hyperlink r:id="rId1" w:anchor="/ru" w:history="1">
            <w:r w:rsidRPr="00BE00DD">
              <w:rPr>
                <w:rStyle w:val="Hyperlink"/>
                <w:szCs w:val="14"/>
              </w:rPr>
              <w:t>council.itu.int/202</w:t>
            </w:r>
            <w:r w:rsidR="00BE00DD" w:rsidRPr="00BE00DD">
              <w:rPr>
                <w:rStyle w:val="Hyperlink"/>
                <w:szCs w:val="14"/>
              </w:rPr>
              <w:t>6</w:t>
            </w:r>
          </w:hyperlink>
          <w:r w:rsidR="00BE00DD">
            <w:rPr>
              <w:color w:val="0563C1"/>
              <w:szCs w:val="14"/>
            </w:rPr>
            <w:t xml:space="preserve"> </w:t>
          </w:r>
        </w:p>
      </w:tc>
      <w:tc>
        <w:tcPr>
          <w:tcW w:w="8261" w:type="dxa"/>
        </w:tcPr>
        <w:p w14:paraId="4AADE0FA" w14:textId="422A8BB9" w:rsidR="00672F8A" w:rsidRPr="00E06FD5" w:rsidRDefault="00672F8A" w:rsidP="00C462C5">
          <w:pPr>
            <w:pStyle w:val="Header"/>
            <w:tabs>
              <w:tab w:val="left" w:pos="6448"/>
              <w:tab w:val="right" w:pos="8505"/>
              <w:tab w:val="right" w:pos="9639"/>
            </w:tabs>
            <w:jc w:val="left"/>
            <w:rPr>
              <w:rFonts w:ascii="Arial" w:hAnsi="Arial" w:cs="Arial"/>
              <w:b/>
              <w:bCs/>
              <w:szCs w:val="18"/>
            </w:rPr>
          </w:pPr>
          <w:r>
            <w:rPr>
              <w:bCs/>
            </w:rPr>
            <w:tab/>
          </w:r>
          <w:r w:rsidRPr="00623AE3">
            <w:rPr>
              <w:bCs/>
            </w:rPr>
            <w:t>C</w:t>
          </w:r>
          <w:r>
            <w:rPr>
              <w:bCs/>
            </w:rPr>
            <w:t>2</w:t>
          </w:r>
          <w:r w:rsidR="00BE00DD">
            <w:rPr>
              <w:bCs/>
            </w:rPr>
            <w:t>6</w:t>
          </w:r>
          <w:r w:rsidRPr="00623AE3">
            <w:rPr>
              <w:bCs/>
            </w:rPr>
            <w:t>/</w:t>
          </w:r>
          <w:r w:rsidR="006C608C">
            <w:rPr>
              <w:bCs/>
              <w:lang w:val="en-GB"/>
            </w:rPr>
            <w:t>119</w:t>
          </w:r>
          <w:r w:rsidRPr="00623AE3">
            <w:rPr>
              <w:bCs/>
            </w:rPr>
            <w:t>-</w:t>
          </w:r>
          <w:r>
            <w:rPr>
              <w:bCs/>
            </w:rPr>
            <w:t>R</w:t>
          </w:r>
          <w:r>
            <w:rPr>
              <w:bCs/>
            </w:rPr>
            <w:tab/>
          </w:r>
          <w:r>
            <w:fldChar w:fldCharType="begin"/>
          </w:r>
          <w:r>
            <w:instrText>PAGE</w:instrText>
          </w:r>
          <w:r>
            <w:fldChar w:fldCharType="separate"/>
          </w:r>
          <w:r>
            <w:t>1</w:t>
          </w:r>
          <w:r>
            <w:rPr>
              <w:noProof/>
            </w:rPr>
            <w:fldChar w:fldCharType="end"/>
          </w:r>
        </w:p>
      </w:tc>
    </w:tr>
  </w:tbl>
  <w:p w14:paraId="13CDA51B" w14:textId="77777777" w:rsidR="000E568E" w:rsidRPr="00672F8A" w:rsidRDefault="000E568E" w:rsidP="00672F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B3137" w14:textId="77777777" w:rsidR="00BE6EAE" w:rsidRDefault="00BE6EAE">
      <w:r>
        <w:t>____________________</w:t>
      </w:r>
    </w:p>
  </w:footnote>
  <w:footnote w:type="continuationSeparator" w:id="0">
    <w:p w14:paraId="3932A6C1" w14:textId="77777777" w:rsidR="00BE6EAE" w:rsidRDefault="00BE6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781B0" w14:textId="77777777" w:rsidR="0014229E" w:rsidRPr="007E5FC4" w:rsidRDefault="00244C39" w:rsidP="00A74304">
    <w:pPr>
      <w:pStyle w:val="Header"/>
      <w:spacing w:before="60"/>
      <w:ind w:left="113"/>
      <w:jc w:val="left"/>
    </w:pPr>
    <w:r>
      <w:rPr>
        <w:noProof/>
      </w:rPr>
      <w:drawing>
        <wp:inline distT="0" distB="0" distL="0" distR="0" wp14:anchorId="733FC1F1" wp14:editId="3404D13B">
          <wp:extent cx="3992140" cy="720000"/>
          <wp:effectExtent l="0" t="0" r="0" b="0"/>
          <wp:docPr id="501272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272706" name="Picture 501272706"/>
                  <pic:cNvPicPr/>
                </pic:nvPicPr>
                <pic:blipFill>
                  <a:blip r:embed="rId1">
                    <a:extLst>
                      <a:ext uri="{28A0092B-C50C-407E-A947-70E740481C1C}">
                        <a14:useLocalDpi xmlns:a14="http://schemas.microsoft.com/office/drawing/2010/main" val="0"/>
                      </a:ext>
                    </a:extLst>
                  </a:blip>
                  <a:stretch>
                    <a:fillRect/>
                  </a:stretch>
                </pic:blipFill>
                <pic:spPr>
                  <a:xfrm>
                    <a:off x="0" y="0"/>
                    <a:ext cx="3992140" cy="72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num w:numId="1" w16cid:durableId="1034693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50E"/>
    <w:rsid w:val="00005BE0"/>
    <w:rsid w:val="0002183E"/>
    <w:rsid w:val="000569B4"/>
    <w:rsid w:val="0006007D"/>
    <w:rsid w:val="00080E82"/>
    <w:rsid w:val="000934DD"/>
    <w:rsid w:val="000A10CA"/>
    <w:rsid w:val="000B2DE7"/>
    <w:rsid w:val="000B4E93"/>
    <w:rsid w:val="000E568E"/>
    <w:rsid w:val="0014229E"/>
    <w:rsid w:val="0014734F"/>
    <w:rsid w:val="00156890"/>
    <w:rsid w:val="0015710D"/>
    <w:rsid w:val="00163A32"/>
    <w:rsid w:val="00165D06"/>
    <w:rsid w:val="00192B41"/>
    <w:rsid w:val="001A64F6"/>
    <w:rsid w:val="001B7B09"/>
    <w:rsid w:val="001E6719"/>
    <w:rsid w:val="001E7F50"/>
    <w:rsid w:val="001F4406"/>
    <w:rsid w:val="00225368"/>
    <w:rsid w:val="00227FF0"/>
    <w:rsid w:val="00244C39"/>
    <w:rsid w:val="00276F05"/>
    <w:rsid w:val="00277DEA"/>
    <w:rsid w:val="00291EB6"/>
    <w:rsid w:val="002B1FAB"/>
    <w:rsid w:val="002C3F32"/>
    <w:rsid w:val="002D2F57"/>
    <w:rsid w:val="002D48C5"/>
    <w:rsid w:val="0033025A"/>
    <w:rsid w:val="00345D2A"/>
    <w:rsid w:val="00381936"/>
    <w:rsid w:val="003935CB"/>
    <w:rsid w:val="003A350E"/>
    <w:rsid w:val="003F099E"/>
    <w:rsid w:val="003F235E"/>
    <w:rsid w:val="00401FD7"/>
    <w:rsid w:val="004023E0"/>
    <w:rsid w:val="00403DD8"/>
    <w:rsid w:val="004070A0"/>
    <w:rsid w:val="00425CA7"/>
    <w:rsid w:val="00442515"/>
    <w:rsid w:val="0045686C"/>
    <w:rsid w:val="00465C35"/>
    <w:rsid w:val="004918C4"/>
    <w:rsid w:val="00497703"/>
    <w:rsid w:val="004A0374"/>
    <w:rsid w:val="004A45B5"/>
    <w:rsid w:val="004D0129"/>
    <w:rsid w:val="00515795"/>
    <w:rsid w:val="00527485"/>
    <w:rsid w:val="005A64D5"/>
    <w:rsid w:val="005B3DEC"/>
    <w:rsid w:val="005C68C9"/>
    <w:rsid w:val="005F6D2A"/>
    <w:rsid w:val="00601994"/>
    <w:rsid w:val="00660449"/>
    <w:rsid w:val="00672F8A"/>
    <w:rsid w:val="006C608C"/>
    <w:rsid w:val="006E2D42"/>
    <w:rsid w:val="00703676"/>
    <w:rsid w:val="00707304"/>
    <w:rsid w:val="00732269"/>
    <w:rsid w:val="00762555"/>
    <w:rsid w:val="0077110E"/>
    <w:rsid w:val="00784980"/>
    <w:rsid w:val="00785ABD"/>
    <w:rsid w:val="00796BD3"/>
    <w:rsid w:val="007A2DD4"/>
    <w:rsid w:val="007D38B5"/>
    <w:rsid w:val="007E5FC4"/>
    <w:rsid w:val="007E7EA0"/>
    <w:rsid w:val="00807255"/>
    <w:rsid w:val="0081023E"/>
    <w:rsid w:val="00812AA9"/>
    <w:rsid w:val="008173AA"/>
    <w:rsid w:val="00840A14"/>
    <w:rsid w:val="0084546D"/>
    <w:rsid w:val="008B62B4"/>
    <w:rsid w:val="008D2D7B"/>
    <w:rsid w:val="008E0737"/>
    <w:rsid w:val="008F7958"/>
    <w:rsid w:val="008F7C2C"/>
    <w:rsid w:val="00903AF3"/>
    <w:rsid w:val="00940E96"/>
    <w:rsid w:val="00950A82"/>
    <w:rsid w:val="009A76A8"/>
    <w:rsid w:val="009B0BAE"/>
    <w:rsid w:val="009B178B"/>
    <w:rsid w:val="009C1C89"/>
    <w:rsid w:val="009F3448"/>
    <w:rsid w:val="00A01CF9"/>
    <w:rsid w:val="00A01F4F"/>
    <w:rsid w:val="00A109AF"/>
    <w:rsid w:val="00A20B63"/>
    <w:rsid w:val="00A3481C"/>
    <w:rsid w:val="00A405F9"/>
    <w:rsid w:val="00A71773"/>
    <w:rsid w:val="00A74304"/>
    <w:rsid w:val="00AE2C85"/>
    <w:rsid w:val="00B0107F"/>
    <w:rsid w:val="00B12A37"/>
    <w:rsid w:val="00B41837"/>
    <w:rsid w:val="00B63EF2"/>
    <w:rsid w:val="00BA7D89"/>
    <w:rsid w:val="00BC0D39"/>
    <w:rsid w:val="00BC7BC0"/>
    <w:rsid w:val="00BD57B7"/>
    <w:rsid w:val="00BE00DD"/>
    <w:rsid w:val="00BE63E2"/>
    <w:rsid w:val="00BE6EAE"/>
    <w:rsid w:val="00C15C71"/>
    <w:rsid w:val="00C462C5"/>
    <w:rsid w:val="00CD2009"/>
    <w:rsid w:val="00CF629C"/>
    <w:rsid w:val="00D17718"/>
    <w:rsid w:val="00D631AA"/>
    <w:rsid w:val="00D92EEA"/>
    <w:rsid w:val="00DA5D4E"/>
    <w:rsid w:val="00DA770A"/>
    <w:rsid w:val="00DF3AFE"/>
    <w:rsid w:val="00E05752"/>
    <w:rsid w:val="00E176BA"/>
    <w:rsid w:val="00E423EC"/>
    <w:rsid w:val="00E55121"/>
    <w:rsid w:val="00EB4FCB"/>
    <w:rsid w:val="00EC6BC5"/>
    <w:rsid w:val="00F3395C"/>
    <w:rsid w:val="00F348D0"/>
    <w:rsid w:val="00F35898"/>
    <w:rsid w:val="00F5225B"/>
    <w:rsid w:val="00FE57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7D3511"/>
  <w15:docId w15:val="{5FA64A3C-7E16-4FB1-B822-3902D1594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6719"/>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2"/>
      <w:lang w:val="en-GB" w:eastAsia="en-US"/>
    </w:rPr>
  </w:style>
  <w:style w:type="paragraph" w:styleId="Heading1">
    <w:name w:val="heading 1"/>
    <w:basedOn w:val="Normal"/>
    <w:next w:val="Normal"/>
    <w:link w:val="Heading1Char"/>
    <w:qFormat/>
    <w:rsid w:val="00C15C71"/>
    <w:pPr>
      <w:keepNext/>
      <w:keepLines/>
      <w:spacing w:before="360"/>
      <w:ind w:left="794" w:hanging="794"/>
      <w:outlineLvl w:val="0"/>
    </w:pPr>
    <w:rPr>
      <w:b/>
      <w:sz w:val="26"/>
    </w:rPr>
  </w:style>
  <w:style w:type="paragraph" w:styleId="Heading2">
    <w:name w:val="heading 2"/>
    <w:basedOn w:val="Heading1"/>
    <w:next w:val="Normal"/>
    <w:qFormat/>
    <w:rsid w:val="00227FF0"/>
    <w:pPr>
      <w:spacing w:before="320"/>
      <w:outlineLvl w:val="1"/>
    </w:pPr>
    <w:rPr>
      <w:sz w:val="22"/>
    </w:rPr>
  </w:style>
  <w:style w:type="paragraph" w:styleId="Heading3">
    <w:name w:val="heading 3"/>
    <w:basedOn w:val="Heading1"/>
    <w:next w:val="Normal"/>
    <w:qFormat/>
    <w:rsid w:val="00762555"/>
    <w:pPr>
      <w:spacing w:before="200"/>
      <w:ind w:left="0" w:firstLine="0"/>
      <w:outlineLvl w:val="2"/>
    </w:pPr>
    <w:rPr>
      <w:rFonts w:asciiTheme="minorHAnsi" w:hAnsiTheme="minorHAnsi"/>
      <w:sz w:val="22"/>
    </w:rPr>
  </w:style>
  <w:style w:type="paragraph" w:styleId="Heading4">
    <w:name w:val="heading 4"/>
    <w:basedOn w:val="Heading3"/>
    <w:next w:val="Normal"/>
    <w:qFormat/>
    <w:rsid w:val="00227FF0"/>
    <w:pPr>
      <w:tabs>
        <w:tab w:val="clear" w:pos="794"/>
        <w:tab w:val="clear" w:pos="1191"/>
        <w:tab w:val="clear" w:pos="1588"/>
        <w:tab w:val="clear" w:pos="1985"/>
      </w:tabs>
      <w:outlineLvl w:val="3"/>
    </w:pPr>
    <w:rPr>
      <w:b w:val="0"/>
    </w:rPr>
  </w:style>
  <w:style w:type="paragraph" w:styleId="Heading5">
    <w:name w:val="heading 5"/>
    <w:basedOn w:val="Heading4"/>
    <w:next w:val="Normal"/>
    <w:qFormat/>
    <w:rsid w:val="00227FF0"/>
    <w:pPr>
      <w:outlineLvl w:val="4"/>
    </w:pPr>
  </w:style>
  <w:style w:type="paragraph" w:styleId="Heading6">
    <w:name w:val="heading 6"/>
    <w:basedOn w:val="Heading4"/>
    <w:next w:val="Normal"/>
    <w:qFormat/>
    <w:rsid w:val="00227FF0"/>
    <w:pPr>
      <w:outlineLvl w:val="5"/>
    </w:pPr>
  </w:style>
  <w:style w:type="paragraph" w:styleId="Heading7">
    <w:name w:val="heading 7"/>
    <w:basedOn w:val="Heading6"/>
    <w:next w:val="Normal"/>
    <w:qFormat/>
    <w:rsid w:val="00227FF0"/>
    <w:pPr>
      <w:outlineLvl w:val="6"/>
    </w:pPr>
  </w:style>
  <w:style w:type="paragraph" w:styleId="Heading8">
    <w:name w:val="heading 8"/>
    <w:basedOn w:val="Heading6"/>
    <w:next w:val="Normal"/>
    <w:qFormat/>
    <w:rsid w:val="00227FF0"/>
    <w:pPr>
      <w:outlineLvl w:val="7"/>
    </w:pPr>
  </w:style>
  <w:style w:type="paragraph" w:styleId="Heading9">
    <w:name w:val="heading 9"/>
    <w:basedOn w:val="Heading6"/>
    <w:next w:val="Normal"/>
    <w:qFormat/>
    <w:rsid w:val="00227FF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A405F9"/>
  </w:style>
  <w:style w:type="paragraph" w:styleId="TOC4">
    <w:name w:val="toc 4"/>
    <w:basedOn w:val="TOC1"/>
    <w:next w:val="Normal"/>
    <w:rsid w:val="00A405F9"/>
  </w:style>
  <w:style w:type="paragraph" w:styleId="TOC3">
    <w:name w:val="toc 3"/>
    <w:basedOn w:val="TOC1"/>
    <w:next w:val="Normal"/>
    <w:rsid w:val="00A405F9"/>
  </w:style>
  <w:style w:type="paragraph" w:styleId="TOC2">
    <w:name w:val="toc 2"/>
    <w:basedOn w:val="TOC1"/>
    <w:next w:val="Normal"/>
    <w:rsid w:val="00A405F9"/>
    <w:pPr>
      <w:spacing w:before="160"/>
    </w:pPr>
  </w:style>
  <w:style w:type="paragraph" w:styleId="TOC1">
    <w:name w:val="toc 1"/>
    <w:basedOn w:val="Normal"/>
    <w:rsid w:val="00A405F9"/>
    <w:pPr>
      <w:tabs>
        <w:tab w:val="clear" w:pos="794"/>
        <w:tab w:val="clear" w:pos="1191"/>
        <w:tab w:val="clear" w:pos="1588"/>
        <w:tab w:val="clear" w:pos="1985"/>
        <w:tab w:val="left" w:pos="964"/>
        <w:tab w:val="left" w:leader="dot" w:pos="7938"/>
        <w:tab w:val="right" w:pos="9072"/>
      </w:tabs>
      <w:spacing w:before="200"/>
      <w:ind w:left="964" w:hanging="964"/>
    </w:pPr>
    <w:rPr>
      <w:sz w:val="24"/>
      <w:lang w:val="fr-FR"/>
    </w:rPr>
  </w:style>
  <w:style w:type="paragraph" w:styleId="TOC7">
    <w:name w:val="toc 7"/>
    <w:basedOn w:val="TOC6"/>
    <w:next w:val="Normal"/>
    <w:rsid w:val="00A405F9"/>
  </w:style>
  <w:style w:type="paragraph" w:styleId="TOC6">
    <w:name w:val="toc 6"/>
    <w:basedOn w:val="TOC5"/>
    <w:next w:val="Normal"/>
    <w:rsid w:val="00A405F9"/>
  </w:style>
  <w:style w:type="paragraph" w:styleId="TOC5">
    <w:name w:val="toc 5"/>
    <w:basedOn w:val="TOC4"/>
    <w:next w:val="Normal"/>
    <w:rsid w:val="00A405F9"/>
    <w:rPr>
      <w:lang w:val="fr-CH"/>
    </w:rPr>
  </w:style>
  <w:style w:type="paragraph" w:styleId="Index7">
    <w:name w:val="index 7"/>
    <w:basedOn w:val="Normal"/>
    <w:next w:val="Normal"/>
    <w:rsid w:val="00227FF0"/>
    <w:pPr>
      <w:ind w:left="1698"/>
    </w:pPr>
  </w:style>
  <w:style w:type="paragraph" w:styleId="Index6">
    <w:name w:val="index 6"/>
    <w:basedOn w:val="Normal"/>
    <w:next w:val="Normal"/>
    <w:rsid w:val="00227FF0"/>
    <w:pPr>
      <w:ind w:left="1415"/>
    </w:pPr>
  </w:style>
  <w:style w:type="paragraph" w:styleId="Index5">
    <w:name w:val="index 5"/>
    <w:basedOn w:val="Normal"/>
    <w:next w:val="Normal"/>
    <w:rsid w:val="00227FF0"/>
    <w:pPr>
      <w:ind w:left="1132"/>
    </w:pPr>
  </w:style>
  <w:style w:type="paragraph" w:styleId="Index4">
    <w:name w:val="index 4"/>
    <w:basedOn w:val="Normal"/>
    <w:next w:val="Normal"/>
    <w:rsid w:val="00227FF0"/>
    <w:pPr>
      <w:ind w:left="849"/>
    </w:pPr>
  </w:style>
  <w:style w:type="paragraph" w:styleId="Index3">
    <w:name w:val="index 3"/>
    <w:basedOn w:val="Normal"/>
    <w:next w:val="Normal"/>
    <w:rsid w:val="00227FF0"/>
    <w:pPr>
      <w:ind w:left="566"/>
    </w:pPr>
  </w:style>
  <w:style w:type="paragraph" w:styleId="Index2">
    <w:name w:val="index 2"/>
    <w:basedOn w:val="Normal"/>
    <w:next w:val="Normal"/>
    <w:rsid w:val="00227FF0"/>
    <w:pPr>
      <w:ind w:left="283"/>
    </w:pPr>
  </w:style>
  <w:style w:type="paragraph" w:styleId="Index1">
    <w:name w:val="index 1"/>
    <w:basedOn w:val="Normal"/>
    <w:next w:val="Normal"/>
    <w:rsid w:val="00227FF0"/>
  </w:style>
  <w:style w:type="character" w:styleId="LineNumber">
    <w:name w:val="line number"/>
    <w:basedOn w:val="DefaultParagraphFont"/>
    <w:rsid w:val="00227FF0"/>
  </w:style>
  <w:style w:type="paragraph" w:styleId="IndexHeading">
    <w:name w:val="index heading"/>
    <w:basedOn w:val="Normal"/>
    <w:next w:val="Index1"/>
    <w:rsid w:val="00227FF0"/>
  </w:style>
  <w:style w:type="paragraph" w:styleId="Footer">
    <w:name w:val="footer"/>
    <w:basedOn w:val="Normal"/>
    <w:rsid w:val="00227FF0"/>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227FF0"/>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rsid w:val="00227FF0"/>
    <w:rPr>
      <w:position w:val="6"/>
      <w:sz w:val="16"/>
    </w:rPr>
  </w:style>
  <w:style w:type="paragraph" w:styleId="FootnoteText">
    <w:name w:val="footnote text"/>
    <w:basedOn w:val="Normal"/>
    <w:rsid w:val="0015710D"/>
    <w:pPr>
      <w:keepLines/>
      <w:tabs>
        <w:tab w:val="left" w:pos="255"/>
      </w:tabs>
      <w:spacing w:before="60"/>
      <w:ind w:left="284" w:hanging="284"/>
    </w:pPr>
    <w:rPr>
      <w:sz w:val="20"/>
    </w:rPr>
  </w:style>
  <w:style w:type="paragraph" w:styleId="NormalIndent">
    <w:name w:val="Normal Indent"/>
    <w:basedOn w:val="Normal"/>
    <w:rsid w:val="00227FF0"/>
    <w:pPr>
      <w:ind w:left="794"/>
    </w:pPr>
  </w:style>
  <w:style w:type="paragraph" w:customStyle="1" w:styleId="enumlev1">
    <w:name w:val="enumlev1"/>
    <w:basedOn w:val="Normal"/>
    <w:rsid w:val="00227FF0"/>
    <w:pPr>
      <w:tabs>
        <w:tab w:val="left" w:pos="2608"/>
        <w:tab w:val="left" w:pos="3345"/>
      </w:tabs>
      <w:spacing w:before="80"/>
      <w:ind w:left="794" w:hanging="794"/>
    </w:pPr>
  </w:style>
  <w:style w:type="paragraph" w:customStyle="1" w:styleId="enumlev2">
    <w:name w:val="enumlev2"/>
    <w:basedOn w:val="enumlev1"/>
    <w:rsid w:val="00227FF0"/>
    <w:pPr>
      <w:ind w:left="1191" w:hanging="397"/>
    </w:pPr>
  </w:style>
  <w:style w:type="paragraph" w:customStyle="1" w:styleId="enumlev3">
    <w:name w:val="enumlev3"/>
    <w:basedOn w:val="enumlev2"/>
    <w:rsid w:val="00227FF0"/>
    <w:pPr>
      <w:ind w:left="1588"/>
    </w:pPr>
  </w:style>
  <w:style w:type="paragraph" w:customStyle="1" w:styleId="Normalaftertitle">
    <w:name w:val="Normal after title"/>
    <w:basedOn w:val="Normal"/>
    <w:next w:val="Normal"/>
    <w:rsid w:val="00227FF0"/>
    <w:pPr>
      <w:spacing w:before="320"/>
    </w:pPr>
  </w:style>
  <w:style w:type="paragraph" w:customStyle="1" w:styleId="Equation">
    <w:name w:val="Equation"/>
    <w:basedOn w:val="Normal"/>
    <w:rsid w:val="00227FF0"/>
    <w:pPr>
      <w:tabs>
        <w:tab w:val="clear" w:pos="1191"/>
        <w:tab w:val="clear" w:pos="1588"/>
        <w:tab w:val="clear" w:pos="1985"/>
        <w:tab w:val="center" w:pos="4820"/>
        <w:tab w:val="right" w:pos="9639"/>
      </w:tabs>
    </w:pPr>
  </w:style>
  <w:style w:type="paragraph" w:customStyle="1" w:styleId="Head">
    <w:name w:val="Head"/>
    <w:basedOn w:val="Normal"/>
    <w:rsid w:val="00227FF0"/>
    <w:pPr>
      <w:tabs>
        <w:tab w:val="left" w:pos="6663"/>
      </w:tabs>
      <w:overflowPunct/>
      <w:autoSpaceDE/>
      <w:autoSpaceDN/>
      <w:adjustRightInd/>
      <w:spacing w:before="0"/>
      <w:textAlignment w:val="auto"/>
    </w:pPr>
  </w:style>
  <w:style w:type="paragraph" w:customStyle="1" w:styleId="toc0">
    <w:name w:val="toc 0"/>
    <w:basedOn w:val="Normal"/>
    <w:next w:val="TOC1"/>
    <w:rsid w:val="00A405F9"/>
    <w:pPr>
      <w:tabs>
        <w:tab w:val="clear" w:pos="794"/>
        <w:tab w:val="clear" w:pos="1191"/>
        <w:tab w:val="clear" w:pos="1588"/>
        <w:tab w:val="clear" w:pos="1985"/>
        <w:tab w:val="right" w:pos="9781"/>
      </w:tabs>
    </w:pPr>
    <w:rPr>
      <w:b/>
      <w:sz w:val="24"/>
      <w:lang w:val="fr-FR"/>
    </w:rPr>
  </w:style>
  <w:style w:type="paragraph" w:styleId="List">
    <w:name w:val="List"/>
    <w:basedOn w:val="Normal"/>
    <w:rsid w:val="00227FF0"/>
    <w:pPr>
      <w:tabs>
        <w:tab w:val="clear" w:pos="794"/>
        <w:tab w:val="clear" w:pos="1191"/>
        <w:tab w:val="clear" w:pos="1588"/>
        <w:tab w:val="clear" w:pos="1985"/>
        <w:tab w:val="left" w:pos="1701"/>
        <w:tab w:val="left" w:pos="2127"/>
      </w:tabs>
      <w:ind w:left="2127" w:hanging="2127"/>
    </w:pPr>
  </w:style>
  <w:style w:type="paragraph" w:customStyle="1" w:styleId="Part">
    <w:name w:val="Part"/>
    <w:basedOn w:val="Normal"/>
    <w:rsid w:val="00227FF0"/>
    <w:pPr>
      <w:tabs>
        <w:tab w:val="clear" w:pos="794"/>
        <w:tab w:val="clear" w:pos="1191"/>
        <w:tab w:val="clear" w:pos="1588"/>
        <w:tab w:val="clear" w:pos="1985"/>
        <w:tab w:val="left" w:pos="1276"/>
        <w:tab w:val="left" w:pos="1701"/>
      </w:tabs>
      <w:spacing w:before="199"/>
      <w:ind w:left="1701" w:hanging="1701"/>
    </w:pPr>
    <w:rPr>
      <w:caps/>
    </w:rPr>
  </w:style>
  <w:style w:type="paragraph" w:customStyle="1" w:styleId="docnoted">
    <w:name w:val="docnoted"/>
    <w:basedOn w:val="Normal"/>
    <w:next w:val="Head"/>
    <w:rsid w:val="00227FF0"/>
    <w:pPr>
      <w:pBdr>
        <w:top w:val="single" w:sz="6" w:space="0" w:color="auto"/>
        <w:left w:val="single" w:sz="6" w:space="0" w:color="auto"/>
        <w:bottom w:val="single" w:sz="6" w:space="0" w:color="auto"/>
        <w:right w:val="single" w:sz="6" w:space="0" w:color="auto"/>
      </w:pBdr>
      <w:shd w:val="pct10" w:color="auto" w:fill="auto"/>
      <w:ind w:right="91"/>
    </w:pPr>
    <w:rPr>
      <w:sz w:val="20"/>
    </w:rPr>
  </w:style>
  <w:style w:type="paragraph" w:customStyle="1" w:styleId="Source">
    <w:name w:val="Source"/>
    <w:basedOn w:val="Normal"/>
    <w:next w:val="Normal"/>
    <w:rsid w:val="00A405F9"/>
    <w:pPr>
      <w:framePr w:hSpace="181" w:wrap="around" w:vAnchor="page" w:hAnchor="page" w:x="1589" w:y="2314"/>
      <w:spacing w:before="480"/>
      <w:suppressOverlap/>
    </w:pPr>
    <w:rPr>
      <w:rFonts w:cstheme="minorHAnsi"/>
      <w:b/>
      <w:sz w:val="32"/>
      <w:szCs w:val="32"/>
      <w:lang w:val="ru-RU"/>
    </w:rPr>
  </w:style>
  <w:style w:type="paragraph" w:customStyle="1" w:styleId="meeting">
    <w:name w:val="meeting"/>
    <w:basedOn w:val="Head"/>
    <w:next w:val="Head"/>
    <w:rsid w:val="00227FF0"/>
    <w:pPr>
      <w:tabs>
        <w:tab w:val="left" w:pos="7371"/>
      </w:tabs>
      <w:spacing w:after="567"/>
    </w:pPr>
  </w:style>
  <w:style w:type="paragraph" w:customStyle="1" w:styleId="Subject">
    <w:name w:val="Subject"/>
    <w:basedOn w:val="Normal"/>
    <w:next w:val="Source"/>
    <w:rsid w:val="00227FF0"/>
    <w:pPr>
      <w:tabs>
        <w:tab w:val="clear" w:pos="794"/>
        <w:tab w:val="clear" w:pos="1191"/>
        <w:tab w:val="clear" w:pos="1588"/>
        <w:tab w:val="clear" w:pos="1985"/>
        <w:tab w:val="left" w:pos="1134"/>
      </w:tabs>
      <w:spacing w:before="0"/>
      <w:ind w:left="1134" w:hanging="1134"/>
    </w:pPr>
  </w:style>
  <w:style w:type="paragraph" w:customStyle="1" w:styleId="Object">
    <w:name w:val="Object"/>
    <w:basedOn w:val="Subject"/>
    <w:next w:val="Subject"/>
    <w:rsid w:val="00227FF0"/>
  </w:style>
  <w:style w:type="paragraph" w:customStyle="1" w:styleId="Data">
    <w:name w:val="Data"/>
    <w:basedOn w:val="Subject"/>
    <w:next w:val="Subject"/>
    <w:rsid w:val="00227FF0"/>
  </w:style>
  <w:style w:type="paragraph" w:customStyle="1" w:styleId="Reasons">
    <w:name w:val="Reasons"/>
    <w:basedOn w:val="Normal"/>
    <w:rsid w:val="00227FF0"/>
    <w:pPr>
      <w:tabs>
        <w:tab w:val="clear" w:pos="794"/>
        <w:tab w:val="clear" w:pos="1191"/>
        <w:tab w:val="clear" w:pos="1588"/>
        <w:tab w:val="clear" w:pos="1985"/>
        <w:tab w:val="left" w:pos="567"/>
        <w:tab w:val="left" w:pos="1134"/>
        <w:tab w:val="left" w:pos="1701"/>
        <w:tab w:val="left" w:pos="2268"/>
        <w:tab w:val="left" w:pos="2835"/>
      </w:tabs>
    </w:pPr>
  </w:style>
  <w:style w:type="character" w:styleId="Hyperlink">
    <w:name w:val="Hyperlink"/>
    <w:basedOn w:val="DefaultParagraphFont"/>
    <w:uiPriority w:val="99"/>
    <w:rsid w:val="00BE00DD"/>
    <w:rPr>
      <w:color w:val="4F81BD" w:themeColor="accent1"/>
      <w:u w:val="single"/>
    </w:rPr>
  </w:style>
  <w:style w:type="paragraph" w:customStyle="1" w:styleId="FirstFooter">
    <w:name w:val="FirstFooter"/>
    <w:basedOn w:val="Footer"/>
    <w:rsid w:val="00227FF0"/>
    <w:pPr>
      <w:tabs>
        <w:tab w:val="clear" w:pos="5954"/>
        <w:tab w:val="clear" w:pos="9639"/>
      </w:tabs>
      <w:overflowPunct/>
      <w:autoSpaceDE/>
      <w:autoSpaceDN/>
      <w:adjustRightInd/>
      <w:spacing w:before="40"/>
      <w:textAlignment w:val="auto"/>
    </w:pPr>
    <w:rPr>
      <w:caps w:val="0"/>
      <w:noProof w:val="0"/>
    </w:rPr>
  </w:style>
  <w:style w:type="paragraph" w:customStyle="1" w:styleId="Note">
    <w:name w:val="Note"/>
    <w:basedOn w:val="Normal"/>
    <w:rsid w:val="00227FF0"/>
    <w:pPr>
      <w:tabs>
        <w:tab w:val="clear" w:pos="794"/>
        <w:tab w:val="clear" w:pos="1191"/>
        <w:tab w:val="clear" w:pos="1588"/>
        <w:tab w:val="clear" w:pos="1985"/>
      </w:tabs>
      <w:spacing w:before="80"/>
    </w:pPr>
  </w:style>
  <w:style w:type="paragraph" w:styleId="TOC9">
    <w:name w:val="toc 9"/>
    <w:basedOn w:val="Normal"/>
    <w:next w:val="Normal"/>
    <w:rsid w:val="00A405F9"/>
    <w:pPr>
      <w:tabs>
        <w:tab w:val="clear" w:pos="794"/>
        <w:tab w:val="clear" w:pos="1191"/>
        <w:tab w:val="clear" w:pos="1588"/>
        <w:tab w:val="clear" w:pos="1985"/>
        <w:tab w:val="right" w:leader="dot" w:pos="9645"/>
      </w:tabs>
      <w:ind w:left="1920"/>
    </w:pPr>
    <w:rPr>
      <w:sz w:val="24"/>
      <w:lang w:val="fr-FR"/>
    </w:rPr>
  </w:style>
  <w:style w:type="paragraph" w:customStyle="1" w:styleId="Headingb">
    <w:name w:val="Heading_b"/>
    <w:basedOn w:val="Heading3"/>
    <w:next w:val="Normal"/>
    <w:rsid w:val="00762555"/>
    <w:pPr>
      <w:tabs>
        <w:tab w:val="clear" w:pos="1191"/>
        <w:tab w:val="clear" w:pos="1588"/>
        <w:tab w:val="clear" w:pos="1985"/>
        <w:tab w:val="left" w:pos="2127"/>
        <w:tab w:val="left" w:pos="2410"/>
        <w:tab w:val="left" w:pos="2921"/>
        <w:tab w:val="left" w:pos="3261"/>
      </w:tabs>
      <w:overflowPunct/>
      <w:autoSpaceDE/>
      <w:autoSpaceDN/>
      <w:adjustRightInd/>
      <w:spacing w:before="160"/>
      <w:textAlignment w:val="auto"/>
      <w:outlineLvl w:val="9"/>
    </w:pPr>
    <w:rPr>
      <w:rFonts w:ascii="Calibri" w:hAnsi="Calibri"/>
    </w:rPr>
  </w:style>
  <w:style w:type="character" w:styleId="FollowedHyperlink">
    <w:name w:val="FollowedHyperlink"/>
    <w:basedOn w:val="DefaultParagraphFont"/>
    <w:rsid w:val="00227FF0"/>
    <w:rPr>
      <w:color w:val="800080"/>
      <w:u w:val="single"/>
    </w:rPr>
  </w:style>
  <w:style w:type="paragraph" w:customStyle="1" w:styleId="Title1">
    <w:name w:val="Title 1"/>
    <w:basedOn w:val="Source"/>
    <w:next w:val="Title2"/>
    <w:rsid w:val="00227FF0"/>
    <w:pPr>
      <w:framePr w:wrap="around"/>
      <w:tabs>
        <w:tab w:val="clear" w:pos="794"/>
        <w:tab w:val="clear" w:pos="1191"/>
        <w:tab w:val="clear" w:pos="1588"/>
        <w:tab w:val="clear" w:pos="1985"/>
        <w:tab w:val="left" w:pos="567"/>
        <w:tab w:val="left" w:pos="1134"/>
        <w:tab w:val="left" w:pos="1701"/>
        <w:tab w:val="left" w:pos="2268"/>
        <w:tab w:val="left" w:pos="2835"/>
      </w:tabs>
      <w:spacing w:before="240"/>
    </w:pPr>
    <w:rPr>
      <w:b w:val="0"/>
      <w:caps/>
    </w:rPr>
  </w:style>
  <w:style w:type="paragraph" w:customStyle="1" w:styleId="Title2">
    <w:name w:val="Title 2"/>
    <w:basedOn w:val="Source"/>
    <w:next w:val="Title3"/>
    <w:rsid w:val="00227FF0"/>
    <w:pPr>
      <w:framePr w:wrap="around"/>
      <w:tabs>
        <w:tab w:val="clear" w:pos="794"/>
        <w:tab w:val="clear" w:pos="1191"/>
        <w:tab w:val="clear" w:pos="1588"/>
        <w:tab w:val="clear" w:pos="1985"/>
      </w:tabs>
      <w:overflowPunct/>
      <w:autoSpaceDE/>
      <w:autoSpaceDN/>
      <w:adjustRightInd/>
      <w:textAlignment w:val="auto"/>
    </w:pPr>
    <w:rPr>
      <w:b w:val="0"/>
      <w:caps/>
    </w:rPr>
  </w:style>
  <w:style w:type="paragraph" w:customStyle="1" w:styleId="Title3">
    <w:name w:val="Title 3"/>
    <w:basedOn w:val="Title2"/>
    <w:next w:val="Title4"/>
    <w:rsid w:val="00227FF0"/>
    <w:pPr>
      <w:framePr w:wrap="around"/>
      <w:spacing w:before="240"/>
    </w:pPr>
    <w:rPr>
      <w:caps w:val="0"/>
    </w:rPr>
  </w:style>
  <w:style w:type="paragraph" w:customStyle="1" w:styleId="Title4">
    <w:name w:val="Title 4"/>
    <w:basedOn w:val="Title3"/>
    <w:next w:val="Heading1"/>
    <w:rsid w:val="00227FF0"/>
    <w:pPr>
      <w:framePr w:wrap="around"/>
    </w:pPr>
    <w:rPr>
      <w:b/>
    </w:rPr>
  </w:style>
  <w:style w:type="paragraph" w:customStyle="1" w:styleId="dnum">
    <w:name w:val="dnum"/>
    <w:basedOn w:val="Normal"/>
    <w:rsid w:val="00227FF0"/>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date">
    <w:name w:val="ddate"/>
    <w:basedOn w:val="Normal"/>
    <w:rsid w:val="00227FF0"/>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orlang">
    <w:name w:val="dorlang"/>
    <w:basedOn w:val="Normal"/>
    <w:rsid w:val="00227FF0"/>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AnnexNo">
    <w:name w:val="Annex_No"/>
    <w:basedOn w:val="Normal"/>
    <w:next w:val="Annextitle"/>
    <w:rsid w:val="00227FF0"/>
    <w:pPr>
      <w:keepNext/>
      <w:keepLines/>
      <w:spacing w:before="480" w:after="80"/>
      <w:jc w:val="center"/>
    </w:pPr>
    <w:rPr>
      <w:caps/>
      <w:sz w:val="26"/>
    </w:rPr>
  </w:style>
  <w:style w:type="paragraph" w:customStyle="1" w:styleId="Annextitle">
    <w:name w:val="Annex_title"/>
    <w:basedOn w:val="Normal"/>
    <w:next w:val="Annexref"/>
    <w:rsid w:val="001E6719"/>
    <w:pPr>
      <w:keepNext/>
      <w:keepLines/>
      <w:spacing w:before="240" w:after="280"/>
      <w:jc w:val="center"/>
    </w:pPr>
    <w:rPr>
      <w:b/>
      <w:sz w:val="26"/>
    </w:rPr>
  </w:style>
  <w:style w:type="paragraph" w:customStyle="1" w:styleId="Annexref">
    <w:name w:val="Annex_ref"/>
    <w:basedOn w:val="Normal"/>
    <w:next w:val="Normalaftertitle"/>
    <w:rsid w:val="00227FF0"/>
    <w:pPr>
      <w:keepNext/>
      <w:keepLines/>
      <w:spacing w:after="280"/>
      <w:jc w:val="center"/>
    </w:pPr>
  </w:style>
  <w:style w:type="paragraph" w:customStyle="1" w:styleId="AppendixNo">
    <w:name w:val="Appendix_No"/>
    <w:basedOn w:val="AnnexNo"/>
    <w:next w:val="Appendixtitle"/>
    <w:rsid w:val="00227FF0"/>
  </w:style>
  <w:style w:type="paragraph" w:customStyle="1" w:styleId="Appendixtitle">
    <w:name w:val="Appendix_title"/>
    <w:basedOn w:val="Annextitle"/>
    <w:next w:val="Appendixref"/>
    <w:rsid w:val="00227FF0"/>
  </w:style>
  <w:style w:type="paragraph" w:customStyle="1" w:styleId="Appendixref">
    <w:name w:val="Appendix_ref"/>
    <w:basedOn w:val="Annexref"/>
    <w:next w:val="Normalaftertitle"/>
    <w:rsid w:val="00227FF0"/>
  </w:style>
  <w:style w:type="paragraph" w:customStyle="1" w:styleId="Call">
    <w:name w:val="Call"/>
    <w:basedOn w:val="Normal"/>
    <w:next w:val="Normal"/>
    <w:rsid w:val="00227FF0"/>
    <w:pPr>
      <w:keepNext/>
      <w:keepLines/>
      <w:spacing w:before="160"/>
      <w:ind w:left="794"/>
    </w:pPr>
    <w:rPr>
      <w:i/>
    </w:rPr>
  </w:style>
  <w:style w:type="character" w:styleId="EndnoteReference">
    <w:name w:val="endnote reference"/>
    <w:basedOn w:val="DefaultParagraphFont"/>
    <w:rsid w:val="00227FF0"/>
    <w:rPr>
      <w:vertAlign w:val="superscript"/>
    </w:rPr>
  </w:style>
  <w:style w:type="paragraph" w:customStyle="1" w:styleId="Equationlegend">
    <w:name w:val="Equation_legend"/>
    <w:basedOn w:val="Normal"/>
    <w:rsid w:val="00227FF0"/>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Figure">
    <w:name w:val="Figure"/>
    <w:basedOn w:val="Normal"/>
    <w:next w:val="Figuretitle"/>
    <w:rsid w:val="00A405F9"/>
    <w:pPr>
      <w:spacing w:after="240"/>
      <w:jc w:val="center"/>
    </w:pPr>
  </w:style>
  <w:style w:type="paragraph" w:customStyle="1" w:styleId="Figuretitle">
    <w:name w:val="Figure_title"/>
    <w:basedOn w:val="Tabletitle"/>
    <w:next w:val="Figure"/>
    <w:rsid w:val="00A405F9"/>
    <w:pPr>
      <w:spacing w:before="120"/>
    </w:pPr>
  </w:style>
  <w:style w:type="paragraph" w:customStyle="1" w:styleId="Tabletitle">
    <w:name w:val="Table_title"/>
    <w:basedOn w:val="TableNo"/>
    <w:next w:val="Tabletext"/>
    <w:rsid w:val="00A405F9"/>
    <w:pPr>
      <w:spacing w:before="0"/>
    </w:pPr>
    <w:rPr>
      <w:b/>
      <w:caps w:val="0"/>
    </w:rPr>
  </w:style>
  <w:style w:type="paragraph" w:customStyle="1" w:styleId="TableNo">
    <w:name w:val="Table_No"/>
    <w:basedOn w:val="Normal"/>
    <w:next w:val="Tabletitle"/>
    <w:rsid w:val="00A405F9"/>
    <w:pPr>
      <w:keepNext/>
      <w:keepLines/>
      <w:spacing w:before="480" w:after="120"/>
      <w:jc w:val="center"/>
    </w:pPr>
    <w:rPr>
      <w:caps/>
    </w:rPr>
  </w:style>
  <w:style w:type="paragraph" w:customStyle="1" w:styleId="Tabletext">
    <w:name w:val="Table_text"/>
    <w:basedOn w:val="Normal"/>
    <w:rsid w:val="00A405F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0"/>
    </w:rPr>
  </w:style>
  <w:style w:type="paragraph" w:customStyle="1" w:styleId="Figurelegend">
    <w:name w:val="Figure_legend"/>
    <w:basedOn w:val="Normal"/>
    <w:next w:val="Normal"/>
    <w:rsid w:val="00A405F9"/>
    <w:pPr>
      <w:tabs>
        <w:tab w:val="clear" w:pos="794"/>
        <w:tab w:val="clear" w:pos="1191"/>
        <w:tab w:val="clear" w:pos="1588"/>
        <w:tab w:val="clear" w:pos="1985"/>
      </w:tabs>
      <w:spacing w:before="20" w:after="240"/>
    </w:pPr>
    <w:rPr>
      <w:sz w:val="18"/>
    </w:rPr>
  </w:style>
  <w:style w:type="paragraph" w:customStyle="1" w:styleId="FigureNo">
    <w:name w:val="Figure_No"/>
    <w:basedOn w:val="TableNo"/>
    <w:next w:val="Figuretitle"/>
    <w:rsid w:val="00A405F9"/>
    <w:rPr>
      <w:caps w:val="0"/>
    </w:rPr>
  </w:style>
  <w:style w:type="paragraph" w:customStyle="1" w:styleId="Figurewithouttitle">
    <w:name w:val="Figure_without_title"/>
    <w:basedOn w:val="Figure"/>
    <w:next w:val="Normal"/>
    <w:rsid w:val="00A405F9"/>
  </w:style>
  <w:style w:type="paragraph" w:customStyle="1" w:styleId="Headingi">
    <w:name w:val="Heading_i"/>
    <w:basedOn w:val="Heading3"/>
    <w:next w:val="Normal"/>
    <w:rsid w:val="00762555"/>
    <w:pPr>
      <w:spacing w:before="160"/>
    </w:pPr>
    <w:rPr>
      <w:b w:val="0"/>
      <w:i/>
    </w:rPr>
  </w:style>
  <w:style w:type="character" w:styleId="PageNumber">
    <w:name w:val="page number"/>
    <w:basedOn w:val="DefaultParagraphFont"/>
    <w:rsid w:val="001E6719"/>
    <w:rPr>
      <w:rFonts w:ascii="Calibri" w:hAnsi="Calibri"/>
    </w:rPr>
  </w:style>
  <w:style w:type="paragraph" w:customStyle="1" w:styleId="PartNo">
    <w:name w:val="Part_No"/>
    <w:basedOn w:val="AnnexNo"/>
    <w:next w:val="Parttitle"/>
    <w:rsid w:val="00227FF0"/>
  </w:style>
  <w:style w:type="paragraph" w:customStyle="1" w:styleId="Parttitle">
    <w:name w:val="Part_title"/>
    <w:basedOn w:val="Annextitle"/>
    <w:next w:val="Partref"/>
    <w:rsid w:val="00227FF0"/>
  </w:style>
  <w:style w:type="paragraph" w:customStyle="1" w:styleId="Partref">
    <w:name w:val="Part_ref"/>
    <w:basedOn w:val="Annexref"/>
    <w:next w:val="Normalaftertitle"/>
    <w:rsid w:val="00227FF0"/>
  </w:style>
  <w:style w:type="paragraph" w:customStyle="1" w:styleId="RecNo">
    <w:name w:val="Rec_No"/>
    <w:basedOn w:val="Normal"/>
    <w:next w:val="Rectitle"/>
    <w:rsid w:val="00227FF0"/>
    <w:pPr>
      <w:keepNext/>
      <w:keepLines/>
      <w:spacing w:before="480"/>
      <w:jc w:val="center"/>
    </w:pPr>
    <w:rPr>
      <w:caps/>
      <w:sz w:val="26"/>
    </w:rPr>
  </w:style>
  <w:style w:type="paragraph" w:customStyle="1" w:styleId="Rectitle">
    <w:name w:val="Rec_title"/>
    <w:basedOn w:val="RecNo"/>
    <w:next w:val="Recref"/>
    <w:rsid w:val="001E6719"/>
    <w:pPr>
      <w:spacing w:before="240"/>
    </w:pPr>
    <w:rPr>
      <w:b/>
      <w:caps w:val="0"/>
    </w:rPr>
  </w:style>
  <w:style w:type="paragraph" w:customStyle="1" w:styleId="Recref">
    <w:name w:val="Rec_ref"/>
    <w:basedOn w:val="Rectitle"/>
    <w:next w:val="Recdate"/>
    <w:rsid w:val="00227FF0"/>
    <w:pPr>
      <w:tabs>
        <w:tab w:val="clear" w:pos="794"/>
        <w:tab w:val="clear" w:pos="1191"/>
        <w:tab w:val="clear" w:pos="1588"/>
        <w:tab w:val="clear" w:pos="1985"/>
      </w:tabs>
      <w:spacing w:before="120"/>
    </w:pPr>
    <w:rPr>
      <w:rFonts w:ascii="Times New Roman" w:hAnsi="Times New Roman"/>
      <w:b w:val="0"/>
      <w:sz w:val="24"/>
    </w:rPr>
  </w:style>
  <w:style w:type="paragraph" w:customStyle="1" w:styleId="Recdate">
    <w:name w:val="Rec_date"/>
    <w:basedOn w:val="Recref"/>
    <w:next w:val="Normalaftertitle"/>
    <w:rsid w:val="00227FF0"/>
    <w:pPr>
      <w:jc w:val="right"/>
    </w:pPr>
    <w:rPr>
      <w:sz w:val="22"/>
    </w:rPr>
  </w:style>
  <w:style w:type="paragraph" w:customStyle="1" w:styleId="Questiondate">
    <w:name w:val="Question_date"/>
    <w:basedOn w:val="Recdate"/>
    <w:next w:val="Normalaftertitle"/>
    <w:rsid w:val="00227FF0"/>
  </w:style>
  <w:style w:type="paragraph" w:customStyle="1" w:styleId="QuestionNo">
    <w:name w:val="Question_No"/>
    <w:basedOn w:val="RecNo"/>
    <w:next w:val="Questiontitle"/>
    <w:rsid w:val="00227FF0"/>
  </w:style>
  <w:style w:type="paragraph" w:customStyle="1" w:styleId="Questionref">
    <w:name w:val="Question_ref"/>
    <w:basedOn w:val="Recref"/>
    <w:next w:val="Questiondate"/>
    <w:rsid w:val="00227FF0"/>
  </w:style>
  <w:style w:type="paragraph" w:customStyle="1" w:styleId="Questiontitle">
    <w:name w:val="Question_title"/>
    <w:basedOn w:val="Rectitle"/>
    <w:next w:val="Questionref"/>
    <w:rsid w:val="001E6719"/>
  </w:style>
  <w:style w:type="paragraph" w:customStyle="1" w:styleId="Reftext">
    <w:name w:val="Ref_text"/>
    <w:basedOn w:val="Normal"/>
    <w:rsid w:val="00227FF0"/>
    <w:pPr>
      <w:ind w:left="794" w:hanging="794"/>
    </w:pPr>
  </w:style>
  <w:style w:type="paragraph" w:customStyle="1" w:styleId="Reftitle">
    <w:name w:val="Ref_title"/>
    <w:basedOn w:val="Normal"/>
    <w:next w:val="Reftext"/>
    <w:rsid w:val="00227FF0"/>
    <w:pPr>
      <w:spacing w:before="480"/>
      <w:jc w:val="center"/>
    </w:pPr>
    <w:rPr>
      <w:caps/>
    </w:rPr>
  </w:style>
  <w:style w:type="paragraph" w:customStyle="1" w:styleId="Repdate">
    <w:name w:val="Rep_date"/>
    <w:basedOn w:val="Recdate"/>
    <w:next w:val="Normalaftertitle"/>
    <w:rsid w:val="00227FF0"/>
  </w:style>
  <w:style w:type="paragraph" w:customStyle="1" w:styleId="RepNo">
    <w:name w:val="Rep_No"/>
    <w:basedOn w:val="RecNo"/>
    <w:next w:val="Reptitle"/>
    <w:rsid w:val="00227FF0"/>
  </w:style>
  <w:style w:type="paragraph" w:customStyle="1" w:styleId="Reptitle">
    <w:name w:val="Rep_title"/>
    <w:basedOn w:val="Rectitle"/>
    <w:next w:val="Repref"/>
    <w:rsid w:val="00227FF0"/>
  </w:style>
  <w:style w:type="paragraph" w:customStyle="1" w:styleId="Repref">
    <w:name w:val="Rep_ref"/>
    <w:basedOn w:val="Recref"/>
    <w:next w:val="Repdate"/>
    <w:rsid w:val="00227FF0"/>
  </w:style>
  <w:style w:type="paragraph" w:customStyle="1" w:styleId="Resdate">
    <w:name w:val="Res_date"/>
    <w:basedOn w:val="Recdate"/>
    <w:next w:val="Normalaftertitle"/>
    <w:rsid w:val="00227FF0"/>
  </w:style>
  <w:style w:type="paragraph" w:customStyle="1" w:styleId="ResNo">
    <w:name w:val="Res_No"/>
    <w:basedOn w:val="RecNo"/>
    <w:next w:val="Restitle"/>
    <w:rsid w:val="00227FF0"/>
  </w:style>
  <w:style w:type="paragraph" w:customStyle="1" w:styleId="Restitle">
    <w:name w:val="Res_title"/>
    <w:basedOn w:val="Rectitle"/>
    <w:next w:val="Resref"/>
    <w:rsid w:val="00227FF0"/>
  </w:style>
  <w:style w:type="paragraph" w:customStyle="1" w:styleId="Resref">
    <w:name w:val="Res_ref"/>
    <w:basedOn w:val="Recref"/>
    <w:next w:val="Resdate"/>
    <w:rsid w:val="00227FF0"/>
  </w:style>
  <w:style w:type="paragraph" w:customStyle="1" w:styleId="SectionNo">
    <w:name w:val="Section_No"/>
    <w:basedOn w:val="AnnexNo"/>
    <w:next w:val="Sectiontitle"/>
    <w:rsid w:val="00227FF0"/>
  </w:style>
  <w:style w:type="paragraph" w:customStyle="1" w:styleId="Sectiontitle">
    <w:name w:val="Section_title"/>
    <w:basedOn w:val="Normal"/>
    <w:next w:val="Normalaftertitle"/>
    <w:rsid w:val="00227FF0"/>
    <w:rPr>
      <w:sz w:val="26"/>
    </w:rPr>
  </w:style>
  <w:style w:type="paragraph" w:customStyle="1" w:styleId="SpecialFooter">
    <w:name w:val="Special Footer"/>
    <w:basedOn w:val="Footer"/>
    <w:rsid w:val="00227FF0"/>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227FF0"/>
    <w:pPr>
      <w:keepNext/>
      <w:spacing w:before="80" w:after="80"/>
      <w:jc w:val="center"/>
    </w:pPr>
    <w:rPr>
      <w:b/>
    </w:rPr>
  </w:style>
  <w:style w:type="paragraph" w:customStyle="1" w:styleId="Tablelegend">
    <w:name w:val="Table_legend"/>
    <w:basedOn w:val="Tabletext"/>
    <w:rsid w:val="00A405F9"/>
    <w:rPr>
      <w:sz w:val="18"/>
    </w:rPr>
  </w:style>
  <w:style w:type="paragraph" w:customStyle="1" w:styleId="Tableref">
    <w:name w:val="Table_ref"/>
    <w:basedOn w:val="Normal"/>
    <w:next w:val="Tabletitle"/>
    <w:rsid w:val="00A405F9"/>
    <w:pPr>
      <w:keepNext/>
      <w:keepLines/>
      <w:jc w:val="center"/>
    </w:pPr>
  </w:style>
  <w:style w:type="paragraph" w:customStyle="1" w:styleId="Artheading">
    <w:name w:val="Art_heading"/>
    <w:basedOn w:val="Normal"/>
    <w:next w:val="Normalaftertitle"/>
    <w:rsid w:val="00227FF0"/>
    <w:pPr>
      <w:spacing w:before="480"/>
      <w:jc w:val="center"/>
    </w:pPr>
    <w:rPr>
      <w:rFonts w:ascii="Times New Roman Bold" w:hAnsi="Times New Roman Bold"/>
      <w:b/>
      <w:sz w:val="26"/>
    </w:rPr>
  </w:style>
  <w:style w:type="paragraph" w:customStyle="1" w:styleId="ArtNo">
    <w:name w:val="Art_No"/>
    <w:basedOn w:val="Normal"/>
    <w:next w:val="Normal"/>
    <w:rsid w:val="00227FF0"/>
    <w:pPr>
      <w:keepNext/>
      <w:keepLines/>
      <w:spacing w:before="480"/>
      <w:jc w:val="center"/>
    </w:pPr>
    <w:rPr>
      <w:caps/>
      <w:sz w:val="26"/>
    </w:rPr>
  </w:style>
  <w:style w:type="paragraph" w:customStyle="1" w:styleId="Arttitle">
    <w:name w:val="Art_title"/>
    <w:basedOn w:val="Normal"/>
    <w:next w:val="Normalaftertitle"/>
    <w:rsid w:val="00227FF0"/>
    <w:pPr>
      <w:keepNext/>
      <w:keepLines/>
      <w:spacing w:before="240"/>
      <w:jc w:val="center"/>
    </w:pPr>
    <w:rPr>
      <w:b/>
      <w:sz w:val="26"/>
    </w:rPr>
  </w:style>
  <w:style w:type="paragraph" w:customStyle="1" w:styleId="ChapNo">
    <w:name w:val="Chap_No"/>
    <w:basedOn w:val="ArtNo"/>
    <w:next w:val="Chaptitle"/>
    <w:rsid w:val="001E6719"/>
    <w:rPr>
      <w:b/>
    </w:rPr>
  </w:style>
  <w:style w:type="paragraph" w:customStyle="1" w:styleId="Chaptitle">
    <w:name w:val="Chap_title"/>
    <w:basedOn w:val="Arttitle"/>
    <w:next w:val="Normalaftertitle"/>
    <w:rsid w:val="00227FF0"/>
  </w:style>
  <w:style w:type="character" w:customStyle="1" w:styleId="HeaderChar">
    <w:name w:val="Header Char"/>
    <w:basedOn w:val="DefaultParagraphFont"/>
    <w:link w:val="Header"/>
    <w:uiPriority w:val="99"/>
    <w:rsid w:val="00796BD3"/>
    <w:rPr>
      <w:rFonts w:ascii="Calibri" w:hAnsi="Calibri"/>
      <w:sz w:val="18"/>
      <w:lang w:val="fr-FR" w:eastAsia="en-US"/>
    </w:rPr>
  </w:style>
  <w:style w:type="table" w:styleId="TableGrid">
    <w:name w:val="Table Grid"/>
    <w:basedOn w:val="TableNormal"/>
    <w:uiPriority w:val="39"/>
    <w:rsid w:val="00796BD3"/>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
    <w:name w:val="Sub_title"/>
    <w:basedOn w:val="Title1"/>
    <w:qFormat/>
    <w:rsid w:val="00796BD3"/>
    <w:pPr>
      <w:framePr w:hSpace="180" w:wrap="around" w:vAnchor="margin" w:hAnchor="text" w:x="1821" w:y="2317"/>
      <w:spacing w:before="120" w:after="160"/>
    </w:pPr>
    <w:rPr>
      <w:caps w:val="0"/>
      <w:sz w:val="34"/>
    </w:rPr>
  </w:style>
  <w:style w:type="character" w:styleId="PlaceholderText">
    <w:name w:val="Placeholder Text"/>
    <w:basedOn w:val="DefaultParagraphFont"/>
    <w:uiPriority w:val="99"/>
    <w:semiHidden/>
    <w:rsid w:val="00D631AA"/>
    <w:rPr>
      <w:color w:val="666666"/>
    </w:rPr>
  </w:style>
  <w:style w:type="character" w:styleId="UnresolvedMention">
    <w:name w:val="Unresolved Mention"/>
    <w:basedOn w:val="DefaultParagraphFont"/>
    <w:uiPriority w:val="99"/>
    <w:semiHidden/>
    <w:unhideWhenUsed/>
    <w:rsid w:val="00BE00DD"/>
    <w:rPr>
      <w:color w:val="605E5C"/>
      <w:shd w:val="clear" w:color="auto" w:fill="E1DFDD"/>
    </w:rPr>
  </w:style>
  <w:style w:type="paragraph" w:customStyle="1" w:styleId="Summary-Record">
    <w:name w:val="Summary-Record"/>
    <w:basedOn w:val="Source"/>
    <w:rsid w:val="003A350E"/>
    <w:pPr>
      <w:framePr w:wrap="around"/>
      <w:tabs>
        <w:tab w:val="clear" w:pos="794"/>
        <w:tab w:val="clear" w:pos="1191"/>
        <w:tab w:val="clear" w:pos="1588"/>
        <w:tab w:val="clear" w:pos="1985"/>
        <w:tab w:val="left" w:pos="567"/>
        <w:tab w:val="left" w:pos="1134"/>
        <w:tab w:val="left" w:pos="1701"/>
        <w:tab w:val="left" w:pos="2268"/>
        <w:tab w:val="left" w:pos="2835"/>
      </w:tabs>
      <w:spacing w:before="240" w:after="120"/>
      <w:suppressOverlap w:val="0"/>
      <w:jc w:val="center"/>
    </w:pPr>
    <w:rPr>
      <w:rFonts w:cs="Times New Roman"/>
      <w:sz w:val="34"/>
      <w:szCs w:val="34"/>
      <w:lang w:val="en-GB"/>
    </w:rPr>
  </w:style>
  <w:style w:type="character" w:customStyle="1" w:styleId="Heading1Char">
    <w:name w:val="Heading 1 Char"/>
    <w:basedOn w:val="DefaultParagraphFont"/>
    <w:link w:val="Heading1"/>
    <w:rsid w:val="00C15C71"/>
    <w:rPr>
      <w:rFonts w:ascii="Calibri" w:hAnsi="Calibri"/>
      <w:b/>
      <w:sz w:val="2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102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6-CL-C-0085/en" TargetMode="External"/><Relationship Id="rId13" Type="http://schemas.openxmlformats.org/officeDocument/2006/relationships/hyperlink" Target="https://www.itu.int/md/S26-CL-C-0025/en" TargetMode="External"/><Relationship Id="rId18" Type="http://schemas.openxmlformats.org/officeDocument/2006/relationships/hyperlink" Target="https://www.itu.int/md/S26-CL-C-0024/en"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itu.int/md/S26-CL-INF-0010/en" TargetMode="External"/><Relationship Id="rId7" Type="http://schemas.openxmlformats.org/officeDocument/2006/relationships/hyperlink" Target="https://www.itu.int/md/S26-CL-C-0025/en" TargetMode="External"/><Relationship Id="rId12" Type="http://schemas.openxmlformats.org/officeDocument/2006/relationships/hyperlink" Target="https://www.itu.int/md/S26-CL-C-0025/en" TargetMode="External"/><Relationship Id="rId17" Type="http://schemas.openxmlformats.org/officeDocument/2006/relationships/hyperlink" Target="https://www.itu.int/md/S26-CL-C-0108/en"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itu.int/md/S26-CL-C-0024/en" TargetMode="External"/><Relationship Id="rId20" Type="http://schemas.openxmlformats.org/officeDocument/2006/relationships/hyperlink" Target="https://www.itu.int/md/S26-CL-INF-0010/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md/S26-CL-C-0030/en"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itu.int/md/S26-CL-C-0085/en" TargetMode="External"/><Relationship Id="rId23" Type="http://schemas.openxmlformats.org/officeDocument/2006/relationships/hyperlink" Target="https://www.itu.int/md/S26-CL-C-0030/en" TargetMode="External"/><Relationship Id="rId28" Type="http://schemas.openxmlformats.org/officeDocument/2006/relationships/theme" Target="theme/theme1.xml"/><Relationship Id="rId10" Type="http://schemas.openxmlformats.org/officeDocument/2006/relationships/hyperlink" Target="https://www.itu.int/md/S26-CL-C-0108/en" TargetMode="External"/><Relationship Id="rId19" Type="http://schemas.openxmlformats.org/officeDocument/2006/relationships/hyperlink" Target="https://www.itu.int/md/S26-CL-C-0108/en" TargetMode="External"/><Relationship Id="rId4" Type="http://schemas.openxmlformats.org/officeDocument/2006/relationships/webSettings" Target="webSettings.xml"/><Relationship Id="rId9" Type="http://schemas.openxmlformats.org/officeDocument/2006/relationships/hyperlink" Target="https://www.itu.int/md/S26-CL-C-0024/en" TargetMode="External"/><Relationship Id="rId14" Type="http://schemas.openxmlformats.org/officeDocument/2006/relationships/hyperlink" Target="https://www.itu.int/md/S26-CL-C-0085/en" TargetMode="External"/><Relationship Id="rId22" Type="http://schemas.openxmlformats.org/officeDocument/2006/relationships/hyperlink" Target="https://www.itu.int/md/S26-CL-C-0030/en"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tipina\AppData\Roaming\Microsoft\Templates\POOL%20R%20-%20ITU\GS\PR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PR_Council26.dotx</Template>
  <TotalTime>24</TotalTime>
  <Pages>8</Pages>
  <Words>3932</Words>
  <Characters>22728</Characters>
  <Application>Microsoft Office Word</Application>
  <DocSecurity>0</DocSecurity>
  <Lines>3788</Lines>
  <Paragraphs>1403</Paragraphs>
  <ScaleCrop>false</ScaleCrop>
  <HeadingPairs>
    <vt:vector size="2" baseType="variant">
      <vt:variant>
        <vt:lpstr>Title</vt:lpstr>
      </vt:variant>
      <vt:variant>
        <vt:i4>1</vt:i4>
      </vt:variant>
    </vt:vector>
  </HeadingPairs>
  <TitlesOfParts>
    <vt:vector size="1" baseType="lpstr">
      <vt:lpstr>Summary record of the second Plenary meeting</vt:lpstr>
    </vt:vector>
  </TitlesOfParts>
  <Manager>General Secretariat - Pool</Manager>
  <Company>International Telecommunication Union (ITU)</Company>
  <LinksUpToDate>false</LinksUpToDate>
  <CharactersWithSpaces>25257</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record of the second Plenary meeting</dc:title>
  <dc:subject>ITU Council 2026</dc:subject>
  <cp:keywords>C26; C2026; Council 2026; PP26</cp:keywords>
  <dc:description/>
  <cp:lastPrinted>2006-03-28T16:12:00Z</cp:lastPrinted>
  <dcterms:created xsi:type="dcterms:W3CDTF">2026-08-05T10:07:00Z</dcterms:created>
  <dcterms:modified xsi:type="dcterms:W3CDTF">2026-08-05T12:12:00Z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Документ C05/xx-R</vt:lpwstr>
  </property>
  <property fmtid="{D5CDD505-2E9C-101B-9397-08002B2CF9AE}" pid="3" name="Docdate">
    <vt:lpwstr>Дата</vt:lpwstr>
  </property>
  <property fmtid="{D5CDD505-2E9C-101B-9397-08002B2CF9AE}" pid="4" name="Docorlang">
    <vt:lpwstr>Оригинал: английский</vt:lpwstr>
  </property>
  <property fmtid="{D5CDD505-2E9C-101B-9397-08002B2CF9AE}" pid="5" name="Docbluepink">
    <vt:lpwstr/>
  </property>
  <property fmtid="{D5CDD505-2E9C-101B-9397-08002B2CF9AE}" pid="6" name="Docdest">
    <vt:lpwstr/>
  </property>
  <property fmtid="{D5CDD505-2E9C-101B-9397-08002B2CF9AE}" pid="7" name="Docauthor">
    <vt:lpwstr>Отчет [Записка] Генерального секретаря</vt:lpwstr>
  </property>
  <property fmtid="{D5CDD505-2E9C-101B-9397-08002B2CF9AE}" pid="8" name="GrammarlyDocumentId">
    <vt:lpwstr>9788a1e2cff90a8b0a0b89c964e56f6e6a612f9769bc84c067c7d1a91603ee22</vt:lpwstr>
  </property>
</Properties>
</file>